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466C" w14:textId="207CA24A" w:rsidR="00384C3F" w:rsidRPr="00071F61" w:rsidRDefault="00384C3F" w:rsidP="00317E28">
      <w:pPr>
        <w:rPr>
          <w:b/>
          <w:sz w:val="24"/>
          <w:szCs w:val="24"/>
        </w:rPr>
      </w:pPr>
      <w:bookmarkStart w:id="0" w:name="_GoBack"/>
      <w:r w:rsidRPr="00071F61">
        <w:rPr>
          <w:b/>
          <w:sz w:val="24"/>
          <w:szCs w:val="24"/>
        </w:rPr>
        <w:t xml:space="preserve">Development of a measure of model fidelity for </w:t>
      </w:r>
      <w:r w:rsidR="00A34052" w:rsidRPr="00071F61">
        <w:rPr>
          <w:b/>
          <w:sz w:val="24"/>
          <w:szCs w:val="24"/>
        </w:rPr>
        <w:t xml:space="preserve">mental health </w:t>
      </w:r>
      <w:r w:rsidRPr="00071F61">
        <w:rPr>
          <w:b/>
          <w:sz w:val="24"/>
          <w:szCs w:val="24"/>
        </w:rPr>
        <w:t>Crisis Resolution Teams</w:t>
      </w:r>
      <w:bookmarkEnd w:id="0"/>
    </w:p>
    <w:p w14:paraId="3BC9643D" w14:textId="2E50B4D8" w:rsidR="00C4522C" w:rsidRPr="00C4522C" w:rsidRDefault="00384C3F" w:rsidP="00384C3F">
      <w:pPr>
        <w:rPr>
          <w:b/>
          <w:sz w:val="24"/>
          <w:szCs w:val="24"/>
        </w:rPr>
      </w:pPr>
      <w:r w:rsidRPr="00634934">
        <w:rPr>
          <w:b/>
          <w:sz w:val="24"/>
          <w:szCs w:val="24"/>
        </w:rPr>
        <w:t>Brynmor Lloyd-Evans</w:t>
      </w:r>
      <w:r w:rsidR="00241740" w:rsidRPr="00634934">
        <w:rPr>
          <w:b/>
          <w:sz w:val="24"/>
          <w:szCs w:val="24"/>
          <w:vertAlign w:val="superscript"/>
        </w:rPr>
        <w:t>1*</w:t>
      </w:r>
      <w:r w:rsidR="00C4522C">
        <w:rPr>
          <w:b/>
          <w:sz w:val="24"/>
          <w:szCs w:val="24"/>
        </w:rPr>
        <w:t xml:space="preserve"> </w:t>
      </w:r>
      <w:hyperlink r:id="rId7" w:history="1">
        <w:r w:rsidR="00C4522C" w:rsidRPr="00D9566E">
          <w:rPr>
            <w:rStyle w:val="Hyperlink"/>
            <w:b/>
            <w:sz w:val="24"/>
            <w:szCs w:val="24"/>
          </w:rPr>
          <w:t>b.lloyd-evans@ucl.ac.uk</w:t>
        </w:r>
      </w:hyperlink>
      <w:r w:rsidR="00C4522C">
        <w:rPr>
          <w:b/>
          <w:sz w:val="24"/>
          <w:szCs w:val="24"/>
        </w:rPr>
        <w:t xml:space="preserve"> </w:t>
      </w:r>
    </w:p>
    <w:p w14:paraId="79373AE6" w14:textId="2F790948" w:rsidR="00C4522C" w:rsidRPr="00AA2176" w:rsidRDefault="00384C3F" w:rsidP="00384C3F">
      <w:pPr>
        <w:rPr>
          <w:b/>
          <w:sz w:val="24"/>
          <w:szCs w:val="24"/>
        </w:rPr>
      </w:pPr>
      <w:r w:rsidRPr="00634934">
        <w:rPr>
          <w:b/>
          <w:sz w:val="24"/>
          <w:szCs w:val="24"/>
        </w:rPr>
        <w:t xml:space="preserve">Gary </w:t>
      </w:r>
      <w:r w:rsidR="00AF29DA" w:rsidRPr="00634934">
        <w:rPr>
          <w:b/>
          <w:sz w:val="24"/>
          <w:szCs w:val="24"/>
        </w:rPr>
        <w:t xml:space="preserve">R. </w:t>
      </w:r>
      <w:r w:rsidRPr="00634934">
        <w:rPr>
          <w:b/>
          <w:sz w:val="24"/>
          <w:szCs w:val="24"/>
        </w:rPr>
        <w:t>Bond</w:t>
      </w:r>
      <w:r w:rsidR="00241740" w:rsidRPr="00634934">
        <w:rPr>
          <w:b/>
          <w:sz w:val="24"/>
          <w:szCs w:val="24"/>
          <w:vertAlign w:val="superscript"/>
        </w:rPr>
        <w:t>2</w:t>
      </w:r>
      <w:r w:rsidR="00AA2176">
        <w:rPr>
          <w:b/>
          <w:sz w:val="24"/>
          <w:szCs w:val="24"/>
        </w:rPr>
        <w:t xml:space="preserve"> </w:t>
      </w:r>
      <w:hyperlink r:id="rId8" w:history="1">
        <w:r w:rsidR="00AA2176" w:rsidRPr="00D9566E">
          <w:rPr>
            <w:rStyle w:val="Hyperlink"/>
            <w:b/>
            <w:sz w:val="24"/>
            <w:szCs w:val="24"/>
          </w:rPr>
          <w:t>Gary.R.Bond@Dartmouth.edu</w:t>
        </w:r>
      </w:hyperlink>
      <w:r w:rsidR="00AA2176">
        <w:rPr>
          <w:b/>
          <w:sz w:val="24"/>
          <w:szCs w:val="24"/>
        </w:rPr>
        <w:t xml:space="preserve"> </w:t>
      </w:r>
    </w:p>
    <w:p w14:paraId="1F338484" w14:textId="161DE43D" w:rsidR="00C4522C" w:rsidRPr="00AA2176" w:rsidRDefault="00384C3F" w:rsidP="00384C3F">
      <w:pPr>
        <w:rPr>
          <w:b/>
          <w:sz w:val="24"/>
          <w:szCs w:val="24"/>
        </w:rPr>
      </w:pPr>
      <w:r w:rsidRPr="00634934">
        <w:rPr>
          <w:b/>
          <w:sz w:val="24"/>
          <w:szCs w:val="24"/>
        </w:rPr>
        <w:t>Torleif Ruud</w:t>
      </w:r>
      <w:r w:rsidR="00241740" w:rsidRPr="00634934">
        <w:rPr>
          <w:b/>
          <w:sz w:val="24"/>
          <w:szCs w:val="24"/>
          <w:vertAlign w:val="superscript"/>
        </w:rPr>
        <w:t>3</w:t>
      </w:r>
      <w:r w:rsidR="00AA2176">
        <w:rPr>
          <w:b/>
          <w:sz w:val="24"/>
          <w:szCs w:val="24"/>
        </w:rPr>
        <w:t xml:space="preserve"> </w:t>
      </w:r>
      <w:hyperlink r:id="rId9" w:history="1">
        <w:r w:rsidR="00AA2176" w:rsidRPr="00D9566E">
          <w:rPr>
            <w:rStyle w:val="Hyperlink"/>
            <w:b/>
            <w:sz w:val="24"/>
            <w:szCs w:val="24"/>
          </w:rPr>
          <w:t>torleif.ruud@medisin.uio.no</w:t>
        </w:r>
      </w:hyperlink>
      <w:r w:rsidR="00AA2176">
        <w:rPr>
          <w:b/>
          <w:sz w:val="24"/>
          <w:szCs w:val="24"/>
        </w:rPr>
        <w:t xml:space="preserve"> </w:t>
      </w:r>
    </w:p>
    <w:p w14:paraId="3EF91951" w14:textId="3ECE8A22" w:rsidR="00C4522C" w:rsidRPr="00AA2176" w:rsidRDefault="008A7D1A" w:rsidP="00384C3F">
      <w:pPr>
        <w:rPr>
          <w:b/>
          <w:sz w:val="24"/>
          <w:szCs w:val="24"/>
        </w:rPr>
      </w:pPr>
      <w:r w:rsidRPr="00634934">
        <w:rPr>
          <w:b/>
          <w:sz w:val="24"/>
          <w:szCs w:val="24"/>
        </w:rPr>
        <w:t xml:space="preserve">Ada </w:t>
      </w:r>
      <w:r w:rsidR="00D876F9">
        <w:rPr>
          <w:b/>
          <w:sz w:val="24"/>
          <w:szCs w:val="24"/>
        </w:rPr>
        <w:t>Ivanecka</w:t>
      </w:r>
      <w:r w:rsidR="00241740" w:rsidRPr="00634934">
        <w:rPr>
          <w:b/>
          <w:sz w:val="24"/>
          <w:szCs w:val="24"/>
          <w:vertAlign w:val="superscript"/>
        </w:rPr>
        <w:t>4</w:t>
      </w:r>
      <w:r w:rsidR="00AA2176">
        <w:rPr>
          <w:b/>
          <w:sz w:val="24"/>
          <w:szCs w:val="24"/>
        </w:rPr>
        <w:t xml:space="preserve"> </w:t>
      </w:r>
      <w:hyperlink r:id="rId10" w:history="1">
        <w:r w:rsidR="00AA2176" w:rsidRPr="00D9566E">
          <w:rPr>
            <w:rStyle w:val="Hyperlink"/>
            <w:b/>
            <w:sz w:val="24"/>
            <w:szCs w:val="24"/>
          </w:rPr>
          <w:t>ada.ivanecka@gmail.com</w:t>
        </w:r>
      </w:hyperlink>
      <w:r w:rsidR="00AA2176">
        <w:rPr>
          <w:b/>
          <w:sz w:val="24"/>
          <w:szCs w:val="24"/>
        </w:rPr>
        <w:t xml:space="preserve"> </w:t>
      </w:r>
    </w:p>
    <w:p w14:paraId="73C7C04B" w14:textId="15DDEC49" w:rsidR="00C4522C" w:rsidRPr="00AA2176" w:rsidRDefault="00384C3F" w:rsidP="00384C3F">
      <w:pPr>
        <w:rPr>
          <w:b/>
          <w:sz w:val="24"/>
          <w:szCs w:val="24"/>
        </w:rPr>
      </w:pPr>
      <w:r w:rsidRPr="00634934">
        <w:rPr>
          <w:b/>
          <w:sz w:val="24"/>
          <w:szCs w:val="24"/>
        </w:rPr>
        <w:t>Richard Gray</w:t>
      </w:r>
      <w:r w:rsidR="00241740" w:rsidRPr="00634934">
        <w:rPr>
          <w:b/>
          <w:sz w:val="24"/>
          <w:szCs w:val="24"/>
          <w:vertAlign w:val="superscript"/>
        </w:rPr>
        <w:t>4</w:t>
      </w:r>
      <w:r w:rsidR="00AA2176">
        <w:rPr>
          <w:b/>
          <w:sz w:val="24"/>
          <w:szCs w:val="24"/>
          <w:vertAlign w:val="superscript"/>
        </w:rPr>
        <w:t xml:space="preserve"> </w:t>
      </w:r>
      <w:hyperlink r:id="rId11" w:history="1">
        <w:r w:rsidR="00AA2176" w:rsidRPr="00D9566E">
          <w:rPr>
            <w:rStyle w:val="Hyperlink"/>
            <w:b/>
            <w:sz w:val="24"/>
            <w:szCs w:val="24"/>
          </w:rPr>
          <w:t>RGray@hmc.org.qa</w:t>
        </w:r>
      </w:hyperlink>
      <w:r w:rsidR="00AA2176">
        <w:rPr>
          <w:b/>
          <w:sz w:val="24"/>
          <w:szCs w:val="24"/>
        </w:rPr>
        <w:t xml:space="preserve"> </w:t>
      </w:r>
    </w:p>
    <w:p w14:paraId="758C60AF" w14:textId="5A215D76" w:rsidR="00C4522C" w:rsidRPr="00C4522C" w:rsidRDefault="00384C3F" w:rsidP="00384C3F">
      <w:pPr>
        <w:rPr>
          <w:b/>
          <w:sz w:val="24"/>
          <w:szCs w:val="24"/>
        </w:rPr>
      </w:pPr>
      <w:r w:rsidRPr="00634934">
        <w:rPr>
          <w:b/>
          <w:sz w:val="24"/>
          <w:szCs w:val="24"/>
        </w:rPr>
        <w:t>David Osborn</w:t>
      </w:r>
      <w:r w:rsidR="00241740" w:rsidRPr="00634934">
        <w:rPr>
          <w:b/>
          <w:sz w:val="24"/>
          <w:szCs w:val="24"/>
          <w:vertAlign w:val="superscript"/>
        </w:rPr>
        <w:t>1</w:t>
      </w:r>
      <w:r w:rsidR="00C4522C">
        <w:rPr>
          <w:b/>
          <w:sz w:val="24"/>
          <w:szCs w:val="24"/>
        </w:rPr>
        <w:t xml:space="preserve"> </w:t>
      </w:r>
      <w:hyperlink r:id="rId12" w:history="1">
        <w:r w:rsidR="00C4522C" w:rsidRPr="00D9566E">
          <w:rPr>
            <w:rStyle w:val="Hyperlink"/>
            <w:b/>
            <w:sz w:val="24"/>
            <w:szCs w:val="24"/>
          </w:rPr>
          <w:t>d.osborn@ucl.ac.uk</w:t>
        </w:r>
      </w:hyperlink>
      <w:r w:rsidR="00C4522C">
        <w:rPr>
          <w:b/>
          <w:sz w:val="24"/>
          <w:szCs w:val="24"/>
        </w:rPr>
        <w:t xml:space="preserve"> </w:t>
      </w:r>
    </w:p>
    <w:p w14:paraId="469259A7" w14:textId="76440029" w:rsidR="00C4522C" w:rsidRPr="00C4522C" w:rsidRDefault="00384C3F" w:rsidP="00384C3F">
      <w:pPr>
        <w:rPr>
          <w:b/>
          <w:sz w:val="24"/>
          <w:szCs w:val="24"/>
        </w:rPr>
      </w:pPr>
      <w:r w:rsidRPr="00634934">
        <w:rPr>
          <w:b/>
          <w:sz w:val="24"/>
          <w:szCs w:val="24"/>
        </w:rPr>
        <w:t>Fiona Nolan</w:t>
      </w:r>
      <w:r w:rsidR="00241740" w:rsidRPr="00634934">
        <w:rPr>
          <w:b/>
          <w:sz w:val="24"/>
          <w:szCs w:val="24"/>
          <w:vertAlign w:val="superscript"/>
        </w:rPr>
        <w:t>5</w:t>
      </w:r>
      <w:r w:rsidR="00C4522C">
        <w:rPr>
          <w:b/>
          <w:sz w:val="24"/>
          <w:szCs w:val="24"/>
        </w:rPr>
        <w:t xml:space="preserve"> </w:t>
      </w:r>
      <w:hyperlink r:id="rId13" w:history="1">
        <w:r w:rsidR="00C4522C" w:rsidRPr="00D9566E">
          <w:rPr>
            <w:rStyle w:val="Hyperlink"/>
            <w:b/>
            <w:sz w:val="24"/>
            <w:szCs w:val="24"/>
          </w:rPr>
          <w:t>f.nolan@ucl.ac.uk</w:t>
        </w:r>
      </w:hyperlink>
      <w:r w:rsidR="00C4522C">
        <w:rPr>
          <w:b/>
          <w:sz w:val="24"/>
          <w:szCs w:val="24"/>
        </w:rPr>
        <w:t xml:space="preserve"> </w:t>
      </w:r>
    </w:p>
    <w:p w14:paraId="2F3D81B2" w14:textId="1FF64C02" w:rsidR="00C4522C" w:rsidRPr="00C4522C" w:rsidRDefault="00384C3F" w:rsidP="00384C3F">
      <w:pPr>
        <w:rPr>
          <w:b/>
          <w:sz w:val="24"/>
          <w:szCs w:val="24"/>
        </w:rPr>
      </w:pPr>
      <w:r w:rsidRPr="00634934">
        <w:rPr>
          <w:b/>
          <w:sz w:val="24"/>
          <w:szCs w:val="24"/>
        </w:rPr>
        <w:t>Claire Henderson</w:t>
      </w:r>
      <w:r w:rsidR="00A34052">
        <w:rPr>
          <w:b/>
          <w:sz w:val="24"/>
          <w:szCs w:val="24"/>
          <w:vertAlign w:val="superscript"/>
        </w:rPr>
        <w:t>6</w:t>
      </w:r>
      <w:r w:rsidR="00C4522C">
        <w:rPr>
          <w:b/>
          <w:sz w:val="24"/>
          <w:szCs w:val="24"/>
        </w:rPr>
        <w:t xml:space="preserve"> </w:t>
      </w:r>
      <w:hyperlink r:id="rId14" w:history="1">
        <w:r w:rsidR="00AA2176" w:rsidRPr="00D9566E">
          <w:rPr>
            <w:rStyle w:val="Hyperlink"/>
            <w:b/>
            <w:sz w:val="24"/>
            <w:szCs w:val="24"/>
          </w:rPr>
          <w:t>claire.1.henderson@kcl.ac.uk</w:t>
        </w:r>
      </w:hyperlink>
      <w:r w:rsidR="00AA2176">
        <w:rPr>
          <w:b/>
          <w:sz w:val="24"/>
          <w:szCs w:val="24"/>
        </w:rPr>
        <w:t xml:space="preserve"> </w:t>
      </w:r>
    </w:p>
    <w:p w14:paraId="1DD4952E" w14:textId="33B10DFF" w:rsidR="00C4522C" w:rsidRPr="00001075" w:rsidRDefault="00384C3F" w:rsidP="00384C3F">
      <w:pPr>
        <w:rPr>
          <w:b/>
        </w:rPr>
      </w:pPr>
      <w:r w:rsidRPr="00634934">
        <w:rPr>
          <w:b/>
          <w:sz w:val="24"/>
          <w:szCs w:val="24"/>
        </w:rPr>
        <w:t>Oliver Mason</w:t>
      </w:r>
      <w:r w:rsidR="00A34052">
        <w:rPr>
          <w:b/>
          <w:sz w:val="24"/>
          <w:szCs w:val="24"/>
          <w:vertAlign w:val="superscript"/>
        </w:rPr>
        <w:t>5</w:t>
      </w:r>
      <w:r w:rsidR="00001075">
        <w:rPr>
          <w:b/>
          <w:sz w:val="24"/>
          <w:szCs w:val="24"/>
          <w:vertAlign w:val="superscript"/>
        </w:rPr>
        <w:t>,11</w:t>
      </w:r>
      <w:r w:rsidR="00C4522C">
        <w:rPr>
          <w:b/>
          <w:sz w:val="24"/>
          <w:szCs w:val="24"/>
        </w:rPr>
        <w:t xml:space="preserve"> </w:t>
      </w:r>
      <w:hyperlink r:id="rId15" w:history="1">
        <w:r w:rsidR="00C4522C" w:rsidRPr="00D9566E">
          <w:rPr>
            <w:rStyle w:val="Hyperlink"/>
            <w:b/>
            <w:sz w:val="24"/>
            <w:szCs w:val="24"/>
          </w:rPr>
          <w:t>o.mason@ucl.ac.uk</w:t>
        </w:r>
      </w:hyperlink>
      <w:r w:rsidR="00001075">
        <w:rPr>
          <w:b/>
          <w:sz w:val="24"/>
          <w:szCs w:val="24"/>
        </w:rPr>
        <w:t xml:space="preserve"> ; </w:t>
      </w:r>
      <w:hyperlink r:id="rId16" w:history="1">
        <w:r w:rsidR="00001075" w:rsidRPr="00001075">
          <w:rPr>
            <w:rStyle w:val="Hyperlink"/>
            <w:b/>
            <w:sz w:val="24"/>
            <w:szCs w:val="24"/>
          </w:rPr>
          <w:t>o.mason@surrey.ac.uk</w:t>
        </w:r>
      </w:hyperlink>
    </w:p>
    <w:p w14:paraId="62AC381C" w14:textId="06C62D20" w:rsidR="00C4522C" w:rsidRDefault="00384C3F" w:rsidP="00384C3F">
      <w:pPr>
        <w:rPr>
          <w:b/>
          <w:sz w:val="24"/>
          <w:szCs w:val="24"/>
        </w:rPr>
      </w:pPr>
      <w:r w:rsidRPr="00634934">
        <w:rPr>
          <w:b/>
          <w:sz w:val="24"/>
          <w:szCs w:val="24"/>
        </w:rPr>
        <w:t>Nicky Goater</w:t>
      </w:r>
      <w:r w:rsidR="00A34052">
        <w:rPr>
          <w:b/>
          <w:sz w:val="24"/>
          <w:szCs w:val="24"/>
          <w:vertAlign w:val="superscript"/>
        </w:rPr>
        <w:t>7</w:t>
      </w:r>
      <w:r w:rsidR="00C4522C">
        <w:rPr>
          <w:b/>
          <w:sz w:val="24"/>
          <w:szCs w:val="24"/>
        </w:rPr>
        <w:t xml:space="preserve"> </w:t>
      </w:r>
      <w:hyperlink r:id="rId17" w:history="1">
        <w:r w:rsidR="00C4522C" w:rsidRPr="00D9566E">
          <w:rPr>
            <w:rStyle w:val="Hyperlink"/>
            <w:b/>
            <w:sz w:val="24"/>
            <w:szCs w:val="24"/>
          </w:rPr>
          <w:t>nicky.goater@wlmht.nhs.uk</w:t>
        </w:r>
      </w:hyperlink>
      <w:r w:rsidR="00C4522C">
        <w:rPr>
          <w:b/>
          <w:sz w:val="24"/>
          <w:szCs w:val="24"/>
        </w:rPr>
        <w:t xml:space="preserve"> </w:t>
      </w:r>
    </w:p>
    <w:p w14:paraId="53EC2E6B" w14:textId="2CFAB1D9" w:rsidR="00C4522C" w:rsidRPr="00AA2176" w:rsidRDefault="00384C3F" w:rsidP="00384C3F">
      <w:pPr>
        <w:rPr>
          <w:b/>
          <w:sz w:val="24"/>
          <w:szCs w:val="24"/>
        </w:rPr>
      </w:pPr>
      <w:r w:rsidRPr="00634934">
        <w:rPr>
          <w:b/>
          <w:sz w:val="24"/>
          <w:szCs w:val="24"/>
        </w:rPr>
        <w:t>Kathleen Kelly</w:t>
      </w:r>
      <w:r w:rsidR="00A34052">
        <w:rPr>
          <w:b/>
          <w:sz w:val="24"/>
          <w:szCs w:val="24"/>
          <w:vertAlign w:val="superscript"/>
        </w:rPr>
        <w:t>8</w:t>
      </w:r>
      <w:r w:rsidR="00AA2176">
        <w:rPr>
          <w:b/>
          <w:sz w:val="24"/>
          <w:szCs w:val="24"/>
        </w:rPr>
        <w:t xml:space="preserve"> </w:t>
      </w:r>
      <w:hyperlink r:id="rId18" w:history="1">
        <w:r w:rsidR="00AA2176" w:rsidRPr="00D9566E">
          <w:rPr>
            <w:rStyle w:val="Hyperlink"/>
            <w:b/>
            <w:sz w:val="24"/>
            <w:szCs w:val="24"/>
          </w:rPr>
          <w:t>Kathleen.Kelly@oxfordhealth.nhs.uk</w:t>
        </w:r>
      </w:hyperlink>
      <w:r w:rsidR="00AA2176">
        <w:rPr>
          <w:b/>
          <w:sz w:val="24"/>
          <w:szCs w:val="24"/>
        </w:rPr>
        <w:t xml:space="preserve"> </w:t>
      </w:r>
    </w:p>
    <w:p w14:paraId="008E55F1" w14:textId="790F381F" w:rsidR="00C4522C" w:rsidRDefault="006D7177" w:rsidP="00384C3F">
      <w:pPr>
        <w:rPr>
          <w:b/>
          <w:sz w:val="24"/>
          <w:szCs w:val="24"/>
        </w:rPr>
      </w:pPr>
      <w:r w:rsidRPr="00634934">
        <w:rPr>
          <w:b/>
          <w:sz w:val="24"/>
          <w:szCs w:val="24"/>
        </w:rPr>
        <w:t>Gareth Ambler</w:t>
      </w:r>
      <w:r w:rsidR="00A34052">
        <w:rPr>
          <w:b/>
          <w:sz w:val="24"/>
          <w:szCs w:val="24"/>
          <w:vertAlign w:val="superscript"/>
        </w:rPr>
        <w:t>9</w:t>
      </w:r>
      <w:r w:rsidR="00C4522C">
        <w:rPr>
          <w:b/>
          <w:sz w:val="24"/>
          <w:szCs w:val="24"/>
        </w:rPr>
        <w:t xml:space="preserve"> </w:t>
      </w:r>
      <w:hyperlink r:id="rId19" w:history="1">
        <w:r w:rsidR="00E068A4" w:rsidRPr="00061521">
          <w:rPr>
            <w:rStyle w:val="Hyperlink"/>
            <w:b/>
            <w:sz w:val="24"/>
            <w:szCs w:val="24"/>
          </w:rPr>
          <w:t>g.ambler@ucl.ac.uk</w:t>
        </w:r>
      </w:hyperlink>
      <w:r w:rsidR="00C4522C">
        <w:rPr>
          <w:b/>
          <w:sz w:val="24"/>
          <w:szCs w:val="24"/>
        </w:rPr>
        <w:t xml:space="preserve"> </w:t>
      </w:r>
    </w:p>
    <w:p w14:paraId="509CC5D5" w14:textId="686AC64D" w:rsidR="00317E28" w:rsidRPr="00C4522C" w:rsidRDefault="00317E28" w:rsidP="00384C3F">
      <w:pPr>
        <w:rPr>
          <w:b/>
          <w:sz w:val="24"/>
          <w:szCs w:val="24"/>
        </w:rPr>
      </w:pPr>
      <w:r>
        <w:rPr>
          <w:b/>
          <w:sz w:val="24"/>
          <w:szCs w:val="24"/>
        </w:rPr>
        <w:t>Nicola Morant</w:t>
      </w:r>
      <w:r>
        <w:rPr>
          <w:b/>
          <w:sz w:val="24"/>
          <w:szCs w:val="24"/>
          <w:vertAlign w:val="superscript"/>
        </w:rPr>
        <w:t>1</w:t>
      </w:r>
      <w:r>
        <w:rPr>
          <w:b/>
          <w:sz w:val="24"/>
          <w:szCs w:val="24"/>
        </w:rPr>
        <w:t xml:space="preserve"> </w:t>
      </w:r>
      <w:hyperlink r:id="rId20" w:history="1">
        <w:r w:rsidRPr="006265E4">
          <w:rPr>
            <w:rStyle w:val="Hyperlink"/>
            <w:b/>
            <w:sz w:val="24"/>
            <w:szCs w:val="24"/>
          </w:rPr>
          <w:t>n.morant@ucl.ac.uk</w:t>
        </w:r>
      </w:hyperlink>
      <w:r>
        <w:rPr>
          <w:b/>
          <w:sz w:val="24"/>
          <w:szCs w:val="24"/>
        </w:rPr>
        <w:t xml:space="preserve"> </w:t>
      </w:r>
    </w:p>
    <w:p w14:paraId="63E1E807" w14:textId="77777777" w:rsidR="00C4522C" w:rsidRDefault="000F6782" w:rsidP="00384C3F">
      <w:pPr>
        <w:rPr>
          <w:b/>
          <w:sz w:val="24"/>
          <w:szCs w:val="24"/>
        </w:rPr>
      </w:pPr>
      <w:r>
        <w:rPr>
          <w:b/>
          <w:sz w:val="24"/>
          <w:szCs w:val="24"/>
        </w:rPr>
        <w:t>Steve Onyett</w:t>
      </w:r>
      <w:r w:rsidR="00A34052">
        <w:rPr>
          <w:b/>
          <w:sz w:val="24"/>
          <w:szCs w:val="24"/>
          <w:vertAlign w:val="superscript"/>
        </w:rPr>
        <w:t>10</w:t>
      </w:r>
      <w:r w:rsidR="00F47F0D">
        <w:rPr>
          <w:b/>
          <w:sz w:val="24"/>
          <w:szCs w:val="24"/>
          <w:vertAlign w:val="superscript"/>
        </w:rPr>
        <w:t>**</w:t>
      </w:r>
    </w:p>
    <w:p w14:paraId="129F8BB1" w14:textId="4029696C" w:rsidR="00C4522C" w:rsidRPr="00AA2176" w:rsidRDefault="000F6782" w:rsidP="00384C3F">
      <w:pPr>
        <w:rPr>
          <w:b/>
          <w:sz w:val="24"/>
          <w:szCs w:val="24"/>
        </w:rPr>
      </w:pPr>
      <w:r>
        <w:rPr>
          <w:b/>
          <w:sz w:val="24"/>
          <w:szCs w:val="24"/>
        </w:rPr>
        <w:t xml:space="preserve"> </w:t>
      </w:r>
      <w:r w:rsidR="00384C3F" w:rsidRPr="00634934">
        <w:rPr>
          <w:b/>
          <w:sz w:val="24"/>
          <w:szCs w:val="24"/>
        </w:rPr>
        <w:t>Danielle Lamb</w:t>
      </w:r>
      <w:r w:rsidR="00241740" w:rsidRPr="00634934">
        <w:rPr>
          <w:b/>
          <w:sz w:val="24"/>
          <w:szCs w:val="24"/>
          <w:vertAlign w:val="superscript"/>
        </w:rPr>
        <w:t>1</w:t>
      </w:r>
      <w:r w:rsidR="00AA2176">
        <w:rPr>
          <w:b/>
          <w:sz w:val="24"/>
          <w:szCs w:val="24"/>
        </w:rPr>
        <w:t xml:space="preserve"> </w:t>
      </w:r>
      <w:hyperlink r:id="rId21" w:history="1">
        <w:r w:rsidR="00AA2176" w:rsidRPr="00D9566E">
          <w:rPr>
            <w:rStyle w:val="Hyperlink"/>
            <w:b/>
            <w:sz w:val="24"/>
            <w:szCs w:val="24"/>
          </w:rPr>
          <w:t>d.lamb@ucl.ac.uk</w:t>
        </w:r>
      </w:hyperlink>
      <w:r w:rsidR="00AA2176">
        <w:rPr>
          <w:b/>
          <w:sz w:val="24"/>
          <w:szCs w:val="24"/>
        </w:rPr>
        <w:t xml:space="preserve"> </w:t>
      </w:r>
    </w:p>
    <w:p w14:paraId="0FC820E8" w14:textId="216A5089" w:rsidR="00AA2176" w:rsidRPr="0003229E" w:rsidRDefault="00384C3F" w:rsidP="00384C3F">
      <w:pPr>
        <w:rPr>
          <w:b/>
          <w:sz w:val="24"/>
          <w:szCs w:val="24"/>
        </w:rPr>
      </w:pPr>
      <w:r w:rsidRPr="00634934">
        <w:rPr>
          <w:b/>
          <w:sz w:val="24"/>
          <w:szCs w:val="24"/>
        </w:rPr>
        <w:t>Sarah Fahmy</w:t>
      </w:r>
      <w:r w:rsidR="00241740" w:rsidRPr="00634934">
        <w:rPr>
          <w:b/>
          <w:sz w:val="24"/>
          <w:szCs w:val="24"/>
          <w:vertAlign w:val="superscript"/>
        </w:rPr>
        <w:t>1</w:t>
      </w:r>
      <w:r w:rsidR="0003229E">
        <w:rPr>
          <w:b/>
          <w:sz w:val="24"/>
          <w:szCs w:val="24"/>
          <w:vertAlign w:val="superscript"/>
        </w:rPr>
        <w:t xml:space="preserve"> </w:t>
      </w:r>
      <w:hyperlink r:id="rId22" w:history="1">
        <w:r w:rsidR="0003229E" w:rsidRPr="00D9566E">
          <w:rPr>
            <w:rStyle w:val="Hyperlink"/>
            <w:b/>
            <w:sz w:val="24"/>
            <w:szCs w:val="24"/>
          </w:rPr>
          <w:t>sarahfahmy@btinternet.com</w:t>
        </w:r>
      </w:hyperlink>
      <w:r w:rsidR="0003229E">
        <w:rPr>
          <w:b/>
          <w:sz w:val="24"/>
          <w:szCs w:val="24"/>
        </w:rPr>
        <w:t xml:space="preserve"> </w:t>
      </w:r>
    </w:p>
    <w:p w14:paraId="56EC3BEB" w14:textId="34335FCA" w:rsidR="00C4522C" w:rsidRPr="00AA2176" w:rsidRDefault="00384C3F" w:rsidP="00384C3F">
      <w:pPr>
        <w:rPr>
          <w:b/>
          <w:sz w:val="24"/>
          <w:szCs w:val="24"/>
        </w:rPr>
      </w:pPr>
      <w:r w:rsidRPr="00634934">
        <w:rPr>
          <w:b/>
          <w:sz w:val="24"/>
          <w:szCs w:val="24"/>
        </w:rPr>
        <w:t>Ellie Brown</w:t>
      </w:r>
      <w:r w:rsidR="00241740" w:rsidRPr="00634934">
        <w:rPr>
          <w:b/>
          <w:sz w:val="24"/>
          <w:szCs w:val="24"/>
          <w:vertAlign w:val="superscript"/>
        </w:rPr>
        <w:t>4</w:t>
      </w:r>
      <w:r w:rsidR="00AA2176">
        <w:rPr>
          <w:b/>
          <w:sz w:val="24"/>
          <w:szCs w:val="24"/>
        </w:rPr>
        <w:t xml:space="preserve"> </w:t>
      </w:r>
      <w:hyperlink r:id="rId23" w:history="1">
        <w:r w:rsidR="00AA2176" w:rsidRPr="00D9566E">
          <w:rPr>
            <w:rStyle w:val="Hyperlink"/>
            <w:b/>
            <w:sz w:val="24"/>
            <w:szCs w:val="24"/>
          </w:rPr>
          <w:t>ellierbrown@gmail.com</w:t>
        </w:r>
      </w:hyperlink>
      <w:r w:rsidR="00AA2176">
        <w:rPr>
          <w:b/>
          <w:sz w:val="24"/>
          <w:szCs w:val="24"/>
        </w:rPr>
        <w:t xml:space="preserve"> </w:t>
      </w:r>
    </w:p>
    <w:p w14:paraId="400F9D58" w14:textId="0E3A80BA" w:rsidR="00C4522C" w:rsidRPr="0003229E" w:rsidRDefault="00384C3F" w:rsidP="00384C3F">
      <w:pPr>
        <w:rPr>
          <w:b/>
          <w:sz w:val="24"/>
          <w:szCs w:val="24"/>
        </w:rPr>
      </w:pPr>
      <w:r w:rsidRPr="00634934">
        <w:rPr>
          <w:b/>
          <w:sz w:val="24"/>
          <w:szCs w:val="24"/>
        </w:rPr>
        <w:t>Beth Paterson</w:t>
      </w:r>
      <w:r w:rsidR="00241740" w:rsidRPr="00634934">
        <w:rPr>
          <w:b/>
          <w:sz w:val="24"/>
          <w:szCs w:val="24"/>
          <w:vertAlign w:val="superscript"/>
        </w:rPr>
        <w:t>1</w:t>
      </w:r>
      <w:r w:rsidR="0003229E">
        <w:rPr>
          <w:b/>
          <w:sz w:val="24"/>
          <w:szCs w:val="24"/>
        </w:rPr>
        <w:t xml:space="preserve"> </w:t>
      </w:r>
      <w:hyperlink r:id="rId24" w:history="1">
        <w:r w:rsidR="0003229E" w:rsidRPr="00D9566E">
          <w:rPr>
            <w:rStyle w:val="Hyperlink"/>
            <w:b/>
            <w:sz w:val="24"/>
            <w:szCs w:val="24"/>
          </w:rPr>
          <w:t>beth@chrispaterson.co.uk</w:t>
        </w:r>
      </w:hyperlink>
      <w:r w:rsidR="0003229E">
        <w:rPr>
          <w:b/>
          <w:sz w:val="24"/>
          <w:szCs w:val="24"/>
        </w:rPr>
        <w:t xml:space="preserve"> </w:t>
      </w:r>
    </w:p>
    <w:p w14:paraId="3395B125" w14:textId="2171C1C8" w:rsidR="00C4522C" w:rsidRPr="0003229E" w:rsidRDefault="00384C3F" w:rsidP="00384C3F">
      <w:pPr>
        <w:rPr>
          <w:b/>
          <w:sz w:val="24"/>
          <w:szCs w:val="24"/>
        </w:rPr>
      </w:pPr>
      <w:r w:rsidRPr="00634934">
        <w:rPr>
          <w:b/>
          <w:sz w:val="24"/>
          <w:szCs w:val="24"/>
        </w:rPr>
        <w:lastRenderedPageBreak/>
        <w:t>Angela Sweeney</w:t>
      </w:r>
      <w:r w:rsidR="00241740" w:rsidRPr="00634934">
        <w:rPr>
          <w:b/>
          <w:sz w:val="24"/>
          <w:szCs w:val="24"/>
          <w:vertAlign w:val="superscript"/>
        </w:rPr>
        <w:t>1</w:t>
      </w:r>
      <w:r w:rsidR="0003229E">
        <w:rPr>
          <w:b/>
          <w:sz w:val="24"/>
          <w:szCs w:val="24"/>
        </w:rPr>
        <w:t xml:space="preserve"> </w:t>
      </w:r>
      <w:hyperlink r:id="rId25" w:history="1">
        <w:r w:rsidR="0003229E" w:rsidRPr="00D9566E">
          <w:rPr>
            <w:rStyle w:val="Hyperlink"/>
            <w:b/>
            <w:sz w:val="24"/>
            <w:szCs w:val="24"/>
          </w:rPr>
          <w:t>asweeney@sgul.ac.uk</w:t>
        </w:r>
      </w:hyperlink>
      <w:r w:rsidR="0003229E">
        <w:rPr>
          <w:b/>
          <w:sz w:val="24"/>
          <w:szCs w:val="24"/>
        </w:rPr>
        <w:t xml:space="preserve"> </w:t>
      </w:r>
    </w:p>
    <w:p w14:paraId="5D9AFE9E" w14:textId="3C1362F3" w:rsidR="00C4522C" w:rsidRPr="0003229E" w:rsidRDefault="00384C3F" w:rsidP="00384C3F">
      <w:pPr>
        <w:rPr>
          <w:b/>
          <w:sz w:val="24"/>
          <w:szCs w:val="24"/>
        </w:rPr>
      </w:pPr>
      <w:r w:rsidRPr="00634934">
        <w:rPr>
          <w:b/>
          <w:sz w:val="24"/>
          <w:szCs w:val="24"/>
        </w:rPr>
        <w:t>David Hindle</w:t>
      </w:r>
      <w:r w:rsidR="00241740" w:rsidRPr="00634934">
        <w:rPr>
          <w:b/>
          <w:sz w:val="24"/>
          <w:szCs w:val="24"/>
          <w:vertAlign w:val="superscript"/>
        </w:rPr>
        <w:t>1</w:t>
      </w:r>
      <w:r w:rsidR="0003229E">
        <w:rPr>
          <w:b/>
          <w:sz w:val="24"/>
          <w:szCs w:val="24"/>
        </w:rPr>
        <w:t xml:space="preserve"> </w:t>
      </w:r>
      <w:hyperlink r:id="rId26" w:history="1">
        <w:r w:rsidR="0003229E" w:rsidRPr="00D9566E">
          <w:rPr>
            <w:rStyle w:val="Hyperlink"/>
            <w:b/>
            <w:sz w:val="24"/>
            <w:szCs w:val="24"/>
          </w:rPr>
          <w:t>dhterminator@aol.com</w:t>
        </w:r>
      </w:hyperlink>
      <w:r w:rsidR="0003229E">
        <w:rPr>
          <w:b/>
          <w:sz w:val="24"/>
          <w:szCs w:val="24"/>
        </w:rPr>
        <w:t xml:space="preserve"> </w:t>
      </w:r>
    </w:p>
    <w:p w14:paraId="48A613FD" w14:textId="0C70DE02" w:rsidR="00C4522C" w:rsidRPr="00AA2176" w:rsidRDefault="00384C3F" w:rsidP="00384C3F">
      <w:pPr>
        <w:rPr>
          <w:b/>
          <w:sz w:val="24"/>
          <w:szCs w:val="24"/>
        </w:rPr>
      </w:pPr>
      <w:r w:rsidRPr="00634934">
        <w:rPr>
          <w:b/>
          <w:sz w:val="24"/>
          <w:szCs w:val="24"/>
        </w:rPr>
        <w:t>Kate Fullarton</w:t>
      </w:r>
      <w:r w:rsidR="00241740" w:rsidRPr="00634934">
        <w:rPr>
          <w:b/>
          <w:sz w:val="24"/>
          <w:szCs w:val="24"/>
          <w:vertAlign w:val="superscript"/>
        </w:rPr>
        <w:t>1</w:t>
      </w:r>
      <w:r w:rsidR="00AA2176">
        <w:rPr>
          <w:b/>
          <w:sz w:val="24"/>
          <w:szCs w:val="24"/>
        </w:rPr>
        <w:t xml:space="preserve"> </w:t>
      </w:r>
      <w:hyperlink r:id="rId27" w:history="1">
        <w:r w:rsidR="00AA2176" w:rsidRPr="00D9566E">
          <w:rPr>
            <w:rStyle w:val="Hyperlink"/>
            <w:b/>
            <w:sz w:val="24"/>
            <w:szCs w:val="24"/>
          </w:rPr>
          <w:t>k.fullarton@ucl.ac.uk</w:t>
        </w:r>
      </w:hyperlink>
      <w:r w:rsidR="00AA2176">
        <w:rPr>
          <w:b/>
          <w:sz w:val="24"/>
          <w:szCs w:val="24"/>
        </w:rPr>
        <w:t xml:space="preserve"> </w:t>
      </w:r>
    </w:p>
    <w:p w14:paraId="363A56AB" w14:textId="0E951F37" w:rsidR="00C4522C" w:rsidRPr="0003229E" w:rsidRDefault="00384C3F" w:rsidP="00384C3F">
      <w:pPr>
        <w:rPr>
          <w:b/>
          <w:sz w:val="24"/>
          <w:szCs w:val="24"/>
        </w:rPr>
      </w:pPr>
      <w:r w:rsidRPr="00634934">
        <w:rPr>
          <w:b/>
          <w:sz w:val="24"/>
          <w:szCs w:val="24"/>
        </w:rPr>
        <w:t>Johanna Frerichs</w:t>
      </w:r>
      <w:r w:rsidR="00241740" w:rsidRPr="00634934">
        <w:rPr>
          <w:b/>
          <w:sz w:val="24"/>
          <w:szCs w:val="24"/>
          <w:vertAlign w:val="superscript"/>
        </w:rPr>
        <w:t>1</w:t>
      </w:r>
      <w:r w:rsidR="0003229E">
        <w:rPr>
          <w:b/>
          <w:sz w:val="24"/>
          <w:szCs w:val="24"/>
        </w:rPr>
        <w:t xml:space="preserve"> </w:t>
      </w:r>
      <w:hyperlink r:id="rId28" w:history="1">
        <w:r w:rsidR="0003229E" w:rsidRPr="00D9566E">
          <w:rPr>
            <w:rStyle w:val="Hyperlink"/>
            <w:b/>
            <w:sz w:val="24"/>
            <w:szCs w:val="24"/>
          </w:rPr>
          <w:t>JohannaFrerichs@mcpin.org</w:t>
        </w:r>
      </w:hyperlink>
      <w:r w:rsidR="0003229E">
        <w:rPr>
          <w:b/>
          <w:sz w:val="24"/>
          <w:szCs w:val="24"/>
        </w:rPr>
        <w:t xml:space="preserve"> </w:t>
      </w:r>
    </w:p>
    <w:p w14:paraId="09C9A0E3" w14:textId="12590356" w:rsidR="00384C3F" w:rsidRPr="00AA2176" w:rsidRDefault="00384C3F" w:rsidP="00384C3F">
      <w:pPr>
        <w:rPr>
          <w:b/>
          <w:sz w:val="24"/>
          <w:szCs w:val="24"/>
        </w:rPr>
      </w:pPr>
      <w:r w:rsidRPr="00634934">
        <w:rPr>
          <w:b/>
          <w:sz w:val="24"/>
          <w:szCs w:val="24"/>
        </w:rPr>
        <w:t>Sonia Johnson</w:t>
      </w:r>
      <w:r w:rsidR="00241740" w:rsidRPr="00634934">
        <w:rPr>
          <w:b/>
          <w:sz w:val="24"/>
          <w:szCs w:val="24"/>
          <w:vertAlign w:val="superscript"/>
        </w:rPr>
        <w:t>1</w:t>
      </w:r>
      <w:r w:rsidR="00AA2176">
        <w:rPr>
          <w:b/>
          <w:sz w:val="24"/>
          <w:szCs w:val="24"/>
        </w:rPr>
        <w:t xml:space="preserve"> </w:t>
      </w:r>
      <w:hyperlink r:id="rId29" w:history="1">
        <w:r w:rsidR="00AA2176" w:rsidRPr="00D9566E">
          <w:rPr>
            <w:rStyle w:val="Hyperlink"/>
            <w:b/>
            <w:sz w:val="24"/>
            <w:szCs w:val="24"/>
          </w:rPr>
          <w:t>s.johnson@ucl.ac.uk</w:t>
        </w:r>
      </w:hyperlink>
      <w:r w:rsidR="00AA2176">
        <w:rPr>
          <w:b/>
          <w:sz w:val="24"/>
          <w:szCs w:val="24"/>
        </w:rPr>
        <w:t xml:space="preserve"> </w:t>
      </w:r>
    </w:p>
    <w:p w14:paraId="7ABE28F2" w14:textId="77777777" w:rsidR="00C4522C" w:rsidRDefault="00C4522C" w:rsidP="00384C3F">
      <w:pPr>
        <w:rPr>
          <w:b/>
          <w:color w:val="FF0000"/>
          <w:sz w:val="24"/>
          <w:szCs w:val="24"/>
        </w:rPr>
      </w:pPr>
    </w:p>
    <w:p w14:paraId="5596C0A7" w14:textId="57E5B145" w:rsidR="00241740" w:rsidRPr="00634934" w:rsidRDefault="00241740" w:rsidP="00384C3F">
      <w:pPr>
        <w:rPr>
          <w:b/>
          <w:sz w:val="24"/>
          <w:szCs w:val="24"/>
        </w:rPr>
      </w:pPr>
      <w:r w:rsidRPr="00634934">
        <w:rPr>
          <w:b/>
          <w:sz w:val="24"/>
          <w:szCs w:val="24"/>
        </w:rPr>
        <w:t xml:space="preserve">1. </w:t>
      </w:r>
      <w:r w:rsidR="00A34052" w:rsidRPr="00A34052">
        <w:rPr>
          <w:b/>
          <w:sz w:val="24"/>
          <w:szCs w:val="24"/>
        </w:rPr>
        <w:t>Division of Psychiatry, UCL, 149 Tottenham Court Road, London, W1T 7NF</w:t>
      </w:r>
    </w:p>
    <w:p w14:paraId="1369A202" w14:textId="717E4B09" w:rsidR="00241740" w:rsidRPr="00634934" w:rsidRDefault="00241740" w:rsidP="00384C3F">
      <w:pPr>
        <w:rPr>
          <w:b/>
          <w:sz w:val="24"/>
          <w:szCs w:val="24"/>
        </w:rPr>
      </w:pPr>
      <w:r w:rsidRPr="00634934">
        <w:rPr>
          <w:b/>
          <w:sz w:val="24"/>
          <w:szCs w:val="24"/>
        </w:rPr>
        <w:t xml:space="preserve">2. </w:t>
      </w:r>
      <w:r w:rsidR="00A34052">
        <w:rPr>
          <w:b/>
          <w:sz w:val="24"/>
          <w:szCs w:val="24"/>
        </w:rPr>
        <w:t>D</w:t>
      </w:r>
      <w:r w:rsidR="00A34052" w:rsidRPr="00A34052">
        <w:rPr>
          <w:b/>
          <w:sz w:val="24"/>
          <w:szCs w:val="24"/>
        </w:rPr>
        <w:t xml:space="preserve">epartment of Psychiatry, Dartmouth Psychiatric Research </w:t>
      </w:r>
      <w:r w:rsidR="004D0872" w:rsidRPr="00A34052">
        <w:rPr>
          <w:b/>
          <w:sz w:val="24"/>
          <w:szCs w:val="24"/>
        </w:rPr>
        <w:t>Cent</w:t>
      </w:r>
      <w:r w:rsidR="004D0872">
        <w:rPr>
          <w:b/>
          <w:sz w:val="24"/>
          <w:szCs w:val="24"/>
        </w:rPr>
        <w:t>er</w:t>
      </w:r>
      <w:r w:rsidR="00A34052" w:rsidRPr="00A34052">
        <w:rPr>
          <w:b/>
          <w:sz w:val="24"/>
          <w:szCs w:val="24"/>
        </w:rPr>
        <w:t xml:space="preserve">, Geisel School of Medicine at Dartmouth, Lebanon, NH </w:t>
      </w:r>
      <w:r w:rsidR="004D0872" w:rsidRPr="00A34052">
        <w:rPr>
          <w:b/>
          <w:sz w:val="24"/>
          <w:szCs w:val="24"/>
        </w:rPr>
        <w:t>037</w:t>
      </w:r>
      <w:r w:rsidR="004D0872">
        <w:rPr>
          <w:b/>
          <w:sz w:val="24"/>
          <w:szCs w:val="24"/>
        </w:rPr>
        <w:t>6</w:t>
      </w:r>
      <w:r w:rsidR="004D0872" w:rsidRPr="00A34052">
        <w:rPr>
          <w:b/>
          <w:sz w:val="24"/>
          <w:szCs w:val="24"/>
        </w:rPr>
        <w:t>6</w:t>
      </w:r>
    </w:p>
    <w:p w14:paraId="5678EA50" w14:textId="181DBE8D" w:rsidR="00241740" w:rsidRPr="00634934" w:rsidRDefault="00A34052" w:rsidP="00384C3F">
      <w:pPr>
        <w:rPr>
          <w:b/>
          <w:sz w:val="24"/>
          <w:szCs w:val="24"/>
        </w:rPr>
      </w:pPr>
      <w:r>
        <w:rPr>
          <w:b/>
          <w:sz w:val="24"/>
          <w:szCs w:val="24"/>
        </w:rPr>
        <w:t>3. Division Mental Health Services, Akershus Unieversity Hospital, Lørenskog, Norway, and Institute of Clinical Medicine, University of Oslo, Oslo, Norway</w:t>
      </w:r>
    </w:p>
    <w:p w14:paraId="77C1D2C1" w14:textId="0CCFCDF5" w:rsidR="00241740" w:rsidRPr="00634934" w:rsidRDefault="00A34052" w:rsidP="00384C3F">
      <w:pPr>
        <w:rPr>
          <w:b/>
          <w:sz w:val="24"/>
          <w:szCs w:val="24"/>
        </w:rPr>
      </w:pPr>
      <w:r>
        <w:rPr>
          <w:b/>
          <w:sz w:val="24"/>
          <w:szCs w:val="24"/>
        </w:rPr>
        <w:t>4. Mental</w:t>
      </w:r>
      <w:r>
        <w:t xml:space="preserve"> </w:t>
      </w:r>
      <w:r w:rsidR="00D876F9">
        <w:rPr>
          <w:b/>
          <w:sz w:val="24"/>
          <w:szCs w:val="24"/>
        </w:rPr>
        <w:t>H</w:t>
      </w:r>
      <w:r w:rsidRPr="00A34052">
        <w:rPr>
          <w:b/>
          <w:sz w:val="24"/>
          <w:szCs w:val="24"/>
        </w:rPr>
        <w:t>ealth Sciences</w:t>
      </w:r>
      <w:r>
        <w:rPr>
          <w:b/>
          <w:sz w:val="24"/>
          <w:szCs w:val="24"/>
        </w:rPr>
        <w:t xml:space="preserve"> Department</w:t>
      </w:r>
      <w:r w:rsidRPr="00A34052">
        <w:rPr>
          <w:b/>
          <w:sz w:val="24"/>
          <w:szCs w:val="24"/>
        </w:rPr>
        <w:t>, University of the West of England, Coldharbour Lane, Bristol, BS16 1QY</w:t>
      </w:r>
    </w:p>
    <w:p w14:paraId="205B0190" w14:textId="378900AF" w:rsidR="00A34052" w:rsidRPr="00634934" w:rsidRDefault="00A34052" w:rsidP="00A34052">
      <w:pPr>
        <w:rPr>
          <w:b/>
          <w:sz w:val="24"/>
          <w:szCs w:val="24"/>
        </w:rPr>
      </w:pPr>
      <w:r>
        <w:rPr>
          <w:b/>
          <w:sz w:val="24"/>
          <w:szCs w:val="24"/>
        </w:rPr>
        <w:t>5</w:t>
      </w:r>
      <w:r w:rsidRPr="00634934">
        <w:rPr>
          <w:b/>
          <w:sz w:val="24"/>
          <w:szCs w:val="24"/>
        </w:rPr>
        <w:t xml:space="preserve">. </w:t>
      </w:r>
      <w:r>
        <w:rPr>
          <w:b/>
          <w:sz w:val="24"/>
          <w:szCs w:val="24"/>
        </w:rPr>
        <w:t xml:space="preserve">Research Department of Clinical, Education and Health </w:t>
      </w:r>
      <w:r w:rsidRPr="00634934">
        <w:rPr>
          <w:b/>
          <w:sz w:val="24"/>
          <w:szCs w:val="24"/>
        </w:rPr>
        <w:t>Psychology, University College London</w:t>
      </w:r>
      <w:r w:rsidRPr="00A34052">
        <w:rPr>
          <w:b/>
          <w:sz w:val="24"/>
          <w:szCs w:val="24"/>
        </w:rPr>
        <w:t xml:space="preserve"> Gower Street, WC1E 6BT</w:t>
      </w:r>
    </w:p>
    <w:p w14:paraId="7EF57A35" w14:textId="4B1E112A" w:rsidR="00241740" w:rsidRPr="00634934" w:rsidRDefault="00241740" w:rsidP="00384C3F">
      <w:pPr>
        <w:rPr>
          <w:b/>
          <w:sz w:val="24"/>
          <w:szCs w:val="24"/>
        </w:rPr>
      </w:pPr>
      <w:r w:rsidRPr="00634934">
        <w:rPr>
          <w:b/>
          <w:sz w:val="24"/>
          <w:szCs w:val="24"/>
        </w:rPr>
        <w:t xml:space="preserve">6. </w:t>
      </w:r>
      <w:r w:rsidR="00A34052" w:rsidRPr="00A34052">
        <w:rPr>
          <w:b/>
          <w:sz w:val="24"/>
          <w:szCs w:val="24"/>
        </w:rPr>
        <w:t>Institute of Psychiatry, Psychology and Neuroscience, Kings College London, 16 De Crespigny Park, London, SE5 8AF</w:t>
      </w:r>
    </w:p>
    <w:p w14:paraId="7CB6582D" w14:textId="17B710F1" w:rsidR="00241740" w:rsidRPr="00634934" w:rsidRDefault="00A34052" w:rsidP="00384C3F">
      <w:pPr>
        <w:rPr>
          <w:b/>
          <w:sz w:val="24"/>
          <w:szCs w:val="24"/>
        </w:rPr>
      </w:pPr>
      <w:r>
        <w:rPr>
          <w:b/>
          <w:sz w:val="24"/>
          <w:szCs w:val="24"/>
        </w:rPr>
        <w:t>7</w:t>
      </w:r>
      <w:r w:rsidR="00241740" w:rsidRPr="00634934">
        <w:rPr>
          <w:b/>
          <w:sz w:val="24"/>
          <w:szCs w:val="24"/>
        </w:rPr>
        <w:t xml:space="preserve">. </w:t>
      </w:r>
      <w:r w:rsidRPr="00A34052">
        <w:rPr>
          <w:b/>
          <w:sz w:val="24"/>
          <w:szCs w:val="24"/>
        </w:rPr>
        <w:t>West London Mental Health NHS Trust, Uxbridge Road, Southall, London UB1 3EU</w:t>
      </w:r>
    </w:p>
    <w:p w14:paraId="7A61B845" w14:textId="2041820C" w:rsidR="00241740" w:rsidRPr="00634934" w:rsidRDefault="00A34052" w:rsidP="00384C3F">
      <w:pPr>
        <w:rPr>
          <w:b/>
          <w:sz w:val="24"/>
          <w:szCs w:val="24"/>
        </w:rPr>
      </w:pPr>
      <w:r>
        <w:rPr>
          <w:b/>
          <w:sz w:val="24"/>
          <w:szCs w:val="24"/>
        </w:rPr>
        <w:t xml:space="preserve">8. </w:t>
      </w:r>
      <w:r w:rsidRPr="00A34052">
        <w:rPr>
          <w:b/>
          <w:sz w:val="24"/>
          <w:szCs w:val="24"/>
        </w:rPr>
        <w:t>Oxfordshire Healthcare NHS Foundation Trust, Barnes Unit, John Radcliffe Hospital, Oxford, OX3 9DU</w:t>
      </w:r>
    </w:p>
    <w:p w14:paraId="11E72E13" w14:textId="0BFAB469" w:rsidR="00241740" w:rsidRDefault="00A34052" w:rsidP="00384C3F">
      <w:pPr>
        <w:rPr>
          <w:b/>
          <w:sz w:val="24"/>
          <w:szCs w:val="24"/>
        </w:rPr>
      </w:pPr>
      <w:r>
        <w:rPr>
          <w:b/>
          <w:sz w:val="24"/>
          <w:szCs w:val="24"/>
        </w:rPr>
        <w:t>9</w:t>
      </w:r>
      <w:r w:rsidR="00241740" w:rsidRPr="00634934">
        <w:rPr>
          <w:b/>
          <w:sz w:val="24"/>
          <w:szCs w:val="24"/>
        </w:rPr>
        <w:t xml:space="preserve">. </w:t>
      </w:r>
      <w:r w:rsidRPr="00A34052">
        <w:rPr>
          <w:b/>
          <w:sz w:val="24"/>
          <w:szCs w:val="24"/>
        </w:rPr>
        <w:t>Department of Statistical Science, UCL, Gower Street, London WC1E 6BT</w:t>
      </w:r>
    </w:p>
    <w:p w14:paraId="5545F3A7" w14:textId="3F21BF04" w:rsidR="000F6782" w:rsidRDefault="00A34052" w:rsidP="00384C3F">
      <w:pPr>
        <w:rPr>
          <w:b/>
          <w:sz w:val="24"/>
          <w:szCs w:val="24"/>
        </w:rPr>
      </w:pPr>
      <w:r>
        <w:rPr>
          <w:b/>
          <w:sz w:val="24"/>
          <w:szCs w:val="24"/>
        </w:rPr>
        <w:lastRenderedPageBreak/>
        <w:t xml:space="preserve">10. </w:t>
      </w:r>
      <w:r w:rsidRPr="00A34052">
        <w:rPr>
          <w:b/>
          <w:sz w:val="24"/>
          <w:szCs w:val="24"/>
        </w:rPr>
        <w:t>Onyett Entero Ltd, care of University of the West of England, Health and Life Sciences Coldharbour Ln, Bristol BS16 1QY</w:t>
      </w:r>
    </w:p>
    <w:p w14:paraId="23938C0E" w14:textId="4017D9D8" w:rsidR="00001075" w:rsidRPr="00001075" w:rsidRDefault="00001075" w:rsidP="00001075">
      <w:pPr>
        <w:rPr>
          <w:b/>
        </w:rPr>
      </w:pPr>
      <w:r>
        <w:rPr>
          <w:b/>
          <w:sz w:val="24"/>
          <w:szCs w:val="24"/>
        </w:rPr>
        <w:t xml:space="preserve">11. </w:t>
      </w:r>
      <w:r w:rsidRPr="00BB7DD7">
        <w:rPr>
          <w:b/>
          <w:sz w:val="24"/>
          <w:szCs w:val="24"/>
        </w:rPr>
        <w:t>School of Psychology, University of Surrey,  Guildford,   Surrey GU2 7XH,</w:t>
      </w:r>
      <w:r w:rsidRPr="00001075">
        <w:rPr>
          <w:b/>
          <w:sz w:val="24"/>
          <w:szCs w:val="24"/>
        </w:rPr>
        <w:t>  </w:t>
      </w:r>
    </w:p>
    <w:p w14:paraId="3A19BBB0" w14:textId="08423332" w:rsidR="00001075" w:rsidRPr="00634934" w:rsidRDefault="00001075" w:rsidP="00384C3F">
      <w:pPr>
        <w:rPr>
          <w:b/>
          <w:sz w:val="24"/>
          <w:szCs w:val="24"/>
        </w:rPr>
      </w:pPr>
    </w:p>
    <w:p w14:paraId="6CDF3DE1" w14:textId="77777777" w:rsidR="00241740" w:rsidRPr="00634934" w:rsidRDefault="00241740" w:rsidP="00384C3F">
      <w:pPr>
        <w:rPr>
          <w:b/>
          <w:sz w:val="24"/>
          <w:szCs w:val="24"/>
        </w:rPr>
      </w:pPr>
    </w:p>
    <w:p w14:paraId="4B55DCAB" w14:textId="77777777" w:rsidR="00241740" w:rsidRDefault="00241740" w:rsidP="00384C3F">
      <w:pPr>
        <w:rPr>
          <w:b/>
          <w:sz w:val="24"/>
          <w:szCs w:val="24"/>
        </w:rPr>
      </w:pPr>
      <w:r w:rsidRPr="00634934">
        <w:rPr>
          <w:b/>
          <w:sz w:val="24"/>
          <w:szCs w:val="24"/>
        </w:rPr>
        <w:t xml:space="preserve">*Corresponding author - </w:t>
      </w:r>
      <w:hyperlink r:id="rId30" w:history="1">
        <w:r w:rsidRPr="00634934">
          <w:rPr>
            <w:rStyle w:val="Hyperlink"/>
            <w:b/>
            <w:sz w:val="24"/>
            <w:szCs w:val="24"/>
          </w:rPr>
          <w:t>b.lloyd-evans@ucl.ac.uk</w:t>
        </w:r>
      </w:hyperlink>
      <w:r w:rsidRPr="00634934">
        <w:rPr>
          <w:b/>
          <w:sz w:val="24"/>
          <w:szCs w:val="24"/>
        </w:rPr>
        <w:t xml:space="preserve"> tel: 00 44 (0)20 7679 9428</w:t>
      </w:r>
    </w:p>
    <w:p w14:paraId="73785C0C" w14:textId="6B702A40" w:rsidR="00F47F0D" w:rsidRPr="00634934" w:rsidRDefault="00F47F0D" w:rsidP="00384C3F">
      <w:pPr>
        <w:rPr>
          <w:b/>
          <w:sz w:val="24"/>
          <w:szCs w:val="24"/>
        </w:rPr>
      </w:pPr>
      <w:r>
        <w:rPr>
          <w:b/>
          <w:sz w:val="24"/>
          <w:szCs w:val="24"/>
        </w:rPr>
        <w:t>** Steve Onyett died in September 2015</w:t>
      </w:r>
    </w:p>
    <w:p w14:paraId="3A1C16CE" w14:textId="77777777" w:rsidR="0003229E" w:rsidRDefault="0003229E">
      <w:pPr>
        <w:rPr>
          <w:b/>
          <w:color w:val="FF0000"/>
          <w:sz w:val="24"/>
          <w:szCs w:val="24"/>
        </w:rPr>
      </w:pPr>
      <w:r>
        <w:rPr>
          <w:b/>
          <w:color w:val="FF0000"/>
          <w:sz w:val="24"/>
          <w:szCs w:val="24"/>
        </w:rPr>
        <w:br w:type="page"/>
      </w:r>
    </w:p>
    <w:p w14:paraId="37FF76BF" w14:textId="09DB38BB" w:rsidR="00384C3F" w:rsidRPr="0003229E" w:rsidRDefault="000355B7" w:rsidP="00EC54CB">
      <w:pPr>
        <w:spacing w:line="480" w:lineRule="auto"/>
        <w:rPr>
          <w:b/>
          <w:sz w:val="24"/>
          <w:szCs w:val="24"/>
        </w:rPr>
      </w:pPr>
      <w:r w:rsidRPr="0003229E">
        <w:rPr>
          <w:b/>
          <w:sz w:val="24"/>
          <w:szCs w:val="24"/>
        </w:rPr>
        <w:lastRenderedPageBreak/>
        <w:t>Abstract (Max 350 words)</w:t>
      </w:r>
    </w:p>
    <w:p w14:paraId="5071E8B7" w14:textId="46B3E815" w:rsidR="000355B7" w:rsidRPr="00841A98" w:rsidRDefault="00C97D82" w:rsidP="00EC54CB">
      <w:pPr>
        <w:spacing w:line="480" w:lineRule="auto"/>
        <w:rPr>
          <w:sz w:val="24"/>
          <w:szCs w:val="24"/>
        </w:rPr>
      </w:pPr>
      <w:r>
        <w:rPr>
          <w:b/>
          <w:sz w:val="24"/>
          <w:szCs w:val="24"/>
        </w:rPr>
        <w:t>Background</w:t>
      </w:r>
      <w:r w:rsidR="00841A98">
        <w:rPr>
          <w:b/>
          <w:sz w:val="24"/>
          <w:szCs w:val="24"/>
        </w:rPr>
        <w:t xml:space="preserve"> </w:t>
      </w:r>
      <w:r w:rsidR="00841A98">
        <w:rPr>
          <w:sz w:val="24"/>
          <w:szCs w:val="24"/>
        </w:rPr>
        <w:t xml:space="preserve">Crisis Resolution Teams (CRTs) provide short-term intensive home treatment to people experiencing mental health crisis. Trial evidence suggests CRTs can be effective at reducing hospital admissions and increasing satisfaction with acute care. When scaled up to national level however, CRT implementation and outcomes have been variable. </w:t>
      </w:r>
      <w:r w:rsidR="00FC3CA1">
        <w:rPr>
          <w:sz w:val="24"/>
          <w:szCs w:val="24"/>
        </w:rPr>
        <w:t>W</w:t>
      </w:r>
      <w:r w:rsidR="00841A98">
        <w:rPr>
          <w:sz w:val="24"/>
          <w:szCs w:val="24"/>
        </w:rPr>
        <w:t>e aimed to develop and test a fidelity scale to assess adherence to a model of best practice for CRTs, based on best available evidence.</w:t>
      </w:r>
    </w:p>
    <w:p w14:paraId="003AD33A" w14:textId="452B7FCC" w:rsidR="00C97D82" w:rsidRPr="00252C02" w:rsidRDefault="00C97D82" w:rsidP="00EC54CB">
      <w:pPr>
        <w:spacing w:line="480" w:lineRule="auto"/>
        <w:rPr>
          <w:sz w:val="24"/>
          <w:szCs w:val="24"/>
        </w:rPr>
      </w:pPr>
      <w:r>
        <w:rPr>
          <w:b/>
          <w:sz w:val="24"/>
          <w:szCs w:val="24"/>
        </w:rPr>
        <w:t>Methods</w:t>
      </w:r>
      <w:r w:rsidR="00841A98">
        <w:rPr>
          <w:b/>
          <w:sz w:val="24"/>
          <w:szCs w:val="24"/>
        </w:rPr>
        <w:t xml:space="preserve"> </w:t>
      </w:r>
      <w:r w:rsidR="00252C02">
        <w:rPr>
          <w:sz w:val="24"/>
          <w:szCs w:val="24"/>
        </w:rPr>
        <w:t>A concept mapping process was used to develop a CRT fidelity scale</w:t>
      </w:r>
      <w:r w:rsidR="00FC3CA1">
        <w:rPr>
          <w:sz w:val="24"/>
          <w:szCs w:val="24"/>
        </w:rPr>
        <w:t xml:space="preserve">. </w:t>
      </w:r>
      <w:r w:rsidR="00071F61">
        <w:rPr>
          <w:sz w:val="24"/>
          <w:szCs w:val="24"/>
        </w:rPr>
        <w:t>P</w:t>
      </w:r>
      <w:r w:rsidR="00252C02">
        <w:rPr>
          <w:sz w:val="24"/>
          <w:szCs w:val="24"/>
        </w:rPr>
        <w:t>articipants (n=68) from a range of</w:t>
      </w:r>
      <w:r w:rsidR="00071F61">
        <w:rPr>
          <w:sz w:val="24"/>
          <w:szCs w:val="24"/>
        </w:rPr>
        <w:t xml:space="preserve"> stakeholder groups prioritised and grouped</w:t>
      </w:r>
      <w:r w:rsidR="00252C02">
        <w:rPr>
          <w:sz w:val="24"/>
          <w:szCs w:val="24"/>
        </w:rPr>
        <w:t xml:space="preserve"> statements</w:t>
      </w:r>
      <w:r w:rsidR="00546E9D">
        <w:rPr>
          <w:sz w:val="24"/>
          <w:szCs w:val="24"/>
        </w:rPr>
        <w:t xml:space="preserve"> (n=72)</w:t>
      </w:r>
      <w:r w:rsidR="00252C02">
        <w:rPr>
          <w:sz w:val="24"/>
          <w:szCs w:val="24"/>
        </w:rPr>
        <w:t xml:space="preserve"> </w:t>
      </w:r>
      <w:r w:rsidR="00546E9D">
        <w:rPr>
          <w:sz w:val="24"/>
          <w:szCs w:val="24"/>
        </w:rPr>
        <w:t xml:space="preserve">about </w:t>
      </w:r>
      <w:r w:rsidR="00252C02">
        <w:rPr>
          <w:sz w:val="24"/>
          <w:szCs w:val="24"/>
        </w:rPr>
        <w:t xml:space="preserve">important components of the CRT model, generated from a literature review, national survey and qualitative interviews. These data were analysed </w:t>
      </w:r>
      <w:r w:rsidR="006C3EC4">
        <w:rPr>
          <w:sz w:val="24"/>
          <w:szCs w:val="24"/>
        </w:rPr>
        <w:t>using Ariadne software and the resultant</w:t>
      </w:r>
      <w:r w:rsidR="00252C02">
        <w:rPr>
          <w:sz w:val="24"/>
          <w:szCs w:val="24"/>
        </w:rPr>
        <w:t xml:space="preserve"> cluster solution </w:t>
      </w:r>
      <w:r w:rsidR="00071F61">
        <w:rPr>
          <w:sz w:val="24"/>
          <w:szCs w:val="24"/>
        </w:rPr>
        <w:t xml:space="preserve">informed item selection for </w:t>
      </w:r>
      <w:r w:rsidR="00252C02">
        <w:rPr>
          <w:sz w:val="24"/>
          <w:szCs w:val="24"/>
        </w:rPr>
        <w:t xml:space="preserve">a CRT fidelity scale. Operational criteria and scoring anchor points were developed for each item. The CORE CRT fidelity scale was then piloted in 75 CRTs </w:t>
      </w:r>
      <w:r w:rsidR="00FC3CA1">
        <w:rPr>
          <w:sz w:val="24"/>
          <w:szCs w:val="24"/>
        </w:rPr>
        <w:t xml:space="preserve">in the UK </w:t>
      </w:r>
      <w:r w:rsidR="00252C02">
        <w:rPr>
          <w:sz w:val="24"/>
          <w:szCs w:val="24"/>
        </w:rPr>
        <w:t>to assess</w:t>
      </w:r>
      <w:r w:rsidR="001F5439" w:rsidRPr="001F5439">
        <w:rPr>
          <w:sz w:val="24"/>
          <w:szCs w:val="24"/>
        </w:rPr>
        <w:t xml:space="preserve"> the range of scores achieved</w:t>
      </w:r>
      <w:r w:rsidR="001F5439">
        <w:rPr>
          <w:sz w:val="24"/>
          <w:szCs w:val="24"/>
        </w:rPr>
        <w:t xml:space="preserve"> and</w:t>
      </w:r>
      <w:r w:rsidR="00252C02">
        <w:rPr>
          <w:sz w:val="24"/>
          <w:szCs w:val="24"/>
        </w:rPr>
        <w:t xml:space="preserve"> </w:t>
      </w:r>
      <w:r w:rsidR="00252C02">
        <w:rPr>
          <w:sz w:val="24"/>
          <w:szCs w:val="24"/>
        </w:rPr>
        <w:lastRenderedPageBreak/>
        <w:t xml:space="preserve">feasibility </w:t>
      </w:r>
      <w:r w:rsidR="00546E9D">
        <w:rPr>
          <w:sz w:val="24"/>
          <w:szCs w:val="24"/>
        </w:rPr>
        <w:t>for use in a</w:t>
      </w:r>
      <w:r w:rsidR="006C3EC4">
        <w:rPr>
          <w:sz w:val="24"/>
          <w:szCs w:val="24"/>
        </w:rPr>
        <w:t xml:space="preserve"> one-day fidelity review process. Trained reviewers (n=16) rated CRT service fidelity in a vignette exercise to test </w:t>
      </w:r>
      <w:r w:rsidR="00FC3CA1">
        <w:rPr>
          <w:sz w:val="24"/>
          <w:szCs w:val="24"/>
        </w:rPr>
        <w:t>the scale’s inter-rater</w:t>
      </w:r>
      <w:r w:rsidR="00071F61">
        <w:rPr>
          <w:sz w:val="24"/>
          <w:szCs w:val="24"/>
        </w:rPr>
        <w:t xml:space="preserve"> reliability</w:t>
      </w:r>
      <w:r w:rsidR="006C3EC4">
        <w:rPr>
          <w:sz w:val="24"/>
          <w:szCs w:val="24"/>
        </w:rPr>
        <w:t>.</w:t>
      </w:r>
    </w:p>
    <w:p w14:paraId="27261200" w14:textId="059C7F4D" w:rsidR="00C97D82" w:rsidRPr="006C3EC4" w:rsidRDefault="00C97D82" w:rsidP="00EC54CB">
      <w:pPr>
        <w:spacing w:line="480" w:lineRule="auto"/>
        <w:rPr>
          <w:sz w:val="24"/>
          <w:szCs w:val="24"/>
        </w:rPr>
      </w:pPr>
      <w:r>
        <w:rPr>
          <w:b/>
          <w:sz w:val="24"/>
          <w:szCs w:val="24"/>
        </w:rPr>
        <w:t>Results</w:t>
      </w:r>
      <w:r w:rsidR="006C3EC4">
        <w:rPr>
          <w:b/>
          <w:sz w:val="24"/>
          <w:szCs w:val="24"/>
        </w:rPr>
        <w:t xml:space="preserve"> </w:t>
      </w:r>
      <w:r w:rsidR="006C3EC4" w:rsidRPr="006C3EC4">
        <w:rPr>
          <w:sz w:val="24"/>
          <w:szCs w:val="24"/>
        </w:rPr>
        <w:t xml:space="preserve">There were high levels of agreement </w:t>
      </w:r>
      <w:r w:rsidR="00071F61">
        <w:rPr>
          <w:sz w:val="24"/>
          <w:szCs w:val="24"/>
        </w:rPr>
        <w:t xml:space="preserve">within and </w:t>
      </w:r>
      <w:r w:rsidR="006C3EC4" w:rsidRPr="006C3EC4">
        <w:rPr>
          <w:sz w:val="24"/>
          <w:szCs w:val="24"/>
        </w:rPr>
        <w:t>between stakeholder groups regarding the most important components of the CRT model.</w:t>
      </w:r>
      <w:r w:rsidR="006C3EC4">
        <w:rPr>
          <w:b/>
          <w:sz w:val="24"/>
          <w:szCs w:val="24"/>
        </w:rPr>
        <w:t xml:space="preserve"> </w:t>
      </w:r>
      <w:r w:rsidR="006C3EC4">
        <w:rPr>
          <w:sz w:val="24"/>
          <w:szCs w:val="24"/>
        </w:rPr>
        <w:t xml:space="preserve">A 39-item </w:t>
      </w:r>
      <w:r w:rsidR="00FC3CA1">
        <w:rPr>
          <w:sz w:val="24"/>
          <w:szCs w:val="24"/>
        </w:rPr>
        <w:t xml:space="preserve">measure </w:t>
      </w:r>
      <w:r w:rsidR="006C3EC4">
        <w:rPr>
          <w:sz w:val="24"/>
          <w:szCs w:val="24"/>
        </w:rPr>
        <w:t>of C</w:t>
      </w:r>
      <w:r w:rsidR="00546E9D">
        <w:rPr>
          <w:sz w:val="24"/>
          <w:szCs w:val="24"/>
        </w:rPr>
        <w:t>RT model fidelity was developed.</w:t>
      </w:r>
      <w:r w:rsidR="006C3EC4">
        <w:rPr>
          <w:sz w:val="24"/>
          <w:szCs w:val="24"/>
        </w:rPr>
        <w:t xml:space="preserve"> Piloting indicated that the scale was feasible for use to assess CRT model fidelity and had good face validity. The wide range of item scores and total scores across CRT services in the pilot demonstrate the measure can distinguish lower and higher fidelity services. </w:t>
      </w:r>
      <w:r w:rsidR="001F5439">
        <w:rPr>
          <w:sz w:val="24"/>
          <w:szCs w:val="24"/>
        </w:rPr>
        <w:t>M</w:t>
      </w:r>
      <w:r w:rsidR="006C3EC4">
        <w:rPr>
          <w:sz w:val="24"/>
          <w:szCs w:val="24"/>
        </w:rPr>
        <w:t>oderately good inter-rater reliability</w:t>
      </w:r>
      <w:r w:rsidR="001F5439">
        <w:rPr>
          <w:sz w:val="24"/>
          <w:szCs w:val="24"/>
        </w:rPr>
        <w:t xml:space="preserve"> was found</w:t>
      </w:r>
      <w:r w:rsidR="006C3EC4">
        <w:rPr>
          <w:sz w:val="24"/>
          <w:szCs w:val="24"/>
        </w:rPr>
        <w:t>, with an estimated correlation between individual ratings of 0.65 (95% CI: 0.54 to 0.76).</w:t>
      </w:r>
      <w:r w:rsidR="006C3EC4" w:rsidRPr="00634934">
        <w:rPr>
          <w:sz w:val="24"/>
          <w:szCs w:val="24"/>
        </w:rPr>
        <w:t xml:space="preserve"> </w:t>
      </w:r>
      <w:r w:rsidR="006C3EC4">
        <w:rPr>
          <w:sz w:val="24"/>
          <w:szCs w:val="24"/>
        </w:rPr>
        <w:t xml:space="preserve"> </w:t>
      </w:r>
    </w:p>
    <w:p w14:paraId="1BB5125E" w14:textId="67F6959F" w:rsidR="00C97D82" w:rsidRPr="00546E9D" w:rsidRDefault="00C97D82" w:rsidP="00EC54CB">
      <w:pPr>
        <w:spacing w:line="480" w:lineRule="auto"/>
        <w:rPr>
          <w:sz w:val="24"/>
          <w:szCs w:val="24"/>
        </w:rPr>
      </w:pPr>
      <w:r>
        <w:rPr>
          <w:b/>
          <w:sz w:val="24"/>
          <w:szCs w:val="24"/>
        </w:rPr>
        <w:t>Conclusions</w:t>
      </w:r>
      <w:r w:rsidR="00546E9D">
        <w:rPr>
          <w:b/>
          <w:sz w:val="24"/>
          <w:szCs w:val="24"/>
        </w:rPr>
        <w:t xml:space="preserve"> </w:t>
      </w:r>
      <w:r w:rsidR="00546E9D">
        <w:rPr>
          <w:sz w:val="24"/>
          <w:szCs w:val="24"/>
        </w:rPr>
        <w:t xml:space="preserve">The CORE CRT Fidelity Scale has been developed through a </w:t>
      </w:r>
      <w:r w:rsidR="001F5439">
        <w:rPr>
          <w:sz w:val="24"/>
          <w:szCs w:val="24"/>
        </w:rPr>
        <w:t xml:space="preserve">rigorous and </w:t>
      </w:r>
      <w:r w:rsidR="00546E9D">
        <w:rPr>
          <w:sz w:val="24"/>
          <w:szCs w:val="24"/>
        </w:rPr>
        <w:t>systematic process. Pro</w:t>
      </w:r>
      <w:r w:rsidR="00FC3CA1">
        <w:rPr>
          <w:sz w:val="24"/>
          <w:szCs w:val="24"/>
        </w:rPr>
        <w:t>mising initial testing indicates</w:t>
      </w:r>
      <w:r w:rsidR="001F5439">
        <w:rPr>
          <w:sz w:val="24"/>
          <w:szCs w:val="24"/>
        </w:rPr>
        <w:t xml:space="preserve"> its value in</w:t>
      </w:r>
      <w:r w:rsidR="00546E9D">
        <w:rPr>
          <w:sz w:val="24"/>
          <w:szCs w:val="24"/>
        </w:rPr>
        <w:t xml:space="preserve"> assessing adherence to a model of CRT best practice and to support service improvement monitoring and planning. Further research is required to establish its psychometric properties and international applicability.  </w:t>
      </w:r>
    </w:p>
    <w:p w14:paraId="19DBE80B" w14:textId="77777777" w:rsidR="00C97D82" w:rsidRPr="0003229E" w:rsidRDefault="00C97D82" w:rsidP="00EC54CB">
      <w:pPr>
        <w:spacing w:line="480" w:lineRule="auto"/>
        <w:rPr>
          <w:b/>
          <w:sz w:val="24"/>
          <w:szCs w:val="24"/>
        </w:rPr>
      </w:pPr>
    </w:p>
    <w:p w14:paraId="3CF99C55" w14:textId="4B9290D0" w:rsidR="000355B7" w:rsidRPr="0003229E" w:rsidRDefault="0003229E" w:rsidP="00EC54CB">
      <w:pPr>
        <w:spacing w:line="480" w:lineRule="auto"/>
        <w:rPr>
          <w:sz w:val="24"/>
          <w:szCs w:val="24"/>
        </w:rPr>
      </w:pPr>
      <w:r>
        <w:rPr>
          <w:b/>
          <w:sz w:val="24"/>
          <w:szCs w:val="24"/>
        </w:rPr>
        <w:t xml:space="preserve">Keywords: </w:t>
      </w:r>
      <w:r>
        <w:rPr>
          <w:sz w:val="24"/>
          <w:szCs w:val="24"/>
        </w:rPr>
        <w:t>Crisis Resolution Team; mental health services; acute care; fidelity; implementation</w:t>
      </w:r>
    </w:p>
    <w:p w14:paraId="5E7B4312" w14:textId="77777777" w:rsidR="00384C3F" w:rsidRDefault="00384C3F" w:rsidP="00EC54CB">
      <w:pPr>
        <w:spacing w:line="480" w:lineRule="auto"/>
        <w:rPr>
          <w:b/>
          <w:sz w:val="24"/>
          <w:szCs w:val="24"/>
        </w:rPr>
      </w:pPr>
    </w:p>
    <w:p w14:paraId="71EBDAEE" w14:textId="77777777" w:rsidR="00C97D82" w:rsidRDefault="00C97D82" w:rsidP="00EC54CB">
      <w:pPr>
        <w:spacing w:line="480" w:lineRule="auto"/>
        <w:rPr>
          <w:b/>
          <w:sz w:val="24"/>
          <w:szCs w:val="24"/>
        </w:rPr>
      </w:pPr>
      <w:r>
        <w:rPr>
          <w:b/>
          <w:sz w:val="24"/>
          <w:szCs w:val="24"/>
        </w:rPr>
        <w:br w:type="page"/>
      </w:r>
    </w:p>
    <w:p w14:paraId="04633206" w14:textId="6C82D32A" w:rsidR="00C97D82" w:rsidRPr="00634934" w:rsidRDefault="00C97D82" w:rsidP="00EC54CB">
      <w:pPr>
        <w:spacing w:line="480" w:lineRule="auto"/>
        <w:rPr>
          <w:b/>
          <w:sz w:val="24"/>
          <w:szCs w:val="24"/>
        </w:rPr>
      </w:pPr>
      <w:r w:rsidRPr="00634934">
        <w:rPr>
          <w:b/>
          <w:sz w:val="24"/>
          <w:szCs w:val="24"/>
        </w:rPr>
        <w:lastRenderedPageBreak/>
        <w:t xml:space="preserve">Development of a measure of model fidelity for </w:t>
      </w:r>
      <w:r>
        <w:rPr>
          <w:b/>
          <w:sz w:val="24"/>
          <w:szCs w:val="24"/>
        </w:rPr>
        <w:t xml:space="preserve">mental health </w:t>
      </w:r>
      <w:r w:rsidRPr="00634934">
        <w:rPr>
          <w:b/>
          <w:sz w:val="24"/>
          <w:szCs w:val="24"/>
        </w:rPr>
        <w:t>Crisis Resolution Teams</w:t>
      </w:r>
    </w:p>
    <w:p w14:paraId="2BF58104" w14:textId="77777777" w:rsidR="00C97D82" w:rsidRPr="00634934" w:rsidRDefault="00C97D82" w:rsidP="00EC54CB">
      <w:pPr>
        <w:spacing w:line="480" w:lineRule="auto"/>
        <w:rPr>
          <w:b/>
          <w:sz w:val="24"/>
          <w:szCs w:val="24"/>
        </w:rPr>
      </w:pPr>
    </w:p>
    <w:p w14:paraId="6A5A96D2" w14:textId="12B6E81E" w:rsidR="00384C3F" w:rsidRPr="00634934" w:rsidRDefault="00384C3F" w:rsidP="00EC54CB">
      <w:pPr>
        <w:spacing w:line="480" w:lineRule="auto"/>
        <w:rPr>
          <w:b/>
          <w:sz w:val="24"/>
          <w:szCs w:val="24"/>
        </w:rPr>
      </w:pPr>
      <w:r w:rsidRPr="00634934">
        <w:rPr>
          <w:b/>
          <w:sz w:val="24"/>
          <w:szCs w:val="24"/>
        </w:rPr>
        <w:t>Background</w:t>
      </w:r>
    </w:p>
    <w:p w14:paraId="0DB1F621" w14:textId="0337EF44" w:rsidR="001C3D18" w:rsidRPr="00634934" w:rsidRDefault="00071F61" w:rsidP="00EC54CB">
      <w:pPr>
        <w:spacing w:line="480" w:lineRule="auto"/>
        <w:rPr>
          <w:sz w:val="24"/>
          <w:szCs w:val="24"/>
        </w:rPr>
      </w:pPr>
      <w:r>
        <w:rPr>
          <w:sz w:val="24"/>
          <w:szCs w:val="24"/>
        </w:rPr>
        <w:t xml:space="preserve">Fidelity measures are tools to assess the implementation of intervention or programme models </w:t>
      </w:r>
      <w:r w:rsidR="00EB769A">
        <w:rPr>
          <w:sz w:val="24"/>
          <w:szCs w:val="24"/>
        </w:rPr>
        <w:t>[1]</w:t>
      </w:r>
      <w:r>
        <w:rPr>
          <w:sz w:val="24"/>
          <w:szCs w:val="24"/>
        </w:rPr>
        <w:t>, and as such, can help address the major challenge</w:t>
      </w:r>
      <w:r w:rsidR="0015190F">
        <w:rPr>
          <w:sz w:val="24"/>
          <w:szCs w:val="24"/>
        </w:rPr>
        <w:t xml:space="preserve"> for mental health services of</w:t>
      </w:r>
      <w:r>
        <w:rPr>
          <w:sz w:val="24"/>
          <w:szCs w:val="24"/>
        </w:rPr>
        <w:t xml:space="preserve"> translating scientific knowledge into pa</w:t>
      </w:r>
      <w:r w:rsidR="00EB769A">
        <w:rPr>
          <w:sz w:val="24"/>
          <w:szCs w:val="24"/>
        </w:rPr>
        <w:t>tient benefit [2]</w:t>
      </w:r>
      <w:r w:rsidR="0015190F">
        <w:rPr>
          <w:sz w:val="24"/>
          <w:szCs w:val="24"/>
        </w:rPr>
        <w:t xml:space="preserve">. </w:t>
      </w:r>
      <w:r w:rsidR="001C3D18" w:rsidRPr="00634934">
        <w:rPr>
          <w:sz w:val="24"/>
          <w:szCs w:val="24"/>
        </w:rPr>
        <w:t xml:space="preserve">Development of fidelity measures for complex interventions in mental health services has been advocated </w:t>
      </w:r>
      <w:r w:rsidR="0015190F">
        <w:rPr>
          <w:sz w:val="24"/>
          <w:szCs w:val="24"/>
        </w:rPr>
        <w:t xml:space="preserve">not only </w:t>
      </w:r>
      <w:r w:rsidR="001C3D18" w:rsidRPr="00634934">
        <w:rPr>
          <w:sz w:val="24"/>
          <w:szCs w:val="24"/>
        </w:rPr>
        <w:t xml:space="preserve">as a </w:t>
      </w:r>
      <w:r w:rsidR="00D30BD0">
        <w:rPr>
          <w:sz w:val="24"/>
          <w:szCs w:val="24"/>
        </w:rPr>
        <w:t>means to define an intervention and</w:t>
      </w:r>
      <w:r w:rsidR="001C3D18" w:rsidRPr="00634934">
        <w:rPr>
          <w:sz w:val="24"/>
          <w:szCs w:val="24"/>
        </w:rPr>
        <w:t xml:space="preserve"> measure services’ adherence to the model specified, </w:t>
      </w:r>
      <w:r w:rsidR="0015190F">
        <w:rPr>
          <w:sz w:val="24"/>
          <w:szCs w:val="24"/>
        </w:rPr>
        <w:t xml:space="preserve">but also to </w:t>
      </w:r>
      <w:r w:rsidR="001C3D18" w:rsidRPr="00634934">
        <w:rPr>
          <w:sz w:val="24"/>
          <w:szCs w:val="24"/>
        </w:rPr>
        <w:t>support service improvement</w:t>
      </w:r>
      <w:r w:rsidR="00EB769A">
        <w:rPr>
          <w:sz w:val="24"/>
          <w:szCs w:val="24"/>
        </w:rPr>
        <w:t xml:space="preserve"> [1]</w:t>
      </w:r>
      <w:r w:rsidR="001C3D18">
        <w:rPr>
          <w:sz w:val="24"/>
          <w:szCs w:val="24"/>
        </w:rPr>
        <w:t>.</w:t>
      </w:r>
      <w:r w:rsidR="001C3D18" w:rsidRPr="00634934">
        <w:rPr>
          <w:sz w:val="24"/>
          <w:szCs w:val="24"/>
        </w:rPr>
        <w:t xml:space="preserve"> The US Evidence-Based Practice Program demonstrated that a service improvement initiative involving fidelity measurement as a key component led to successful implementation of </w:t>
      </w:r>
      <w:r w:rsidR="004D0872">
        <w:rPr>
          <w:sz w:val="24"/>
          <w:szCs w:val="24"/>
        </w:rPr>
        <w:t>five</w:t>
      </w:r>
      <w:r w:rsidR="0015190F">
        <w:rPr>
          <w:sz w:val="24"/>
          <w:szCs w:val="24"/>
        </w:rPr>
        <w:t xml:space="preserve"> different</w:t>
      </w:r>
      <w:r w:rsidR="004D0872" w:rsidRPr="00634934">
        <w:rPr>
          <w:sz w:val="24"/>
          <w:szCs w:val="24"/>
        </w:rPr>
        <w:t xml:space="preserve"> </w:t>
      </w:r>
      <w:r w:rsidR="001C3D18" w:rsidRPr="00634934">
        <w:rPr>
          <w:sz w:val="24"/>
          <w:szCs w:val="24"/>
        </w:rPr>
        <w:t>evidence-based practices in a majority of services</w:t>
      </w:r>
      <w:r w:rsidR="00D30BD0">
        <w:rPr>
          <w:sz w:val="24"/>
          <w:szCs w:val="24"/>
        </w:rPr>
        <w:t>,</w:t>
      </w:r>
      <w:r w:rsidR="001C3D18" w:rsidRPr="00634934">
        <w:rPr>
          <w:sz w:val="24"/>
          <w:szCs w:val="24"/>
        </w:rPr>
        <w:t xml:space="preserve"> in a </w:t>
      </w:r>
      <w:r w:rsidR="0015190F">
        <w:rPr>
          <w:sz w:val="24"/>
          <w:szCs w:val="24"/>
        </w:rPr>
        <w:t xml:space="preserve">large-scale, </w:t>
      </w:r>
      <w:r w:rsidR="001C3D18" w:rsidRPr="00634934">
        <w:rPr>
          <w:sz w:val="24"/>
          <w:szCs w:val="24"/>
        </w:rPr>
        <w:t xml:space="preserve">national programme </w:t>
      </w:r>
      <w:r w:rsidR="00EB769A">
        <w:rPr>
          <w:sz w:val="24"/>
          <w:szCs w:val="24"/>
        </w:rPr>
        <w:t>[3]</w:t>
      </w:r>
      <w:r w:rsidR="001C3D18">
        <w:rPr>
          <w:sz w:val="24"/>
          <w:szCs w:val="24"/>
        </w:rPr>
        <w:t xml:space="preserve">. </w:t>
      </w:r>
      <w:r w:rsidR="001C3D18" w:rsidRPr="00A12ECD">
        <w:rPr>
          <w:sz w:val="24"/>
          <w:szCs w:val="24"/>
        </w:rPr>
        <w:t xml:space="preserve">Fidelity scales </w:t>
      </w:r>
      <w:r w:rsidR="001C3D18">
        <w:rPr>
          <w:sz w:val="24"/>
          <w:szCs w:val="24"/>
        </w:rPr>
        <w:t xml:space="preserve">become </w:t>
      </w:r>
      <w:r w:rsidR="001C3D18" w:rsidRPr="00A12ECD">
        <w:rPr>
          <w:sz w:val="24"/>
          <w:szCs w:val="24"/>
        </w:rPr>
        <w:t>credible measures of service quality when higher fidelity scores have been shown to be associated with better services outcome</w:t>
      </w:r>
      <w:r w:rsidR="001C3D18">
        <w:rPr>
          <w:sz w:val="24"/>
          <w:szCs w:val="24"/>
        </w:rPr>
        <w:t xml:space="preserve">s, </w:t>
      </w:r>
      <w:r w:rsidR="001C3D18" w:rsidRPr="00634934">
        <w:rPr>
          <w:sz w:val="24"/>
          <w:szCs w:val="24"/>
        </w:rPr>
        <w:lastRenderedPageBreak/>
        <w:t>as for instance with a fidelity scale measuring evidence-based supported employment</w:t>
      </w:r>
      <w:r w:rsidR="00EB769A">
        <w:rPr>
          <w:sz w:val="24"/>
          <w:szCs w:val="24"/>
        </w:rPr>
        <w:t xml:space="preserve"> [4]</w:t>
      </w:r>
      <w:r w:rsidR="001C3D18">
        <w:rPr>
          <w:sz w:val="24"/>
          <w:szCs w:val="24"/>
        </w:rPr>
        <w:t>.</w:t>
      </w:r>
      <w:r w:rsidR="001C3D18" w:rsidRPr="00634934">
        <w:rPr>
          <w:sz w:val="24"/>
          <w:szCs w:val="24"/>
        </w:rPr>
        <w:t xml:space="preserve"> Fidelity scales have been developed for complex mental health services, such as Assertive Community Treatment</w:t>
      </w:r>
      <w:r w:rsidR="00EB769A">
        <w:rPr>
          <w:sz w:val="24"/>
          <w:szCs w:val="24"/>
        </w:rPr>
        <w:t xml:space="preserve"> [5]</w:t>
      </w:r>
      <w:r w:rsidR="001C3D18" w:rsidRPr="00634934">
        <w:rPr>
          <w:sz w:val="24"/>
          <w:szCs w:val="24"/>
        </w:rPr>
        <w:t xml:space="preserve"> but there is no existing fidelity scale for Crisis Resolution Teams.</w:t>
      </w:r>
    </w:p>
    <w:p w14:paraId="3058F931" w14:textId="394B989C" w:rsidR="00E569E9" w:rsidRPr="00634934" w:rsidRDefault="00E569E9" w:rsidP="00EC54CB">
      <w:pPr>
        <w:spacing w:line="480" w:lineRule="auto"/>
        <w:rPr>
          <w:sz w:val="24"/>
          <w:szCs w:val="24"/>
        </w:rPr>
      </w:pPr>
      <w:r w:rsidRPr="00634934">
        <w:rPr>
          <w:sz w:val="24"/>
          <w:szCs w:val="24"/>
        </w:rPr>
        <w:t>Crisis Resolution Teams (CRTs) provide short-term, intensive home treatment to people experiencing a mental health crisis, with the aim of averting hospital admission wherever possible, or supporting people to return home as promptly as possible f</w:t>
      </w:r>
      <w:r w:rsidR="00EB769A">
        <w:rPr>
          <w:sz w:val="24"/>
          <w:szCs w:val="24"/>
        </w:rPr>
        <w:t>ollowing an acute admission [6]</w:t>
      </w:r>
      <w:r w:rsidRPr="00634934">
        <w:rPr>
          <w:sz w:val="24"/>
          <w:szCs w:val="24"/>
        </w:rPr>
        <w:t xml:space="preserve">. </w:t>
      </w:r>
      <w:r w:rsidR="00323889" w:rsidRPr="00634934">
        <w:rPr>
          <w:sz w:val="24"/>
          <w:szCs w:val="24"/>
        </w:rPr>
        <w:t xml:space="preserve">The CRT model </w:t>
      </w:r>
      <w:r w:rsidR="004D0872">
        <w:rPr>
          <w:sz w:val="24"/>
          <w:szCs w:val="24"/>
        </w:rPr>
        <w:t xml:space="preserve">has not been </w:t>
      </w:r>
      <w:r w:rsidR="0015190F">
        <w:rPr>
          <w:sz w:val="24"/>
          <w:szCs w:val="24"/>
        </w:rPr>
        <w:t xml:space="preserve">highly specified </w:t>
      </w:r>
      <w:r w:rsidR="004D0872">
        <w:rPr>
          <w:sz w:val="24"/>
          <w:szCs w:val="24"/>
        </w:rPr>
        <w:t>in the literature,</w:t>
      </w:r>
      <w:r w:rsidR="00323889" w:rsidRPr="00634934">
        <w:rPr>
          <w:sz w:val="24"/>
          <w:szCs w:val="24"/>
        </w:rPr>
        <w:t xml:space="preserve"> </w:t>
      </w:r>
      <w:r w:rsidR="004D0872">
        <w:rPr>
          <w:sz w:val="24"/>
          <w:szCs w:val="24"/>
        </w:rPr>
        <w:t>leading to diverse approaches to implementing these services. K</w:t>
      </w:r>
      <w:r w:rsidR="00323889" w:rsidRPr="00634934">
        <w:rPr>
          <w:sz w:val="24"/>
          <w:szCs w:val="24"/>
        </w:rPr>
        <w:t xml:space="preserve">ey characteristics of CRTs recommended in government and expert guidance are that: CRTs should provide an easy access, rapid response, 24 hour service; should be multi-disciplinary and able to provide medical, psychological and social interventions; should help facilitate prompt discharge from acute wards; and </w:t>
      </w:r>
      <w:r w:rsidR="00065CB5" w:rsidRPr="00634934">
        <w:rPr>
          <w:sz w:val="24"/>
          <w:szCs w:val="24"/>
        </w:rPr>
        <w:t>should fulfil</w:t>
      </w:r>
      <w:r w:rsidR="00323889" w:rsidRPr="00634934">
        <w:rPr>
          <w:sz w:val="24"/>
          <w:szCs w:val="24"/>
        </w:rPr>
        <w:t xml:space="preserve"> a “gatekeeping” function of assessing all patients before admission to acute wards and considering home treatment as an alternative to a</w:t>
      </w:r>
      <w:r w:rsidR="00EB769A">
        <w:rPr>
          <w:sz w:val="24"/>
          <w:szCs w:val="24"/>
        </w:rPr>
        <w:t>dmission wherever possible [7, 8]</w:t>
      </w:r>
      <w:r w:rsidR="00323889" w:rsidRPr="00634934">
        <w:rPr>
          <w:sz w:val="24"/>
          <w:szCs w:val="24"/>
        </w:rPr>
        <w:t xml:space="preserve">. </w:t>
      </w:r>
      <w:r w:rsidRPr="00634934">
        <w:rPr>
          <w:sz w:val="24"/>
          <w:szCs w:val="24"/>
        </w:rPr>
        <w:t xml:space="preserve">CRTs have been implemented </w:t>
      </w:r>
      <w:r w:rsidRPr="00634934">
        <w:rPr>
          <w:sz w:val="24"/>
          <w:szCs w:val="24"/>
        </w:rPr>
        <w:lastRenderedPageBreak/>
        <w:t xml:space="preserve">on the largest scale in the UK, where they were mandated in England by the NHS Plan in </w:t>
      </w:r>
      <w:r w:rsidR="00EB769A">
        <w:rPr>
          <w:sz w:val="24"/>
          <w:szCs w:val="24"/>
        </w:rPr>
        <w:t>2000 [9]</w:t>
      </w:r>
      <w:r w:rsidRPr="00634934">
        <w:rPr>
          <w:sz w:val="24"/>
          <w:szCs w:val="24"/>
        </w:rPr>
        <w:t>. They also form part of national mental health policy in</w:t>
      </w:r>
      <w:r w:rsidR="00EB769A">
        <w:rPr>
          <w:sz w:val="24"/>
          <w:szCs w:val="24"/>
        </w:rPr>
        <w:t xml:space="preserve"> Norway [10]</w:t>
      </w:r>
      <w:r w:rsidRPr="00634934">
        <w:rPr>
          <w:sz w:val="24"/>
          <w:szCs w:val="24"/>
        </w:rPr>
        <w:t xml:space="preserve"> and have been implemented regionally in a number of countries including Australia and the Netherlands. </w:t>
      </w:r>
    </w:p>
    <w:p w14:paraId="605C8CCA" w14:textId="77777777" w:rsidR="00E569E9" w:rsidRPr="00634934" w:rsidRDefault="00E569E9" w:rsidP="00EC54CB">
      <w:pPr>
        <w:spacing w:line="480" w:lineRule="auto"/>
        <w:rPr>
          <w:sz w:val="24"/>
          <w:szCs w:val="24"/>
        </w:rPr>
      </w:pPr>
    </w:p>
    <w:p w14:paraId="5991FFDE" w14:textId="74A9E4BE" w:rsidR="00384C3F" w:rsidRPr="00634934" w:rsidRDefault="004D0872" w:rsidP="00EC54CB">
      <w:pPr>
        <w:spacing w:line="480" w:lineRule="auto"/>
        <w:rPr>
          <w:sz w:val="24"/>
          <w:szCs w:val="24"/>
        </w:rPr>
      </w:pPr>
      <w:r>
        <w:rPr>
          <w:sz w:val="24"/>
          <w:szCs w:val="24"/>
        </w:rPr>
        <w:t xml:space="preserve">CRTs are one form of home-based crisis intervention.  </w:t>
      </w:r>
      <w:r w:rsidR="00E569E9" w:rsidRPr="00634934">
        <w:rPr>
          <w:sz w:val="24"/>
          <w:szCs w:val="24"/>
        </w:rPr>
        <w:t>A recent systematic review from the Cochrane Collaboration concluded that home-based crisis intervention can be an effective alternative to hospit</w:t>
      </w:r>
      <w:r w:rsidR="00EB769A">
        <w:rPr>
          <w:sz w:val="24"/>
          <w:szCs w:val="24"/>
        </w:rPr>
        <w:t>al admission [11]</w:t>
      </w:r>
      <w:r w:rsidR="00E569E9" w:rsidRPr="00634934">
        <w:rPr>
          <w:sz w:val="24"/>
          <w:szCs w:val="24"/>
        </w:rPr>
        <w:t xml:space="preserve">. This review included </w:t>
      </w:r>
      <w:r w:rsidR="001C3D18">
        <w:rPr>
          <w:sz w:val="24"/>
          <w:szCs w:val="24"/>
        </w:rPr>
        <w:t xml:space="preserve">only </w:t>
      </w:r>
      <w:r w:rsidR="00E569E9" w:rsidRPr="00634934">
        <w:rPr>
          <w:sz w:val="24"/>
          <w:szCs w:val="24"/>
        </w:rPr>
        <w:t>one randomised trial of a UK CRT</w:t>
      </w:r>
      <w:r w:rsidR="001C3D18">
        <w:rPr>
          <w:sz w:val="24"/>
          <w:szCs w:val="24"/>
        </w:rPr>
        <w:t xml:space="preserve"> service</w:t>
      </w:r>
      <w:r w:rsidR="00EB769A">
        <w:rPr>
          <w:sz w:val="24"/>
          <w:szCs w:val="24"/>
        </w:rPr>
        <w:t xml:space="preserve"> [12]</w:t>
      </w:r>
      <w:r w:rsidR="001C3D18">
        <w:rPr>
          <w:sz w:val="24"/>
          <w:szCs w:val="24"/>
        </w:rPr>
        <w:t>,</w:t>
      </w:r>
      <w:r w:rsidR="00E569E9" w:rsidRPr="00634934">
        <w:rPr>
          <w:sz w:val="24"/>
          <w:szCs w:val="24"/>
        </w:rPr>
        <w:t xml:space="preserve"> which found that a CRT reduced hospital admissions and inpatient bed use, and increased service users’ satisfaction with acute care.</w:t>
      </w:r>
      <w:r w:rsidR="00ED5560" w:rsidRPr="00634934">
        <w:rPr>
          <w:sz w:val="24"/>
          <w:szCs w:val="24"/>
        </w:rPr>
        <w:t xml:space="preserve"> </w:t>
      </w:r>
      <w:r w:rsidR="00F47F0D">
        <w:rPr>
          <w:sz w:val="24"/>
          <w:szCs w:val="24"/>
        </w:rPr>
        <w:t>Similarly positive results have been found in non-randomised</w:t>
      </w:r>
      <w:r w:rsidR="00EB769A">
        <w:rPr>
          <w:sz w:val="24"/>
          <w:szCs w:val="24"/>
        </w:rPr>
        <w:t xml:space="preserve"> studies [13, 14]</w:t>
      </w:r>
      <w:r w:rsidR="00A23EA0">
        <w:rPr>
          <w:sz w:val="24"/>
          <w:szCs w:val="24"/>
        </w:rPr>
        <w:t xml:space="preserve">. </w:t>
      </w:r>
      <w:r w:rsidR="00ED5560" w:rsidRPr="00634934">
        <w:rPr>
          <w:sz w:val="24"/>
          <w:szCs w:val="24"/>
        </w:rPr>
        <w:t xml:space="preserve">However, the potential benefits of CRT services suggested </w:t>
      </w:r>
      <w:r w:rsidR="00F47F0D">
        <w:rPr>
          <w:sz w:val="24"/>
          <w:szCs w:val="24"/>
        </w:rPr>
        <w:t xml:space="preserve">in research studies </w:t>
      </w:r>
      <w:r w:rsidR="00ED5560" w:rsidRPr="00634934">
        <w:rPr>
          <w:sz w:val="24"/>
          <w:szCs w:val="24"/>
        </w:rPr>
        <w:t xml:space="preserve">have not been fully translated into practice. Two analyses from a </w:t>
      </w:r>
      <w:r w:rsidR="00323889" w:rsidRPr="00634934">
        <w:rPr>
          <w:sz w:val="24"/>
          <w:szCs w:val="24"/>
        </w:rPr>
        <w:t xml:space="preserve">UK </w:t>
      </w:r>
      <w:r w:rsidR="00ED5560" w:rsidRPr="00634934">
        <w:rPr>
          <w:sz w:val="24"/>
          <w:szCs w:val="24"/>
        </w:rPr>
        <w:t xml:space="preserve">nationwide study using routine hospital admissions data reached </w:t>
      </w:r>
      <w:r w:rsidR="00A23EA0">
        <w:rPr>
          <w:sz w:val="24"/>
          <w:szCs w:val="24"/>
        </w:rPr>
        <w:t>conflicting</w:t>
      </w:r>
      <w:r w:rsidR="003371E2" w:rsidRPr="00634934">
        <w:rPr>
          <w:sz w:val="24"/>
          <w:szCs w:val="24"/>
        </w:rPr>
        <w:t xml:space="preserve"> </w:t>
      </w:r>
      <w:r w:rsidR="00ED5560" w:rsidRPr="00634934">
        <w:rPr>
          <w:sz w:val="24"/>
          <w:szCs w:val="24"/>
        </w:rPr>
        <w:t xml:space="preserve">conclusions about whether there is any association between </w:t>
      </w:r>
      <w:r w:rsidR="00D1253D" w:rsidRPr="00634934">
        <w:rPr>
          <w:sz w:val="24"/>
          <w:szCs w:val="24"/>
        </w:rPr>
        <w:t xml:space="preserve">the introduction of CRTs to a local area </w:t>
      </w:r>
      <w:r w:rsidR="00ED5560" w:rsidRPr="00634934">
        <w:rPr>
          <w:sz w:val="24"/>
          <w:szCs w:val="24"/>
        </w:rPr>
        <w:t>and a red</w:t>
      </w:r>
      <w:r w:rsidR="00EB769A">
        <w:rPr>
          <w:sz w:val="24"/>
          <w:szCs w:val="24"/>
        </w:rPr>
        <w:t xml:space="preserve">uction in bed use [15, </w:t>
      </w:r>
      <w:r w:rsidR="00EB769A">
        <w:rPr>
          <w:sz w:val="24"/>
          <w:szCs w:val="24"/>
        </w:rPr>
        <w:lastRenderedPageBreak/>
        <w:t>16]</w:t>
      </w:r>
      <w:r w:rsidR="00ED5560" w:rsidRPr="00634934">
        <w:rPr>
          <w:sz w:val="24"/>
          <w:szCs w:val="24"/>
        </w:rPr>
        <w:t>. Rates of compulsory inpatient admissions in the UK have risen over the last decade despite CRT i</w:t>
      </w:r>
      <w:r w:rsidR="00EB769A">
        <w:rPr>
          <w:sz w:val="24"/>
          <w:szCs w:val="24"/>
        </w:rPr>
        <w:t>mplementation [17, 18]</w:t>
      </w:r>
      <w:r w:rsidR="00ED5560" w:rsidRPr="00634934">
        <w:rPr>
          <w:sz w:val="24"/>
          <w:szCs w:val="24"/>
        </w:rPr>
        <w:t xml:space="preserve">. </w:t>
      </w:r>
      <w:r w:rsidR="00F67134">
        <w:rPr>
          <w:sz w:val="24"/>
          <w:szCs w:val="24"/>
        </w:rPr>
        <w:t>Dissatisfaction from service users with CRT care has also been reported in recent natio</w:t>
      </w:r>
      <w:r w:rsidR="00EB769A">
        <w:rPr>
          <w:sz w:val="24"/>
          <w:szCs w:val="24"/>
        </w:rPr>
        <w:t>nal reports [19, 20]</w:t>
      </w:r>
      <w:r w:rsidR="00F67134">
        <w:rPr>
          <w:sz w:val="24"/>
          <w:szCs w:val="24"/>
        </w:rPr>
        <w:t xml:space="preserve">. </w:t>
      </w:r>
      <w:r w:rsidR="006C144E" w:rsidRPr="00634934">
        <w:rPr>
          <w:sz w:val="24"/>
          <w:szCs w:val="24"/>
        </w:rPr>
        <w:t xml:space="preserve">These findings may </w:t>
      </w:r>
      <w:r w:rsidR="00D1253D" w:rsidRPr="00634934">
        <w:rPr>
          <w:sz w:val="24"/>
          <w:szCs w:val="24"/>
        </w:rPr>
        <w:t xml:space="preserve">reflect the </w:t>
      </w:r>
      <w:r w:rsidR="00ED5560" w:rsidRPr="00634934">
        <w:rPr>
          <w:sz w:val="24"/>
          <w:szCs w:val="24"/>
        </w:rPr>
        <w:t xml:space="preserve">incomplete and inconsistent </w:t>
      </w:r>
      <w:r w:rsidR="00323889" w:rsidRPr="00634934">
        <w:rPr>
          <w:sz w:val="24"/>
          <w:szCs w:val="24"/>
        </w:rPr>
        <w:t xml:space="preserve">CRT </w:t>
      </w:r>
      <w:r w:rsidR="006C144E" w:rsidRPr="00634934">
        <w:rPr>
          <w:sz w:val="24"/>
          <w:szCs w:val="24"/>
        </w:rPr>
        <w:t>implementation</w:t>
      </w:r>
      <w:r w:rsidR="00D1253D" w:rsidRPr="00634934">
        <w:rPr>
          <w:sz w:val="24"/>
          <w:szCs w:val="24"/>
        </w:rPr>
        <w:t xml:space="preserve"> in the UK</w:t>
      </w:r>
      <w:r w:rsidR="006C144E" w:rsidRPr="00634934">
        <w:rPr>
          <w:sz w:val="24"/>
          <w:szCs w:val="24"/>
        </w:rPr>
        <w:t>: a national survey by On</w:t>
      </w:r>
      <w:r w:rsidR="00EB769A">
        <w:rPr>
          <w:sz w:val="24"/>
          <w:szCs w:val="24"/>
        </w:rPr>
        <w:t>yett and colleagues [21]</w:t>
      </w:r>
      <w:r w:rsidR="006C144E" w:rsidRPr="00634934">
        <w:rPr>
          <w:sz w:val="24"/>
          <w:szCs w:val="24"/>
        </w:rPr>
        <w:t xml:space="preserve"> found that only 40% of CRTs considered themselves fully implemented</w:t>
      </w:r>
      <w:r w:rsidR="00D876F9">
        <w:rPr>
          <w:sz w:val="24"/>
          <w:szCs w:val="24"/>
        </w:rPr>
        <w:t xml:space="preserve"> as intended</w:t>
      </w:r>
      <w:r w:rsidR="006C144E" w:rsidRPr="00634934">
        <w:rPr>
          <w:sz w:val="24"/>
          <w:szCs w:val="24"/>
        </w:rPr>
        <w:t>, with wide variation in teams’ organisation and service delivery. Similar variation in CRT services’ characteristics was found in a mo</w:t>
      </w:r>
      <w:r w:rsidR="00EB769A">
        <w:rPr>
          <w:sz w:val="24"/>
          <w:szCs w:val="24"/>
        </w:rPr>
        <w:t>re recent UK survey [22]</w:t>
      </w:r>
      <w:r w:rsidR="006C144E" w:rsidRPr="00634934">
        <w:rPr>
          <w:sz w:val="24"/>
          <w:szCs w:val="24"/>
        </w:rPr>
        <w:t>. In Norway too, emerging evidence suggests that CRTs are providing a less intensive, less</w:t>
      </w:r>
      <w:r w:rsidR="003371E2">
        <w:rPr>
          <w:sz w:val="24"/>
          <w:szCs w:val="24"/>
        </w:rPr>
        <w:t xml:space="preserve"> frequently</w:t>
      </w:r>
      <w:r w:rsidR="006C144E" w:rsidRPr="00634934">
        <w:rPr>
          <w:sz w:val="24"/>
          <w:szCs w:val="24"/>
        </w:rPr>
        <w:t xml:space="preserve"> home-based service</w:t>
      </w:r>
      <w:r w:rsidR="00AA077A" w:rsidRPr="00634934">
        <w:rPr>
          <w:sz w:val="24"/>
          <w:szCs w:val="24"/>
        </w:rPr>
        <w:t>,</w:t>
      </w:r>
      <w:r w:rsidR="006C144E" w:rsidRPr="00634934">
        <w:rPr>
          <w:sz w:val="24"/>
          <w:szCs w:val="24"/>
        </w:rPr>
        <w:t xml:space="preserve"> to a </w:t>
      </w:r>
      <w:r w:rsidR="00FE1A36">
        <w:rPr>
          <w:sz w:val="24"/>
          <w:szCs w:val="24"/>
        </w:rPr>
        <w:t xml:space="preserve">less acutely unwell </w:t>
      </w:r>
      <w:r w:rsidR="006C144E" w:rsidRPr="00634934">
        <w:rPr>
          <w:sz w:val="24"/>
          <w:szCs w:val="24"/>
        </w:rPr>
        <w:t xml:space="preserve">client group than originally intended, with </w:t>
      </w:r>
      <w:r w:rsidR="001C3D18">
        <w:rPr>
          <w:sz w:val="24"/>
          <w:szCs w:val="24"/>
        </w:rPr>
        <w:t xml:space="preserve">a </w:t>
      </w:r>
      <w:r w:rsidR="006C144E" w:rsidRPr="00634934">
        <w:rPr>
          <w:sz w:val="24"/>
          <w:szCs w:val="24"/>
        </w:rPr>
        <w:t xml:space="preserve">consequent </w:t>
      </w:r>
      <w:r w:rsidR="003371E2">
        <w:rPr>
          <w:sz w:val="24"/>
          <w:szCs w:val="24"/>
        </w:rPr>
        <w:t xml:space="preserve">diminished </w:t>
      </w:r>
      <w:r w:rsidR="006C144E" w:rsidRPr="00634934">
        <w:rPr>
          <w:sz w:val="24"/>
          <w:szCs w:val="24"/>
        </w:rPr>
        <w:t xml:space="preserve">impact on </w:t>
      </w:r>
      <w:r w:rsidR="003371E2">
        <w:rPr>
          <w:sz w:val="24"/>
          <w:szCs w:val="24"/>
        </w:rPr>
        <w:t>averting</w:t>
      </w:r>
      <w:r w:rsidR="006C144E" w:rsidRPr="00634934">
        <w:rPr>
          <w:sz w:val="24"/>
          <w:szCs w:val="24"/>
        </w:rPr>
        <w:t xml:space="preserve"> hospi</w:t>
      </w:r>
      <w:r w:rsidR="00EB769A">
        <w:rPr>
          <w:sz w:val="24"/>
          <w:szCs w:val="24"/>
        </w:rPr>
        <w:t>tal admissions [10]</w:t>
      </w:r>
      <w:r w:rsidR="006C144E" w:rsidRPr="00634934">
        <w:rPr>
          <w:sz w:val="24"/>
          <w:szCs w:val="24"/>
        </w:rPr>
        <w:t xml:space="preserve">. </w:t>
      </w:r>
      <w:r w:rsidR="008A7D1A" w:rsidRPr="00634934">
        <w:rPr>
          <w:sz w:val="24"/>
          <w:szCs w:val="24"/>
        </w:rPr>
        <w:t>A recent systema</w:t>
      </w:r>
      <w:r w:rsidR="00EB769A">
        <w:rPr>
          <w:sz w:val="24"/>
          <w:szCs w:val="24"/>
        </w:rPr>
        <w:t>tic review [23]</w:t>
      </w:r>
      <w:r w:rsidR="008A7D1A" w:rsidRPr="00634934">
        <w:rPr>
          <w:sz w:val="24"/>
          <w:szCs w:val="24"/>
        </w:rPr>
        <w:t xml:space="preserve"> </w:t>
      </w:r>
      <w:r w:rsidR="003371E2">
        <w:rPr>
          <w:sz w:val="24"/>
          <w:szCs w:val="24"/>
        </w:rPr>
        <w:t>found</w:t>
      </w:r>
      <w:r w:rsidR="00323889" w:rsidRPr="00634934">
        <w:rPr>
          <w:sz w:val="24"/>
          <w:szCs w:val="24"/>
        </w:rPr>
        <w:t xml:space="preserve"> little empirical evidence about t</w:t>
      </w:r>
      <w:r w:rsidR="008A7D1A" w:rsidRPr="00634934">
        <w:rPr>
          <w:sz w:val="24"/>
          <w:szCs w:val="24"/>
        </w:rPr>
        <w:t xml:space="preserve">he critical ingredients of CRTs, but </w:t>
      </w:r>
      <w:r w:rsidR="00956C7B">
        <w:rPr>
          <w:sz w:val="24"/>
          <w:szCs w:val="24"/>
        </w:rPr>
        <w:t xml:space="preserve">found </w:t>
      </w:r>
      <w:r w:rsidR="001C3D18">
        <w:rPr>
          <w:sz w:val="24"/>
          <w:szCs w:val="24"/>
        </w:rPr>
        <w:t xml:space="preserve">that there are </w:t>
      </w:r>
      <w:r w:rsidR="008A7D1A" w:rsidRPr="00634934">
        <w:rPr>
          <w:sz w:val="24"/>
          <w:szCs w:val="24"/>
        </w:rPr>
        <w:t xml:space="preserve">indications from qualitative research, surveys and guidelines about </w:t>
      </w:r>
      <w:r w:rsidR="001C3D18">
        <w:rPr>
          <w:sz w:val="24"/>
          <w:szCs w:val="24"/>
        </w:rPr>
        <w:t xml:space="preserve">which </w:t>
      </w:r>
      <w:r w:rsidR="008A7D1A" w:rsidRPr="00634934">
        <w:rPr>
          <w:sz w:val="24"/>
          <w:szCs w:val="24"/>
        </w:rPr>
        <w:t xml:space="preserve">aspects of CRT service delivery and organisation </w:t>
      </w:r>
      <w:r w:rsidR="001C3D18">
        <w:rPr>
          <w:sz w:val="24"/>
          <w:szCs w:val="24"/>
        </w:rPr>
        <w:t xml:space="preserve">are </w:t>
      </w:r>
      <w:r w:rsidR="008A7D1A" w:rsidRPr="00634934">
        <w:rPr>
          <w:sz w:val="24"/>
          <w:szCs w:val="24"/>
        </w:rPr>
        <w:t xml:space="preserve">considered important or helpful by stakeholders. </w:t>
      </w:r>
    </w:p>
    <w:p w14:paraId="0EBF08C1" w14:textId="77777777" w:rsidR="00DC747D" w:rsidRDefault="000628BD" w:rsidP="00EC54CB">
      <w:pPr>
        <w:spacing w:line="480" w:lineRule="auto"/>
        <w:rPr>
          <w:sz w:val="24"/>
          <w:szCs w:val="24"/>
        </w:rPr>
      </w:pPr>
      <w:r>
        <w:rPr>
          <w:sz w:val="24"/>
          <w:szCs w:val="24"/>
        </w:rPr>
        <w:lastRenderedPageBreak/>
        <w:t xml:space="preserve">The </w:t>
      </w:r>
      <w:r w:rsidR="0026469C">
        <w:rPr>
          <w:sz w:val="24"/>
          <w:szCs w:val="24"/>
        </w:rPr>
        <w:t>lack of a clearly specified CRT model, and the suggestion that potential benefits of CRTs are not being consistently achieved when services are scaled up to a national level, indicate</w:t>
      </w:r>
      <w:r>
        <w:rPr>
          <w:sz w:val="24"/>
          <w:szCs w:val="24"/>
        </w:rPr>
        <w:t xml:space="preserve"> the </w:t>
      </w:r>
      <w:r w:rsidR="003371E2">
        <w:rPr>
          <w:sz w:val="24"/>
          <w:szCs w:val="24"/>
        </w:rPr>
        <w:t xml:space="preserve">need for a </w:t>
      </w:r>
      <w:r>
        <w:rPr>
          <w:sz w:val="24"/>
          <w:szCs w:val="24"/>
        </w:rPr>
        <w:t xml:space="preserve">rigorously defined and well-validated CRT fidelity scale.  </w:t>
      </w:r>
      <w:r w:rsidRPr="00634934">
        <w:rPr>
          <w:sz w:val="24"/>
          <w:szCs w:val="24"/>
        </w:rPr>
        <w:t xml:space="preserve">In the absence of a clearly prescribed theoretical model or </w:t>
      </w:r>
      <w:r w:rsidR="0026469C">
        <w:rPr>
          <w:sz w:val="24"/>
          <w:szCs w:val="24"/>
        </w:rPr>
        <w:t xml:space="preserve">sufficient </w:t>
      </w:r>
      <w:r w:rsidRPr="00634934">
        <w:rPr>
          <w:sz w:val="24"/>
          <w:szCs w:val="24"/>
        </w:rPr>
        <w:t>empirical evidence</w:t>
      </w:r>
      <w:r>
        <w:rPr>
          <w:sz w:val="24"/>
          <w:szCs w:val="24"/>
        </w:rPr>
        <w:t xml:space="preserve"> about the critical ingredients of an intervention or service model</w:t>
      </w:r>
      <w:r w:rsidRPr="00634934">
        <w:rPr>
          <w:sz w:val="24"/>
          <w:szCs w:val="24"/>
        </w:rPr>
        <w:t xml:space="preserve">, stakeholders’ views regarding best practice may </w:t>
      </w:r>
      <w:r w:rsidR="0026469C">
        <w:rPr>
          <w:sz w:val="24"/>
          <w:szCs w:val="24"/>
        </w:rPr>
        <w:t xml:space="preserve">also </w:t>
      </w:r>
      <w:r w:rsidRPr="00634934">
        <w:rPr>
          <w:sz w:val="24"/>
          <w:szCs w:val="24"/>
        </w:rPr>
        <w:t>inform the development of fide</w:t>
      </w:r>
      <w:r>
        <w:rPr>
          <w:sz w:val="24"/>
          <w:szCs w:val="24"/>
        </w:rPr>
        <w:t>lity criteria. S</w:t>
      </w:r>
      <w:r w:rsidRPr="00634934">
        <w:rPr>
          <w:sz w:val="24"/>
          <w:szCs w:val="24"/>
        </w:rPr>
        <w:t>tructured approaches used in fidelity scale development to elicit stakeholder opinion have included a Delphi process</w:t>
      </w:r>
      <w:r w:rsidR="00EB769A">
        <w:rPr>
          <w:sz w:val="24"/>
          <w:szCs w:val="24"/>
        </w:rPr>
        <w:t xml:space="preserve"> [24]</w:t>
      </w:r>
      <w:r>
        <w:rPr>
          <w:sz w:val="24"/>
          <w:szCs w:val="24"/>
        </w:rPr>
        <w:t xml:space="preserve"> </w:t>
      </w:r>
      <w:r w:rsidRPr="00634934">
        <w:rPr>
          <w:sz w:val="24"/>
          <w:szCs w:val="24"/>
        </w:rPr>
        <w:t>and concep</w:t>
      </w:r>
      <w:r w:rsidR="00EB769A">
        <w:rPr>
          <w:sz w:val="24"/>
          <w:szCs w:val="24"/>
        </w:rPr>
        <w:t>t mapping [25]</w:t>
      </w:r>
      <w:r w:rsidRPr="00634934">
        <w:rPr>
          <w:sz w:val="24"/>
          <w:szCs w:val="24"/>
        </w:rPr>
        <w:t xml:space="preserve">. </w:t>
      </w:r>
      <w:r>
        <w:rPr>
          <w:sz w:val="24"/>
          <w:szCs w:val="24"/>
        </w:rPr>
        <w:t xml:space="preserve"> Stakeholder groups </w:t>
      </w:r>
      <w:r w:rsidR="00713C12">
        <w:rPr>
          <w:sz w:val="24"/>
          <w:szCs w:val="24"/>
        </w:rPr>
        <w:t xml:space="preserve">often include </w:t>
      </w:r>
      <w:r w:rsidR="00EE030C">
        <w:rPr>
          <w:sz w:val="24"/>
          <w:szCs w:val="24"/>
        </w:rPr>
        <w:t>researchers, program leaders, practitioners, and service users</w:t>
      </w:r>
      <w:r w:rsidR="00EB769A">
        <w:rPr>
          <w:sz w:val="24"/>
          <w:szCs w:val="24"/>
        </w:rPr>
        <w:t xml:space="preserve"> [26, 27]</w:t>
      </w:r>
      <w:r w:rsidR="0015190F">
        <w:rPr>
          <w:sz w:val="24"/>
          <w:szCs w:val="24"/>
        </w:rPr>
        <w:t>.</w:t>
      </w:r>
      <w:r w:rsidR="00EE030C">
        <w:t xml:space="preserve"> </w:t>
      </w:r>
      <w:r w:rsidR="00981872" w:rsidRPr="00634934">
        <w:rPr>
          <w:sz w:val="24"/>
          <w:szCs w:val="24"/>
        </w:rPr>
        <w:t xml:space="preserve">In this study, we aimed to </w:t>
      </w:r>
      <w:r>
        <w:rPr>
          <w:sz w:val="24"/>
          <w:szCs w:val="24"/>
        </w:rPr>
        <w:t xml:space="preserve">systematically </w:t>
      </w:r>
      <w:r w:rsidR="00981872" w:rsidRPr="00634934">
        <w:rPr>
          <w:sz w:val="24"/>
          <w:szCs w:val="24"/>
        </w:rPr>
        <w:t>develop a fidelity scale for</w:t>
      </w:r>
      <w:r w:rsidR="00BF7151">
        <w:rPr>
          <w:sz w:val="24"/>
          <w:szCs w:val="24"/>
        </w:rPr>
        <w:t xml:space="preserve"> CRTs</w:t>
      </w:r>
      <w:r w:rsidR="00981872" w:rsidRPr="00634934">
        <w:rPr>
          <w:sz w:val="24"/>
          <w:szCs w:val="24"/>
        </w:rPr>
        <w:t xml:space="preserve">; to test the feasibility and utility of the scale in practice settings; and to conduct a preliminary exploration of its psychometric properties. </w:t>
      </w:r>
      <w:r w:rsidR="00C83DB5" w:rsidRPr="00634934">
        <w:rPr>
          <w:sz w:val="24"/>
          <w:szCs w:val="24"/>
        </w:rPr>
        <w:t>This work was undertaken as part of a larger research programme on implementation of</w:t>
      </w:r>
      <w:r w:rsidR="00BF7151">
        <w:rPr>
          <w:sz w:val="24"/>
          <w:szCs w:val="24"/>
        </w:rPr>
        <w:t xml:space="preserve"> CRTs</w:t>
      </w:r>
      <w:r w:rsidR="00EB769A">
        <w:rPr>
          <w:sz w:val="24"/>
          <w:szCs w:val="24"/>
        </w:rPr>
        <w:t>, the CORE Study [28]</w:t>
      </w:r>
      <w:r w:rsidR="00C83DB5" w:rsidRPr="00634934">
        <w:rPr>
          <w:sz w:val="24"/>
          <w:szCs w:val="24"/>
        </w:rPr>
        <w:t xml:space="preserve">. </w:t>
      </w:r>
      <w:r w:rsidR="00BF7151">
        <w:rPr>
          <w:sz w:val="24"/>
          <w:szCs w:val="24"/>
        </w:rPr>
        <w:t xml:space="preserve">The CORE </w:t>
      </w:r>
      <w:r w:rsidR="00392899">
        <w:rPr>
          <w:sz w:val="24"/>
          <w:szCs w:val="24"/>
        </w:rPr>
        <w:t>Study programme as a whole</w:t>
      </w:r>
      <w:r w:rsidR="00001075">
        <w:rPr>
          <w:sz w:val="24"/>
          <w:szCs w:val="24"/>
        </w:rPr>
        <w:t xml:space="preserve"> aimed to develop evidence to inform effective CRT implementation. It </w:t>
      </w:r>
      <w:r w:rsidR="00392899">
        <w:rPr>
          <w:sz w:val="24"/>
          <w:szCs w:val="24"/>
        </w:rPr>
        <w:t xml:space="preserve"> involve</w:t>
      </w:r>
      <w:r w:rsidR="00001075">
        <w:rPr>
          <w:sz w:val="24"/>
          <w:szCs w:val="24"/>
        </w:rPr>
        <w:t>d</w:t>
      </w:r>
      <w:r w:rsidR="00BF7151">
        <w:rPr>
          <w:sz w:val="24"/>
          <w:szCs w:val="24"/>
        </w:rPr>
        <w:t xml:space="preserve">: i) </w:t>
      </w:r>
      <w:r w:rsidR="00001075">
        <w:rPr>
          <w:sz w:val="24"/>
          <w:szCs w:val="24"/>
        </w:rPr>
        <w:t>developing evidence regarding the optimal</w:t>
      </w:r>
      <w:r w:rsidR="00BF7151">
        <w:rPr>
          <w:sz w:val="24"/>
          <w:szCs w:val="24"/>
        </w:rPr>
        <w:t xml:space="preserve"> CRT </w:t>
      </w:r>
      <w:r w:rsidR="00001075">
        <w:rPr>
          <w:sz w:val="24"/>
          <w:szCs w:val="24"/>
        </w:rPr>
        <w:lastRenderedPageBreak/>
        <w:t xml:space="preserve">model </w:t>
      </w:r>
      <w:r w:rsidR="00BF7151">
        <w:rPr>
          <w:sz w:val="24"/>
          <w:szCs w:val="24"/>
        </w:rPr>
        <w:t xml:space="preserve">from a systematic literature review, </w:t>
      </w:r>
      <w:r w:rsidR="00001075">
        <w:rPr>
          <w:sz w:val="24"/>
          <w:szCs w:val="24"/>
        </w:rPr>
        <w:t xml:space="preserve">a </w:t>
      </w:r>
      <w:r w:rsidR="00BF7151">
        <w:rPr>
          <w:sz w:val="24"/>
          <w:szCs w:val="24"/>
        </w:rPr>
        <w:t>national survey</w:t>
      </w:r>
      <w:r w:rsidR="00001075">
        <w:rPr>
          <w:sz w:val="24"/>
          <w:szCs w:val="24"/>
        </w:rPr>
        <w:t>,</w:t>
      </w:r>
      <w:r w:rsidR="00392899">
        <w:rPr>
          <w:sz w:val="24"/>
          <w:szCs w:val="24"/>
        </w:rPr>
        <w:t xml:space="preserve"> and interviews with a range of stakeholders; ii) development and testing of a measure to assess model fidelity in CRTs (the work reported in this paper); and iii) development and testing in a cluster randomised trial of a package of service improvement resources designed to enhance model fidelity and improve outcomes in CRT teams. Further information about the CORE Study as a whole is available from the study website [29] and the trial protocol for the service improvement prog</w:t>
      </w:r>
      <w:r w:rsidR="00001075">
        <w:rPr>
          <w:sz w:val="24"/>
          <w:szCs w:val="24"/>
        </w:rPr>
        <w:t>ramme trial [30].</w:t>
      </w:r>
    </w:p>
    <w:p w14:paraId="3C87D49B" w14:textId="77777777" w:rsidR="00DC747D" w:rsidRDefault="00DC747D" w:rsidP="00EC54CB">
      <w:pPr>
        <w:spacing w:line="480" w:lineRule="auto"/>
        <w:rPr>
          <w:sz w:val="24"/>
          <w:szCs w:val="24"/>
        </w:rPr>
      </w:pPr>
    </w:p>
    <w:p w14:paraId="46D66A63" w14:textId="51BF8CC2" w:rsidR="00323889" w:rsidRPr="00A67F6A" w:rsidRDefault="00323889" w:rsidP="00EC54CB">
      <w:pPr>
        <w:spacing w:line="480" w:lineRule="auto"/>
        <w:rPr>
          <w:b/>
          <w:sz w:val="24"/>
          <w:szCs w:val="24"/>
        </w:rPr>
      </w:pPr>
      <w:r w:rsidRPr="00634934">
        <w:rPr>
          <w:b/>
          <w:sz w:val="24"/>
          <w:szCs w:val="24"/>
        </w:rPr>
        <w:t>Methods</w:t>
      </w:r>
    </w:p>
    <w:p w14:paraId="2ABC4151" w14:textId="327316BA" w:rsidR="006C144E" w:rsidRPr="00A67F6A" w:rsidRDefault="00665C1C" w:rsidP="00EC54CB">
      <w:pPr>
        <w:spacing w:line="480" w:lineRule="auto"/>
        <w:rPr>
          <w:sz w:val="24"/>
          <w:szCs w:val="24"/>
        </w:rPr>
      </w:pPr>
      <w:r w:rsidRPr="00A67F6A">
        <w:rPr>
          <w:sz w:val="24"/>
          <w:szCs w:val="24"/>
        </w:rPr>
        <w:t xml:space="preserve">Development of the CRT fidelity scale </w:t>
      </w:r>
      <w:r w:rsidR="00BA1555" w:rsidRPr="00A67F6A">
        <w:rPr>
          <w:sz w:val="24"/>
          <w:szCs w:val="24"/>
        </w:rPr>
        <w:t>consisted of three steps:</w:t>
      </w:r>
      <w:r w:rsidRPr="00A67F6A">
        <w:rPr>
          <w:sz w:val="24"/>
          <w:szCs w:val="24"/>
        </w:rPr>
        <w:t xml:space="preserve"> construction of the</w:t>
      </w:r>
      <w:r w:rsidR="00FE1A36" w:rsidRPr="00A67F6A">
        <w:rPr>
          <w:sz w:val="24"/>
          <w:szCs w:val="24"/>
        </w:rPr>
        <w:t xml:space="preserve"> scale</w:t>
      </w:r>
      <w:r w:rsidRPr="00A67F6A">
        <w:rPr>
          <w:sz w:val="24"/>
          <w:szCs w:val="24"/>
        </w:rPr>
        <w:t xml:space="preserve">; piloting and refinement; </w:t>
      </w:r>
      <w:r w:rsidR="00FE1A36" w:rsidRPr="00A67F6A">
        <w:rPr>
          <w:sz w:val="24"/>
          <w:szCs w:val="24"/>
        </w:rPr>
        <w:t xml:space="preserve">and </w:t>
      </w:r>
      <w:r w:rsidRPr="00A67F6A">
        <w:rPr>
          <w:sz w:val="24"/>
          <w:szCs w:val="24"/>
        </w:rPr>
        <w:t>exploration of its psychometric properties.</w:t>
      </w:r>
    </w:p>
    <w:p w14:paraId="132282BE" w14:textId="0EFE5243" w:rsidR="006B117D" w:rsidRPr="00634934" w:rsidRDefault="006D7B10" w:rsidP="00EC54CB">
      <w:pPr>
        <w:spacing w:line="480" w:lineRule="auto"/>
        <w:rPr>
          <w:sz w:val="24"/>
          <w:szCs w:val="24"/>
        </w:rPr>
      </w:pPr>
      <w:r w:rsidRPr="00634934">
        <w:rPr>
          <w:sz w:val="24"/>
          <w:szCs w:val="24"/>
        </w:rPr>
        <w:t>Construction</w:t>
      </w:r>
      <w:r w:rsidR="00FE1A36">
        <w:rPr>
          <w:sz w:val="24"/>
          <w:szCs w:val="24"/>
        </w:rPr>
        <w:t xml:space="preserve"> of the fidelity scale</w:t>
      </w:r>
      <w:r w:rsidRPr="00634934">
        <w:rPr>
          <w:sz w:val="24"/>
          <w:szCs w:val="24"/>
        </w:rPr>
        <w:t xml:space="preserve">: </w:t>
      </w:r>
    </w:p>
    <w:p w14:paraId="2DFE5CFC" w14:textId="043921E8" w:rsidR="006B117D" w:rsidRPr="00634934" w:rsidRDefault="00130176" w:rsidP="00EC54CB">
      <w:pPr>
        <w:spacing w:line="480" w:lineRule="auto"/>
        <w:rPr>
          <w:sz w:val="24"/>
          <w:szCs w:val="24"/>
        </w:rPr>
      </w:pPr>
      <w:r w:rsidRPr="00634934">
        <w:rPr>
          <w:sz w:val="24"/>
          <w:szCs w:val="24"/>
        </w:rPr>
        <w:lastRenderedPageBreak/>
        <w:t xml:space="preserve">Concept mapping was </w:t>
      </w:r>
      <w:r w:rsidR="00D1253D" w:rsidRPr="00634934">
        <w:rPr>
          <w:sz w:val="24"/>
          <w:szCs w:val="24"/>
        </w:rPr>
        <w:t xml:space="preserve">proposed </w:t>
      </w:r>
      <w:r w:rsidR="00392899">
        <w:rPr>
          <w:sz w:val="24"/>
          <w:szCs w:val="24"/>
        </w:rPr>
        <w:t>by [31</w:t>
      </w:r>
      <w:r w:rsidR="00EB769A">
        <w:rPr>
          <w:sz w:val="24"/>
          <w:szCs w:val="24"/>
        </w:rPr>
        <w:t>]</w:t>
      </w:r>
      <w:r w:rsidRPr="00634934">
        <w:rPr>
          <w:sz w:val="24"/>
          <w:szCs w:val="24"/>
        </w:rPr>
        <w:t xml:space="preserve"> as a structured process to facilitate group participation in developing conceptual frameworks to guide evaluation. We used a concept mapping process to construct the CRT fidelity scale, following the six stag</w:t>
      </w:r>
      <w:r w:rsidR="00D1253D" w:rsidRPr="00634934">
        <w:rPr>
          <w:sz w:val="24"/>
          <w:szCs w:val="24"/>
        </w:rPr>
        <w:t>es described</w:t>
      </w:r>
      <w:r w:rsidRPr="00634934">
        <w:rPr>
          <w:sz w:val="24"/>
          <w:szCs w:val="24"/>
        </w:rPr>
        <w:t xml:space="preserve"> by Trochim  of: i) developing the focus for conceptualisation ; ii)</w:t>
      </w:r>
      <w:r w:rsidR="006B117D" w:rsidRPr="00634934">
        <w:rPr>
          <w:sz w:val="24"/>
          <w:szCs w:val="24"/>
        </w:rPr>
        <w:t xml:space="preserve"> </w:t>
      </w:r>
      <w:r w:rsidRPr="00634934">
        <w:rPr>
          <w:sz w:val="24"/>
          <w:szCs w:val="24"/>
        </w:rPr>
        <w:t>generating statements; iii)</w:t>
      </w:r>
      <w:r w:rsidR="006B117D" w:rsidRPr="00634934">
        <w:rPr>
          <w:sz w:val="24"/>
          <w:szCs w:val="24"/>
        </w:rPr>
        <w:t xml:space="preserve"> </w:t>
      </w:r>
      <w:r w:rsidRPr="00634934">
        <w:rPr>
          <w:sz w:val="24"/>
          <w:szCs w:val="24"/>
        </w:rPr>
        <w:t>group participation in conceptualising</w:t>
      </w:r>
      <w:r w:rsidR="00F67134">
        <w:rPr>
          <w:sz w:val="24"/>
          <w:szCs w:val="24"/>
        </w:rPr>
        <w:t xml:space="preserve"> (grouping)</w:t>
      </w:r>
      <w:r w:rsidRPr="00634934">
        <w:rPr>
          <w:sz w:val="24"/>
          <w:szCs w:val="24"/>
        </w:rPr>
        <w:t xml:space="preserve"> and prioritising statements; iv) representing these statements in a concept map</w:t>
      </w:r>
      <w:r w:rsidR="00B02FE0" w:rsidRPr="00634934">
        <w:rPr>
          <w:sz w:val="24"/>
          <w:szCs w:val="24"/>
        </w:rPr>
        <w:t xml:space="preserve">; </w:t>
      </w:r>
      <w:r w:rsidRPr="00634934">
        <w:rPr>
          <w:sz w:val="24"/>
          <w:szCs w:val="24"/>
        </w:rPr>
        <w:t>v) interpr</w:t>
      </w:r>
      <w:r w:rsidR="006B117D" w:rsidRPr="00634934">
        <w:rPr>
          <w:sz w:val="24"/>
          <w:szCs w:val="24"/>
        </w:rPr>
        <w:t>eting the map</w:t>
      </w:r>
      <w:r w:rsidRPr="00634934">
        <w:rPr>
          <w:sz w:val="24"/>
          <w:szCs w:val="24"/>
        </w:rPr>
        <w:t xml:space="preserve">; vi) </w:t>
      </w:r>
      <w:r w:rsidR="006B117D" w:rsidRPr="00634934">
        <w:rPr>
          <w:sz w:val="24"/>
          <w:szCs w:val="24"/>
        </w:rPr>
        <w:t>utilis</w:t>
      </w:r>
      <w:r w:rsidRPr="00634934">
        <w:rPr>
          <w:sz w:val="24"/>
          <w:szCs w:val="24"/>
        </w:rPr>
        <w:t>ing the map</w:t>
      </w:r>
      <w:r w:rsidR="006B117D" w:rsidRPr="00634934">
        <w:rPr>
          <w:sz w:val="24"/>
          <w:szCs w:val="24"/>
        </w:rPr>
        <w:t>.</w:t>
      </w:r>
    </w:p>
    <w:p w14:paraId="1241FE99" w14:textId="3AE44F10" w:rsidR="006D7B10" w:rsidRPr="00634934" w:rsidRDefault="006B117D" w:rsidP="00EC54CB">
      <w:pPr>
        <w:spacing w:line="480" w:lineRule="auto"/>
        <w:rPr>
          <w:sz w:val="24"/>
          <w:szCs w:val="24"/>
        </w:rPr>
      </w:pPr>
      <w:r w:rsidRPr="00634934">
        <w:rPr>
          <w:sz w:val="24"/>
          <w:szCs w:val="24"/>
        </w:rPr>
        <w:t xml:space="preserve">i) </w:t>
      </w:r>
      <w:r w:rsidR="00130176" w:rsidRPr="00634934">
        <w:rPr>
          <w:sz w:val="24"/>
          <w:szCs w:val="24"/>
        </w:rPr>
        <w:t xml:space="preserve"> </w:t>
      </w:r>
      <w:r w:rsidRPr="00634934">
        <w:rPr>
          <w:sz w:val="24"/>
          <w:szCs w:val="24"/>
        </w:rPr>
        <w:t xml:space="preserve">Developing the focus for conceptualisation: Potential characteristics of CRT </w:t>
      </w:r>
      <w:r w:rsidR="00D1253D" w:rsidRPr="00634934">
        <w:rPr>
          <w:sz w:val="24"/>
          <w:szCs w:val="24"/>
        </w:rPr>
        <w:t xml:space="preserve">resources, </w:t>
      </w:r>
      <w:r w:rsidRPr="00634934">
        <w:rPr>
          <w:sz w:val="24"/>
          <w:szCs w:val="24"/>
        </w:rPr>
        <w:t xml:space="preserve">organisation and </w:t>
      </w:r>
      <w:r w:rsidR="00D1253D" w:rsidRPr="00634934">
        <w:rPr>
          <w:sz w:val="24"/>
          <w:szCs w:val="24"/>
        </w:rPr>
        <w:t xml:space="preserve">service </w:t>
      </w:r>
      <w:r w:rsidRPr="00634934">
        <w:rPr>
          <w:sz w:val="24"/>
          <w:szCs w:val="24"/>
        </w:rPr>
        <w:t>delivery for inclusion in a fidelity scale were identified from three sources: a literature review of quantitative and qualitative studies and guidelines relating to C</w:t>
      </w:r>
      <w:r w:rsidR="00EB769A">
        <w:rPr>
          <w:sz w:val="24"/>
          <w:szCs w:val="24"/>
        </w:rPr>
        <w:t>RT implementation [23]</w:t>
      </w:r>
      <w:r w:rsidRPr="00634934">
        <w:rPr>
          <w:sz w:val="24"/>
          <w:szCs w:val="24"/>
        </w:rPr>
        <w:t>; a UK national survey of CRT managers, reporting description of teams’ organisation and service delivery and managers’ views on priorities for effective</w:t>
      </w:r>
      <w:r w:rsidR="00EB769A">
        <w:rPr>
          <w:sz w:val="24"/>
          <w:szCs w:val="24"/>
        </w:rPr>
        <w:t xml:space="preserve"> CRT implementation [22]</w:t>
      </w:r>
      <w:r w:rsidRPr="00634934">
        <w:rPr>
          <w:sz w:val="24"/>
          <w:szCs w:val="24"/>
        </w:rPr>
        <w:t>; and over 100 interviews and focus groups with CRT stakeholders</w:t>
      </w:r>
      <w:r w:rsidR="0026469C">
        <w:rPr>
          <w:sz w:val="24"/>
          <w:szCs w:val="24"/>
        </w:rPr>
        <w:t xml:space="preserve"> (CRT service users, carers, staff and managers; and other stakeholders from organisations which refer to or work with CRTs) </w:t>
      </w:r>
      <w:r w:rsidRPr="00634934">
        <w:rPr>
          <w:sz w:val="24"/>
          <w:szCs w:val="24"/>
        </w:rPr>
        <w:t xml:space="preserve">conducted for </w:t>
      </w:r>
      <w:r w:rsidR="00D1253D" w:rsidRPr="00634934">
        <w:rPr>
          <w:sz w:val="24"/>
          <w:szCs w:val="24"/>
        </w:rPr>
        <w:t xml:space="preserve">the CORE </w:t>
      </w:r>
      <w:r w:rsidR="00EB769A">
        <w:rPr>
          <w:sz w:val="24"/>
          <w:szCs w:val="24"/>
        </w:rPr>
        <w:t>study [28]</w:t>
      </w:r>
      <w:r w:rsidR="0085716A" w:rsidRPr="00634934">
        <w:rPr>
          <w:sz w:val="24"/>
          <w:szCs w:val="24"/>
        </w:rPr>
        <w:t xml:space="preserve">. </w:t>
      </w:r>
      <w:r w:rsidR="0066638A">
        <w:rPr>
          <w:sz w:val="24"/>
          <w:szCs w:val="24"/>
        </w:rPr>
        <w:t xml:space="preserve">The </w:t>
      </w:r>
      <w:r w:rsidR="0066638A">
        <w:rPr>
          <w:sz w:val="24"/>
          <w:szCs w:val="24"/>
        </w:rPr>
        <w:lastRenderedPageBreak/>
        <w:t>list of potential CRT fidelity characteristics was also confirmed by the results from a similar survey of the 56 CRT managers in Norway and a qualitative study of experiences of service users, carers, team members and collaborating servi</w:t>
      </w:r>
      <w:r w:rsidR="00392899">
        <w:rPr>
          <w:sz w:val="24"/>
          <w:szCs w:val="24"/>
        </w:rPr>
        <w:t>ces in Norway [32</w:t>
      </w:r>
      <w:r w:rsidR="00EB769A">
        <w:rPr>
          <w:sz w:val="24"/>
          <w:szCs w:val="24"/>
        </w:rPr>
        <w:t>]</w:t>
      </w:r>
      <w:r w:rsidR="0066638A">
        <w:rPr>
          <w:sz w:val="24"/>
          <w:szCs w:val="24"/>
        </w:rPr>
        <w:t>.</w:t>
      </w:r>
    </w:p>
    <w:p w14:paraId="08D0FF43" w14:textId="663E1EF7" w:rsidR="0085716A" w:rsidRPr="00634934" w:rsidRDefault="0085716A" w:rsidP="00EC54CB">
      <w:pPr>
        <w:spacing w:line="480" w:lineRule="auto"/>
        <w:rPr>
          <w:sz w:val="24"/>
          <w:szCs w:val="24"/>
        </w:rPr>
      </w:pPr>
      <w:r w:rsidRPr="00634934">
        <w:rPr>
          <w:sz w:val="24"/>
          <w:szCs w:val="24"/>
        </w:rPr>
        <w:t>ii) Generating statements: From a “longlist” of potential components of a CRT model generated in stage 1, a gro</w:t>
      </w:r>
      <w:r w:rsidR="00FE1A36">
        <w:rPr>
          <w:sz w:val="24"/>
          <w:szCs w:val="24"/>
        </w:rPr>
        <w:t>up of CRT stakeholders (n=10), comprising</w:t>
      </w:r>
      <w:r w:rsidRPr="00634934">
        <w:rPr>
          <w:sz w:val="24"/>
          <w:szCs w:val="24"/>
        </w:rPr>
        <w:t xml:space="preserve"> clinicians</w:t>
      </w:r>
      <w:r w:rsidR="00FE1A36">
        <w:rPr>
          <w:sz w:val="24"/>
          <w:szCs w:val="24"/>
        </w:rPr>
        <w:t xml:space="preserve"> and</w:t>
      </w:r>
      <w:r w:rsidR="00D31E39" w:rsidRPr="00634934">
        <w:rPr>
          <w:sz w:val="24"/>
          <w:szCs w:val="24"/>
        </w:rPr>
        <w:t xml:space="preserve"> academic researchers</w:t>
      </w:r>
      <w:r w:rsidR="00FE1A36">
        <w:rPr>
          <w:sz w:val="24"/>
          <w:szCs w:val="24"/>
        </w:rPr>
        <w:t>, including service user-researchers</w:t>
      </w:r>
      <w:r w:rsidRPr="00634934">
        <w:rPr>
          <w:sz w:val="24"/>
          <w:szCs w:val="24"/>
        </w:rPr>
        <w:t>, were asked to develop a set of fewer than 100 statements specifying potential components of a CRT</w:t>
      </w:r>
      <w:r w:rsidR="00D31E39" w:rsidRPr="00634934">
        <w:rPr>
          <w:sz w:val="24"/>
          <w:szCs w:val="24"/>
        </w:rPr>
        <w:t xml:space="preserve"> fidelity scale</w:t>
      </w:r>
      <w:r w:rsidRPr="00634934">
        <w:rPr>
          <w:sz w:val="24"/>
          <w:szCs w:val="24"/>
        </w:rPr>
        <w:t>. Participants completed this task as a group exercise, through discussion and manual sorting of cards</w:t>
      </w:r>
      <w:r w:rsidR="005357BE" w:rsidRPr="00634934">
        <w:rPr>
          <w:sz w:val="24"/>
          <w:szCs w:val="24"/>
        </w:rPr>
        <w:t xml:space="preserve"> (each with a</w:t>
      </w:r>
      <w:r w:rsidRPr="00634934">
        <w:rPr>
          <w:sz w:val="24"/>
          <w:szCs w:val="24"/>
        </w:rPr>
        <w:t xml:space="preserve"> </w:t>
      </w:r>
      <w:r w:rsidR="005357BE" w:rsidRPr="00634934">
        <w:rPr>
          <w:sz w:val="24"/>
          <w:szCs w:val="24"/>
        </w:rPr>
        <w:t>statement on it)</w:t>
      </w:r>
      <w:r w:rsidR="00D31E39" w:rsidRPr="00634934">
        <w:rPr>
          <w:sz w:val="24"/>
          <w:szCs w:val="24"/>
        </w:rPr>
        <w:t>. At this stage, participants were asked to de-duplicate</w:t>
      </w:r>
      <w:r w:rsidR="00A07267" w:rsidRPr="00634934">
        <w:rPr>
          <w:sz w:val="24"/>
          <w:szCs w:val="24"/>
        </w:rPr>
        <w:t>, collapse or combine</w:t>
      </w:r>
      <w:r w:rsidR="00D31E39" w:rsidRPr="00634934">
        <w:rPr>
          <w:sz w:val="24"/>
          <w:szCs w:val="24"/>
        </w:rPr>
        <w:t xml:space="preserve"> conceptually </w:t>
      </w:r>
      <w:r w:rsidR="00A07267" w:rsidRPr="00634934">
        <w:rPr>
          <w:sz w:val="24"/>
          <w:szCs w:val="24"/>
        </w:rPr>
        <w:t xml:space="preserve">related </w:t>
      </w:r>
      <w:r w:rsidR="00D31E39" w:rsidRPr="00634934">
        <w:rPr>
          <w:sz w:val="24"/>
          <w:szCs w:val="24"/>
        </w:rPr>
        <w:t>statements</w:t>
      </w:r>
      <w:r w:rsidR="00A07267" w:rsidRPr="00634934">
        <w:rPr>
          <w:sz w:val="24"/>
          <w:szCs w:val="24"/>
        </w:rPr>
        <w:t xml:space="preserve"> </w:t>
      </w:r>
      <w:r w:rsidR="00D31E39" w:rsidRPr="00634934">
        <w:rPr>
          <w:sz w:val="24"/>
          <w:szCs w:val="24"/>
        </w:rPr>
        <w:t>rather than to judge the relative importance of statements</w:t>
      </w:r>
      <w:r w:rsidR="005357BE" w:rsidRPr="00634934">
        <w:rPr>
          <w:sz w:val="24"/>
          <w:szCs w:val="24"/>
        </w:rPr>
        <w:t xml:space="preserve"> or exclude any distinct areas of CRT organisation or practice included in the statements</w:t>
      </w:r>
      <w:r w:rsidR="00D31E39" w:rsidRPr="00634934">
        <w:rPr>
          <w:sz w:val="24"/>
          <w:szCs w:val="24"/>
        </w:rPr>
        <w:t>.</w:t>
      </w:r>
    </w:p>
    <w:p w14:paraId="54DD7259" w14:textId="1F4CFE07" w:rsidR="006C144E" w:rsidRPr="00634934" w:rsidRDefault="00D31E39" w:rsidP="00EC54CB">
      <w:pPr>
        <w:spacing w:line="480" w:lineRule="auto"/>
        <w:rPr>
          <w:sz w:val="24"/>
          <w:szCs w:val="24"/>
        </w:rPr>
      </w:pPr>
      <w:r w:rsidRPr="00634934">
        <w:rPr>
          <w:b/>
          <w:sz w:val="24"/>
          <w:szCs w:val="24"/>
        </w:rPr>
        <w:t xml:space="preserve">iii) </w:t>
      </w:r>
      <w:r w:rsidR="00A07267" w:rsidRPr="00634934">
        <w:rPr>
          <w:sz w:val="24"/>
          <w:szCs w:val="24"/>
        </w:rPr>
        <w:t>Group participation in conceptualising statements:</w:t>
      </w:r>
      <w:r w:rsidR="00A07267" w:rsidRPr="00634934">
        <w:rPr>
          <w:b/>
          <w:sz w:val="24"/>
          <w:szCs w:val="24"/>
        </w:rPr>
        <w:t xml:space="preserve"> </w:t>
      </w:r>
      <w:r w:rsidR="00A07267" w:rsidRPr="00634934">
        <w:rPr>
          <w:sz w:val="24"/>
          <w:szCs w:val="24"/>
        </w:rPr>
        <w:t xml:space="preserve">Stakeholder involvement </w:t>
      </w:r>
      <w:r w:rsidR="00D1253D" w:rsidRPr="00634934">
        <w:rPr>
          <w:sz w:val="24"/>
          <w:szCs w:val="24"/>
        </w:rPr>
        <w:t>was sought through</w:t>
      </w:r>
      <w:r w:rsidR="00A07267" w:rsidRPr="00634934">
        <w:rPr>
          <w:sz w:val="24"/>
          <w:szCs w:val="24"/>
        </w:rPr>
        <w:t xml:space="preserve"> concept mapping meetings. Participants were invited to </w:t>
      </w:r>
      <w:r w:rsidR="00A07267" w:rsidRPr="00634934">
        <w:rPr>
          <w:sz w:val="24"/>
          <w:szCs w:val="24"/>
        </w:rPr>
        <w:lastRenderedPageBreak/>
        <w:t xml:space="preserve">one of four meetings, held in London, UK (n=2), Northampton, UK (n=1) or Oslo, Norway (n=1). Participants who could not attend a meeting could complete the concept mapping tasks individually and return their results to the research team. Participants were sought from the following six CRT stakeholder groups: </w:t>
      </w:r>
      <w:r w:rsidR="005357BE" w:rsidRPr="00634934">
        <w:rPr>
          <w:sz w:val="24"/>
          <w:szCs w:val="24"/>
        </w:rPr>
        <w:t xml:space="preserve">i) </w:t>
      </w:r>
      <w:r w:rsidR="00A07267" w:rsidRPr="00634934">
        <w:rPr>
          <w:sz w:val="24"/>
          <w:szCs w:val="24"/>
        </w:rPr>
        <w:t xml:space="preserve">service users; </w:t>
      </w:r>
      <w:r w:rsidR="005357BE" w:rsidRPr="00634934">
        <w:rPr>
          <w:sz w:val="24"/>
          <w:szCs w:val="24"/>
        </w:rPr>
        <w:t xml:space="preserve">ii) </w:t>
      </w:r>
      <w:r w:rsidR="00A07267" w:rsidRPr="00634934">
        <w:rPr>
          <w:sz w:val="24"/>
          <w:szCs w:val="24"/>
        </w:rPr>
        <w:t xml:space="preserve">family and friends supporting service users (carers); </w:t>
      </w:r>
      <w:r w:rsidR="005357BE" w:rsidRPr="00634934">
        <w:rPr>
          <w:sz w:val="24"/>
          <w:szCs w:val="24"/>
        </w:rPr>
        <w:t xml:space="preserve">iii) </w:t>
      </w:r>
      <w:r w:rsidR="00A07267" w:rsidRPr="00634934">
        <w:rPr>
          <w:sz w:val="24"/>
          <w:szCs w:val="24"/>
        </w:rPr>
        <w:t xml:space="preserve">CRT staff; </w:t>
      </w:r>
      <w:r w:rsidR="005357BE" w:rsidRPr="00634934">
        <w:rPr>
          <w:sz w:val="24"/>
          <w:szCs w:val="24"/>
        </w:rPr>
        <w:t xml:space="preserve">iv) </w:t>
      </w:r>
      <w:r w:rsidR="00A07267" w:rsidRPr="00634934">
        <w:rPr>
          <w:sz w:val="24"/>
          <w:szCs w:val="24"/>
        </w:rPr>
        <w:t xml:space="preserve">other mental health staff (including senior managers and staff from mental health services which work with CRTs, including acute wards and Community Mental Health Teams; </w:t>
      </w:r>
      <w:r w:rsidR="005357BE" w:rsidRPr="00634934">
        <w:rPr>
          <w:sz w:val="24"/>
          <w:szCs w:val="24"/>
        </w:rPr>
        <w:t xml:space="preserve">v) </w:t>
      </w:r>
      <w:r w:rsidR="00A07267" w:rsidRPr="00634934">
        <w:rPr>
          <w:sz w:val="24"/>
          <w:szCs w:val="24"/>
        </w:rPr>
        <w:t xml:space="preserve">staff from voluntary sector organisations providing support to people with mental health problems; and </w:t>
      </w:r>
      <w:r w:rsidR="005357BE" w:rsidRPr="00634934">
        <w:rPr>
          <w:sz w:val="24"/>
          <w:szCs w:val="24"/>
        </w:rPr>
        <w:t xml:space="preserve">vi) </w:t>
      </w:r>
      <w:r w:rsidR="00A07267" w:rsidRPr="00634934">
        <w:rPr>
          <w:sz w:val="24"/>
          <w:szCs w:val="24"/>
        </w:rPr>
        <w:t>academic researchers involved in acute care research.</w:t>
      </w:r>
      <w:r w:rsidR="00A46B56" w:rsidRPr="00634934">
        <w:rPr>
          <w:sz w:val="24"/>
          <w:szCs w:val="24"/>
        </w:rPr>
        <w:t xml:space="preserve"> Participants were convenience sampled from service user and carer </w:t>
      </w:r>
      <w:r w:rsidR="00317E28">
        <w:rPr>
          <w:sz w:val="24"/>
          <w:szCs w:val="24"/>
        </w:rPr>
        <w:t xml:space="preserve">research </w:t>
      </w:r>
      <w:r w:rsidR="00A46B56" w:rsidRPr="00634934">
        <w:rPr>
          <w:sz w:val="24"/>
          <w:szCs w:val="24"/>
        </w:rPr>
        <w:t xml:space="preserve">groups, clinical </w:t>
      </w:r>
      <w:r w:rsidR="00317E28">
        <w:rPr>
          <w:sz w:val="24"/>
          <w:szCs w:val="24"/>
        </w:rPr>
        <w:t xml:space="preserve">professional networks and a clinicians’ advisory group already assembled for the </w:t>
      </w:r>
      <w:r w:rsidR="00A46B56" w:rsidRPr="00634934">
        <w:rPr>
          <w:sz w:val="24"/>
          <w:szCs w:val="24"/>
        </w:rPr>
        <w:t>CORE Study, UK and Norwegian clinical and r</w:t>
      </w:r>
      <w:r w:rsidR="001C3D18">
        <w:rPr>
          <w:sz w:val="24"/>
          <w:szCs w:val="24"/>
        </w:rPr>
        <w:t>esearch networks, and via a large national mental health charity in England (MIND)</w:t>
      </w:r>
      <w:r w:rsidR="00A46B56" w:rsidRPr="00634934">
        <w:rPr>
          <w:sz w:val="24"/>
          <w:szCs w:val="24"/>
        </w:rPr>
        <w:t xml:space="preserve">. </w:t>
      </w:r>
    </w:p>
    <w:p w14:paraId="4E78A556" w14:textId="4FA32C42" w:rsidR="00A07267" w:rsidRPr="00634934" w:rsidRDefault="00A07267" w:rsidP="00EC54CB">
      <w:pPr>
        <w:spacing w:line="480" w:lineRule="auto"/>
        <w:rPr>
          <w:sz w:val="24"/>
          <w:szCs w:val="24"/>
        </w:rPr>
      </w:pPr>
      <w:r w:rsidRPr="00634934">
        <w:rPr>
          <w:sz w:val="24"/>
          <w:szCs w:val="24"/>
        </w:rPr>
        <w:lastRenderedPageBreak/>
        <w:t xml:space="preserve">Participants were given two sets of cards, each set </w:t>
      </w:r>
      <w:r w:rsidR="00B02FE0" w:rsidRPr="00634934">
        <w:rPr>
          <w:sz w:val="24"/>
          <w:szCs w:val="24"/>
        </w:rPr>
        <w:t>with a set of statements relating to service organisation or delivery in CRTs. Participants were also provided with an accompanying sheet with brief information clarifying the meaning of each statement and presenting a rationale for its inclusion (based on development work from stage 1</w:t>
      </w:r>
      <w:r w:rsidR="00B45C01">
        <w:rPr>
          <w:sz w:val="24"/>
          <w:szCs w:val="24"/>
        </w:rPr>
        <w:t>, and indicating whether any empirical evidence, policy guidance or evidence of stakeholders’ views supported its inclusion</w:t>
      </w:r>
      <w:r w:rsidR="00B02FE0" w:rsidRPr="00634934">
        <w:rPr>
          <w:sz w:val="24"/>
          <w:szCs w:val="24"/>
        </w:rPr>
        <w:t>). First, participants were asked to group cards together into a minimum of two groups, according to the participant’s view of how the statements best fit together</w:t>
      </w:r>
      <w:r w:rsidR="00D1253D" w:rsidRPr="00634934">
        <w:rPr>
          <w:sz w:val="24"/>
          <w:szCs w:val="24"/>
        </w:rPr>
        <w:t>,</w:t>
      </w:r>
      <w:r w:rsidR="00B02FE0" w:rsidRPr="00634934">
        <w:rPr>
          <w:sz w:val="24"/>
          <w:szCs w:val="24"/>
        </w:rPr>
        <w:t xml:space="preserve"> </w:t>
      </w:r>
      <w:r w:rsidR="00C83DB5" w:rsidRPr="00634934">
        <w:rPr>
          <w:sz w:val="24"/>
          <w:szCs w:val="24"/>
        </w:rPr>
        <w:t xml:space="preserve">and </w:t>
      </w:r>
      <w:r w:rsidR="00D1253D" w:rsidRPr="00634934">
        <w:rPr>
          <w:sz w:val="24"/>
          <w:szCs w:val="24"/>
        </w:rPr>
        <w:t xml:space="preserve">to </w:t>
      </w:r>
      <w:r w:rsidR="00C83DB5" w:rsidRPr="00634934">
        <w:rPr>
          <w:sz w:val="24"/>
          <w:szCs w:val="24"/>
        </w:rPr>
        <w:t xml:space="preserve">name each group </w:t>
      </w:r>
      <w:r w:rsidR="00B02FE0" w:rsidRPr="00634934">
        <w:rPr>
          <w:sz w:val="24"/>
          <w:szCs w:val="24"/>
        </w:rPr>
        <w:t>(the conceptualisation task). Secondly, participants were asked to sort the cards into five equal-sized groups, identifying those viewed as most important, next most important, down to least important for delivering an effective CRT service (the prioritisation task). Participants completed the tasks individually, without discussion. Research staff were present to help explain the tasks where necessary and record results from each participant.</w:t>
      </w:r>
    </w:p>
    <w:p w14:paraId="056BA864" w14:textId="1CF8FB3F" w:rsidR="00B02FE0" w:rsidRPr="00634934" w:rsidRDefault="00B02FE0" w:rsidP="00EC54CB">
      <w:pPr>
        <w:spacing w:line="480" w:lineRule="auto"/>
        <w:rPr>
          <w:sz w:val="24"/>
          <w:szCs w:val="24"/>
        </w:rPr>
      </w:pPr>
      <w:r w:rsidRPr="00634934">
        <w:rPr>
          <w:sz w:val="24"/>
          <w:szCs w:val="24"/>
        </w:rPr>
        <w:lastRenderedPageBreak/>
        <w:t>iv) Representation of statements in a concept map: Participants’ data from the concept mapping exercises were entered into a specialist concept mappin</w:t>
      </w:r>
      <w:r w:rsidR="00EB769A">
        <w:rPr>
          <w:sz w:val="24"/>
          <w:szCs w:val="24"/>
        </w:rPr>
        <w:t xml:space="preserve">g </w:t>
      </w:r>
      <w:r w:rsidR="00392899">
        <w:rPr>
          <w:sz w:val="24"/>
          <w:szCs w:val="24"/>
        </w:rPr>
        <w:t>software programme “Ariadne” [33</w:t>
      </w:r>
      <w:r w:rsidR="00EB769A">
        <w:rPr>
          <w:sz w:val="24"/>
          <w:szCs w:val="24"/>
        </w:rPr>
        <w:t>]</w:t>
      </w:r>
      <w:r w:rsidRPr="00634934">
        <w:rPr>
          <w:sz w:val="24"/>
          <w:szCs w:val="24"/>
        </w:rPr>
        <w:t xml:space="preserve">. </w:t>
      </w:r>
      <w:r w:rsidR="00A46B56" w:rsidRPr="00634934">
        <w:rPr>
          <w:sz w:val="24"/>
          <w:szCs w:val="24"/>
        </w:rPr>
        <w:t>Ariadne generates outputs regarding the mean importance ratings for each statement (for all participants and participant groups</w:t>
      </w:r>
      <w:r w:rsidR="00E73F81" w:rsidRPr="00634934">
        <w:rPr>
          <w:sz w:val="24"/>
          <w:szCs w:val="24"/>
        </w:rPr>
        <w:t>, with each statement  scoring on a scale 1-5 for each participant, based on their prioritisation</w:t>
      </w:r>
      <w:r w:rsidR="00D1253D" w:rsidRPr="00634934">
        <w:rPr>
          <w:sz w:val="24"/>
          <w:szCs w:val="24"/>
        </w:rPr>
        <w:t xml:space="preserve"> of items). U</w:t>
      </w:r>
      <w:r w:rsidR="00A46B56" w:rsidRPr="00634934">
        <w:rPr>
          <w:sz w:val="24"/>
          <w:szCs w:val="24"/>
        </w:rPr>
        <w:t xml:space="preserve">sing </w:t>
      </w:r>
      <w:r w:rsidR="001C3D18">
        <w:rPr>
          <w:sz w:val="24"/>
          <w:szCs w:val="24"/>
        </w:rPr>
        <w:t xml:space="preserve">principal component analysis </w:t>
      </w:r>
      <w:r w:rsidR="00A46B56" w:rsidRPr="00634934">
        <w:rPr>
          <w:sz w:val="24"/>
          <w:szCs w:val="24"/>
        </w:rPr>
        <w:t xml:space="preserve">and cluster analysis, </w:t>
      </w:r>
      <w:r w:rsidR="00D1253D" w:rsidRPr="00634934">
        <w:rPr>
          <w:sz w:val="24"/>
          <w:szCs w:val="24"/>
        </w:rPr>
        <w:t xml:space="preserve">it generates </w:t>
      </w:r>
      <w:r w:rsidR="00A46B56" w:rsidRPr="00634934">
        <w:rPr>
          <w:sz w:val="24"/>
          <w:szCs w:val="24"/>
        </w:rPr>
        <w:t xml:space="preserve">a series of concept maps, identifying how statements can best be grouped together in cluster solutions ranging from 2-20 clusters. </w:t>
      </w:r>
      <w:r w:rsidR="001C3D18">
        <w:rPr>
          <w:sz w:val="24"/>
          <w:szCs w:val="24"/>
        </w:rPr>
        <w:t>The concept maps are shaped based on the participants’ conceptualisation of statements.</w:t>
      </w:r>
    </w:p>
    <w:p w14:paraId="0E27B722" w14:textId="77777777" w:rsidR="00C83DB5" w:rsidRPr="00634934" w:rsidRDefault="00A46B56" w:rsidP="00EC54CB">
      <w:pPr>
        <w:spacing w:line="480" w:lineRule="auto"/>
        <w:rPr>
          <w:sz w:val="24"/>
          <w:szCs w:val="24"/>
        </w:rPr>
      </w:pPr>
      <w:r w:rsidRPr="00634934">
        <w:rPr>
          <w:sz w:val="24"/>
          <w:szCs w:val="24"/>
        </w:rPr>
        <w:t xml:space="preserve">v) Interpretation of concept maps: A stakeholder group (n=8) including CRT service users, carers, mental health staff and academics reviewed the 19 cluster solutions generated by Ariadne. With reference to the statements grouped within each cluster for each solution, group members were asked to: a) Select </w:t>
      </w:r>
      <w:r w:rsidRPr="00634934">
        <w:rPr>
          <w:sz w:val="24"/>
          <w:szCs w:val="24"/>
        </w:rPr>
        <w:lastRenderedPageBreak/>
        <w:t xml:space="preserve">the cluster solution with greatest conceptual coherence; </w:t>
      </w:r>
      <w:r w:rsidR="00C83DB5" w:rsidRPr="00634934">
        <w:rPr>
          <w:sz w:val="24"/>
          <w:szCs w:val="24"/>
        </w:rPr>
        <w:t>and b) name each cluster (referring back to participants’ naming of groups in the concept mapping exercise</w:t>
      </w:r>
      <w:r w:rsidR="00D1253D" w:rsidRPr="00634934">
        <w:rPr>
          <w:sz w:val="24"/>
          <w:szCs w:val="24"/>
        </w:rPr>
        <w:t>)</w:t>
      </w:r>
      <w:r w:rsidR="00C83DB5" w:rsidRPr="00634934">
        <w:rPr>
          <w:sz w:val="24"/>
          <w:szCs w:val="24"/>
        </w:rPr>
        <w:t xml:space="preserve">. A consensus was sought through discussion. </w:t>
      </w:r>
    </w:p>
    <w:p w14:paraId="24A94CAC" w14:textId="0FBC46FC" w:rsidR="00C83DB5" w:rsidRPr="00507362" w:rsidRDefault="00C83DB5" w:rsidP="00EC54CB">
      <w:pPr>
        <w:spacing w:line="480" w:lineRule="auto"/>
        <w:rPr>
          <w:sz w:val="24"/>
          <w:szCs w:val="24"/>
        </w:rPr>
      </w:pPr>
      <w:r w:rsidRPr="00634934">
        <w:rPr>
          <w:sz w:val="24"/>
          <w:szCs w:val="24"/>
        </w:rPr>
        <w:t xml:space="preserve">vi) Utilising the concept map: The chosen </w:t>
      </w:r>
      <w:r w:rsidR="001C3D18">
        <w:rPr>
          <w:sz w:val="24"/>
          <w:szCs w:val="24"/>
        </w:rPr>
        <w:t xml:space="preserve">cluster solution, i.e. the final </w:t>
      </w:r>
      <w:r w:rsidRPr="00634934">
        <w:rPr>
          <w:sz w:val="24"/>
          <w:szCs w:val="24"/>
        </w:rPr>
        <w:t>concept map</w:t>
      </w:r>
      <w:r w:rsidR="001C3D18">
        <w:rPr>
          <w:sz w:val="24"/>
          <w:szCs w:val="24"/>
        </w:rPr>
        <w:t>,</w:t>
      </w:r>
      <w:r w:rsidRPr="00634934">
        <w:rPr>
          <w:sz w:val="24"/>
          <w:szCs w:val="24"/>
        </w:rPr>
        <w:t xml:space="preserve"> was then used as a basis for developing the CRT fidelity measure. </w:t>
      </w:r>
      <w:r w:rsidR="00734808" w:rsidRPr="00634934">
        <w:rPr>
          <w:sz w:val="24"/>
          <w:szCs w:val="24"/>
        </w:rPr>
        <w:t>S</w:t>
      </w:r>
      <w:r w:rsidRPr="00634934">
        <w:rPr>
          <w:sz w:val="24"/>
          <w:szCs w:val="24"/>
        </w:rPr>
        <w:t xml:space="preserve">tatements </w:t>
      </w:r>
      <w:r w:rsidR="00734808" w:rsidRPr="00634934">
        <w:rPr>
          <w:sz w:val="24"/>
          <w:szCs w:val="24"/>
        </w:rPr>
        <w:t>representing each concept map cluster (i.e. each CRT conceptual domain) were included in the fidelity</w:t>
      </w:r>
      <w:r w:rsidR="00694232" w:rsidRPr="00634934">
        <w:rPr>
          <w:sz w:val="24"/>
          <w:szCs w:val="24"/>
        </w:rPr>
        <w:t xml:space="preserve"> scale</w:t>
      </w:r>
      <w:r w:rsidR="00734808" w:rsidRPr="00634934">
        <w:rPr>
          <w:sz w:val="24"/>
          <w:szCs w:val="24"/>
        </w:rPr>
        <w:t xml:space="preserve">. </w:t>
      </w:r>
      <w:r w:rsidR="00F67134">
        <w:rPr>
          <w:sz w:val="24"/>
          <w:szCs w:val="24"/>
        </w:rPr>
        <w:t xml:space="preserve">Decisions regarding the </w:t>
      </w:r>
      <w:r w:rsidRPr="00634934">
        <w:rPr>
          <w:sz w:val="24"/>
          <w:szCs w:val="24"/>
        </w:rPr>
        <w:t xml:space="preserve">number of statements from each cluster </w:t>
      </w:r>
      <w:r w:rsidR="00F67134">
        <w:rPr>
          <w:sz w:val="24"/>
          <w:szCs w:val="24"/>
        </w:rPr>
        <w:t>to be included in the scale were</w:t>
      </w:r>
      <w:r w:rsidRPr="00634934">
        <w:rPr>
          <w:sz w:val="24"/>
          <w:szCs w:val="24"/>
        </w:rPr>
        <w:t xml:space="preserve"> guided by the mean importance score </w:t>
      </w:r>
      <w:r w:rsidR="00356C3D">
        <w:rPr>
          <w:sz w:val="24"/>
          <w:szCs w:val="24"/>
        </w:rPr>
        <w:t xml:space="preserve">overall </w:t>
      </w:r>
      <w:r w:rsidRPr="00634934">
        <w:rPr>
          <w:sz w:val="24"/>
          <w:szCs w:val="24"/>
        </w:rPr>
        <w:t xml:space="preserve">for statements within each cluster, as well as the number of statements the cluster contained. Statements with higher mean importance scores within </w:t>
      </w:r>
      <w:r w:rsidRPr="00507362">
        <w:rPr>
          <w:sz w:val="24"/>
          <w:szCs w:val="24"/>
        </w:rPr>
        <w:t>each cluster were prioritised for inclusion.</w:t>
      </w:r>
      <w:r w:rsidR="00E73F81" w:rsidRPr="00507362">
        <w:rPr>
          <w:sz w:val="24"/>
          <w:szCs w:val="24"/>
        </w:rPr>
        <w:t xml:space="preserve"> The mean importance scores from each participant group were also </w:t>
      </w:r>
      <w:r w:rsidR="004D25B0" w:rsidRPr="00507362">
        <w:rPr>
          <w:sz w:val="24"/>
          <w:szCs w:val="24"/>
        </w:rPr>
        <w:t>inspected for each cluster</w:t>
      </w:r>
      <w:r w:rsidR="00E73F81" w:rsidRPr="00507362">
        <w:rPr>
          <w:sz w:val="24"/>
          <w:szCs w:val="24"/>
        </w:rPr>
        <w:t xml:space="preserve"> and </w:t>
      </w:r>
      <w:r w:rsidR="004D25B0" w:rsidRPr="00507362">
        <w:rPr>
          <w:sz w:val="24"/>
          <w:szCs w:val="24"/>
        </w:rPr>
        <w:t xml:space="preserve">(with participants regrouped into three broader groups – service users and carers, mental health staff, others), compared using bivariate tests for </w:t>
      </w:r>
      <w:r w:rsidR="00E73F81" w:rsidRPr="00507362">
        <w:rPr>
          <w:sz w:val="24"/>
          <w:szCs w:val="24"/>
        </w:rPr>
        <w:t xml:space="preserve">individual items: additional consideration was </w:t>
      </w:r>
      <w:r w:rsidR="00694232" w:rsidRPr="00507362">
        <w:rPr>
          <w:sz w:val="24"/>
          <w:szCs w:val="24"/>
        </w:rPr>
        <w:t xml:space="preserve">given to items prioritised by any </w:t>
      </w:r>
      <w:r w:rsidR="00E73F81" w:rsidRPr="00507362">
        <w:rPr>
          <w:sz w:val="24"/>
          <w:szCs w:val="24"/>
        </w:rPr>
        <w:t>respondent group.</w:t>
      </w:r>
    </w:p>
    <w:p w14:paraId="0DEF3A9A" w14:textId="4DFCE6A3" w:rsidR="00734808" w:rsidRPr="00507362" w:rsidRDefault="00734808" w:rsidP="00EC54CB">
      <w:pPr>
        <w:spacing w:line="480" w:lineRule="auto"/>
        <w:rPr>
          <w:sz w:val="24"/>
          <w:szCs w:val="24"/>
        </w:rPr>
      </w:pPr>
      <w:r w:rsidRPr="00507362">
        <w:rPr>
          <w:sz w:val="24"/>
          <w:szCs w:val="24"/>
        </w:rPr>
        <w:lastRenderedPageBreak/>
        <w:t xml:space="preserve">Once statements for inclusion in a fidelity measure had been selected, the research team </w:t>
      </w:r>
      <w:r w:rsidR="00A23EA0">
        <w:rPr>
          <w:sz w:val="24"/>
          <w:szCs w:val="24"/>
        </w:rPr>
        <w:t>transform</w:t>
      </w:r>
      <w:r w:rsidR="00BD4F32">
        <w:rPr>
          <w:sz w:val="24"/>
          <w:szCs w:val="24"/>
        </w:rPr>
        <w:t>ed</w:t>
      </w:r>
      <w:r w:rsidR="00A23EA0">
        <w:rPr>
          <w:sz w:val="24"/>
          <w:szCs w:val="24"/>
        </w:rPr>
        <w:t xml:space="preserve"> these essential components into items useful for a CRT fidelity scale, by developing operational definitions and scoring anchor points for each item. This was achieved through an iterative process of reviews of evidence on CRT functioning and, where possible, evidence which supported the dosing of interventions. </w:t>
      </w:r>
      <w:r w:rsidR="00BB7F53">
        <w:rPr>
          <w:sz w:val="24"/>
          <w:szCs w:val="24"/>
        </w:rPr>
        <w:t xml:space="preserve">The resultant fidelity items </w:t>
      </w:r>
      <w:r w:rsidRPr="00507362">
        <w:rPr>
          <w:sz w:val="24"/>
          <w:szCs w:val="24"/>
        </w:rPr>
        <w:t>allow</w:t>
      </w:r>
      <w:r w:rsidR="00BB7F53">
        <w:rPr>
          <w:sz w:val="24"/>
          <w:szCs w:val="24"/>
        </w:rPr>
        <w:t>ed</w:t>
      </w:r>
      <w:r w:rsidRPr="00507362">
        <w:rPr>
          <w:sz w:val="24"/>
          <w:szCs w:val="24"/>
        </w:rPr>
        <w:t xml:space="preserve"> adherence to each item to be scored on a five-point scale, in keeping with other well-established fidelity measures</w:t>
      </w:r>
      <w:r w:rsidR="00F02B08">
        <w:rPr>
          <w:sz w:val="24"/>
          <w:szCs w:val="24"/>
        </w:rPr>
        <w:t xml:space="preserve"> [34, 35</w:t>
      </w:r>
      <w:r w:rsidR="005801D1">
        <w:rPr>
          <w:sz w:val="24"/>
          <w:szCs w:val="24"/>
        </w:rPr>
        <w:t>]</w:t>
      </w:r>
      <w:r w:rsidR="00BB7F53">
        <w:rPr>
          <w:sz w:val="24"/>
          <w:szCs w:val="24"/>
        </w:rPr>
        <w:t xml:space="preserve">. </w:t>
      </w:r>
      <w:r w:rsidRPr="00507362">
        <w:rPr>
          <w:sz w:val="24"/>
          <w:szCs w:val="24"/>
        </w:rPr>
        <w:t>At each stage, further stakeho</w:t>
      </w:r>
      <w:r w:rsidR="005357BE" w:rsidRPr="00507362">
        <w:rPr>
          <w:sz w:val="24"/>
          <w:szCs w:val="24"/>
        </w:rPr>
        <w:t>lder consultation was sought from</w:t>
      </w:r>
      <w:r w:rsidRPr="00507362">
        <w:rPr>
          <w:sz w:val="24"/>
          <w:szCs w:val="24"/>
        </w:rPr>
        <w:t xml:space="preserve">: concept mapping participants, </w:t>
      </w:r>
      <w:r w:rsidR="00620945" w:rsidRPr="00507362">
        <w:rPr>
          <w:sz w:val="24"/>
          <w:szCs w:val="24"/>
        </w:rPr>
        <w:t xml:space="preserve">advisory </w:t>
      </w:r>
      <w:r w:rsidRPr="00507362">
        <w:rPr>
          <w:sz w:val="24"/>
          <w:szCs w:val="24"/>
        </w:rPr>
        <w:t>working groups</w:t>
      </w:r>
      <w:r w:rsidR="00620945" w:rsidRPr="00507362">
        <w:rPr>
          <w:sz w:val="24"/>
          <w:szCs w:val="24"/>
        </w:rPr>
        <w:t xml:space="preserve"> of service user and carer researchers attached to the CORE Study</w:t>
      </w:r>
      <w:r w:rsidRPr="00507362">
        <w:rPr>
          <w:sz w:val="24"/>
          <w:szCs w:val="24"/>
        </w:rPr>
        <w:t>,</w:t>
      </w:r>
      <w:r w:rsidR="00620945" w:rsidRPr="00507362">
        <w:rPr>
          <w:sz w:val="24"/>
          <w:szCs w:val="24"/>
        </w:rPr>
        <w:t xml:space="preserve"> </w:t>
      </w:r>
      <w:r w:rsidRPr="00507362">
        <w:rPr>
          <w:sz w:val="24"/>
          <w:szCs w:val="24"/>
        </w:rPr>
        <w:t xml:space="preserve">clinical networks (e.g. the Royal College of Psychiatrists CRT network) and available CRT experts. </w:t>
      </w:r>
      <w:r w:rsidR="006C0418" w:rsidRPr="00507362">
        <w:rPr>
          <w:sz w:val="24"/>
          <w:szCs w:val="24"/>
        </w:rPr>
        <w:t xml:space="preserve">Views were sought regarding: </w:t>
      </w:r>
      <w:r w:rsidR="00620945" w:rsidRPr="00507362">
        <w:rPr>
          <w:sz w:val="24"/>
          <w:szCs w:val="24"/>
        </w:rPr>
        <w:t xml:space="preserve">whether the criteria are valid – i.e. do they belong in a model of best practice for CRTs, </w:t>
      </w:r>
      <w:r w:rsidR="006C0418" w:rsidRPr="00507362">
        <w:rPr>
          <w:sz w:val="24"/>
          <w:szCs w:val="24"/>
        </w:rPr>
        <w:t>whether the criteria</w:t>
      </w:r>
      <w:r w:rsidR="00694232" w:rsidRPr="00507362">
        <w:rPr>
          <w:sz w:val="24"/>
          <w:szCs w:val="24"/>
        </w:rPr>
        <w:t xml:space="preserve"> are attainable in routine service settings</w:t>
      </w:r>
      <w:r w:rsidR="006C0418" w:rsidRPr="00507362">
        <w:rPr>
          <w:sz w:val="24"/>
          <w:szCs w:val="24"/>
        </w:rPr>
        <w:t>; and whether criteria c</w:t>
      </w:r>
      <w:r w:rsidR="00694232" w:rsidRPr="00507362">
        <w:rPr>
          <w:sz w:val="24"/>
          <w:szCs w:val="24"/>
        </w:rPr>
        <w:t>ould</w:t>
      </w:r>
      <w:r w:rsidR="006C0418" w:rsidRPr="00507362">
        <w:rPr>
          <w:sz w:val="24"/>
          <w:szCs w:val="24"/>
        </w:rPr>
        <w:t xml:space="preserve"> be reliably measured during an audit process. </w:t>
      </w:r>
    </w:p>
    <w:p w14:paraId="2DA7F0CD" w14:textId="77777777" w:rsidR="00384C3F" w:rsidRPr="00507362" w:rsidRDefault="00384C3F" w:rsidP="00EC54CB">
      <w:pPr>
        <w:spacing w:line="480" w:lineRule="auto"/>
        <w:rPr>
          <w:sz w:val="24"/>
          <w:szCs w:val="24"/>
        </w:rPr>
      </w:pPr>
    </w:p>
    <w:p w14:paraId="1ECDAD8F" w14:textId="77777777" w:rsidR="00AD10E8" w:rsidRPr="00507362" w:rsidRDefault="00AD10E8" w:rsidP="00EC54CB">
      <w:pPr>
        <w:spacing w:line="480" w:lineRule="auto"/>
        <w:rPr>
          <w:sz w:val="24"/>
          <w:szCs w:val="24"/>
        </w:rPr>
      </w:pPr>
      <w:r w:rsidRPr="00507362">
        <w:rPr>
          <w:sz w:val="24"/>
          <w:szCs w:val="24"/>
        </w:rPr>
        <w:lastRenderedPageBreak/>
        <w:t>Piloting</w:t>
      </w:r>
    </w:p>
    <w:p w14:paraId="53880C8F" w14:textId="0B76CC47" w:rsidR="00694232" w:rsidRPr="00507362" w:rsidRDefault="00694232" w:rsidP="00EC54CB">
      <w:pPr>
        <w:spacing w:line="480" w:lineRule="auto"/>
        <w:rPr>
          <w:sz w:val="24"/>
          <w:szCs w:val="24"/>
        </w:rPr>
      </w:pPr>
      <w:r w:rsidRPr="00507362">
        <w:rPr>
          <w:sz w:val="24"/>
          <w:szCs w:val="24"/>
        </w:rPr>
        <w:t xml:space="preserve">To pilot the fidelity scale and test its feasibility as a measure of model adherence for CRTs, a one-day </w:t>
      </w:r>
      <w:r w:rsidR="00620945" w:rsidRPr="00507362">
        <w:rPr>
          <w:sz w:val="24"/>
          <w:szCs w:val="24"/>
        </w:rPr>
        <w:t xml:space="preserve">fidelity review </w:t>
      </w:r>
      <w:r w:rsidRPr="00507362">
        <w:rPr>
          <w:sz w:val="24"/>
          <w:szCs w:val="24"/>
        </w:rPr>
        <w:t xml:space="preserve">process was developed. This </w:t>
      </w:r>
      <w:r w:rsidR="00BD4F32">
        <w:rPr>
          <w:sz w:val="24"/>
          <w:szCs w:val="24"/>
        </w:rPr>
        <w:t>followed</w:t>
      </w:r>
      <w:r w:rsidRPr="00507362">
        <w:rPr>
          <w:sz w:val="24"/>
          <w:szCs w:val="24"/>
        </w:rPr>
        <w:t xml:space="preserve"> the processes for assessing fidelity developed for established scales</w:t>
      </w:r>
      <w:r w:rsidR="00F02B08">
        <w:rPr>
          <w:sz w:val="24"/>
          <w:szCs w:val="24"/>
        </w:rPr>
        <w:t xml:space="preserve"> [34, 3</w:t>
      </w:r>
      <w:r w:rsidR="00392899">
        <w:rPr>
          <w:sz w:val="24"/>
          <w:szCs w:val="24"/>
        </w:rPr>
        <w:t>5</w:t>
      </w:r>
      <w:r w:rsidR="005801D1">
        <w:rPr>
          <w:sz w:val="24"/>
          <w:szCs w:val="24"/>
        </w:rPr>
        <w:t>]</w:t>
      </w:r>
      <w:r w:rsidR="000E133C" w:rsidRPr="00BB7F53">
        <w:rPr>
          <w:sz w:val="24"/>
          <w:szCs w:val="24"/>
        </w:rPr>
        <w:t xml:space="preserve">.  </w:t>
      </w:r>
      <w:r w:rsidR="00620945" w:rsidRPr="00507362">
        <w:rPr>
          <w:sz w:val="24"/>
          <w:szCs w:val="24"/>
        </w:rPr>
        <w:t xml:space="preserve">Reviews </w:t>
      </w:r>
      <w:r w:rsidRPr="00507362">
        <w:rPr>
          <w:sz w:val="24"/>
          <w:szCs w:val="24"/>
        </w:rPr>
        <w:t xml:space="preserve">were carried out by a team of three reviewers, who visited a CRT service for a full day. </w:t>
      </w:r>
      <w:r w:rsidR="00FE5851" w:rsidRPr="00507362">
        <w:rPr>
          <w:sz w:val="24"/>
          <w:szCs w:val="24"/>
        </w:rPr>
        <w:t>To prepare for the</w:t>
      </w:r>
      <w:r w:rsidR="00C23E7B" w:rsidRPr="00507362">
        <w:rPr>
          <w:sz w:val="24"/>
          <w:szCs w:val="24"/>
        </w:rPr>
        <w:t xml:space="preserve"> fidelity review, a member of the review team contacted the CRT </w:t>
      </w:r>
      <w:r w:rsidR="00FE5851" w:rsidRPr="00507362">
        <w:rPr>
          <w:sz w:val="24"/>
          <w:szCs w:val="24"/>
        </w:rPr>
        <w:t>management</w:t>
      </w:r>
      <w:r w:rsidR="00C23E7B" w:rsidRPr="00507362">
        <w:rPr>
          <w:sz w:val="24"/>
          <w:szCs w:val="24"/>
        </w:rPr>
        <w:t xml:space="preserve"> </w:t>
      </w:r>
      <w:r w:rsidR="00FE5851" w:rsidRPr="00507362">
        <w:rPr>
          <w:sz w:val="24"/>
          <w:szCs w:val="24"/>
        </w:rPr>
        <w:t>prior to</w:t>
      </w:r>
      <w:r w:rsidR="00C23E7B" w:rsidRPr="00507362">
        <w:rPr>
          <w:sz w:val="24"/>
          <w:szCs w:val="24"/>
        </w:rPr>
        <w:t xml:space="preserve"> the visit, explaining the purpose, identifying documents the review team would need, and setting up the schedule.  </w:t>
      </w:r>
      <w:r w:rsidRPr="00507362">
        <w:rPr>
          <w:sz w:val="24"/>
          <w:szCs w:val="24"/>
        </w:rPr>
        <w:t>Review teams included at least one mental health clinician and one service user or carer</w:t>
      </w:r>
      <w:r w:rsidR="00FB664E" w:rsidRPr="00507362">
        <w:rPr>
          <w:sz w:val="24"/>
          <w:szCs w:val="24"/>
        </w:rPr>
        <w:t>, as well as one member of the study research team</w:t>
      </w:r>
      <w:r w:rsidRPr="00507362">
        <w:rPr>
          <w:sz w:val="24"/>
          <w:szCs w:val="24"/>
        </w:rPr>
        <w:t>. Reviews involve</w:t>
      </w:r>
      <w:r w:rsidR="00BB7F53">
        <w:rPr>
          <w:sz w:val="24"/>
          <w:szCs w:val="24"/>
        </w:rPr>
        <w:t xml:space="preserve">d: </w:t>
      </w:r>
      <w:r w:rsidRPr="00507362">
        <w:rPr>
          <w:sz w:val="24"/>
          <w:szCs w:val="24"/>
        </w:rPr>
        <w:t xml:space="preserve">interviews with </w:t>
      </w:r>
      <w:r w:rsidR="00A67F6A">
        <w:rPr>
          <w:sz w:val="24"/>
          <w:szCs w:val="24"/>
        </w:rPr>
        <w:t>multiple groups (</w:t>
      </w:r>
      <w:r w:rsidRPr="00507362">
        <w:rPr>
          <w:sz w:val="24"/>
          <w:szCs w:val="24"/>
        </w:rPr>
        <w:t>the CRT manager and staff team, managers of other services which work closely with the CRT, 6 CRT service users and 6 carers</w:t>
      </w:r>
      <w:r w:rsidR="00A67F6A">
        <w:rPr>
          <w:sz w:val="24"/>
          <w:szCs w:val="24"/>
        </w:rPr>
        <w:t>)</w:t>
      </w:r>
      <w:r w:rsidR="00BB7F53">
        <w:rPr>
          <w:sz w:val="24"/>
          <w:szCs w:val="24"/>
        </w:rPr>
        <w:t>;</w:t>
      </w:r>
      <w:r w:rsidRPr="00507362">
        <w:rPr>
          <w:sz w:val="24"/>
          <w:szCs w:val="24"/>
        </w:rPr>
        <w:t xml:space="preserve"> </w:t>
      </w:r>
      <w:r w:rsidR="00CB21DC" w:rsidRPr="00507362">
        <w:rPr>
          <w:sz w:val="24"/>
          <w:szCs w:val="24"/>
        </w:rPr>
        <w:t>a review</w:t>
      </w:r>
      <w:r w:rsidR="00620945" w:rsidRPr="00507362">
        <w:rPr>
          <w:sz w:val="24"/>
          <w:szCs w:val="24"/>
        </w:rPr>
        <w:t xml:space="preserve"> of </w:t>
      </w:r>
      <w:r w:rsidR="00CB21DC" w:rsidRPr="00507362">
        <w:rPr>
          <w:sz w:val="24"/>
          <w:szCs w:val="24"/>
        </w:rPr>
        <w:t>anonymized case records f</w:t>
      </w:r>
      <w:r w:rsidR="00C23E7B" w:rsidRPr="00507362">
        <w:rPr>
          <w:sz w:val="24"/>
          <w:szCs w:val="24"/>
        </w:rPr>
        <w:t>or</w:t>
      </w:r>
      <w:r w:rsidR="00CB21DC" w:rsidRPr="00507362">
        <w:rPr>
          <w:sz w:val="24"/>
          <w:szCs w:val="24"/>
        </w:rPr>
        <w:t xml:space="preserve"> </w:t>
      </w:r>
      <w:r w:rsidR="00620945" w:rsidRPr="00507362">
        <w:rPr>
          <w:sz w:val="24"/>
          <w:szCs w:val="24"/>
        </w:rPr>
        <w:t xml:space="preserve">the </w:t>
      </w:r>
      <w:r w:rsidR="00CB21DC" w:rsidRPr="00507362">
        <w:rPr>
          <w:sz w:val="24"/>
          <w:szCs w:val="24"/>
        </w:rPr>
        <w:t xml:space="preserve">10 </w:t>
      </w:r>
      <w:r w:rsidR="00620945" w:rsidRPr="00507362">
        <w:rPr>
          <w:sz w:val="24"/>
          <w:szCs w:val="24"/>
        </w:rPr>
        <w:t xml:space="preserve">most recent, consecutively discharged, service </w:t>
      </w:r>
      <w:r w:rsidR="00CB21DC" w:rsidRPr="00507362">
        <w:rPr>
          <w:sz w:val="24"/>
          <w:szCs w:val="24"/>
        </w:rPr>
        <w:t>users</w:t>
      </w:r>
      <w:r w:rsidR="00BB7F53">
        <w:rPr>
          <w:sz w:val="24"/>
          <w:szCs w:val="24"/>
        </w:rPr>
        <w:t>;</w:t>
      </w:r>
      <w:r w:rsidR="00620945" w:rsidRPr="00507362">
        <w:rPr>
          <w:sz w:val="24"/>
          <w:szCs w:val="24"/>
        </w:rPr>
        <w:t xml:space="preserve"> and review</w:t>
      </w:r>
      <w:r w:rsidRPr="00507362">
        <w:rPr>
          <w:sz w:val="24"/>
          <w:szCs w:val="24"/>
        </w:rPr>
        <w:t xml:space="preserve"> of service policies, records and routinely collected data.</w:t>
      </w:r>
      <w:r w:rsidR="009E2F31" w:rsidRPr="00507362">
        <w:rPr>
          <w:sz w:val="24"/>
          <w:szCs w:val="24"/>
        </w:rPr>
        <w:t xml:space="preserve"> </w:t>
      </w:r>
      <w:r w:rsidR="00BB3AF3" w:rsidRPr="00507362">
        <w:rPr>
          <w:sz w:val="24"/>
          <w:szCs w:val="24"/>
        </w:rPr>
        <w:t xml:space="preserve">Reviewers collected evidence using during the </w:t>
      </w:r>
      <w:r w:rsidR="00F67134" w:rsidRPr="00507362">
        <w:rPr>
          <w:sz w:val="24"/>
          <w:szCs w:val="24"/>
        </w:rPr>
        <w:t xml:space="preserve">review </w:t>
      </w:r>
      <w:r w:rsidR="00BB3AF3" w:rsidRPr="00507362">
        <w:rPr>
          <w:sz w:val="24"/>
          <w:szCs w:val="24"/>
        </w:rPr>
        <w:t>day</w:t>
      </w:r>
      <w:r w:rsidR="00620945" w:rsidRPr="00507362">
        <w:rPr>
          <w:sz w:val="24"/>
          <w:szCs w:val="24"/>
        </w:rPr>
        <w:t xml:space="preserve"> using interview schedules and checklists provided to them</w:t>
      </w:r>
      <w:r w:rsidR="00BB3AF3" w:rsidRPr="00507362">
        <w:rPr>
          <w:sz w:val="24"/>
          <w:szCs w:val="24"/>
        </w:rPr>
        <w:t xml:space="preserve">, then met to share </w:t>
      </w:r>
      <w:r w:rsidR="00BB3AF3" w:rsidRPr="00507362">
        <w:rPr>
          <w:sz w:val="24"/>
          <w:szCs w:val="24"/>
        </w:rPr>
        <w:lastRenderedPageBreak/>
        <w:t xml:space="preserve">information and collectively score each fidelity item at the end of the review day. </w:t>
      </w:r>
      <w:r w:rsidR="00BC0E3B" w:rsidRPr="00507362">
        <w:rPr>
          <w:sz w:val="24"/>
          <w:szCs w:val="24"/>
        </w:rPr>
        <w:t xml:space="preserve">A draft fidelity review report was then sent to the CRT manager, seeking clarification on any outstanding issues and offering an opportunity for the CRT manager to query any scores and provide further evidence if available, before a finalised report and score were provided. </w:t>
      </w:r>
      <w:r w:rsidR="00387263" w:rsidRPr="00507362">
        <w:rPr>
          <w:sz w:val="24"/>
          <w:szCs w:val="24"/>
        </w:rPr>
        <w:t xml:space="preserve">A half-day training programme and electronic training materials were provided </w:t>
      </w:r>
      <w:r w:rsidR="009E2F31" w:rsidRPr="00507362">
        <w:rPr>
          <w:sz w:val="24"/>
          <w:szCs w:val="24"/>
        </w:rPr>
        <w:t xml:space="preserve">in advance </w:t>
      </w:r>
      <w:r w:rsidR="00387263" w:rsidRPr="00507362">
        <w:rPr>
          <w:sz w:val="24"/>
          <w:szCs w:val="24"/>
        </w:rPr>
        <w:t>to all</w:t>
      </w:r>
      <w:r w:rsidR="009E2F31" w:rsidRPr="00507362">
        <w:rPr>
          <w:sz w:val="24"/>
          <w:szCs w:val="24"/>
        </w:rPr>
        <w:t xml:space="preserve"> reviewers, in which</w:t>
      </w:r>
      <w:r w:rsidR="00387263" w:rsidRPr="00507362">
        <w:rPr>
          <w:sz w:val="24"/>
          <w:szCs w:val="24"/>
        </w:rPr>
        <w:t xml:space="preserve"> </w:t>
      </w:r>
      <w:r w:rsidR="009E2F31" w:rsidRPr="00507362">
        <w:rPr>
          <w:sz w:val="24"/>
          <w:szCs w:val="24"/>
        </w:rPr>
        <w:t>interview schedules, checklists and scoring guidance for use during reviews were provided.</w:t>
      </w:r>
    </w:p>
    <w:p w14:paraId="255699F9" w14:textId="2CFE38AB" w:rsidR="00387263" w:rsidRPr="00634934" w:rsidRDefault="00387263" w:rsidP="00EC54CB">
      <w:pPr>
        <w:spacing w:line="480" w:lineRule="auto"/>
        <w:rPr>
          <w:sz w:val="24"/>
          <w:szCs w:val="24"/>
        </w:rPr>
      </w:pPr>
      <w:r w:rsidRPr="00634934">
        <w:rPr>
          <w:sz w:val="24"/>
          <w:szCs w:val="24"/>
        </w:rPr>
        <w:t xml:space="preserve">Piloting of the fidelity scale and review process was planned in two stages; an initial pilot of four teams, then a larger programme of reviews in 75 teams. The protocol for this programme of reviews was </w:t>
      </w:r>
      <w:r w:rsidR="009E2F31">
        <w:rPr>
          <w:sz w:val="24"/>
          <w:szCs w:val="24"/>
        </w:rPr>
        <w:t xml:space="preserve">confirmed </w:t>
      </w:r>
      <w:r w:rsidRPr="00634934">
        <w:rPr>
          <w:sz w:val="24"/>
          <w:szCs w:val="24"/>
        </w:rPr>
        <w:t xml:space="preserve">by the London Camden and Islington Research Ethics Committee as </w:t>
      </w:r>
      <w:r w:rsidR="009E2F31">
        <w:rPr>
          <w:sz w:val="24"/>
          <w:szCs w:val="24"/>
        </w:rPr>
        <w:t xml:space="preserve">meeting criteria for </w:t>
      </w:r>
      <w:r w:rsidRPr="009E2F31">
        <w:rPr>
          <w:sz w:val="24"/>
          <w:szCs w:val="24"/>
        </w:rPr>
        <w:t>audit rather than research</w:t>
      </w:r>
      <w:r w:rsidR="00392899">
        <w:rPr>
          <w:sz w:val="24"/>
          <w:szCs w:val="24"/>
        </w:rPr>
        <w:t xml:space="preserve"> [36</w:t>
      </w:r>
      <w:r w:rsidR="005801D1">
        <w:rPr>
          <w:sz w:val="24"/>
          <w:szCs w:val="24"/>
        </w:rPr>
        <w:t>]</w:t>
      </w:r>
      <w:r w:rsidR="009E2F31">
        <w:rPr>
          <w:sz w:val="24"/>
          <w:szCs w:val="24"/>
        </w:rPr>
        <w:t>, so approvals fr</w:t>
      </w:r>
      <w:r w:rsidR="00BC0E3B">
        <w:rPr>
          <w:sz w:val="24"/>
          <w:szCs w:val="24"/>
        </w:rPr>
        <w:t>o</w:t>
      </w:r>
      <w:r w:rsidR="009E2F31">
        <w:rPr>
          <w:sz w:val="24"/>
          <w:szCs w:val="24"/>
        </w:rPr>
        <w:t>m participating NHS organisations only were required</w:t>
      </w:r>
      <w:r w:rsidRPr="00634934">
        <w:rPr>
          <w:sz w:val="24"/>
          <w:szCs w:val="24"/>
        </w:rPr>
        <w:t>. Study resea</w:t>
      </w:r>
      <w:r w:rsidR="0064099A" w:rsidRPr="00634934">
        <w:rPr>
          <w:sz w:val="24"/>
          <w:szCs w:val="24"/>
        </w:rPr>
        <w:t>r</w:t>
      </w:r>
      <w:r w:rsidRPr="00634934">
        <w:rPr>
          <w:sz w:val="24"/>
          <w:szCs w:val="24"/>
        </w:rPr>
        <w:t>chers</w:t>
      </w:r>
      <w:r w:rsidR="00CE4919" w:rsidRPr="00634934">
        <w:rPr>
          <w:sz w:val="24"/>
          <w:szCs w:val="24"/>
        </w:rPr>
        <w:t xml:space="preserve"> contacted CRT managers about willingness to participate in a fidelity review. Where </w:t>
      </w:r>
      <w:r w:rsidR="0064099A" w:rsidRPr="00634934">
        <w:rPr>
          <w:sz w:val="24"/>
          <w:szCs w:val="24"/>
        </w:rPr>
        <w:t xml:space="preserve">the CRT manager was interested, the NHS Trust Research and Development Department was contacted: any registration </w:t>
      </w:r>
      <w:r w:rsidR="0064099A" w:rsidRPr="00634934">
        <w:rPr>
          <w:sz w:val="24"/>
          <w:szCs w:val="24"/>
        </w:rPr>
        <w:lastRenderedPageBreak/>
        <w:t xml:space="preserve">or application processes required by Trusts to conduct the fidelity review as an audit were complied with. </w:t>
      </w:r>
      <w:r w:rsidR="005357BE" w:rsidRPr="00634934">
        <w:rPr>
          <w:sz w:val="24"/>
          <w:szCs w:val="24"/>
        </w:rPr>
        <w:t>For each review, the manager of the participating CRT service invited other staff, service users and carers to take part in the review</w:t>
      </w:r>
      <w:r w:rsidR="00FE5851" w:rsidRPr="00634934">
        <w:rPr>
          <w:sz w:val="24"/>
          <w:szCs w:val="24"/>
        </w:rPr>
        <w:t xml:space="preserve"> and the review team provided </w:t>
      </w:r>
      <w:r w:rsidR="005357BE" w:rsidRPr="00634934">
        <w:rPr>
          <w:sz w:val="24"/>
          <w:szCs w:val="24"/>
        </w:rPr>
        <w:t xml:space="preserve">an information sheet for potential </w:t>
      </w:r>
      <w:r w:rsidR="00BC0E3B">
        <w:rPr>
          <w:sz w:val="24"/>
          <w:szCs w:val="24"/>
        </w:rPr>
        <w:t xml:space="preserve">service user and carer </w:t>
      </w:r>
      <w:r w:rsidR="005357BE" w:rsidRPr="00634934">
        <w:rPr>
          <w:sz w:val="24"/>
          <w:szCs w:val="24"/>
        </w:rPr>
        <w:t xml:space="preserve">participants. </w:t>
      </w:r>
      <w:r w:rsidR="00FE5851" w:rsidRPr="00634934">
        <w:rPr>
          <w:sz w:val="24"/>
          <w:szCs w:val="24"/>
        </w:rPr>
        <w:t xml:space="preserve">The review team also confirmed the team’s willingness </w:t>
      </w:r>
      <w:r w:rsidR="005357BE" w:rsidRPr="00634934">
        <w:rPr>
          <w:sz w:val="24"/>
          <w:szCs w:val="24"/>
        </w:rPr>
        <w:t xml:space="preserve">to take part in the review, and </w:t>
      </w:r>
      <w:r w:rsidR="00FE5851" w:rsidRPr="00634934">
        <w:rPr>
          <w:sz w:val="24"/>
          <w:szCs w:val="24"/>
        </w:rPr>
        <w:t xml:space="preserve">provided all participants </w:t>
      </w:r>
      <w:r w:rsidR="005357BE" w:rsidRPr="00634934">
        <w:rPr>
          <w:sz w:val="24"/>
          <w:szCs w:val="24"/>
        </w:rPr>
        <w:t>an opportunity to ask questions on the review day.</w:t>
      </w:r>
    </w:p>
    <w:p w14:paraId="065DBF00" w14:textId="47F1EF30" w:rsidR="0064099A" w:rsidRPr="00634934" w:rsidRDefault="00FE5851" w:rsidP="00EC54CB">
      <w:pPr>
        <w:spacing w:line="480" w:lineRule="auto"/>
        <w:rPr>
          <w:sz w:val="24"/>
          <w:szCs w:val="24"/>
        </w:rPr>
      </w:pPr>
      <w:r w:rsidRPr="00634934">
        <w:rPr>
          <w:sz w:val="24"/>
          <w:szCs w:val="24"/>
        </w:rPr>
        <w:t xml:space="preserve">The review team sought feedback </w:t>
      </w:r>
      <w:r w:rsidR="0064099A" w:rsidRPr="00634934">
        <w:rPr>
          <w:sz w:val="24"/>
          <w:szCs w:val="24"/>
        </w:rPr>
        <w:t>from the manager of all participating CRT teams regarding the acceptability of the review process, clarity and validity of the fidelity scale criteria, and whether scoring anchor points for individual items were set appropriately. The</w:t>
      </w:r>
      <w:r w:rsidR="009E2F31">
        <w:rPr>
          <w:sz w:val="24"/>
          <w:szCs w:val="24"/>
        </w:rPr>
        <w:t xml:space="preserve"> research team monitored the</w:t>
      </w:r>
      <w:r w:rsidR="0064099A" w:rsidRPr="00634934">
        <w:rPr>
          <w:sz w:val="24"/>
          <w:szCs w:val="24"/>
        </w:rPr>
        <w:t xml:space="preserve"> r</w:t>
      </w:r>
      <w:r w:rsidR="009E2F31">
        <w:rPr>
          <w:sz w:val="24"/>
          <w:szCs w:val="24"/>
        </w:rPr>
        <w:t>ange of scores being achieved for</w:t>
      </w:r>
      <w:r w:rsidR="0064099A" w:rsidRPr="00634934">
        <w:rPr>
          <w:sz w:val="24"/>
          <w:szCs w:val="24"/>
        </w:rPr>
        <w:t xml:space="preserve"> each item, to identify potential floor or ceiling effects in scale items. A review of the scale was planned</w:t>
      </w:r>
      <w:r w:rsidR="00D3154C">
        <w:rPr>
          <w:sz w:val="24"/>
          <w:szCs w:val="24"/>
        </w:rPr>
        <w:t xml:space="preserve"> after 50 reviews</w:t>
      </w:r>
      <w:r w:rsidR="0064099A" w:rsidRPr="00634934">
        <w:rPr>
          <w:sz w:val="24"/>
          <w:szCs w:val="24"/>
        </w:rPr>
        <w:t xml:space="preserve">, to allow use of later </w:t>
      </w:r>
      <w:r w:rsidR="00D3154C">
        <w:rPr>
          <w:sz w:val="24"/>
          <w:szCs w:val="24"/>
        </w:rPr>
        <w:t xml:space="preserve">reviews </w:t>
      </w:r>
      <w:r w:rsidR="0064099A" w:rsidRPr="00634934">
        <w:rPr>
          <w:sz w:val="24"/>
          <w:szCs w:val="24"/>
        </w:rPr>
        <w:t>to test a Version 2 of the scale if necessary</w:t>
      </w:r>
      <w:r w:rsidR="009E2F31">
        <w:rPr>
          <w:sz w:val="24"/>
          <w:szCs w:val="24"/>
        </w:rPr>
        <w:t>.</w:t>
      </w:r>
    </w:p>
    <w:p w14:paraId="557518CC" w14:textId="77777777" w:rsidR="00AD10E8" w:rsidRPr="00634934" w:rsidRDefault="00AD10E8" w:rsidP="00EC54CB">
      <w:pPr>
        <w:spacing w:line="480" w:lineRule="auto"/>
        <w:rPr>
          <w:sz w:val="24"/>
          <w:szCs w:val="24"/>
        </w:rPr>
      </w:pPr>
    </w:p>
    <w:p w14:paraId="084533FD" w14:textId="77777777" w:rsidR="00AD10E8" w:rsidRPr="00634934" w:rsidRDefault="00AD10E8" w:rsidP="00EC54CB">
      <w:pPr>
        <w:spacing w:line="480" w:lineRule="auto"/>
        <w:rPr>
          <w:sz w:val="24"/>
          <w:szCs w:val="24"/>
        </w:rPr>
      </w:pPr>
      <w:r w:rsidRPr="00634934">
        <w:rPr>
          <w:sz w:val="24"/>
          <w:szCs w:val="24"/>
        </w:rPr>
        <w:t>Psychometric properties</w:t>
      </w:r>
    </w:p>
    <w:p w14:paraId="61E81746" w14:textId="0B9C549A" w:rsidR="00BB3AF3" w:rsidRPr="009E2F31" w:rsidRDefault="00BB3AF3" w:rsidP="00EC54CB">
      <w:pPr>
        <w:spacing w:line="480" w:lineRule="auto"/>
        <w:rPr>
          <w:i/>
          <w:sz w:val="24"/>
          <w:szCs w:val="24"/>
        </w:rPr>
      </w:pPr>
      <w:r w:rsidRPr="00634934">
        <w:rPr>
          <w:sz w:val="24"/>
          <w:szCs w:val="24"/>
        </w:rPr>
        <w:lastRenderedPageBreak/>
        <w:t xml:space="preserve">Three properties of the CRT fidelity scale were explored. Feedback from managers of CRT services undergoing a fidelity review was used to assess the scale’s </w:t>
      </w:r>
      <w:r w:rsidRPr="00634934">
        <w:rPr>
          <w:i/>
          <w:sz w:val="24"/>
          <w:szCs w:val="24"/>
        </w:rPr>
        <w:t xml:space="preserve">face validity. </w:t>
      </w:r>
      <w:r w:rsidRPr="00634934">
        <w:rPr>
          <w:sz w:val="24"/>
          <w:szCs w:val="24"/>
        </w:rPr>
        <w:t xml:space="preserve">The range of scores generated in the 75-team survey, for total and item scores, was used to </w:t>
      </w:r>
      <w:r w:rsidRPr="009E2F31">
        <w:rPr>
          <w:i/>
          <w:sz w:val="24"/>
          <w:szCs w:val="24"/>
        </w:rPr>
        <w:t xml:space="preserve">assess </w:t>
      </w:r>
      <w:r w:rsidR="00353DA5" w:rsidRPr="009E2F31">
        <w:rPr>
          <w:i/>
          <w:sz w:val="24"/>
          <w:szCs w:val="24"/>
        </w:rPr>
        <w:t xml:space="preserve">for restricted range </w:t>
      </w:r>
      <w:r w:rsidR="00353DA5" w:rsidRPr="00634934">
        <w:rPr>
          <w:sz w:val="24"/>
          <w:szCs w:val="24"/>
        </w:rPr>
        <w:t xml:space="preserve">(e.g., floor or ceiling effects).  </w:t>
      </w:r>
      <w:r w:rsidRPr="00634934">
        <w:rPr>
          <w:sz w:val="24"/>
          <w:szCs w:val="24"/>
        </w:rPr>
        <w:t xml:space="preserve">Reviewers’ </w:t>
      </w:r>
      <w:r w:rsidRPr="00634934">
        <w:rPr>
          <w:i/>
          <w:sz w:val="24"/>
          <w:szCs w:val="24"/>
        </w:rPr>
        <w:t xml:space="preserve">inter-rater reliability </w:t>
      </w:r>
      <w:r w:rsidRPr="00634934">
        <w:rPr>
          <w:sz w:val="24"/>
          <w:szCs w:val="24"/>
        </w:rPr>
        <w:t xml:space="preserve">was tested using an extended vignette. </w:t>
      </w:r>
      <w:r w:rsidR="009E2F31">
        <w:rPr>
          <w:sz w:val="24"/>
          <w:szCs w:val="24"/>
        </w:rPr>
        <w:t xml:space="preserve">Researchers (JF, KF, DL) developed </w:t>
      </w:r>
      <w:r w:rsidR="00507362">
        <w:rPr>
          <w:sz w:val="24"/>
          <w:szCs w:val="24"/>
        </w:rPr>
        <w:t>m</w:t>
      </w:r>
      <w:r w:rsidR="00507362" w:rsidRPr="00634934">
        <w:rPr>
          <w:sz w:val="24"/>
          <w:szCs w:val="24"/>
        </w:rPr>
        <w:t xml:space="preserve">ock </w:t>
      </w:r>
      <w:r w:rsidRPr="00634934">
        <w:rPr>
          <w:sz w:val="24"/>
          <w:szCs w:val="24"/>
        </w:rPr>
        <w:t>interview transcripts and audi</w:t>
      </w:r>
      <w:r w:rsidR="009E2F31">
        <w:rPr>
          <w:sz w:val="24"/>
          <w:szCs w:val="24"/>
        </w:rPr>
        <w:t xml:space="preserve">t records for a fidelity review, </w:t>
      </w:r>
      <w:r w:rsidRPr="00634934">
        <w:rPr>
          <w:sz w:val="24"/>
          <w:szCs w:val="24"/>
        </w:rPr>
        <w:t xml:space="preserve">informed by records from actual reviews. Reviewers from the 75-team survey were then invited to </w:t>
      </w:r>
      <w:r w:rsidR="00396A8A" w:rsidRPr="00634934">
        <w:rPr>
          <w:sz w:val="24"/>
          <w:szCs w:val="24"/>
        </w:rPr>
        <w:t xml:space="preserve">score each </w:t>
      </w:r>
      <w:r w:rsidR="009E5566">
        <w:rPr>
          <w:sz w:val="24"/>
          <w:szCs w:val="24"/>
        </w:rPr>
        <w:t xml:space="preserve">of the scale’s 39 </w:t>
      </w:r>
      <w:r w:rsidR="00396A8A" w:rsidRPr="00634934">
        <w:rPr>
          <w:sz w:val="24"/>
          <w:szCs w:val="24"/>
        </w:rPr>
        <w:t>fidelity item</w:t>
      </w:r>
      <w:r w:rsidR="009E5566">
        <w:rPr>
          <w:sz w:val="24"/>
          <w:szCs w:val="24"/>
        </w:rPr>
        <w:t>s</w:t>
      </w:r>
      <w:r w:rsidR="00396A8A" w:rsidRPr="00634934">
        <w:rPr>
          <w:sz w:val="24"/>
          <w:szCs w:val="24"/>
        </w:rPr>
        <w:t xml:space="preserve"> with reference to the mock records, as an individual exercise. Reviewers’ scores for each item were entered into </w:t>
      </w:r>
      <w:r w:rsidR="009E5566">
        <w:rPr>
          <w:sz w:val="24"/>
          <w:szCs w:val="24"/>
        </w:rPr>
        <w:t xml:space="preserve">Stata Statistical Software version 13 </w:t>
      </w:r>
      <w:r w:rsidR="00396A8A" w:rsidRPr="00634934">
        <w:rPr>
          <w:sz w:val="24"/>
          <w:szCs w:val="24"/>
        </w:rPr>
        <w:t>for analysis.</w:t>
      </w:r>
      <w:r w:rsidR="002F02FD" w:rsidRPr="00634934">
        <w:rPr>
          <w:sz w:val="24"/>
          <w:szCs w:val="24"/>
        </w:rPr>
        <w:t xml:space="preserve"> Absolute agreement intra class correlations were calculated, based on a two-way random effects model</w:t>
      </w:r>
      <w:r w:rsidR="005A388B" w:rsidRPr="00634934">
        <w:rPr>
          <w:sz w:val="24"/>
          <w:szCs w:val="24"/>
        </w:rPr>
        <w:t xml:space="preserve"> </w:t>
      </w:r>
      <w:r w:rsidR="004F5D91">
        <w:rPr>
          <w:sz w:val="24"/>
          <w:szCs w:val="24"/>
        </w:rPr>
        <w:t>[37</w:t>
      </w:r>
      <w:r w:rsidR="005801D1">
        <w:rPr>
          <w:sz w:val="24"/>
          <w:szCs w:val="24"/>
        </w:rPr>
        <w:t>]</w:t>
      </w:r>
      <w:r w:rsidR="00A12ECD">
        <w:rPr>
          <w:sz w:val="24"/>
          <w:szCs w:val="24"/>
        </w:rPr>
        <w:t>.</w:t>
      </w:r>
    </w:p>
    <w:p w14:paraId="1FD1B245" w14:textId="77777777" w:rsidR="00BB3AF3" w:rsidRPr="00634934" w:rsidRDefault="00BB3AF3" w:rsidP="00EC54CB">
      <w:pPr>
        <w:spacing w:line="480" w:lineRule="auto"/>
        <w:rPr>
          <w:sz w:val="24"/>
          <w:szCs w:val="24"/>
        </w:rPr>
      </w:pPr>
    </w:p>
    <w:p w14:paraId="4AB0D2BD" w14:textId="77777777" w:rsidR="00AD10E8" w:rsidRPr="00634934" w:rsidRDefault="00AD10E8" w:rsidP="00EC54CB">
      <w:pPr>
        <w:spacing w:line="480" w:lineRule="auto"/>
        <w:rPr>
          <w:sz w:val="24"/>
          <w:szCs w:val="24"/>
        </w:rPr>
      </w:pPr>
    </w:p>
    <w:p w14:paraId="7C91760C" w14:textId="77777777" w:rsidR="00AD10E8" w:rsidRPr="00634934" w:rsidRDefault="00AD10E8" w:rsidP="00EC54CB">
      <w:pPr>
        <w:spacing w:line="480" w:lineRule="auto"/>
        <w:rPr>
          <w:b/>
          <w:sz w:val="24"/>
          <w:szCs w:val="24"/>
        </w:rPr>
      </w:pPr>
      <w:r w:rsidRPr="00634934">
        <w:rPr>
          <w:b/>
          <w:sz w:val="24"/>
          <w:szCs w:val="24"/>
        </w:rPr>
        <w:t>Results</w:t>
      </w:r>
    </w:p>
    <w:p w14:paraId="736A9EF2" w14:textId="77777777" w:rsidR="00AD10E8" w:rsidRPr="00634934" w:rsidRDefault="00AD10E8" w:rsidP="00EC54CB">
      <w:pPr>
        <w:spacing w:line="480" w:lineRule="auto"/>
        <w:rPr>
          <w:b/>
          <w:sz w:val="24"/>
          <w:szCs w:val="24"/>
        </w:rPr>
      </w:pPr>
      <w:r w:rsidRPr="00634934">
        <w:rPr>
          <w:b/>
          <w:sz w:val="24"/>
          <w:szCs w:val="24"/>
        </w:rPr>
        <w:lastRenderedPageBreak/>
        <w:t>Construction of the fidelity scale</w:t>
      </w:r>
      <w:r w:rsidR="009927F7" w:rsidRPr="00634934">
        <w:rPr>
          <w:b/>
          <w:sz w:val="24"/>
          <w:szCs w:val="24"/>
        </w:rPr>
        <w:t xml:space="preserve">: </w:t>
      </w:r>
      <w:r w:rsidR="009927F7" w:rsidRPr="00634934">
        <w:rPr>
          <w:sz w:val="24"/>
          <w:szCs w:val="24"/>
        </w:rPr>
        <w:t>An initial list of 232 statements relating to recommended characteristics of CRT services was collapsed to 72 statements regarding good practice in CRTs’ organisation and service delivery. In total, there were 68 participants in the concept mappi</w:t>
      </w:r>
      <w:r w:rsidR="00E73F81" w:rsidRPr="00634934">
        <w:rPr>
          <w:sz w:val="24"/>
          <w:szCs w:val="24"/>
        </w:rPr>
        <w:t>ng exercises, including represen</w:t>
      </w:r>
      <w:r w:rsidR="009927F7" w:rsidRPr="00634934">
        <w:rPr>
          <w:sz w:val="24"/>
          <w:szCs w:val="24"/>
        </w:rPr>
        <w:t>tatives of all six stakeholder groups, and participants from the UK and Norway, the Netherlands and Australia. Participants’ characteristics are summarised in Table 1.</w:t>
      </w:r>
    </w:p>
    <w:p w14:paraId="5C609C07" w14:textId="77777777" w:rsidR="009927F7" w:rsidRPr="00634934" w:rsidRDefault="009927F7" w:rsidP="00EC54CB">
      <w:pPr>
        <w:spacing w:line="480" w:lineRule="auto"/>
        <w:jc w:val="center"/>
        <w:rPr>
          <w:i/>
          <w:sz w:val="24"/>
          <w:szCs w:val="24"/>
        </w:rPr>
      </w:pPr>
      <w:r w:rsidRPr="00634934">
        <w:rPr>
          <w:i/>
          <w:sz w:val="24"/>
          <w:szCs w:val="24"/>
        </w:rPr>
        <w:t>Table 1 about here</w:t>
      </w:r>
    </w:p>
    <w:p w14:paraId="014EAAF6" w14:textId="02E6321C" w:rsidR="009927F7" w:rsidRPr="00634934" w:rsidRDefault="00E73F81" w:rsidP="00EC54CB">
      <w:pPr>
        <w:spacing w:line="480" w:lineRule="auto"/>
        <w:rPr>
          <w:sz w:val="24"/>
          <w:szCs w:val="24"/>
        </w:rPr>
      </w:pPr>
      <w:r w:rsidRPr="00634934">
        <w:rPr>
          <w:sz w:val="24"/>
          <w:szCs w:val="24"/>
        </w:rPr>
        <w:t xml:space="preserve">Participants grouped statements into between 2-12 groups. Mean </w:t>
      </w:r>
      <w:r w:rsidR="00375D82">
        <w:rPr>
          <w:sz w:val="24"/>
          <w:szCs w:val="24"/>
        </w:rPr>
        <w:t xml:space="preserve">and median </w:t>
      </w:r>
      <w:r w:rsidRPr="00634934">
        <w:rPr>
          <w:sz w:val="24"/>
          <w:szCs w:val="24"/>
        </w:rPr>
        <w:t>importance scores for each statement</w:t>
      </w:r>
      <w:r w:rsidR="00D3154C">
        <w:rPr>
          <w:sz w:val="24"/>
          <w:szCs w:val="24"/>
        </w:rPr>
        <w:t xml:space="preserve"> </w:t>
      </w:r>
      <w:r w:rsidRPr="00634934">
        <w:rPr>
          <w:sz w:val="24"/>
          <w:szCs w:val="24"/>
        </w:rPr>
        <w:t>are provid</w:t>
      </w:r>
      <w:r w:rsidR="00C72097" w:rsidRPr="00634934">
        <w:rPr>
          <w:sz w:val="24"/>
          <w:szCs w:val="24"/>
        </w:rPr>
        <w:t>ed in the data supplement (Additional file</w:t>
      </w:r>
      <w:r w:rsidRPr="00634934">
        <w:rPr>
          <w:sz w:val="24"/>
          <w:szCs w:val="24"/>
        </w:rPr>
        <w:t xml:space="preserve"> DS1)</w:t>
      </w:r>
      <w:r w:rsidR="00462553" w:rsidRPr="00634934">
        <w:rPr>
          <w:sz w:val="24"/>
          <w:szCs w:val="24"/>
        </w:rPr>
        <w:t>. A four-cluster solution was selected as the most conceptually coherent model</w:t>
      </w:r>
      <w:r w:rsidR="00C72097" w:rsidRPr="00634934">
        <w:rPr>
          <w:sz w:val="24"/>
          <w:szCs w:val="24"/>
        </w:rPr>
        <w:t xml:space="preserve"> (Figure 1)</w:t>
      </w:r>
      <w:r w:rsidR="00462553" w:rsidRPr="00634934">
        <w:rPr>
          <w:sz w:val="24"/>
          <w:szCs w:val="24"/>
        </w:rPr>
        <w:t xml:space="preserve">. </w:t>
      </w:r>
      <w:r w:rsidR="00CB619E" w:rsidRPr="00634934">
        <w:rPr>
          <w:sz w:val="24"/>
          <w:szCs w:val="24"/>
        </w:rPr>
        <w:t>The</w:t>
      </w:r>
      <w:r w:rsidR="00462553" w:rsidRPr="00634934">
        <w:rPr>
          <w:sz w:val="24"/>
          <w:szCs w:val="24"/>
        </w:rPr>
        <w:t xml:space="preserve"> stakeholder working group (n=8)</w:t>
      </w:r>
      <w:r w:rsidR="00CB619E" w:rsidRPr="00634934">
        <w:rPr>
          <w:sz w:val="24"/>
          <w:szCs w:val="24"/>
        </w:rPr>
        <w:t xml:space="preserve"> named the clusters</w:t>
      </w:r>
      <w:r w:rsidR="00462553" w:rsidRPr="00634934">
        <w:rPr>
          <w:sz w:val="24"/>
          <w:szCs w:val="24"/>
        </w:rPr>
        <w:t xml:space="preserve"> as: </w:t>
      </w:r>
      <w:r w:rsidR="00462553" w:rsidRPr="00B5088B">
        <w:rPr>
          <w:i/>
          <w:sz w:val="24"/>
          <w:szCs w:val="24"/>
        </w:rPr>
        <w:t>referrals and access; content and delivery of care; staffing and team procedures; timing and location of care.</w:t>
      </w:r>
      <w:r w:rsidR="00462553" w:rsidRPr="00634934">
        <w:rPr>
          <w:sz w:val="24"/>
          <w:szCs w:val="24"/>
        </w:rPr>
        <w:t xml:space="preserve"> </w:t>
      </w:r>
    </w:p>
    <w:p w14:paraId="420160DB" w14:textId="77777777" w:rsidR="00C72097" w:rsidRPr="00634934" w:rsidRDefault="00C72097" w:rsidP="00EC54CB">
      <w:pPr>
        <w:spacing w:line="480" w:lineRule="auto"/>
        <w:jc w:val="center"/>
        <w:rPr>
          <w:i/>
          <w:sz w:val="24"/>
          <w:szCs w:val="24"/>
        </w:rPr>
      </w:pPr>
      <w:r w:rsidRPr="00634934">
        <w:rPr>
          <w:i/>
          <w:sz w:val="24"/>
          <w:szCs w:val="24"/>
        </w:rPr>
        <w:t>Figure 1 about here</w:t>
      </w:r>
    </w:p>
    <w:p w14:paraId="5C372C01" w14:textId="6F08448D" w:rsidR="0067612C" w:rsidRPr="00634934" w:rsidRDefault="00CB619E" w:rsidP="00EC54CB">
      <w:pPr>
        <w:spacing w:line="480" w:lineRule="auto"/>
        <w:rPr>
          <w:sz w:val="24"/>
          <w:szCs w:val="24"/>
        </w:rPr>
      </w:pPr>
      <w:r w:rsidRPr="00634934">
        <w:rPr>
          <w:sz w:val="24"/>
          <w:szCs w:val="24"/>
        </w:rPr>
        <w:lastRenderedPageBreak/>
        <w:t xml:space="preserve">The </w:t>
      </w:r>
      <w:r w:rsidR="0021300B">
        <w:rPr>
          <w:sz w:val="24"/>
          <w:szCs w:val="24"/>
        </w:rPr>
        <w:t>three</w:t>
      </w:r>
      <w:r w:rsidR="00D3154C">
        <w:rPr>
          <w:sz w:val="24"/>
          <w:szCs w:val="24"/>
        </w:rPr>
        <w:t xml:space="preserve"> </w:t>
      </w:r>
      <w:r w:rsidR="0021300B">
        <w:rPr>
          <w:sz w:val="24"/>
          <w:szCs w:val="24"/>
        </w:rPr>
        <w:t>broadly defined</w:t>
      </w:r>
      <w:r w:rsidR="00C72097" w:rsidRPr="00634934">
        <w:rPr>
          <w:sz w:val="24"/>
          <w:szCs w:val="24"/>
        </w:rPr>
        <w:t xml:space="preserve"> stakeholder groups </w:t>
      </w:r>
      <w:r w:rsidR="0021300B">
        <w:rPr>
          <w:sz w:val="24"/>
          <w:szCs w:val="24"/>
        </w:rPr>
        <w:t>(service users and carers; mental health staff; others)</w:t>
      </w:r>
      <w:r w:rsidR="00375D82">
        <w:rPr>
          <w:sz w:val="24"/>
          <w:szCs w:val="24"/>
        </w:rPr>
        <w:t xml:space="preserve"> </w:t>
      </w:r>
      <w:r w:rsidR="00356C3D">
        <w:rPr>
          <w:sz w:val="24"/>
          <w:szCs w:val="24"/>
        </w:rPr>
        <w:t xml:space="preserve">showed high agreement in the </w:t>
      </w:r>
      <w:r w:rsidR="00375D82">
        <w:rPr>
          <w:sz w:val="24"/>
          <w:szCs w:val="24"/>
        </w:rPr>
        <w:t xml:space="preserve">importance </w:t>
      </w:r>
      <w:r w:rsidR="00356C3D">
        <w:rPr>
          <w:sz w:val="24"/>
          <w:szCs w:val="24"/>
        </w:rPr>
        <w:t xml:space="preserve">ratings </w:t>
      </w:r>
      <w:r w:rsidR="00375D82">
        <w:rPr>
          <w:sz w:val="24"/>
          <w:szCs w:val="24"/>
        </w:rPr>
        <w:t>of most items</w:t>
      </w:r>
      <w:r w:rsidR="00C72097" w:rsidRPr="00634934">
        <w:rPr>
          <w:sz w:val="24"/>
          <w:szCs w:val="24"/>
        </w:rPr>
        <w:t xml:space="preserve">. </w:t>
      </w:r>
      <w:r w:rsidR="00D3154C">
        <w:rPr>
          <w:sz w:val="24"/>
          <w:szCs w:val="24"/>
        </w:rPr>
        <w:t>B</w:t>
      </w:r>
      <w:r w:rsidR="00C72097" w:rsidRPr="00634934">
        <w:rPr>
          <w:sz w:val="24"/>
          <w:szCs w:val="24"/>
        </w:rPr>
        <w:t xml:space="preserve">ivariate tests found significant differences between stakeholder groups in mean importance ratings for </w:t>
      </w:r>
      <w:r w:rsidR="00375D82">
        <w:rPr>
          <w:sz w:val="24"/>
          <w:szCs w:val="24"/>
        </w:rPr>
        <w:t>15</w:t>
      </w:r>
      <w:r w:rsidR="00C72097" w:rsidRPr="00634934">
        <w:rPr>
          <w:sz w:val="24"/>
          <w:szCs w:val="24"/>
        </w:rPr>
        <w:t xml:space="preserve"> </w:t>
      </w:r>
      <w:r w:rsidR="00375D82">
        <w:rPr>
          <w:sz w:val="24"/>
          <w:szCs w:val="24"/>
        </w:rPr>
        <w:t>(21</w:t>
      </w:r>
      <w:r w:rsidRPr="00634934">
        <w:rPr>
          <w:sz w:val="24"/>
          <w:szCs w:val="24"/>
        </w:rPr>
        <w:t xml:space="preserve">%) </w:t>
      </w:r>
      <w:r w:rsidR="00C72097" w:rsidRPr="00634934">
        <w:rPr>
          <w:sz w:val="24"/>
          <w:szCs w:val="24"/>
        </w:rPr>
        <w:t xml:space="preserve">of 72 statements. </w:t>
      </w:r>
      <w:r w:rsidR="00356C3D">
        <w:rPr>
          <w:sz w:val="24"/>
          <w:szCs w:val="24"/>
        </w:rPr>
        <w:t xml:space="preserve">All statements rated very important (mean score above 4) by any of the three groups, or moderately important (mean score above 2.5) by more than one stakeholder group were included in the scale, either as a distinct item, or among item scoring criteria. </w:t>
      </w:r>
      <w:r w:rsidR="00D3154C" w:rsidRPr="00634934">
        <w:rPr>
          <w:sz w:val="24"/>
          <w:szCs w:val="24"/>
        </w:rPr>
        <w:t>Additional file DS2 provides further information and an explanation of how discrepancies between stakeholder groups’ ratings were accounted for in development of the fidelity scale.</w:t>
      </w:r>
    </w:p>
    <w:p w14:paraId="7CC9474F" w14:textId="39E6D536" w:rsidR="00CB619E" w:rsidRPr="00634934" w:rsidRDefault="005E027B" w:rsidP="00EC54CB">
      <w:pPr>
        <w:spacing w:line="480" w:lineRule="auto"/>
        <w:rPr>
          <w:sz w:val="24"/>
          <w:szCs w:val="24"/>
        </w:rPr>
      </w:pPr>
      <w:r>
        <w:rPr>
          <w:sz w:val="24"/>
          <w:szCs w:val="24"/>
        </w:rPr>
        <w:t xml:space="preserve">Thirty nine statements were selected for inclusion in the CRT Fidelity Scale. </w:t>
      </w:r>
      <w:r w:rsidR="00C72097" w:rsidRPr="00634934">
        <w:rPr>
          <w:sz w:val="24"/>
          <w:szCs w:val="24"/>
        </w:rPr>
        <w:t xml:space="preserve">Table 2 reports how the internal structure </w:t>
      </w:r>
      <w:r w:rsidR="004D25B0" w:rsidRPr="00634934">
        <w:rPr>
          <w:sz w:val="24"/>
          <w:szCs w:val="24"/>
        </w:rPr>
        <w:t xml:space="preserve">of the fidelity scale </w:t>
      </w:r>
      <w:r w:rsidR="00C72097" w:rsidRPr="00634934">
        <w:rPr>
          <w:sz w:val="24"/>
          <w:szCs w:val="24"/>
        </w:rPr>
        <w:t>relates</w:t>
      </w:r>
      <w:r w:rsidR="004D25B0" w:rsidRPr="00634934">
        <w:rPr>
          <w:sz w:val="24"/>
          <w:szCs w:val="24"/>
        </w:rPr>
        <w:t xml:space="preserve"> to the clusters and</w:t>
      </w:r>
      <w:r w:rsidR="0040597C" w:rsidRPr="00634934">
        <w:rPr>
          <w:sz w:val="24"/>
          <w:szCs w:val="24"/>
        </w:rPr>
        <w:t xml:space="preserve"> their mean importance rating from</w:t>
      </w:r>
      <w:r w:rsidR="000C0B75">
        <w:rPr>
          <w:sz w:val="24"/>
          <w:szCs w:val="24"/>
        </w:rPr>
        <w:t xml:space="preserve"> the concept map. </w:t>
      </w:r>
      <w:r w:rsidR="004D25B0" w:rsidRPr="00634934">
        <w:rPr>
          <w:sz w:val="24"/>
          <w:szCs w:val="24"/>
        </w:rPr>
        <w:t xml:space="preserve"> </w:t>
      </w:r>
      <w:r w:rsidR="00E44A14">
        <w:rPr>
          <w:sz w:val="24"/>
          <w:szCs w:val="24"/>
        </w:rPr>
        <w:t xml:space="preserve">Statements representing each of the four clusters were included in the fidelity scale: the relative contribution to the total scale and score of each cluster was guided by the number of statements, and the mean importance rating for statements, within </w:t>
      </w:r>
      <w:r w:rsidR="00E44A14">
        <w:rPr>
          <w:sz w:val="24"/>
          <w:szCs w:val="24"/>
        </w:rPr>
        <w:lastRenderedPageBreak/>
        <w:t xml:space="preserve">each cluster. Further consultation </w:t>
      </w:r>
      <w:r w:rsidR="00A73CE5">
        <w:rPr>
          <w:sz w:val="24"/>
          <w:szCs w:val="24"/>
        </w:rPr>
        <w:t xml:space="preserve">(within the study team, with study working groups of service users and carers, with concept mapping participants, and with other available CRT experts) </w:t>
      </w:r>
      <w:r w:rsidR="00E44A14">
        <w:rPr>
          <w:sz w:val="24"/>
          <w:szCs w:val="24"/>
        </w:rPr>
        <w:t>following the concept mapping process</w:t>
      </w:r>
      <w:r w:rsidR="00A73CE5">
        <w:rPr>
          <w:sz w:val="24"/>
          <w:szCs w:val="24"/>
        </w:rPr>
        <w:t>,</w:t>
      </w:r>
      <w:r w:rsidR="00E44A14">
        <w:rPr>
          <w:sz w:val="24"/>
          <w:szCs w:val="24"/>
        </w:rPr>
        <w:t xml:space="preserve"> </w:t>
      </w:r>
      <w:r w:rsidR="004D25B0" w:rsidRPr="00634934">
        <w:rPr>
          <w:sz w:val="24"/>
          <w:szCs w:val="24"/>
        </w:rPr>
        <w:t xml:space="preserve">resulted in slightly greater representation in the scale of items relating to the content of care than </w:t>
      </w:r>
      <w:r w:rsidR="0040597C" w:rsidRPr="00634934">
        <w:rPr>
          <w:sz w:val="24"/>
          <w:szCs w:val="24"/>
        </w:rPr>
        <w:t xml:space="preserve">was </w:t>
      </w:r>
      <w:r w:rsidR="004D25B0" w:rsidRPr="00634934">
        <w:rPr>
          <w:sz w:val="24"/>
          <w:szCs w:val="24"/>
        </w:rPr>
        <w:t xml:space="preserve">indicated by the concept map. </w:t>
      </w:r>
    </w:p>
    <w:p w14:paraId="379F757D" w14:textId="77777777" w:rsidR="004D25B0" w:rsidRPr="00634934" w:rsidRDefault="004D25B0" w:rsidP="00EC54CB">
      <w:pPr>
        <w:spacing w:line="480" w:lineRule="auto"/>
        <w:jc w:val="center"/>
        <w:rPr>
          <w:i/>
          <w:sz w:val="24"/>
          <w:szCs w:val="24"/>
        </w:rPr>
      </w:pPr>
      <w:r w:rsidRPr="00634934">
        <w:rPr>
          <w:i/>
          <w:sz w:val="24"/>
          <w:szCs w:val="24"/>
        </w:rPr>
        <w:t>Table 2 about here</w:t>
      </w:r>
    </w:p>
    <w:p w14:paraId="4CD47FEE" w14:textId="1E881D65" w:rsidR="00B84190" w:rsidRDefault="004D25B0" w:rsidP="00EC54CB">
      <w:pPr>
        <w:spacing w:line="480" w:lineRule="auto"/>
        <w:rPr>
          <w:sz w:val="24"/>
          <w:szCs w:val="24"/>
        </w:rPr>
      </w:pPr>
      <w:r w:rsidRPr="00634934">
        <w:rPr>
          <w:b/>
          <w:sz w:val="24"/>
          <w:szCs w:val="24"/>
        </w:rPr>
        <w:t>Piloting:</w:t>
      </w:r>
      <w:r w:rsidR="002F02FD" w:rsidRPr="00634934">
        <w:rPr>
          <w:sz w:val="24"/>
          <w:szCs w:val="24"/>
        </w:rPr>
        <w:t xml:space="preserve"> </w:t>
      </w:r>
      <w:r w:rsidR="004B62DC" w:rsidRPr="00634934">
        <w:rPr>
          <w:sz w:val="24"/>
          <w:szCs w:val="24"/>
        </w:rPr>
        <w:t xml:space="preserve">During </w:t>
      </w:r>
      <w:r w:rsidR="0040597C" w:rsidRPr="00634934">
        <w:rPr>
          <w:sz w:val="24"/>
          <w:szCs w:val="24"/>
        </w:rPr>
        <w:t xml:space="preserve">initial </w:t>
      </w:r>
      <w:r w:rsidR="008C48E2" w:rsidRPr="00634934">
        <w:rPr>
          <w:sz w:val="24"/>
          <w:szCs w:val="24"/>
        </w:rPr>
        <w:t>piloting in four CRT services</w:t>
      </w:r>
      <w:r w:rsidR="004B62DC" w:rsidRPr="00634934">
        <w:rPr>
          <w:sz w:val="24"/>
          <w:szCs w:val="24"/>
        </w:rPr>
        <w:t xml:space="preserve"> we refined scoring criteria and guidance to make the wording clearer</w:t>
      </w:r>
      <w:r w:rsidR="008C48E2" w:rsidRPr="00634934">
        <w:rPr>
          <w:sz w:val="24"/>
          <w:szCs w:val="24"/>
        </w:rPr>
        <w:t xml:space="preserve">. </w:t>
      </w:r>
      <w:r w:rsidR="004B62DC" w:rsidRPr="00634934">
        <w:rPr>
          <w:sz w:val="24"/>
          <w:szCs w:val="24"/>
        </w:rPr>
        <w:t xml:space="preserve">This resultant revised version </w:t>
      </w:r>
      <w:r w:rsidR="008C48E2" w:rsidRPr="00634934">
        <w:rPr>
          <w:sz w:val="24"/>
          <w:szCs w:val="24"/>
        </w:rPr>
        <w:t>of t</w:t>
      </w:r>
      <w:r w:rsidR="0040597C" w:rsidRPr="00634934">
        <w:rPr>
          <w:sz w:val="24"/>
          <w:szCs w:val="24"/>
        </w:rPr>
        <w:t xml:space="preserve">he </w:t>
      </w:r>
      <w:r w:rsidR="008C48E2" w:rsidRPr="00634934">
        <w:rPr>
          <w:sz w:val="24"/>
          <w:szCs w:val="24"/>
        </w:rPr>
        <w:t xml:space="preserve">fidelity scale </w:t>
      </w:r>
      <w:r w:rsidR="004B62DC" w:rsidRPr="00634934">
        <w:rPr>
          <w:sz w:val="24"/>
          <w:szCs w:val="24"/>
        </w:rPr>
        <w:t xml:space="preserve">(“Version 1”) </w:t>
      </w:r>
      <w:r w:rsidR="008C48E2" w:rsidRPr="00634934">
        <w:rPr>
          <w:sz w:val="24"/>
          <w:szCs w:val="24"/>
        </w:rPr>
        <w:t xml:space="preserve">was then piloted in 75 CRTs in England, Scotland and Wales, serving a range of inner city, suburban and more rural areas, and catchment area populations ranging from about 100,000 to 400,000. </w:t>
      </w:r>
      <w:r w:rsidR="00E44A14">
        <w:rPr>
          <w:sz w:val="24"/>
          <w:szCs w:val="24"/>
        </w:rPr>
        <w:t xml:space="preserve">The 75 CRTs surveyed included 70 in England – about a third of </w:t>
      </w:r>
      <w:r w:rsidR="00CE6508">
        <w:rPr>
          <w:sz w:val="24"/>
          <w:szCs w:val="24"/>
        </w:rPr>
        <w:t xml:space="preserve">CRT teams within England. Reviews were completed successfully and a report and score generated for all 75 teams which agreed to take part in the survey. Feedback from CRT managers was that the fidelity reviews were acceptable and the reports helpful, but that the preparation required by the team was time-consuming and at the upper </w:t>
      </w:r>
      <w:r w:rsidR="00CE6508">
        <w:rPr>
          <w:sz w:val="24"/>
          <w:szCs w:val="24"/>
        </w:rPr>
        <w:lastRenderedPageBreak/>
        <w:t xml:space="preserve">limit of what was manageable. </w:t>
      </w:r>
      <w:r w:rsidR="00CE6508" w:rsidRPr="00A73CE5">
        <w:rPr>
          <w:sz w:val="24"/>
          <w:szCs w:val="24"/>
        </w:rPr>
        <w:t>Fidelity reviews required long days</w:t>
      </w:r>
      <w:r w:rsidR="00A73CE5">
        <w:rPr>
          <w:sz w:val="24"/>
          <w:szCs w:val="24"/>
        </w:rPr>
        <w:t xml:space="preserve"> (typically 8-10 hours), with scoring on occasion</w:t>
      </w:r>
      <w:r w:rsidR="00CE6508" w:rsidRPr="00A73CE5">
        <w:rPr>
          <w:sz w:val="24"/>
          <w:szCs w:val="24"/>
        </w:rPr>
        <w:t xml:space="preserve"> being completed by reviewers after the scheduled finish time.</w:t>
      </w:r>
    </w:p>
    <w:p w14:paraId="6250C264" w14:textId="1484B431" w:rsidR="00E44A14" w:rsidRDefault="00CE6508" w:rsidP="00EC54CB">
      <w:pPr>
        <w:spacing w:line="480" w:lineRule="auto"/>
        <w:rPr>
          <w:sz w:val="24"/>
          <w:szCs w:val="24"/>
        </w:rPr>
      </w:pPr>
      <w:r>
        <w:rPr>
          <w:sz w:val="24"/>
          <w:szCs w:val="24"/>
        </w:rPr>
        <w:t xml:space="preserve"> The information required by reviewers was not always all available on the review day: in particular, six service users and carers were not always contactable or available. Wherever possible, reviewers sought to obtain missing information later (for instance by returning to a service for a second day, or conducting interviews by phone). Services were only scored on the information provided: some teams may therefore have scored lower than they might have. CRT managers also rep</w:t>
      </w:r>
      <w:r w:rsidR="00421546">
        <w:rPr>
          <w:sz w:val="24"/>
          <w:szCs w:val="24"/>
        </w:rPr>
        <w:t xml:space="preserve">orted that for some items, low scores may have reflected poor documentation in case notes of care provided, rather than a lack of care itself. </w:t>
      </w:r>
    </w:p>
    <w:p w14:paraId="49672031" w14:textId="57ED3BF8" w:rsidR="005F0C1D" w:rsidRDefault="008C48E2" w:rsidP="00EC54CB">
      <w:pPr>
        <w:spacing w:line="480" w:lineRule="auto"/>
        <w:rPr>
          <w:sz w:val="24"/>
          <w:szCs w:val="24"/>
        </w:rPr>
      </w:pPr>
      <w:r w:rsidRPr="00634934">
        <w:rPr>
          <w:sz w:val="24"/>
          <w:szCs w:val="24"/>
        </w:rPr>
        <w:t xml:space="preserve">This 75-team survey yielded a range of total fidelity scores of 73-151 (maximum possible range 39 – 195). </w:t>
      </w:r>
      <w:r w:rsidR="00746A8D" w:rsidRPr="00634934">
        <w:rPr>
          <w:sz w:val="24"/>
          <w:szCs w:val="24"/>
        </w:rPr>
        <w:t xml:space="preserve">At item level, the maximum range of scores (1-5) was obtained for 33 items; 4 items </w:t>
      </w:r>
      <w:r w:rsidR="00E44A14">
        <w:rPr>
          <w:sz w:val="24"/>
          <w:szCs w:val="24"/>
        </w:rPr>
        <w:t xml:space="preserve">(items 2, 4, 15 and 39) </w:t>
      </w:r>
      <w:r w:rsidR="00746A8D" w:rsidRPr="00634934">
        <w:rPr>
          <w:sz w:val="24"/>
          <w:szCs w:val="24"/>
        </w:rPr>
        <w:t xml:space="preserve">yielded a range of scores from 2-5; and 2 items </w:t>
      </w:r>
      <w:r w:rsidR="00E44A14">
        <w:rPr>
          <w:sz w:val="24"/>
          <w:szCs w:val="24"/>
        </w:rPr>
        <w:t xml:space="preserve">(items 16 and 24) </w:t>
      </w:r>
      <w:r w:rsidR="00746A8D" w:rsidRPr="00634934">
        <w:rPr>
          <w:sz w:val="24"/>
          <w:szCs w:val="24"/>
        </w:rPr>
        <w:t xml:space="preserve">yielded a range of scores from 1-4. </w:t>
      </w:r>
      <w:r w:rsidR="008B4092">
        <w:rPr>
          <w:sz w:val="24"/>
          <w:szCs w:val="24"/>
        </w:rPr>
        <w:lastRenderedPageBreak/>
        <w:t>Thirty one items yielded a median score in the range 2-4. For three items, a majority of teams received the minimum score of 1 (item 17 (51% scored 1), item 24 (80%) and item 37 (56%)). For five items, a majority of teams r</w:t>
      </w:r>
      <w:r w:rsidR="001045EA">
        <w:rPr>
          <w:sz w:val="24"/>
          <w:szCs w:val="24"/>
        </w:rPr>
        <w:t>eceived the maximum score of 5</w:t>
      </w:r>
      <w:r w:rsidR="008B4092">
        <w:rPr>
          <w:sz w:val="24"/>
          <w:szCs w:val="24"/>
        </w:rPr>
        <w:t xml:space="preserve"> (items 19</w:t>
      </w:r>
      <w:r w:rsidR="001045EA">
        <w:rPr>
          <w:sz w:val="24"/>
          <w:szCs w:val="24"/>
        </w:rPr>
        <w:t xml:space="preserve"> (51% scored 5)</w:t>
      </w:r>
      <w:r w:rsidR="008B4092">
        <w:rPr>
          <w:sz w:val="24"/>
          <w:szCs w:val="24"/>
        </w:rPr>
        <w:t>, 26</w:t>
      </w:r>
      <w:r w:rsidR="001045EA">
        <w:rPr>
          <w:sz w:val="24"/>
          <w:szCs w:val="24"/>
        </w:rPr>
        <w:t xml:space="preserve"> (53%)</w:t>
      </w:r>
      <w:r w:rsidR="008B4092">
        <w:rPr>
          <w:sz w:val="24"/>
          <w:szCs w:val="24"/>
        </w:rPr>
        <w:t>, 27</w:t>
      </w:r>
      <w:r w:rsidR="001045EA">
        <w:rPr>
          <w:sz w:val="24"/>
          <w:szCs w:val="24"/>
        </w:rPr>
        <w:t xml:space="preserve"> (63%)</w:t>
      </w:r>
      <w:r w:rsidR="008B4092">
        <w:rPr>
          <w:sz w:val="24"/>
          <w:szCs w:val="24"/>
        </w:rPr>
        <w:t>, 32</w:t>
      </w:r>
      <w:r w:rsidR="001045EA">
        <w:rPr>
          <w:sz w:val="24"/>
          <w:szCs w:val="24"/>
        </w:rPr>
        <w:t xml:space="preserve"> (56%)</w:t>
      </w:r>
      <w:r w:rsidR="008B4092">
        <w:rPr>
          <w:sz w:val="24"/>
          <w:szCs w:val="24"/>
        </w:rPr>
        <w:t xml:space="preserve"> and 39</w:t>
      </w:r>
      <w:r w:rsidR="001045EA">
        <w:rPr>
          <w:sz w:val="24"/>
          <w:szCs w:val="24"/>
        </w:rPr>
        <w:t xml:space="preserve"> (56%)</w:t>
      </w:r>
      <w:r w:rsidR="008B4092">
        <w:rPr>
          <w:sz w:val="24"/>
          <w:szCs w:val="24"/>
        </w:rPr>
        <w:t xml:space="preserve">). </w:t>
      </w:r>
      <w:r w:rsidR="005F0C1D">
        <w:rPr>
          <w:sz w:val="24"/>
          <w:szCs w:val="24"/>
        </w:rPr>
        <w:t xml:space="preserve">The median </w:t>
      </w:r>
      <w:r w:rsidR="005E027B">
        <w:rPr>
          <w:sz w:val="24"/>
          <w:szCs w:val="24"/>
        </w:rPr>
        <w:t>s</w:t>
      </w:r>
      <w:r w:rsidR="005F0C1D">
        <w:rPr>
          <w:sz w:val="24"/>
          <w:szCs w:val="24"/>
        </w:rPr>
        <w:t>core and range of scores for each item are reported in Table 3.</w:t>
      </w:r>
    </w:p>
    <w:p w14:paraId="17EB94A3" w14:textId="43B1F39A" w:rsidR="005F0C1D" w:rsidRPr="008B4092" w:rsidRDefault="005F0C1D" w:rsidP="00EC54CB">
      <w:pPr>
        <w:spacing w:line="480" w:lineRule="auto"/>
        <w:jc w:val="center"/>
        <w:rPr>
          <w:i/>
          <w:sz w:val="24"/>
          <w:szCs w:val="24"/>
        </w:rPr>
      </w:pPr>
      <w:r>
        <w:rPr>
          <w:i/>
          <w:sz w:val="24"/>
          <w:szCs w:val="24"/>
        </w:rPr>
        <w:t>Table 3 about here</w:t>
      </w:r>
    </w:p>
    <w:p w14:paraId="39C7938D" w14:textId="4EED1D10" w:rsidR="008F5BB2" w:rsidRPr="00634934" w:rsidRDefault="00D3154C" w:rsidP="00EC54CB">
      <w:pPr>
        <w:spacing w:line="480" w:lineRule="auto"/>
        <w:rPr>
          <w:sz w:val="24"/>
          <w:szCs w:val="24"/>
        </w:rPr>
      </w:pPr>
      <w:r>
        <w:rPr>
          <w:sz w:val="24"/>
          <w:szCs w:val="24"/>
        </w:rPr>
        <w:t>The research team reviewed Version 1 of t</w:t>
      </w:r>
      <w:r w:rsidR="00746A8D" w:rsidRPr="00634934">
        <w:rPr>
          <w:sz w:val="24"/>
          <w:szCs w:val="24"/>
        </w:rPr>
        <w:t xml:space="preserve">he fidelity scale </w:t>
      </w:r>
      <w:r>
        <w:rPr>
          <w:sz w:val="24"/>
          <w:szCs w:val="24"/>
        </w:rPr>
        <w:t xml:space="preserve">following 50 reviews. </w:t>
      </w:r>
      <w:r w:rsidR="00B450E2">
        <w:rPr>
          <w:sz w:val="24"/>
          <w:szCs w:val="24"/>
        </w:rPr>
        <w:t>Additional file DS</w:t>
      </w:r>
      <w:r w:rsidR="00746A8D" w:rsidRPr="00634934">
        <w:rPr>
          <w:sz w:val="24"/>
          <w:szCs w:val="24"/>
        </w:rPr>
        <w:t>3 summarises the changes made to the scale following this review</w:t>
      </w:r>
      <w:r w:rsidR="008F5BB2" w:rsidRPr="00634934">
        <w:rPr>
          <w:sz w:val="24"/>
          <w:szCs w:val="24"/>
        </w:rPr>
        <w:t xml:space="preserve"> and their rationale</w:t>
      </w:r>
      <w:r w:rsidR="00746A8D" w:rsidRPr="00634934">
        <w:rPr>
          <w:sz w:val="24"/>
          <w:szCs w:val="24"/>
        </w:rPr>
        <w:t xml:space="preserve">. </w:t>
      </w:r>
      <w:r w:rsidR="00345A21" w:rsidRPr="00634934">
        <w:rPr>
          <w:sz w:val="24"/>
          <w:szCs w:val="24"/>
        </w:rPr>
        <w:t xml:space="preserve">Changes were made to items and scoring criteria in response to: </w:t>
      </w:r>
      <w:r w:rsidR="008F5BB2" w:rsidRPr="00634934">
        <w:rPr>
          <w:sz w:val="24"/>
          <w:szCs w:val="24"/>
        </w:rPr>
        <w:t xml:space="preserve">i) </w:t>
      </w:r>
      <w:r w:rsidR="00345A21" w:rsidRPr="00634934">
        <w:rPr>
          <w:sz w:val="24"/>
          <w:szCs w:val="24"/>
        </w:rPr>
        <w:t xml:space="preserve">feedback from CRT managers and teams during the survey about the validity or items; </w:t>
      </w:r>
      <w:r w:rsidR="008F5BB2" w:rsidRPr="00634934">
        <w:rPr>
          <w:sz w:val="24"/>
          <w:szCs w:val="24"/>
        </w:rPr>
        <w:t xml:space="preserve">ii) feedback from reviewers about the clarity of items or how possible it was to retrieve the required information during a review day; iii) floor or ceiling effects </w:t>
      </w:r>
      <w:r w:rsidR="00B450E2">
        <w:rPr>
          <w:sz w:val="24"/>
          <w:szCs w:val="24"/>
        </w:rPr>
        <w:t xml:space="preserve">observed from the range and variance of scores </w:t>
      </w:r>
      <w:r w:rsidR="008F5BB2" w:rsidRPr="00634934">
        <w:rPr>
          <w:sz w:val="24"/>
          <w:szCs w:val="24"/>
        </w:rPr>
        <w:t>for individual items which limited their ability to dis</w:t>
      </w:r>
      <w:r w:rsidR="00B450E2">
        <w:rPr>
          <w:sz w:val="24"/>
          <w:szCs w:val="24"/>
        </w:rPr>
        <w:t>tinguish</w:t>
      </w:r>
      <w:r w:rsidR="008F5BB2" w:rsidRPr="00634934">
        <w:rPr>
          <w:sz w:val="24"/>
          <w:szCs w:val="24"/>
        </w:rPr>
        <w:t xml:space="preserve"> higher and lower fidelity services; and iv) further consultation with stakeholders, including review of new </w:t>
      </w:r>
      <w:r w:rsidR="008F5BB2" w:rsidRPr="00634934">
        <w:rPr>
          <w:sz w:val="24"/>
          <w:szCs w:val="24"/>
        </w:rPr>
        <w:lastRenderedPageBreak/>
        <w:t xml:space="preserve">government and expert guidance for CRTs published during the </w:t>
      </w:r>
      <w:r w:rsidR="00345A21" w:rsidRPr="00634934">
        <w:rPr>
          <w:sz w:val="24"/>
          <w:szCs w:val="24"/>
        </w:rPr>
        <w:t xml:space="preserve"> </w:t>
      </w:r>
      <w:r w:rsidR="008F5BB2" w:rsidRPr="00634934">
        <w:rPr>
          <w:sz w:val="24"/>
          <w:szCs w:val="24"/>
        </w:rPr>
        <w:t>survey. All 39-items were retained. New criteria were added to four items, and criteria were dropped, amended or combined in an additional 15 items.</w:t>
      </w:r>
    </w:p>
    <w:p w14:paraId="37005895" w14:textId="5C787F5A" w:rsidR="00B450E2" w:rsidRPr="00634934" w:rsidRDefault="008F5BB2" w:rsidP="00EC54CB">
      <w:pPr>
        <w:spacing w:line="480" w:lineRule="auto"/>
        <w:rPr>
          <w:sz w:val="24"/>
          <w:szCs w:val="24"/>
        </w:rPr>
      </w:pPr>
      <w:r w:rsidRPr="00634934">
        <w:rPr>
          <w:sz w:val="24"/>
          <w:szCs w:val="24"/>
        </w:rPr>
        <w:t>The refined, Version 2 of the CRT Fidelity Scale was used alongside Version 1 in the last 9 reviews of the 75-team survey (reviewers scored both versions).  Teams’ total scores were a mean of 2 points higher on V2 compared to V1 of the scale (range 0-6 points)</w:t>
      </w:r>
      <w:r w:rsidR="00B450E2">
        <w:rPr>
          <w:sz w:val="24"/>
          <w:szCs w:val="24"/>
        </w:rPr>
        <w:t xml:space="preserve">. </w:t>
      </w:r>
      <w:r w:rsidR="00E44A14">
        <w:rPr>
          <w:sz w:val="24"/>
          <w:szCs w:val="24"/>
        </w:rPr>
        <w:t xml:space="preserve">For each of the two items with most marked floor effects in the pilot (items 16 and 24), three teams increased their score by one point in V2 compared to V1, and six teams’ scores were unchanged. </w:t>
      </w:r>
      <w:r w:rsidR="00B450E2">
        <w:rPr>
          <w:sz w:val="24"/>
          <w:szCs w:val="24"/>
        </w:rPr>
        <w:t xml:space="preserve">The effect of the changes to Version 2 of the scale on teams’ overall scores was therefore modest. The feedback from reviewers and participating services was that the changes increased the clarity of the scale and retained good face validity. </w:t>
      </w:r>
    </w:p>
    <w:p w14:paraId="6272E209" w14:textId="49A45188" w:rsidR="00050E9F" w:rsidRPr="00634934" w:rsidRDefault="009D6CED" w:rsidP="00EC54CB">
      <w:pPr>
        <w:spacing w:line="480" w:lineRule="auto"/>
        <w:rPr>
          <w:sz w:val="24"/>
          <w:szCs w:val="24"/>
        </w:rPr>
      </w:pPr>
      <w:r w:rsidRPr="00634934">
        <w:rPr>
          <w:b/>
          <w:sz w:val="24"/>
          <w:szCs w:val="24"/>
        </w:rPr>
        <w:t>Psychometric  properties:</w:t>
      </w:r>
      <w:r w:rsidRPr="00634934">
        <w:rPr>
          <w:sz w:val="24"/>
          <w:szCs w:val="24"/>
        </w:rPr>
        <w:t xml:space="preserve"> </w:t>
      </w:r>
      <w:r w:rsidR="00050E9F" w:rsidRPr="00634934">
        <w:rPr>
          <w:sz w:val="24"/>
          <w:szCs w:val="24"/>
        </w:rPr>
        <w:t xml:space="preserve">Seventeen reviewers participated in the inter-rater reliability exercise using </w:t>
      </w:r>
      <w:r w:rsidR="003D6CDA" w:rsidRPr="00634934">
        <w:rPr>
          <w:sz w:val="24"/>
          <w:szCs w:val="24"/>
        </w:rPr>
        <w:t xml:space="preserve">Version 2 of the CRT fidelity scale and </w:t>
      </w:r>
      <w:r w:rsidR="009E5566">
        <w:rPr>
          <w:sz w:val="24"/>
          <w:szCs w:val="24"/>
        </w:rPr>
        <w:t>an extended case note vignette</w:t>
      </w:r>
      <w:r w:rsidR="0021300B">
        <w:rPr>
          <w:sz w:val="24"/>
          <w:szCs w:val="24"/>
        </w:rPr>
        <w:t xml:space="preserve">. Sixteen participants </w:t>
      </w:r>
      <w:r w:rsidR="00050E9F" w:rsidRPr="00634934">
        <w:rPr>
          <w:sz w:val="24"/>
          <w:szCs w:val="24"/>
        </w:rPr>
        <w:t xml:space="preserve">provided complete data which were used in </w:t>
      </w:r>
      <w:r w:rsidR="00050E9F" w:rsidRPr="00634934">
        <w:rPr>
          <w:sz w:val="24"/>
          <w:szCs w:val="24"/>
        </w:rPr>
        <w:lastRenderedPageBreak/>
        <w:t xml:space="preserve">analysis. These included service user and carer, clinician, and non-clinical researcher reviewers. </w:t>
      </w:r>
    </w:p>
    <w:p w14:paraId="6C56696E" w14:textId="6C5D8513" w:rsidR="00E73F81" w:rsidRPr="00634934" w:rsidRDefault="00AE726A" w:rsidP="00EC54CB">
      <w:pPr>
        <w:spacing w:line="480" w:lineRule="auto"/>
        <w:rPr>
          <w:sz w:val="24"/>
          <w:szCs w:val="24"/>
        </w:rPr>
      </w:pPr>
      <w:r w:rsidRPr="00634934">
        <w:rPr>
          <w:sz w:val="24"/>
          <w:szCs w:val="24"/>
        </w:rPr>
        <w:t xml:space="preserve">The estimated correlation between individual ratings </w:t>
      </w:r>
      <w:r w:rsidR="003D6CDA" w:rsidRPr="00634934">
        <w:rPr>
          <w:sz w:val="24"/>
          <w:szCs w:val="24"/>
        </w:rPr>
        <w:t xml:space="preserve">was </w:t>
      </w:r>
      <w:r w:rsidRPr="00634934">
        <w:rPr>
          <w:sz w:val="24"/>
          <w:szCs w:val="24"/>
        </w:rPr>
        <w:t xml:space="preserve">0.65 (95 CI: 0.54 to 0.76), indicating reasonably high similarity between ratings within an item.  </w:t>
      </w:r>
      <w:r w:rsidR="00050E9F" w:rsidRPr="00634934">
        <w:rPr>
          <w:sz w:val="24"/>
          <w:szCs w:val="24"/>
        </w:rPr>
        <w:t>The estimated intra-class correlation (ICC) between ratings averaged over the 16 raters was very high, 0.97 (0.95 to 0.98).  Consistency of agreement ICCs produced nearly identical values to those above</w:t>
      </w:r>
      <w:r w:rsidR="00B24F59" w:rsidRPr="00634934">
        <w:rPr>
          <w:sz w:val="24"/>
          <w:szCs w:val="24"/>
        </w:rPr>
        <w:t xml:space="preserve">; </w:t>
      </w:r>
      <w:r w:rsidR="00050E9F" w:rsidRPr="00634934">
        <w:rPr>
          <w:sz w:val="24"/>
          <w:szCs w:val="24"/>
        </w:rPr>
        <w:t>the average consistency of agreement ICC (0.97, above) is equivalent to Cronbach’s alpha.</w:t>
      </w:r>
    </w:p>
    <w:p w14:paraId="4A178BF5" w14:textId="032CC091" w:rsidR="00B56CEC" w:rsidRPr="00634934" w:rsidRDefault="00DC2727" w:rsidP="00EC54CB">
      <w:pPr>
        <w:spacing w:line="480" w:lineRule="auto"/>
        <w:rPr>
          <w:sz w:val="24"/>
          <w:szCs w:val="24"/>
        </w:rPr>
      </w:pPr>
      <w:r w:rsidRPr="0021300B">
        <w:rPr>
          <w:sz w:val="24"/>
          <w:szCs w:val="24"/>
        </w:rPr>
        <w:t>M</w:t>
      </w:r>
      <w:r w:rsidR="00B56CEC" w:rsidRPr="0021300B">
        <w:rPr>
          <w:sz w:val="24"/>
          <w:szCs w:val="24"/>
        </w:rPr>
        <w:t xml:space="preserve">ean </w:t>
      </w:r>
      <w:r w:rsidRPr="0021300B">
        <w:rPr>
          <w:sz w:val="24"/>
          <w:szCs w:val="24"/>
        </w:rPr>
        <w:t xml:space="preserve">scores </w:t>
      </w:r>
      <w:r w:rsidR="00B56CEC" w:rsidRPr="0021300B">
        <w:rPr>
          <w:sz w:val="24"/>
          <w:szCs w:val="24"/>
        </w:rPr>
        <w:t xml:space="preserve">and </w:t>
      </w:r>
      <w:r w:rsidRPr="0021300B">
        <w:rPr>
          <w:sz w:val="24"/>
          <w:szCs w:val="24"/>
        </w:rPr>
        <w:t xml:space="preserve">the </w:t>
      </w:r>
      <w:r w:rsidR="00B56CEC" w:rsidRPr="0021300B">
        <w:rPr>
          <w:sz w:val="24"/>
          <w:szCs w:val="24"/>
        </w:rPr>
        <w:t xml:space="preserve">standard deviation </w:t>
      </w:r>
      <w:r w:rsidRPr="0021300B">
        <w:rPr>
          <w:sz w:val="24"/>
          <w:szCs w:val="24"/>
        </w:rPr>
        <w:t xml:space="preserve">were calculated </w:t>
      </w:r>
      <w:r w:rsidR="00B56CEC" w:rsidRPr="0021300B">
        <w:rPr>
          <w:sz w:val="24"/>
          <w:szCs w:val="24"/>
        </w:rPr>
        <w:t>for each item to establish which items showed the most variability (high SD)</w:t>
      </w:r>
      <w:r w:rsidR="0021300B" w:rsidRPr="0021300B">
        <w:rPr>
          <w:sz w:val="24"/>
          <w:szCs w:val="24"/>
        </w:rPr>
        <w:t>, and are</w:t>
      </w:r>
      <w:r w:rsidR="00A12DF3">
        <w:rPr>
          <w:sz w:val="24"/>
          <w:szCs w:val="24"/>
        </w:rPr>
        <w:t xml:space="preserve"> provided in Additional File DS3</w:t>
      </w:r>
      <w:r w:rsidR="00B56CEC" w:rsidRPr="0021300B">
        <w:rPr>
          <w:sz w:val="24"/>
          <w:szCs w:val="24"/>
        </w:rPr>
        <w:t>.</w:t>
      </w:r>
      <w:r w:rsidRPr="0021300B">
        <w:rPr>
          <w:sz w:val="24"/>
          <w:szCs w:val="24"/>
        </w:rPr>
        <w:t xml:space="preserve"> </w:t>
      </w:r>
      <w:r w:rsidR="00A67F6A">
        <w:rPr>
          <w:sz w:val="24"/>
          <w:szCs w:val="24"/>
        </w:rPr>
        <w:t>I</w:t>
      </w:r>
      <w:r w:rsidRPr="0021300B">
        <w:rPr>
          <w:sz w:val="24"/>
          <w:szCs w:val="24"/>
        </w:rPr>
        <w:t>t is unclear</w:t>
      </w:r>
      <w:r w:rsidR="00A67F6A">
        <w:rPr>
          <w:sz w:val="24"/>
          <w:szCs w:val="24"/>
        </w:rPr>
        <w:t xml:space="preserve">, </w:t>
      </w:r>
      <w:r w:rsidRPr="0021300B">
        <w:rPr>
          <w:sz w:val="24"/>
          <w:szCs w:val="24"/>
        </w:rPr>
        <w:t>however</w:t>
      </w:r>
      <w:r w:rsidR="00A67F6A">
        <w:rPr>
          <w:sz w:val="24"/>
          <w:szCs w:val="24"/>
        </w:rPr>
        <w:t>,</w:t>
      </w:r>
      <w:r w:rsidRPr="0021300B">
        <w:rPr>
          <w:sz w:val="24"/>
          <w:szCs w:val="24"/>
        </w:rPr>
        <w:t xml:space="preserve"> from this single vignette, whether these results reflect the </w:t>
      </w:r>
      <w:r w:rsidR="00356C3D">
        <w:rPr>
          <w:sz w:val="24"/>
          <w:szCs w:val="24"/>
        </w:rPr>
        <w:t xml:space="preserve">inherent </w:t>
      </w:r>
      <w:r w:rsidRPr="0021300B">
        <w:rPr>
          <w:sz w:val="24"/>
          <w:szCs w:val="24"/>
        </w:rPr>
        <w:t xml:space="preserve">reliability of </w:t>
      </w:r>
      <w:r w:rsidR="00356C3D">
        <w:rPr>
          <w:sz w:val="24"/>
          <w:szCs w:val="24"/>
        </w:rPr>
        <w:t xml:space="preserve">scale </w:t>
      </w:r>
      <w:r w:rsidRPr="0021300B">
        <w:rPr>
          <w:sz w:val="24"/>
          <w:szCs w:val="24"/>
        </w:rPr>
        <w:t>items, or the clarity of the specific information within this vignette.</w:t>
      </w:r>
      <w:r w:rsidRPr="00634934">
        <w:rPr>
          <w:sz w:val="24"/>
          <w:szCs w:val="24"/>
        </w:rPr>
        <w:t xml:space="preserve"> </w:t>
      </w:r>
      <w:r w:rsidR="003D6CDA" w:rsidRPr="00634934">
        <w:rPr>
          <w:sz w:val="24"/>
          <w:szCs w:val="24"/>
        </w:rPr>
        <w:t xml:space="preserve"> </w:t>
      </w:r>
    </w:p>
    <w:p w14:paraId="04611E88" w14:textId="77777777" w:rsidR="00C87FF6" w:rsidRPr="00634934" w:rsidRDefault="00C87FF6" w:rsidP="00EC54CB">
      <w:pPr>
        <w:spacing w:line="480" w:lineRule="auto"/>
        <w:rPr>
          <w:sz w:val="24"/>
          <w:szCs w:val="24"/>
        </w:rPr>
      </w:pPr>
    </w:p>
    <w:p w14:paraId="1CDD09CC" w14:textId="77777777" w:rsidR="00E73F81" w:rsidRPr="00634934" w:rsidRDefault="00396A8A" w:rsidP="00EC54CB">
      <w:pPr>
        <w:spacing w:line="480" w:lineRule="auto"/>
        <w:rPr>
          <w:b/>
          <w:sz w:val="24"/>
          <w:szCs w:val="24"/>
        </w:rPr>
      </w:pPr>
      <w:r w:rsidRPr="00634934">
        <w:rPr>
          <w:b/>
          <w:sz w:val="24"/>
          <w:szCs w:val="24"/>
        </w:rPr>
        <w:t>Discussion</w:t>
      </w:r>
    </w:p>
    <w:p w14:paraId="3870B84A" w14:textId="09A9A835" w:rsidR="001A3FFB" w:rsidRDefault="00C87FF6" w:rsidP="00EC54CB">
      <w:pPr>
        <w:spacing w:line="480" w:lineRule="auto"/>
        <w:rPr>
          <w:sz w:val="24"/>
          <w:szCs w:val="24"/>
        </w:rPr>
      </w:pPr>
      <w:r w:rsidRPr="00634934">
        <w:rPr>
          <w:b/>
          <w:sz w:val="24"/>
          <w:szCs w:val="24"/>
        </w:rPr>
        <w:lastRenderedPageBreak/>
        <w:t>Main findings</w:t>
      </w:r>
      <w:r w:rsidR="00CD377A" w:rsidRPr="00634934">
        <w:rPr>
          <w:b/>
          <w:sz w:val="24"/>
          <w:szCs w:val="24"/>
        </w:rPr>
        <w:t xml:space="preserve">: </w:t>
      </w:r>
      <w:r w:rsidR="00CD377A" w:rsidRPr="00634934">
        <w:rPr>
          <w:sz w:val="24"/>
          <w:szCs w:val="24"/>
        </w:rPr>
        <w:t>This pape</w:t>
      </w:r>
      <w:r w:rsidR="004D714A" w:rsidRPr="00634934">
        <w:rPr>
          <w:sz w:val="24"/>
          <w:szCs w:val="24"/>
        </w:rPr>
        <w:t>r describes the development of the first</w:t>
      </w:r>
      <w:r w:rsidR="00CD377A" w:rsidRPr="00634934">
        <w:rPr>
          <w:sz w:val="24"/>
          <w:szCs w:val="24"/>
        </w:rPr>
        <w:t xml:space="preserve"> measure of model fidelity for Crisis Resolution Teams: the CORE CRT Fidelity Scale. The CRT model specified within the scale is based on best available evidence and stakeholders’ priorities for CRT service delivery and organisation. </w:t>
      </w:r>
      <w:r w:rsidR="00D876F9">
        <w:rPr>
          <w:sz w:val="24"/>
          <w:szCs w:val="24"/>
        </w:rPr>
        <w:t xml:space="preserve">The </w:t>
      </w:r>
      <w:r w:rsidR="00CD377A" w:rsidRPr="00634934">
        <w:rPr>
          <w:sz w:val="24"/>
          <w:szCs w:val="24"/>
        </w:rPr>
        <w:t xml:space="preserve">development </w:t>
      </w:r>
      <w:r w:rsidR="00D876F9">
        <w:rPr>
          <w:sz w:val="24"/>
          <w:szCs w:val="24"/>
        </w:rPr>
        <w:t xml:space="preserve">of the scale </w:t>
      </w:r>
      <w:r w:rsidR="00CD377A" w:rsidRPr="00634934">
        <w:rPr>
          <w:sz w:val="24"/>
          <w:szCs w:val="24"/>
        </w:rPr>
        <w:t xml:space="preserve">has followed a structured and transparent concept mapping process. The </w:t>
      </w:r>
      <w:r w:rsidR="00486DC7">
        <w:rPr>
          <w:sz w:val="24"/>
          <w:szCs w:val="24"/>
        </w:rPr>
        <w:t xml:space="preserve">75-team pilot shows that the </w:t>
      </w:r>
      <w:r w:rsidR="00CD377A" w:rsidRPr="00634934">
        <w:rPr>
          <w:sz w:val="24"/>
          <w:szCs w:val="24"/>
        </w:rPr>
        <w:t xml:space="preserve">resulting CRT Fidelity Scale </w:t>
      </w:r>
      <w:r w:rsidR="00486DC7">
        <w:rPr>
          <w:sz w:val="24"/>
          <w:szCs w:val="24"/>
        </w:rPr>
        <w:t>and review process have</w:t>
      </w:r>
      <w:r w:rsidR="00CD377A" w:rsidRPr="00634934">
        <w:rPr>
          <w:sz w:val="24"/>
          <w:szCs w:val="24"/>
        </w:rPr>
        <w:t xml:space="preserve"> good feasibility and acceptability </w:t>
      </w:r>
      <w:r w:rsidR="004D714A" w:rsidRPr="00634934">
        <w:rPr>
          <w:sz w:val="24"/>
          <w:szCs w:val="24"/>
        </w:rPr>
        <w:t>for use in CRTs</w:t>
      </w:r>
      <w:r w:rsidR="00486DC7">
        <w:rPr>
          <w:sz w:val="24"/>
          <w:szCs w:val="24"/>
        </w:rPr>
        <w:t xml:space="preserve">. </w:t>
      </w:r>
      <w:r w:rsidR="001A3FFB">
        <w:rPr>
          <w:sz w:val="24"/>
          <w:szCs w:val="24"/>
        </w:rPr>
        <w:t xml:space="preserve">Results </w:t>
      </w:r>
      <w:r w:rsidR="00486DC7">
        <w:rPr>
          <w:sz w:val="24"/>
          <w:szCs w:val="24"/>
        </w:rPr>
        <w:t xml:space="preserve">from </w:t>
      </w:r>
      <w:r w:rsidR="001A3FFB">
        <w:rPr>
          <w:sz w:val="24"/>
          <w:szCs w:val="24"/>
        </w:rPr>
        <w:t xml:space="preserve">the </w:t>
      </w:r>
      <w:r w:rsidR="00486DC7">
        <w:rPr>
          <w:sz w:val="24"/>
          <w:szCs w:val="24"/>
        </w:rPr>
        <w:t xml:space="preserve">pilot show that the scale </w:t>
      </w:r>
      <w:r w:rsidR="00241740" w:rsidRPr="00634934">
        <w:rPr>
          <w:sz w:val="24"/>
          <w:szCs w:val="24"/>
        </w:rPr>
        <w:t>can distinguish high</w:t>
      </w:r>
      <w:r w:rsidR="00032489" w:rsidRPr="00634934">
        <w:rPr>
          <w:sz w:val="24"/>
          <w:szCs w:val="24"/>
        </w:rPr>
        <w:t>er and lower fidelity services</w:t>
      </w:r>
      <w:r w:rsidR="001A3FFB">
        <w:rPr>
          <w:sz w:val="24"/>
          <w:szCs w:val="24"/>
        </w:rPr>
        <w:t xml:space="preserve"> overall</w:t>
      </w:r>
      <w:r w:rsidR="00486DC7">
        <w:rPr>
          <w:sz w:val="24"/>
          <w:szCs w:val="24"/>
        </w:rPr>
        <w:t xml:space="preserve">, and that most items also generate a </w:t>
      </w:r>
      <w:r w:rsidR="001A3FFB">
        <w:rPr>
          <w:sz w:val="24"/>
          <w:szCs w:val="24"/>
        </w:rPr>
        <w:t xml:space="preserve">fairly </w:t>
      </w:r>
      <w:r w:rsidR="00486DC7">
        <w:rPr>
          <w:sz w:val="24"/>
          <w:szCs w:val="24"/>
        </w:rPr>
        <w:t>bala</w:t>
      </w:r>
      <w:r w:rsidR="001A3FFB">
        <w:rPr>
          <w:sz w:val="24"/>
          <w:szCs w:val="24"/>
        </w:rPr>
        <w:t>nced spread of scores across items’</w:t>
      </w:r>
      <w:r w:rsidR="00486DC7">
        <w:rPr>
          <w:sz w:val="24"/>
          <w:szCs w:val="24"/>
        </w:rPr>
        <w:t xml:space="preserve"> five point scoring range</w:t>
      </w:r>
      <w:r w:rsidR="00032489" w:rsidRPr="00634934">
        <w:rPr>
          <w:sz w:val="24"/>
          <w:szCs w:val="24"/>
        </w:rPr>
        <w:t xml:space="preserve">. </w:t>
      </w:r>
      <w:r w:rsidR="001A3FFB">
        <w:rPr>
          <w:sz w:val="24"/>
          <w:szCs w:val="24"/>
        </w:rPr>
        <w:t>A minority of items where high scores were obtained by either very few or very many teams were retained with minimal changes for two reasons: first, further consultation with stakeholders confirmed that these items accurately describe important components of the CRT service model; second, a national survey of CRTs undertaken as development work for the fidelity scal</w:t>
      </w:r>
      <w:r w:rsidR="005801D1">
        <w:rPr>
          <w:sz w:val="24"/>
          <w:szCs w:val="24"/>
        </w:rPr>
        <w:t>e [22]</w:t>
      </w:r>
      <w:r w:rsidR="001A3FFB">
        <w:rPr>
          <w:sz w:val="24"/>
          <w:szCs w:val="24"/>
        </w:rPr>
        <w:t>, and the fact that at least some teams in the 75-</w:t>
      </w:r>
      <w:r w:rsidR="001A3FFB">
        <w:rPr>
          <w:sz w:val="24"/>
          <w:szCs w:val="24"/>
        </w:rPr>
        <w:lastRenderedPageBreak/>
        <w:t xml:space="preserve">team pilot scored good or excellent fidelity, both suggest that the scoring criteria are attainable in practice. </w:t>
      </w:r>
    </w:p>
    <w:p w14:paraId="66CD8809" w14:textId="358BE479" w:rsidR="00C87FF6" w:rsidRPr="00634934" w:rsidRDefault="001A3FFB" w:rsidP="00EC54CB">
      <w:pPr>
        <w:spacing w:line="480" w:lineRule="auto"/>
        <w:rPr>
          <w:sz w:val="24"/>
          <w:szCs w:val="24"/>
        </w:rPr>
      </w:pPr>
      <w:r>
        <w:rPr>
          <w:sz w:val="24"/>
          <w:szCs w:val="24"/>
        </w:rPr>
        <w:t xml:space="preserve">A 9-team pilot of version 2 of the CORE CRT Fidelity Scale </w:t>
      </w:r>
      <w:r w:rsidR="003C3721">
        <w:rPr>
          <w:sz w:val="24"/>
          <w:szCs w:val="24"/>
        </w:rPr>
        <w:t>suggests it generates only modest changes to total and item scores compared to version 1, but increases the clarity of the scale. The inter-rater reliability testing of V2 of the CORE CRT Fidelity Scale</w:t>
      </w:r>
      <w:r w:rsidR="00241740" w:rsidRPr="00634934">
        <w:rPr>
          <w:sz w:val="24"/>
          <w:szCs w:val="24"/>
        </w:rPr>
        <w:t xml:space="preserve"> </w:t>
      </w:r>
      <w:r w:rsidR="00D876F9">
        <w:rPr>
          <w:sz w:val="24"/>
          <w:szCs w:val="24"/>
        </w:rPr>
        <w:t xml:space="preserve">indicates </w:t>
      </w:r>
      <w:r w:rsidR="004D714A" w:rsidRPr="00634934">
        <w:rPr>
          <w:sz w:val="24"/>
          <w:szCs w:val="24"/>
        </w:rPr>
        <w:t xml:space="preserve">promising initial psychometric properties. </w:t>
      </w:r>
    </w:p>
    <w:p w14:paraId="721D5F8D" w14:textId="77777777" w:rsidR="00634934" w:rsidRPr="00634934" w:rsidRDefault="00634934" w:rsidP="00EC54CB">
      <w:pPr>
        <w:spacing w:line="480" w:lineRule="auto"/>
        <w:rPr>
          <w:b/>
          <w:sz w:val="24"/>
          <w:szCs w:val="24"/>
        </w:rPr>
      </w:pPr>
    </w:p>
    <w:p w14:paraId="7B170A5D" w14:textId="49374379" w:rsidR="00F32760" w:rsidRPr="00634934" w:rsidRDefault="00C87FF6" w:rsidP="00EC54CB">
      <w:pPr>
        <w:spacing w:line="480" w:lineRule="auto"/>
        <w:rPr>
          <w:sz w:val="24"/>
          <w:szCs w:val="24"/>
        </w:rPr>
      </w:pPr>
      <w:r w:rsidRPr="00634934">
        <w:rPr>
          <w:b/>
          <w:sz w:val="24"/>
          <w:szCs w:val="24"/>
        </w:rPr>
        <w:t>Limitations:</w:t>
      </w:r>
      <w:r w:rsidR="004D714A" w:rsidRPr="00634934">
        <w:rPr>
          <w:b/>
          <w:sz w:val="24"/>
          <w:szCs w:val="24"/>
        </w:rPr>
        <w:t xml:space="preserve"> </w:t>
      </w:r>
      <w:r w:rsidR="004D714A" w:rsidRPr="00634934">
        <w:rPr>
          <w:sz w:val="24"/>
          <w:szCs w:val="24"/>
        </w:rPr>
        <w:t xml:space="preserve">Two limitations of the scale development work reported here are: the scope of consultation in the development of the scale; and the extent of psychometric testing conducted. </w:t>
      </w:r>
    </w:p>
    <w:p w14:paraId="3DF579B6" w14:textId="1AD0A848" w:rsidR="00C87FF6" w:rsidRPr="00634934" w:rsidRDefault="00F32760" w:rsidP="00EC54CB">
      <w:pPr>
        <w:spacing w:line="480" w:lineRule="auto"/>
        <w:rPr>
          <w:sz w:val="24"/>
          <w:szCs w:val="24"/>
        </w:rPr>
      </w:pPr>
      <w:r w:rsidRPr="00634934">
        <w:rPr>
          <w:sz w:val="24"/>
          <w:szCs w:val="24"/>
        </w:rPr>
        <w:t>First, r</w:t>
      </w:r>
      <w:r w:rsidR="004D714A" w:rsidRPr="00634934">
        <w:rPr>
          <w:sz w:val="24"/>
          <w:szCs w:val="24"/>
        </w:rPr>
        <w:t xml:space="preserve">egarding consultation, we aimed to include </w:t>
      </w:r>
      <w:r w:rsidRPr="00634934">
        <w:rPr>
          <w:sz w:val="24"/>
          <w:szCs w:val="24"/>
        </w:rPr>
        <w:t xml:space="preserve">all </w:t>
      </w:r>
      <w:r w:rsidR="004D714A" w:rsidRPr="00634934">
        <w:rPr>
          <w:sz w:val="24"/>
          <w:szCs w:val="24"/>
        </w:rPr>
        <w:t>stakeholder</w:t>
      </w:r>
      <w:r w:rsidR="00032489" w:rsidRPr="00634934">
        <w:rPr>
          <w:sz w:val="24"/>
          <w:szCs w:val="24"/>
        </w:rPr>
        <w:t xml:space="preserve"> group</w:t>
      </w:r>
      <w:r w:rsidR="004D714A" w:rsidRPr="00634934">
        <w:rPr>
          <w:sz w:val="24"/>
          <w:szCs w:val="24"/>
        </w:rPr>
        <w:t>s</w:t>
      </w:r>
      <w:r w:rsidRPr="00634934">
        <w:rPr>
          <w:sz w:val="24"/>
          <w:szCs w:val="24"/>
        </w:rPr>
        <w:t xml:space="preserve">’ views </w:t>
      </w:r>
      <w:r w:rsidR="004D714A" w:rsidRPr="00634934">
        <w:rPr>
          <w:sz w:val="24"/>
          <w:szCs w:val="24"/>
        </w:rPr>
        <w:t xml:space="preserve"> at all stages of the development of the scale through:</w:t>
      </w:r>
      <w:r w:rsidR="0047709F" w:rsidRPr="00634934">
        <w:rPr>
          <w:sz w:val="24"/>
          <w:szCs w:val="24"/>
        </w:rPr>
        <w:t xml:space="preserve"> i) </w:t>
      </w:r>
      <w:r w:rsidRPr="00634934">
        <w:rPr>
          <w:sz w:val="24"/>
          <w:szCs w:val="24"/>
        </w:rPr>
        <w:t xml:space="preserve">a thorough review of available evidence, including qualitative research, surveys and guidance as well as empirical studies at the statement-generating stage; </w:t>
      </w:r>
      <w:r w:rsidR="0047709F" w:rsidRPr="00634934">
        <w:rPr>
          <w:sz w:val="24"/>
          <w:szCs w:val="24"/>
        </w:rPr>
        <w:t xml:space="preserve">ii) </w:t>
      </w:r>
      <w:r w:rsidR="00032489" w:rsidRPr="00634934">
        <w:rPr>
          <w:sz w:val="24"/>
          <w:szCs w:val="24"/>
        </w:rPr>
        <w:t xml:space="preserve">inclusion of service user, </w:t>
      </w:r>
      <w:r w:rsidRPr="00634934">
        <w:rPr>
          <w:sz w:val="24"/>
          <w:szCs w:val="24"/>
        </w:rPr>
        <w:t xml:space="preserve">clinical staff </w:t>
      </w:r>
      <w:r w:rsidR="00032489" w:rsidRPr="00634934">
        <w:rPr>
          <w:sz w:val="24"/>
          <w:szCs w:val="24"/>
        </w:rPr>
        <w:t xml:space="preserve">and other </w:t>
      </w:r>
      <w:r w:rsidR="00DE4523">
        <w:rPr>
          <w:sz w:val="24"/>
          <w:szCs w:val="24"/>
        </w:rPr>
        <w:t>stakeholder representatives</w:t>
      </w:r>
      <w:r w:rsidRPr="00634934">
        <w:rPr>
          <w:sz w:val="24"/>
          <w:szCs w:val="24"/>
        </w:rPr>
        <w:t xml:space="preserve"> at statement selection, </w:t>
      </w:r>
      <w:r w:rsidRPr="00634934">
        <w:rPr>
          <w:sz w:val="24"/>
          <w:szCs w:val="24"/>
        </w:rPr>
        <w:lastRenderedPageBreak/>
        <w:t xml:space="preserve">concept mapping and concept mapping cluster solution-stages; and </w:t>
      </w:r>
      <w:r w:rsidR="0047709F" w:rsidRPr="00634934">
        <w:rPr>
          <w:sz w:val="24"/>
          <w:szCs w:val="24"/>
        </w:rPr>
        <w:t xml:space="preserve">iii) </w:t>
      </w:r>
      <w:r w:rsidRPr="00634934">
        <w:rPr>
          <w:sz w:val="24"/>
          <w:szCs w:val="24"/>
        </w:rPr>
        <w:t>consultation with service users, carers and clinicians at the fidelity item development stage through research forums and national networks. However, participants in our concept mapping exercise were pragmatically recruited: clinicians slightly outnumbered service users and carers, and some important stakeholder groups (e.g. General Practitioners, service commissioners, emergency services staff (e.g. police and ambulance) were not represented. Most of those who participated in consultation</w:t>
      </w:r>
      <w:r w:rsidR="0047709F" w:rsidRPr="00634934">
        <w:rPr>
          <w:sz w:val="24"/>
          <w:szCs w:val="24"/>
        </w:rPr>
        <w:t>s</w:t>
      </w:r>
      <w:r w:rsidRPr="00634934">
        <w:rPr>
          <w:sz w:val="24"/>
          <w:szCs w:val="24"/>
        </w:rPr>
        <w:t xml:space="preserve"> were UK stakeholders: while a small number of participants from the Netherlands, Norway and Australia contributed to the concept mapping exercise, how far the CRT fidelity scale reflects the priorities of stakeholders in other count</w:t>
      </w:r>
      <w:r w:rsidR="009D27B1" w:rsidRPr="00634934">
        <w:rPr>
          <w:sz w:val="24"/>
          <w:szCs w:val="24"/>
        </w:rPr>
        <w:t>ries, and is suitable for use outside the UK</w:t>
      </w:r>
      <w:r w:rsidRPr="00634934">
        <w:rPr>
          <w:sz w:val="24"/>
          <w:szCs w:val="24"/>
        </w:rPr>
        <w:t xml:space="preserve">, remains to be investigated. </w:t>
      </w:r>
    </w:p>
    <w:p w14:paraId="71429772" w14:textId="2B3AC445" w:rsidR="00EC15AD" w:rsidRPr="00634934" w:rsidRDefault="009D27B1" w:rsidP="00EC54CB">
      <w:pPr>
        <w:spacing w:line="480" w:lineRule="auto"/>
        <w:rPr>
          <w:sz w:val="24"/>
          <w:szCs w:val="24"/>
        </w:rPr>
      </w:pPr>
      <w:r w:rsidRPr="00634934">
        <w:rPr>
          <w:sz w:val="24"/>
          <w:szCs w:val="24"/>
        </w:rPr>
        <w:t xml:space="preserve">Second, more extensive testing of the psychometric properties of the CRT Fidelity Scale is </w:t>
      </w:r>
      <w:r w:rsidR="001045EA">
        <w:rPr>
          <w:sz w:val="24"/>
          <w:szCs w:val="24"/>
        </w:rPr>
        <w:t>desirable:</w:t>
      </w:r>
      <w:r w:rsidR="00EC15AD" w:rsidRPr="00634934">
        <w:rPr>
          <w:sz w:val="24"/>
          <w:szCs w:val="24"/>
        </w:rPr>
        <w:t xml:space="preserve"> for example, assessing</w:t>
      </w:r>
      <w:r w:rsidRPr="00634934">
        <w:rPr>
          <w:sz w:val="24"/>
          <w:szCs w:val="24"/>
        </w:rPr>
        <w:t xml:space="preserve"> the t</w:t>
      </w:r>
      <w:r w:rsidR="004110B6" w:rsidRPr="00634934">
        <w:rPr>
          <w:sz w:val="24"/>
          <w:szCs w:val="24"/>
        </w:rPr>
        <w:t xml:space="preserve">est-retest </w:t>
      </w:r>
      <w:r w:rsidRPr="00634934">
        <w:rPr>
          <w:sz w:val="24"/>
          <w:szCs w:val="24"/>
        </w:rPr>
        <w:t xml:space="preserve">reliability of the scale. </w:t>
      </w:r>
      <w:r w:rsidR="00703219">
        <w:rPr>
          <w:sz w:val="24"/>
          <w:szCs w:val="24"/>
        </w:rPr>
        <w:t xml:space="preserve">This was not attempted in our study. </w:t>
      </w:r>
      <w:r w:rsidRPr="00634934">
        <w:rPr>
          <w:sz w:val="24"/>
          <w:szCs w:val="24"/>
        </w:rPr>
        <w:t xml:space="preserve">The demands and time consumed by a fidelity review day and preparation for it are considerable for participating </w:t>
      </w:r>
      <w:r w:rsidRPr="00634934">
        <w:rPr>
          <w:sz w:val="24"/>
          <w:szCs w:val="24"/>
        </w:rPr>
        <w:lastRenderedPageBreak/>
        <w:t xml:space="preserve">CRT services. Expecting CRT teams to participate in a second review soon after the first, which would provide no additional benefit to the service, was therefore not feasible. </w:t>
      </w:r>
    </w:p>
    <w:p w14:paraId="0D4B1290" w14:textId="48D30472" w:rsidR="004110B6" w:rsidRPr="00634934" w:rsidRDefault="009D27B1" w:rsidP="00EC54CB">
      <w:pPr>
        <w:spacing w:line="480" w:lineRule="auto"/>
        <w:rPr>
          <w:sz w:val="24"/>
          <w:szCs w:val="24"/>
        </w:rPr>
      </w:pPr>
      <w:r w:rsidRPr="00634934">
        <w:rPr>
          <w:sz w:val="24"/>
          <w:szCs w:val="24"/>
        </w:rPr>
        <w:t>Exploring inter-rater reliability in vivo was also not attempted. During a fidelity review, the three reviewers all collect evidence from different sources, then meet at the end of the day to share information and agree fidelity scores. Because no single reviewer holds all the required information until scores are discussed, individual reviewers could not assess services’ fidelity independently, to allow comparison of scores</w:t>
      </w:r>
    </w:p>
    <w:p w14:paraId="1413D0D1" w14:textId="7F355D21" w:rsidR="00A519B5" w:rsidRPr="00634934" w:rsidRDefault="00A519B5" w:rsidP="00EC54CB">
      <w:pPr>
        <w:spacing w:line="480" w:lineRule="auto"/>
        <w:rPr>
          <w:sz w:val="24"/>
          <w:szCs w:val="24"/>
        </w:rPr>
      </w:pPr>
      <w:r w:rsidRPr="00634934">
        <w:rPr>
          <w:sz w:val="24"/>
          <w:szCs w:val="24"/>
        </w:rPr>
        <w:t>The vignette exercise used to assess inter-rater reliability drew on information collected from actual reviews (anonymised, and combined from multiple services), giving the exercise a high degree of realism. It only tested the reliability of reviewers’ ratings from th</w:t>
      </w:r>
      <w:r w:rsidR="00F67134">
        <w:rPr>
          <w:sz w:val="24"/>
          <w:szCs w:val="24"/>
        </w:rPr>
        <w:t>e available evidence however, rather than</w:t>
      </w:r>
      <w:r w:rsidRPr="00634934">
        <w:rPr>
          <w:sz w:val="24"/>
          <w:szCs w:val="24"/>
        </w:rPr>
        <w:t xml:space="preserve"> how consistently reviewers gather</w:t>
      </w:r>
      <w:r w:rsidR="006318EB" w:rsidRPr="00634934">
        <w:rPr>
          <w:sz w:val="24"/>
          <w:szCs w:val="24"/>
        </w:rPr>
        <w:t xml:space="preserve"> evidence during a review day. Moreover, c</w:t>
      </w:r>
      <w:r w:rsidRPr="00634934">
        <w:rPr>
          <w:sz w:val="24"/>
          <w:szCs w:val="24"/>
        </w:rPr>
        <w:t xml:space="preserve">onclusions about the inter-rater reliability of the CRT Fidelity Scale, when based on ratings from a single vignette, can only be viewed as provisional.  Arguably </w:t>
      </w:r>
      <w:r w:rsidRPr="00634934">
        <w:rPr>
          <w:sz w:val="24"/>
          <w:szCs w:val="24"/>
        </w:rPr>
        <w:lastRenderedPageBreak/>
        <w:t xml:space="preserve">however, the vignette exercise provided a harder test of inter-rater reliability than </w:t>
      </w:r>
      <w:r w:rsidR="003128B8" w:rsidRPr="00634934">
        <w:rPr>
          <w:sz w:val="24"/>
          <w:szCs w:val="24"/>
        </w:rPr>
        <w:t>an actual</w:t>
      </w:r>
      <w:r w:rsidRPr="00634934">
        <w:rPr>
          <w:sz w:val="24"/>
          <w:szCs w:val="24"/>
        </w:rPr>
        <w:t xml:space="preserve"> review, in that participants in the exercise made their scores entirely independently. In a real fidelity review, by contrast, three reviewers discuss the evidence collected and how to score a service, and refer back to the CRT manager or others to collect more information where necessary. In this light, the moderately good inter-rater reliability</w:t>
      </w:r>
      <w:r w:rsidR="006318EB" w:rsidRPr="00634934">
        <w:rPr>
          <w:sz w:val="24"/>
          <w:szCs w:val="24"/>
        </w:rPr>
        <w:t xml:space="preserve"> of the scale</w:t>
      </w:r>
      <w:r w:rsidRPr="00634934">
        <w:rPr>
          <w:sz w:val="24"/>
          <w:szCs w:val="24"/>
        </w:rPr>
        <w:t xml:space="preserve"> indicated by the vignette exercise, is promising</w:t>
      </w:r>
      <w:r w:rsidR="00032489" w:rsidRPr="00634934">
        <w:rPr>
          <w:sz w:val="24"/>
          <w:szCs w:val="24"/>
        </w:rPr>
        <w:t>, and suggests the reviewer training and scoring guidance within the scale are adequate to allow the scale to be used reliably</w:t>
      </w:r>
      <w:r w:rsidRPr="00634934">
        <w:rPr>
          <w:sz w:val="24"/>
          <w:szCs w:val="24"/>
        </w:rPr>
        <w:t xml:space="preserve">.  </w:t>
      </w:r>
    </w:p>
    <w:p w14:paraId="573EA5BC" w14:textId="00063F70" w:rsidR="00A519B5" w:rsidRPr="00634934" w:rsidRDefault="00E24E80" w:rsidP="00EC54CB">
      <w:pPr>
        <w:spacing w:line="480" w:lineRule="auto"/>
        <w:rPr>
          <w:sz w:val="24"/>
          <w:szCs w:val="24"/>
        </w:rPr>
      </w:pPr>
      <w:r w:rsidRPr="00634934">
        <w:rPr>
          <w:sz w:val="24"/>
          <w:szCs w:val="24"/>
        </w:rPr>
        <w:t>The rigorous initial evidence gathering</w:t>
      </w:r>
      <w:r w:rsidR="006318EB" w:rsidRPr="00634934">
        <w:rPr>
          <w:sz w:val="24"/>
          <w:szCs w:val="24"/>
        </w:rPr>
        <w:t>,</w:t>
      </w:r>
      <w:r w:rsidRPr="00634934">
        <w:rPr>
          <w:sz w:val="24"/>
          <w:szCs w:val="24"/>
        </w:rPr>
        <w:t xml:space="preserve"> and positive feedback from stakeholders and CRT teams which participated in piloting</w:t>
      </w:r>
      <w:r w:rsidR="006318EB" w:rsidRPr="00634934">
        <w:rPr>
          <w:sz w:val="24"/>
          <w:szCs w:val="24"/>
        </w:rPr>
        <w:t>,</w:t>
      </w:r>
      <w:r w:rsidRPr="00634934">
        <w:rPr>
          <w:sz w:val="24"/>
          <w:szCs w:val="24"/>
        </w:rPr>
        <w:t xml:space="preserve"> demonstrate that the CRT Fidelity Scale has good face validity. The concept mapping grouping exercise</w:t>
      </w:r>
      <w:r w:rsidR="0047709F" w:rsidRPr="00634934">
        <w:rPr>
          <w:sz w:val="24"/>
          <w:szCs w:val="24"/>
        </w:rPr>
        <w:t>,</w:t>
      </w:r>
      <w:r w:rsidRPr="00634934">
        <w:rPr>
          <w:sz w:val="24"/>
          <w:szCs w:val="24"/>
        </w:rPr>
        <w:t xml:space="preserve"> and cluster structure underpinning the scale</w:t>
      </w:r>
      <w:r w:rsidR="0047709F" w:rsidRPr="00634934">
        <w:rPr>
          <w:sz w:val="24"/>
          <w:szCs w:val="24"/>
        </w:rPr>
        <w:t>,</w:t>
      </w:r>
      <w:r w:rsidRPr="00634934">
        <w:rPr>
          <w:sz w:val="24"/>
          <w:szCs w:val="24"/>
        </w:rPr>
        <w:t xml:space="preserve"> also </w:t>
      </w:r>
      <w:r w:rsidR="00DE4523">
        <w:rPr>
          <w:sz w:val="24"/>
          <w:szCs w:val="24"/>
        </w:rPr>
        <w:t xml:space="preserve">afford it good </w:t>
      </w:r>
      <w:r w:rsidRPr="00634934">
        <w:rPr>
          <w:sz w:val="24"/>
          <w:szCs w:val="24"/>
        </w:rPr>
        <w:t xml:space="preserve">content validity. However, the criterion validity of the scale, i.e. the relationship between </w:t>
      </w:r>
      <w:r w:rsidR="0047709F" w:rsidRPr="00634934">
        <w:rPr>
          <w:sz w:val="24"/>
          <w:szCs w:val="24"/>
        </w:rPr>
        <w:t xml:space="preserve">a </w:t>
      </w:r>
      <w:r w:rsidRPr="00634934">
        <w:rPr>
          <w:sz w:val="24"/>
          <w:szCs w:val="24"/>
        </w:rPr>
        <w:t xml:space="preserve">high fidelity score </w:t>
      </w:r>
      <w:r w:rsidR="0047709F" w:rsidRPr="00634934">
        <w:rPr>
          <w:sz w:val="24"/>
          <w:szCs w:val="24"/>
        </w:rPr>
        <w:t xml:space="preserve">and </w:t>
      </w:r>
      <w:r w:rsidRPr="00634934">
        <w:rPr>
          <w:sz w:val="24"/>
          <w:szCs w:val="24"/>
        </w:rPr>
        <w:t xml:space="preserve">outcomes for CRT services, has yet to be explored. </w:t>
      </w:r>
      <w:r w:rsidR="00B6356A">
        <w:rPr>
          <w:sz w:val="24"/>
          <w:szCs w:val="24"/>
        </w:rPr>
        <w:t>This step is critical to establishing the utility of a fidelity scale</w:t>
      </w:r>
      <w:r w:rsidR="004F5D91">
        <w:t xml:space="preserve"> [38</w:t>
      </w:r>
      <w:r w:rsidR="005801D1">
        <w:t>]</w:t>
      </w:r>
      <w:r w:rsidR="00B6356A">
        <w:t xml:space="preserve">.  </w:t>
      </w:r>
      <w:r w:rsidR="00B6356A">
        <w:rPr>
          <w:sz w:val="24"/>
          <w:szCs w:val="24"/>
        </w:rPr>
        <w:t xml:space="preserve">Establishing criterion validity for the scale as well as for individual items </w:t>
      </w:r>
      <w:r w:rsidR="00632D50">
        <w:rPr>
          <w:sz w:val="24"/>
          <w:szCs w:val="24"/>
        </w:rPr>
        <w:t xml:space="preserve">is of particular importance, </w:t>
      </w:r>
      <w:r w:rsidR="00632D50">
        <w:rPr>
          <w:sz w:val="24"/>
          <w:szCs w:val="24"/>
        </w:rPr>
        <w:lastRenderedPageBreak/>
        <w:t>given the lack of empirical evidence about critical ingredients of CR</w:t>
      </w:r>
      <w:r w:rsidR="005801D1">
        <w:rPr>
          <w:sz w:val="24"/>
          <w:szCs w:val="24"/>
        </w:rPr>
        <w:t>T services [23]</w:t>
      </w:r>
      <w:r w:rsidR="00632D50">
        <w:rPr>
          <w:sz w:val="24"/>
          <w:szCs w:val="24"/>
        </w:rPr>
        <w:t xml:space="preserve"> </w:t>
      </w:r>
      <w:r w:rsidR="001045EA">
        <w:rPr>
          <w:sz w:val="24"/>
          <w:szCs w:val="24"/>
        </w:rPr>
        <w:t xml:space="preserve">which was available </w:t>
      </w:r>
      <w:r w:rsidR="00486DC7">
        <w:rPr>
          <w:sz w:val="24"/>
          <w:szCs w:val="24"/>
        </w:rPr>
        <w:t xml:space="preserve">to inform scale development during the development of statements about CRT best practice or stakeholders’ prioritisation of statements in the concept mapping process. </w:t>
      </w:r>
    </w:p>
    <w:p w14:paraId="196905E6" w14:textId="77777777" w:rsidR="00C87FF6" w:rsidRPr="00634934" w:rsidRDefault="00C87FF6" w:rsidP="00EC54CB">
      <w:pPr>
        <w:spacing w:line="480" w:lineRule="auto"/>
        <w:rPr>
          <w:b/>
          <w:sz w:val="24"/>
          <w:szCs w:val="24"/>
        </w:rPr>
      </w:pPr>
      <w:r w:rsidRPr="00634934">
        <w:rPr>
          <w:b/>
          <w:sz w:val="24"/>
          <w:szCs w:val="24"/>
        </w:rPr>
        <w:t>Clinical implications:</w:t>
      </w:r>
    </w:p>
    <w:p w14:paraId="6D1411E8" w14:textId="2B6CB91D" w:rsidR="004110B6" w:rsidRPr="00634934" w:rsidRDefault="00032489" w:rsidP="00EC54CB">
      <w:pPr>
        <w:spacing w:line="480" w:lineRule="auto"/>
        <w:rPr>
          <w:sz w:val="24"/>
          <w:szCs w:val="24"/>
        </w:rPr>
      </w:pPr>
      <w:r w:rsidRPr="00634934">
        <w:rPr>
          <w:sz w:val="24"/>
          <w:szCs w:val="24"/>
        </w:rPr>
        <w:t>The successfully completed 75-team pilot suggests that the fidelity scale</w:t>
      </w:r>
      <w:r w:rsidR="00426422" w:rsidRPr="00634934">
        <w:rPr>
          <w:sz w:val="24"/>
          <w:szCs w:val="24"/>
        </w:rPr>
        <w:t xml:space="preserve"> and accompanying audit process</w:t>
      </w:r>
      <w:r w:rsidRPr="00634934">
        <w:rPr>
          <w:sz w:val="24"/>
          <w:szCs w:val="24"/>
        </w:rPr>
        <w:t xml:space="preserve">, involving clinician and service user or carer-reviewers, </w:t>
      </w:r>
      <w:r w:rsidR="00426422" w:rsidRPr="00634934">
        <w:rPr>
          <w:sz w:val="24"/>
          <w:szCs w:val="24"/>
        </w:rPr>
        <w:t>is feasible and acceptable to CRT services.  Exper</w:t>
      </w:r>
      <w:r w:rsidR="00FE1A36">
        <w:rPr>
          <w:sz w:val="24"/>
          <w:szCs w:val="24"/>
        </w:rPr>
        <w:t>ience from piloting suggests three</w:t>
      </w:r>
      <w:r w:rsidR="00426422" w:rsidRPr="00634934">
        <w:rPr>
          <w:sz w:val="24"/>
          <w:szCs w:val="24"/>
        </w:rPr>
        <w:t xml:space="preserve"> features of the review process can help to maximise the reliability of fidelity reviews and scoring, and thus enhance the potential clinical utility of the scale. First, reviewing teams should include at least three reviewers, to </w:t>
      </w:r>
      <w:r w:rsidR="003C3721">
        <w:rPr>
          <w:sz w:val="24"/>
          <w:szCs w:val="24"/>
        </w:rPr>
        <w:t>manage the workload of a review day, provide a range of expertise to inform the evidence review, and to help the reliability of the review scoring process by moderating any</w:t>
      </w:r>
      <w:r w:rsidR="00426422" w:rsidRPr="00634934">
        <w:rPr>
          <w:sz w:val="24"/>
          <w:szCs w:val="24"/>
        </w:rPr>
        <w:t xml:space="preserve"> outlying views</w:t>
      </w:r>
      <w:r w:rsidR="003C3721">
        <w:rPr>
          <w:sz w:val="24"/>
          <w:szCs w:val="24"/>
        </w:rPr>
        <w:t xml:space="preserve"> of individual reviewers. </w:t>
      </w:r>
      <w:r w:rsidR="00426422" w:rsidRPr="00634934">
        <w:rPr>
          <w:sz w:val="24"/>
          <w:szCs w:val="24"/>
        </w:rPr>
        <w:t xml:space="preserve">Second, </w:t>
      </w:r>
      <w:r w:rsidR="00FE1A36">
        <w:rPr>
          <w:sz w:val="24"/>
          <w:szCs w:val="24"/>
        </w:rPr>
        <w:t xml:space="preserve">using the interview guides and checklists developed for reviewers aids consistent collection and recording of information with which </w:t>
      </w:r>
      <w:r w:rsidR="001F5439">
        <w:rPr>
          <w:sz w:val="24"/>
          <w:szCs w:val="24"/>
        </w:rPr>
        <w:t>to score a team using the scale. T</w:t>
      </w:r>
      <w:r w:rsidR="00FE1A36">
        <w:rPr>
          <w:sz w:val="24"/>
          <w:szCs w:val="24"/>
        </w:rPr>
        <w:t xml:space="preserve">hird, </w:t>
      </w:r>
      <w:r w:rsidR="00426422" w:rsidRPr="001045EA">
        <w:rPr>
          <w:sz w:val="24"/>
          <w:szCs w:val="24"/>
        </w:rPr>
        <w:t xml:space="preserve">a right </w:t>
      </w:r>
      <w:r w:rsidR="00426422" w:rsidRPr="001045EA">
        <w:rPr>
          <w:sz w:val="24"/>
          <w:szCs w:val="24"/>
        </w:rPr>
        <w:lastRenderedPageBreak/>
        <w:t>of reply by the CRT team manager to a</w:t>
      </w:r>
      <w:r w:rsidR="001045EA">
        <w:rPr>
          <w:sz w:val="24"/>
          <w:szCs w:val="24"/>
        </w:rPr>
        <w:t>n initial</w:t>
      </w:r>
      <w:r w:rsidR="00426422" w:rsidRPr="001045EA">
        <w:rPr>
          <w:sz w:val="24"/>
          <w:szCs w:val="24"/>
        </w:rPr>
        <w:t xml:space="preserve"> draft </w:t>
      </w:r>
      <w:r w:rsidR="001045EA">
        <w:rPr>
          <w:sz w:val="24"/>
          <w:szCs w:val="24"/>
        </w:rPr>
        <w:t xml:space="preserve">of the </w:t>
      </w:r>
      <w:r w:rsidR="00426422" w:rsidRPr="001045EA">
        <w:rPr>
          <w:sz w:val="24"/>
          <w:szCs w:val="24"/>
        </w:rPr>
        <w:t>fidelity report and scores can allow any additional evidence to be provided, or misunderstandings by the reviewing team to be corrected</w:t>
      </w:r>
      <w:r w:rsidR="001045EA">
        <w:rPr>
          <w:sz w:val="24"/>
          <w:szCs w:val="24"/>
        </w:rPr>
        <w:t xml:space="preserve">. </w:t>
      </w:r>
    </w:p>
    <w:p w14:paraId="35FFEAD1" w14:textId="6D910317" w:rsidR="00426422" w:rsidRPr="00634934" w:rsidRDefault="00426422" w:rsidP="00EC54CB">
      <w:pPr>
        <w:spacing w:line="480" w:lineRule="auto"/>
        <w:rPr>
          <w:sz w:val="24"/>
          <w:szCs w:val="24"/>
        </w:rPr>
      </w:pPr>
      <w:r w:rsidRPr="00634934">
        <w:rPr>
          <w:sz w:val="24"/>
          <w:szCs w:val="24"/>
        </w:rPr>
        <w:t>The CRT Fidelity Scale can be a useful tool f</w:t>
      </w:r>
      <w:r w:rsidR="00471206" w:rsidRPr="00634934">
        <w:rPr>
          <w:sz w:val="24"/>
          <w:szCs w:val="24"/>
        </w:rPr>
        <w:t>or service planners, managers and</w:t>
      </w:r>
      <w:r w:rsidRPr="00634934">
        <w:rPr>
          <w:sz w:val="24"/>
          <w:szCs w:val="24"/>
        </w:rPr>
        <w:t xml:space="preserve"> commissioners in three ways. First, it provides clear specification of the CRT model, in more detail than has been previously provided in statut</w:t>
      </w:r>
      <w:r w:rsidR="004F5D91">
        <w:rPr>
          <w:sz w:val="24"/>
          <w:szCs w:val="24"/>
        </w:rPr>
        <w:t>ory or expert guidance [7, 39</w:t>
      </w:r>
      <w:r w:rsidR="005801D1">
        <w:rPr>
          <w:sz w:val="24"/>
          <w:szCs w:val="24"/>
        </w:rPr>
        <w:t>]</w:t>
      </w:r>
      <w:r w:rsidR="00B32B9E" w:rsidRPr="00634934">
        <w:rPr>
          <w:sz w:val="24"/>
          <w:szCs w:val="24"/>
        </w:rPr>
        <w:t xml:space="preserve">. This can guide service planners in setting commissioning specifications for Crisis Resolution Teams, and guide CRT managers and staff in setting service improvement goals. Second, a fidelity review using the CRT Fidelity Scale, which provides services with a score and feedback on each of the scale’s 39 items, can help CRT teams recognise their existing strengths and areas where service development is required. It can thus help teams to make service improvement plans and assess the impact of quality improvement initiatives. We have demonstrated that an external audit is feasible, acceptable, and, preliminary evidence suggests, adequately reliable. The CRT Fidelity Scale could in </w:t>
      </w:r>
      <w:r w:rsidR="00B32B9E" w:rsidRPr="00634934">
        <w:rPr>
          <w:sz w:val="24"/>
          <w:szCs w:val="24"/>
        </w:rPr>
        <w:lastRenderedPageBreak/>
        <w:t xml:space="preserve">principle also be used for internal audit within health organisations, or self-audit by teams (although the reliability of scores when the scale is used this way is yet to be tested). </w:t>
      </w:r>
      <w:r w:rsidR="00226B00" w:rsidRPr="00634934">
        <w:rPr>
          <w:sz w:val="24"/>
          <w:szCs w:val="24"/>
        </w:rPr>
        <w:t>Third, at a local or national level, the CRT Fidelity Scale can be used to generate benchmarking data about CRTs’ model fidelity, against which individual teams’ model fidelity can be assessed, or with which changes to service provision across a region or country over time could be explored. Our 75-team survey demonstrates that such a large-scale use of the CRT Fidelity Scale can be achieved. (All 75 reviews in our study were completed in less than one year.)</w:t>
      </w:r>
    </w:p>
    <w:p w14:paraId="35E01F61" w14:textId="1F21938E" w:rsidR="00C87FF6" w:rsidRPr="00634934" w:rsidRDefault="00FD769C" w:rsidP="00EC54CB">
      <w:pPr>
        <w:spacing w:line="480" w:lineRule="auto"/>
        <w:rPr>
          <w:sz w:val="24"/>
          <w:szCs w:val="24"/>
        </w:rPr>
      </w:pPr>
      <w:r w:rsidRPr="00634934">
        <w:rPr>
          <w:sz w:val="24"/>
          <w:szCs w:val="24"/>
        </w:rPr>
        <w:t xml:space="preserve">The value of the CRT fidelity scale to service planners and </w:t>
      </w:r>
      <w:r w:rsidR="009039C9" w:rsidRPr="00634934">
        <w:rPr>
          <w:sz w:val="24"/>
          <w:szCs w:val="24"/>
        </w:rPr>
        <w:t xml:space="preserve">policy-makers </w:t>
      </w:r>
      <w:r w:rsidRPr="00634934">
        <w:rPr>
          <w:sz w:val="24"/>
          <w:szCs w:val="24"/>
        </w:rPr>
        <w:t>is demonstrated by the speed with which it has been promoted and used by expert bodies and policy-making organisations nationally in the UK. The CRT Fidelity Scale is advertised as a “national inspiration” in the Crisis Care Concord</w:t>
      </w:r>
      <w:r w:rsidR="005801D1">
        <w:rPr>
          <w:sz w:val="24"/>
          <w:szCs w:val="24"/>
        </w:rPr>
        <w:t>a</w:t>
      </w:r>
      <w:r w:rsidR="00F02B08">
        <w:rPr>
          <w:sz w:val="24"/>
          <w:szCs w:val="24"/>
        </w:rPr>
        <w:t>t campaign led by NHS England [40</w:t>
      </w:r>
      <w:r w:rsidR="005801D1">
        <w:rPr>
          <w:sz w:val="24"/>
          <w:szCs w:val="24"/>
        </w:rPr>
        <w:t>]</w:t>
      </w:r>
      <w:r w:rsidRPr="00634934">
        <w:rPr>
          <w:sz w:val="24"/>
          <w:szCs w:val="24"/>
        </w:rPr>
        <w:t>. Benchmarking data from our 75-team survey have been used by the Care Quality Commission, the body responsible for quality inspections of health and s</w:t>
      </w:r>
      <w:r w:rsidR="005801D1">
        <w:rPr>
          <w:sz w:val="24"/>
          <w:szCs w:val="24"/>
        </w:rPr>
        <w:t>ocial care services in England [20]</w:t>
      </w:r>
      <w:r w:rsidR="009039C9" w:rsidRPr="00634934">
        <w:rPr>
          <w:sz w:val="24"/>
          <w:szCs w:val="24"/>
        </w:rPr>
        <w:t xml:space="preserve">, and the </w:t>
      </w:r>
      <w:r w:rsidR="009039C9" w:rsidRPr="00634934">
        <w:rPr>
          <w:sz w:val="24"/>
          <w:szCs w:val="24"/>
        </w:rPr>
        <w:lastRenderedPageBreak/>
        <w:t>Royal College of Psych</w:t>
      </w:r>
      <w:r w:rsidR="00F02B08">
        <w:rPr>
          <w:sz w:val="24"/>
          <w:szCs w:val="24"/>
        </w:rPr>
        <w:t>iatrists [41</w:t>
      </w:r>
      <w:r w:rsidR="005801D1">
        <w:rPr>
          <w:sz w:val="24"/>
          <w:szCs w:val="24"/>
        </w:rPr>
        <w:t>]</w:t>
      </w:r>
      <w:r w:rsidR="009039C9" w:rsidRPr="00634934">
        <w:rPr>
          <w:sz w:val="24"/>
          <w:szCs w:val="24"/>
        </w:rPr>
        <w:t xml:space="preserve"> in recent reports presenting recommendations for CRT care. </w:t>
      </w:r>
    </w:p>
    <w:p w14:paraId="48142E0B" w14:textId="77777777" w:rsidR="002D7189" w:rsidRDefault="002D7189" w:rsidP="00EC54CB">
      <w:pPr>
        <w:spacing w:line="480" w:lineRule="auto"/>
        <w:rPr>
          <w:b/>
          <w:sz w:val="24"/>
          <w:szCs w:val="24"/>
        </w:rPr>
      </w:pPr>
    </w:p>
    <w:p w14:paraId="690EC4C1" w14:textId="77777777" w:rsidR="00C87FF6" w:rsidRPr="00634934" w:rsidRDefault="00C87FF6" w:rsidP="00EC54CB">
      <w:pPr>
        <w:spacing w:line="480" w:lineRule="auto"/>
        <w:rPr>
          <w:b/>
          <w:sz w:val="24"/>
          <w:szCs w:val="24"/>
        </w:rPr>
      </w:pPr>
      <w:r w:rsidRPr="00634934">
        <w:rPr>
          <w:b/>
          <w:sz w:val="24"/>
          <w:szCs w:val="24"/>
        </w:rPr>
        <w:t xml:space="preserve">Research implications: </w:t>
      </w:r>
    </w:p>
    <w:p w14:paraId="769F1992" w14:textId="5199C538" w:rsidR="00C87FF6" w:rsidRPr="00634934" w:rsidRDefault="003C4A17" w:rsidP="00EC54CB">
      <w:pPr>
        <w:spacing w:line="480" w:lineRule="auto"/>
        <w:rPr>
          <w:sz w:val="24"/>
          <w:szCs w:val="24"/>
        </w:rPr>
      </w:pPr>
      <w:r w:rsidRPr="00634934">
        <w:rPr>
          <w:sz w:val="24"/>
          <w:szCs w:val="24"/>
        </w:rPr>
        <w:t xml:space="preserve">An important next step in developing the CRT Fidelity Scale is investigating its criterion validity. Fidelity scales assess elements of </w:t>
      </w:r>
      <w:r w:rsidR="007F0D6B" w:rsidRPr="00634934">
        <w:rPr>
          <w:sz w:val="24"/>
          <w:szCs w:val="24"/>
        </w:rPr>
        <w:t xml:space="preserve">service or </w:t>
      </w:r>
      <w:r w:rsidRPr="00634934">
        <w:rPr>
          <w:sz w:val="24"/>
          <w:szCs w:val="24"/>
        </w:rPr>
        <w:t>intervention structure and process</w:t>
      </w:r>
      <w:r w:rsidR="007F0D6B" w:rsidRPr="00634934">
        <w:rPr>
          <w:sz w:val="24"/>
          <w:szCs w:val="24"/>
        </w:rPr>
        <w:t>: these can only be legitimately</w:t>
      </w:r>
      <w:r w:rsidRPr="00634934">
        <w:rPr>
          <w:sz w:val="24"/>
          <w:szCs w:val="24"/>
        </w:rPr>
        <w:t xml:space="preserve"> used as </w:t>
      </w:r>
      <w:r w:rsidR="007F0D6B" w:rsidRPr="00634934">
        <w:rPr>
          <w:sz w:val="24"/>
          <w:szCs w:val="24"/>
        </w:rPr>
        <w:t xml:space="preserve">measures of service quality </w:t>
      </w:r>
      <w:r w:rsidRPr="00634934">
        <w:rPr>
          <w:sz w:val="24"/>
          <w:szCs w:val="24"/>
        </w:rPr>
        <w:t>if a positive relationship to outcomes has be</w:t>
      </w:r>
      <w:r w:rsidR="00F02B08">
        <w:rPr>
          <w:sz w:val="24"/>
          <w:szCs w:val="24"/>
        </w:rPr>
        <w:t>en demonstrated [42</w:t>
      </w:r>
      <w:r w:rsidR="005801D1">
        <w:rPr>
          <w:sz w:val="24"/>
          <w:szCs w:val="24"/>
        </w:rPr>
        <w:t>]</w:t>
      </w:r>
      <w:r w:rsidRPr="00634934">
        <w:rPr>
          <w:sz w:val="24"/>
          <w:szCs w:val="24"/>
        </w:rPr>
        <w:t xml:space="preserve">. Investigating the relationship of teams’ CRT Fidelity Scale score to important outcomes like </w:t>
      </w:r>
      <w:r w:rsidR="00356C3D">
        <w:rPr>
          <w:sz w:val="24"/>
          <w:szCs w:val="24"/>
        </w:rPr>
        <w:t xml:space="preserve">service </w:t>
      </w:r>
      <w:r w:rsidRPr="00634934">
        <w:rPr>
          <w:sz w:val="24"/>
          <w:szCs w:val="24"/>
        </w:rPr>
        <w:t xml:space="preserve">users’ </w:t>
      </w:r>
      <w:r w:rsidR="00356C3D">
        <w:rPr>
          <w:sz w:val="24"/>
          <w:szCs w:val="24"/>
        </w:rPr>
        <w:t xml:space="preserve">experience of and </w:t>
      </w:r>
      <w:r w:rsidRPr="00634934">
        <w:rPr>
          <w:sz w:val="24"/>
          <w:szCs w:val="24"/>
        </w:rPr>
        <w:t>satisfaction with services, recovery following CRT care, and inpatient admission rates and bed use across a catchment area</w:t>
      </w:r>
      <w:r w:rsidR="00471206" w:rsidRPr="00634934">
        <w:rPr>
          <w:sz w:val="24"/>
          <w:szCs w:val="24"/>
        </w:rPr>
        <w:t>,</w:t>
      </w:r>
      <w:r w:rsidRPr="00634934">
        <w:rPr>
          <w:sz w:val="24"/>
          <w:szCs w:val="24"/>
        </w:rPr>
        <w:t xml:space="preserve"> is of high research interest.  An initial explor</w:t>
      </w:r>
      <w:r w:rsidR="007F0D6B" w:rsidRPr="00634934">
        <w:rPr>
          <w:sz w:val="24"/>
          <w:szCs w:val="24"/>
        </w:rPr>
        <w:t xml:space="preserve">ation of the </w:t>
      </w:r>
      <w:r w:rsidRPr="00634934">
        <w:rPr>
          <w:sz w:val="24"/>
          <w:szCs w:val="24"/>
        </w:rPr>
        <w:t xml:space="preserve">criterion validity </w:t>
      </w:r>
      <w:r w:rsidR="007F0D6B" w:rsidRPr="00634934">
        <w:rPr>
          <w:sz w:val="24"/>
          <w:szCs w:val="24"/>
        </w:rPr>
        <w:t xml:space="preserve">of the CRT Fidelity Scale </w:t>
      </w:r>
      <w:r w:rsidRPr="00634934">
        <w:rPr>
          <w:sz w:val="24"/>
          <w:szCs w:val="24"/>
        </w:rPr>
        <w:t>will be carried out in connection with a current trial of a CRT service improvement programme, also conducted as part of the COR</w:t>
      </w:r>
      <w:r w:rsidR="001D6BC2">
        <w:rPr>
          <w:sz w:val="24"/>
          <w:szCs w:val="24"/>
        </w:rPr>
        <w:t>E Study [30</w:t>
      </w:r>
      <w:r w:rsidR="005801D1">
        <w:rPr>
          <w:sz w:val="24"/>
          <w:szCs w:val="24"/>
        </w:rPr>
        <w:t>]</w:t>
      </w:r>
      <w:r w:rsidRPr="00634934">
        <w:rPr>
          <w:sz w:val="24"/>
          <w:szCs w:val="24"/>
        </w:rPr>
        <w:t>.</w:t>
      </w:r>
    </w:p>
    <w:p w14:paraId="50A4E0BC" w14:textId="0DF1BF90" w:rsidR="003C4A17" w:rsidRPr="00634934" w:rsidRDefault="007F0D6B" w:rsidP="00EC54CB">
      <w:pPr>
        <w:spacing w:line="480" w:lineRule="auto"/>
        <w:rPr>
          <w:sz w:val="24"/>
          <w:szCs w:val="24"/>
        </w:rPr>
      </w:pPr>
      <w:r w:rsidRPr="00634934">
        <w:rPr>
          <w:sz w:val="24"/>
          <w:szCs w:val="24"/>
        </w:rPr>
        <w:lastRenderedPageBreak/>
        <w:t xml:space="preserve">A further question is whether the CRT Fidelity Scale can be an internationally useful measure, as other Fidelity Scales have become </w:t>
      </w:r>
      <w:r w:rsidR="00F02B08">
        <w:rPr>
          <w:sz w:val="24"/>
          <w:szCs w:val="24"/>
        </w:rPr>
        <w:t>[34</w:t>
      </w:r>
      <w:r w:rsidR="005801D1">
        <w:rPr>
          <w:sz w:val="24"/>
          <w:szCs w:val="24"/>
        </w:rPr>
        <w:t>]</w:t>
      </w:r>
      <w:r w:rsidR="00B450E2">
        <w:rPr>
          <w:sz w:val="24"/>
          <w:szCs w:val="24"/>
        </w:rPr>
        <w:t xml:space="preserve">. </w:t>
      </w:r>
      <w:r w:rsidRPr="00634934">
        <w:rPr>
          <w:sz w:val="24"/>
          <w:szCs w:val="24"/>
        </w:rPr>
        <w:t>There is a need to explore its</w:t>
      </w:r>
      <w:r w:rsidR="003C4A17" w:rsidRPr="00634934">
        <w:rPr>
          <w:sz w:val="24"/>
          <w:szCs w:val="24"/>
        </w:rPr>
        <w:t xml:space="preserve"> feasibility and utility </w:t>
      </w:r>
      <w:r w:rsidRPr="00634934">
        <w:rPr>
          <w:sz w:val="24"/>
          <w:szCs w:val="24"/>
        </w:rPr>
        <w:t xml:space="preserve">in </w:t>
      </w:r>
      <w:r w:rsidR="003C4A17" w:rsidRPr="00634934">
        <w:rPr>
          <w:sz w:val="24"/>
          <w:szCs w:val="24"/>
        </w:rPr>
        <w:t>non-UK contexts</w:t>
      </w:r>
      <w:r w:rsidRPr="00634934">
        <w:rPr>
          <w:sz w:val="24"/>
          <w:szCs w:val="24"/>
        </w:rPr>
        <w:t>. Norway, as the other country where CRTs have been implemented nationally, is an obvious site for further testing of the scale.</w:t>
      </w:r>
    </w:p>
    <w:p w14:paraId="604E7F4F" w14:textId="795A0BCE" w:rsidR="007F0D6B" w:rsidRPr="00634934" w:rsidRDefault="007F0D6B" w:rsidP="00EC54CB">
      <w:pPr>
        <w:spacing w:line="480" w:lineRule="auto"/>
        <w:rPr>
          <w:sz w:val="24"/>
          <w:szCs w:val="24"/>
        </w:rPr>
      </w:pPr>
      <w:r w:rsidRPr="00634934">
        <w:rPr>
          <w:sz w:val="24"/>
          <w:szCs w:val="24"/>
        </w:rPr>
        <w:t xml:space="preserve">While a fidelity review may in itself help services plan service improvement, there is also a pressing clinical need to develop and test resources to help CRT services meet the priorities of stakeholders, and achieve high model fidelity, with the aim of improving service outcomes. </w:t>
      </w:r>
      <w:r w:rsidR="00275062">
        <w:rPr>
          <w:sz w:val="24"/>
          <w:szCs w:val="24"/>
        </w:rPr>
        <w:t xml:space="preserve">The development of a program manual, which can then be used in the training and supervision of programme staff, is advocated as a key tool in supporting </w:t>
      </w:r>
      <w:r w:rsidR="00BF7151">
        <w:rPr>
          <w:sz w:val="24"/>
          <w:szCs w:val="24"/>
        </w:rPr>
        <w:t>high fidelity</w:t>
      </w:r>
      <w:r w:rsidR="00275062">
        <w:rPr>
          <w:sz w:val="24"/>
          <w:szCs w:val="24"/>
        </w:rPr>
        <w:t xml:space="preserve"> implementation of evidence based practices</w:t>
      </w:r>
      <w:r w:rsidR="00AF7618">
        <w:rPr>
          <w:sz w:val="24"/>
          <w:szCs w:val="24"/>
        </w:rPr>
        <w:t xml:space="preserve"> [4</w:t>
      </w:r>
      <w:r w:rsidR="00F02B08">
        <w:rPr>
          <w:sz w:val="24"/>
          <w:szCs w:val="24"/>
        </w:rPr>
        <w:t>3</w:t>
      </w:r>
      <w:r w:rsidR="00AF7618">
        <w:rPr>
          <w:sz w:val="24"/>
          <w:szCs w:val="24"/>
        </w:rPr>
        <w:t>]</w:t>
      </w:r>
      <w:r w:rsidR="00275062">
        <w:rPr>
          <w:sz w:val="24"/>
          <w:szCs w:val="24"/>
        </w:rPr>
        <w:t xml:space="preserve">. Development of a CRT manual is required, informed by the CORE CRT Fidelity Scale. </w:t>
      </w:r>
      <w:r w:rsidRPr="00634934">
        <w:rPr>
          <w:sz w:val="24"/>
          <w:szCs w:val="24"/>
        </w:rPr>
        <w:t>The CORE CRT Service Improvement Programme</w:t>
      </w:r>
      <w:r w:rsidR="001D6BC2">
        <w:rPr>
          <w:sz w:val="24"/>
          <w:szCs w:val="24"/>
        </w:rPr>
        <w:t xml:space="preserve"> Trial [30</w:t>
      </w:r>
      <w:r w:rsidR="005801D1">
        <w:rPr>
          <w:sz w:val="24"/>
          <w:szCs w:val="24"/>
        </w:rPr>
        <w:t>]</w:t>
      </w:r>
      <w:r w:rsidRPr="00634934">
        <w:rPr>
          <w:sz w:val="24"/>
          <w:szCs w:val="24"/>
        </w:rPr>
        <w:t xml:space="preserve"> will test a package of service improvement resources in a cluster randomised trial: 15 CRT teams will receive the package of resources </w:t>
      </w:r>
      <w:r w:rsidRPr="00634934">
        <w:rPr>
          <w:sz w:val="24"/>
          <w:szCs w:val="24"/>
        </w:rPr>
        <w:lastRenderedPageBreak/>
        <w:t xml:space="preserve">over a one-year period; 10 teams will act as controls. </w:t>
      </w:r>
      <w:r w:rsidR="00125D15" w:rsidRPr="00634934">
        <w:rPr>
          <w:sz w:val="24"/>
          <w:szCs w:val="24"/>
        </w:rPr>
        <w:t>Fidelity reviews will be used to support and evaluate the service improvement intervention.</w:t>
      </w:r>
    </w:p>
    <w:p w14:paraId="3E76F2EF" w14:textId="626B071B" w:rsidR="00125D15" w:rsidRPr="00634934" w:rsidRDefault="00125D15" w:rsidP="00EC54CB">
      <w:pPr>
        <w:spacing w:line="480" w:lineRule="auto"/>
        <w:rPr>
          <w:sz w:val="24"/>
          <w:szCs w:val="24"/>
        </w:rPr>
      </w:pPr>
      <w:r w:rsidRPr="00634934">
        <w:rPr>
          <w:sz w:val="24"/>
          <w:szCs w:val="24"/>
        </w:rPr>
        <w:t xml:space="preserve">The development of the CRT Fidelity Scale also has two implications regarding research methods. </w:t>
      </w:r>
      <w:r w:rsidR="007050A0" w:rsidRPr="00634934">
        <w:rPr>
          <w:sz w:val="24"/>
          <w:szCs w:val="24"/>
        </w:rPr>
        <w:t>First</w:t>
      </w:r>
      <w:r w:rsidR="005801D1">
        <w:rPr>
          <w:sz w:val="24"/>
          <w:szCs w:val="24"/>
        </w:rPr>
        <w:t>, concept mapping [29]</w:t>
      </w:r>
      <w:r w:rsidR="007050A0" w:rsidRPr="00634934">
        <w:rPr>
          <w:sz w:val="24"/>
          <w:szCs w:val="24"/>
        </w:rPr>
        <w:t xml:space="preserve"> proved to be a useful method of developing and</w:t>
      </w:r>
      <w:r w:rsidR="00FB664E">
        <w:rPr>
          <w:sz w:val="24"/>
          <w:szCs w:val="24"/>
        </w:rPr>
        <w:t xml:space="preserve"> defining the CRT service model. It </w:t>
      </w:r>
      <w:r w:rsidR="007050A0" w:rsidRPr="00634934">
        <w:rPr>
          <w:sz w:val="24"/>
          <w:szCs w:val="24"/>
        </w:rPr>
        <w:t xml:space="preserve">allowed the views of </w:t>
      </w:r>
      <w:r w:rsidR="00FB664E">
        <w:rPr>
          <w:sz w:val="24"/>
          <w:szCs w:val="24"/>
        </w:rPr>
        <w:t xml:space="preserve">several </w:t>
      </w:r>
      <w:r w:rsidR="007050A0" w:rsidRPr="00634934">
        <w:rPr>
          <w:sz w:val="24"/>
          <w:szCs w:val="24"/>
        </w:rPr>
        <w:t>stakeholder groups to contribute to</w:t>
      </w:r>
      <w:r w:rsidR="00FB664E">
        <w:rPr>
          <w:sz w:val="24"/>
          <w:szCs w:val="24"/>
        </w:rPr>
        <w:t xml:space="preserve"> developing the model</w:t>
      </w:r>
      <w:r w:rsidR="007050A0" w:rsidRPr="00634934">
        <w:rPr>
          <w:sz w:val="24"/>
          <w:szCs w:val="24"/>
        </w:rPr>
        <w:t>, and provided a transparent basis for making decisions about which of many competing elements of CRT services to prioritise for inclusion in a fidelity scale. Second, the development and piloting of the CRT fidelity scale provides a model for patient and public involvement in research and clinical audit, as recommended to improve the quality and credib</w:t>
      </w:r>
      <w:r w:rsidR="00F02B08">
        <w:rPr>
          <w:sz w:val="24"/>
          <w:szCs w:val="24"/>
        </w:rPr>
        <w:t>ility of research [44</w:t>
      </w:r>
      <w:r w:rsidR="005801D1">
        <w:rPr>
          <w:sz w:val="24"/>
          <w:szCs w:val="24"/>
        </w:rPr>
        <w:t>]</w:t>
      </w:r>
      <w:r w:rsidR="007050A0" w:rsidRPr="00634934">
        <w:rPr>
          <w:sz w:val="24"/>
          <w:szCs w:val="24"/>
        </w:rPr>
        <w:t xml:space="preserve">. </w:t>
      </w:r>
    </w:p>
    <w:p w14:paraId="7452909D" w14:textId="77777777" w:rsidR="003C4A17" w:rsidRPr="00634934" w:rsidRDefault="003C4A17" w:rsidP="00EC54CB">
      <w:pPr>
        <w:spacing w:line="480" w:lineRule="auto"/>
        <w:rPr>
          <w:sz w:val="24"/>
          <w:szCs w:val="24"/>
        </w:rPr>
      </w:pPr>
    </w:p>
    <w:p w14:paraId="1E82D66A" w14:textId="7EFCA84F" w:rsidR="00E73F81" w:rsidRPr="00634934" w:rsidRDefault="00096037" w:rsidP="00EC54CB">
      <w:pPr>
        <w:spacing w:line="480" w:lineRule="auto"/>
        <w:rPr>
          <w:sz w:val="24"/>
          <w:szCs w:val="24"/>
        </w:rPr>
      </w:pPr>
      <w:r w:rsidRPr="00634934">
        <w:rPr>
          <w:b/>
          <w:sz w:val="24"/>
          <w:szCs w:val="24"/>
        </w:rPr>
        <w:t xml:space="preserve">Conclusion: </w:t>
      </w:r>
      <w:r w:rsidRPr="00634934">
        <w:rPr>
          <w:sz w:val="24"/>
          <w:szCs w:val="24"/>
        </w:rPr>
        <w:t>Crisis Resolution Teams are a complex intervention, with evidence of effecti</w:t>
      </w:r>
      <w:r w:rsidR="005801D1">
        <w:rPr>
          <w:sz w:val="24"/>
          <w:szCs w:val="24"/>
        </w:rPr>
        <w:t>veness from trials [12]</w:t>
      </w:r>
      <w:r w:rsidRPr="00634934">
        <w:rPr>
          <w:sz w:val="24"/>
          <w:szCs w:val="24"/>
        </w:rPr>
        <w:t>, but for which imple</w:t>
      </w:r>
      <w:r w:rsidR="005801D1">
        <w:rPr>
          <w:sz w:val="24"/>
          <w:szCs w:val="24"/>
        </w:rPr>
        <w:t>mentation has been variable [21, 22]</w:t>
      </w:r>
      <w:r w:rsidRPr="00634934">
        <w:rPr>
          <w:sz w:val="24"/>
          <w:szCs w:val="24"/>
        </w:rPr>
        <w:t>, and which appear to have been less effective than hoped for when sc</w:t>
      </w:r>
      <w:r w:rsidR="005801D1">
        <w:rPr>
          <w:sz w:val="24"/>
          <w:szCs w:val="24"/>
        </w:rPr>
        <w:t>aled up to national level [16, 18]</w:t>
      </w:r>
      <w:r w:rsidRPr="00634934">
        <w:rPr>
          <w:sz w:val="24"/>
          <w:szCs w:val="24"/>
        </w:rPr>
        <w:t xml:space="preserve">. Implementation has been identified as the </w:t>
      </w:r>
      <w:r w:rsidRPr="00634934">
        <w:rPr>
          <w:sz w:val="24"/>
          <w:szCs w:val="24"/>
        </w:rPr>
        <w:lastRenderedPageBreak/>
        <w:t>major barrier to translating scientific know</w:t>
      </w:r>
      <w:r w:rsidR="005801D1">
        <w:rPr>
          <w:sz w:val="24"/>
          <w:szCs w:val="24"/>
        </w:rPr>
        <w:t>ledge into patient benefit [2]</w:t>
      </w:r>
      <w:r w:rsidRPr="00634934">
        <w:rPr>
          <w:sz w:val="24"/>
          <w:szCs w:val="24"/>
        </w:rPr>
        <w:t xml:space="preserve">. The CORE CRT Fidelity Scale </w:t>
      </w:r>
      <w:r w:rsidR="003B2204" w:rsidRPr="00634934">
        <w:rPr>
          <w:sz w:val="24"/>
          <w:szCs w:val="24"/>
        </w:rPr>
        <w:t xml:space="preserve">can support implementation of CRTs by providing clear and detailed specification of the CRT model, a means to assess CRT services’ adherence to this model, and a means to support and focus </w:t>
      </w:r>
      <w:r w:rsidR="00471206" w:rsidRPr="00634934">
        <w:rPr>
          <w:sz w:val="24"/>
          <w:szCs w:val="24"/>
        </w:rPr>
        <w:t xml:space="preserve">CRT </w:t>
      </w:r>
      <w:r w:rsidR="003B2204" w:rsidRPr="00634934">
        <w:rPr>
          <w:sz w:val="24"/>
          <w:szCs w:val="24"/>
        </w:rPr>
        <w:t xml:space="preserve">service improvement initiatives at the levels of practice and policy. It fills an unmet need, in the previous absence of a fidelity scale for CRTs, and can help in the overarching goal of improving </w:t>
      </w:r>
      <w:r w:rsidR="00356C3D">
        <w:rPr>
          <w:sz w:val="24"/>
          <w:szCs w:val="24"/>
        </w:rPr>
        <w:t xml:space="preserve">support </w:t>
      </w:r>
      <w:r w:rsidR="003B2204" w:rsidRPr="00634934">
        <w:rPr>
          <w:sz w:val="24"/>
          <w:szCs w:val="24"/>
        </w:rPr>
        <w:t xml:space="preserve">for people experiencing a mental health crisis. </w:t>
      </w:r>
    </w:p>
    <w:p w14:paraId="1C687242" w14:textId="77777777" w:rsidR="00E73F81" w:rsidRPr="00634934" w:rsidRDefault="00E73F81" w:rsidP="00EC54CB">
      <w:pPr>
        <w:spacing w:line="480" w:lineRule="auto"/>
        <w:rPr>
          <w:sz w:val="24"/>
          <w:szCs w:val="24"/>
        </w:rPr>
      </w:pPr>
    </w:p>
    <w:p w14:paraId="598CA73C" w14:textId="77777777" w:rsidR="00DE4523" w:rsidRDefault="00DE4523" w:rsidP="00EC54CB">
      <w:pPr>
        <w:spacing w:line="480" w:lineRule="auto"/>
        <w:rPr>
          <w:b/>
          <w:iCs/>
          <w:sz w:val="24"/>
          <w:szCs w:val="24"/>
        </w:rPr>
      </w:pPr>
    </w:p>
    <w:p w14:paraId="03F891C7" w14:textId="77777777" w:rsidR="00DE4523" w:rsidRDefault="00DE4523" w:rsidP="00EC54CB">
      <w:pPr>
        <w:spacing w:line="480" w:lineRule="auto"/>
        <w:rPr>
          <w:b/>
          <w:iCs/>
          <w:sz w:val="24"/>
          <w:szCs w:val="24"/>
        </w:rPr>
      </w:pPr>
    </w:p>
    <w:p w14:paraId="4A752ECF" w14:textId="1619FDE9" w:rsidR="000355B7" w:rsidRPr="00413B19" w:rsidRDefault="000355B7" w:rsidP="00EC54CB">
      <w:pPr>
        <w:spacing w:line="480" w:lineRule="auto"/>
        <w:rPr>
          <w:b/>
          <w:iCs/>
          <w:sz w:val="24"/>
          <w:szCs w:val="24"/>
        </w:rPr>
      </w:pPr>
      <w:r w:rsidRPr="00413B19">
        <w:rPr>
          <w:b/>
          <w:iCs/>
          <w:sz w:val="24"/>
          <w:szCs w:val="24"/>
        </w:rPr>
        <w:t>Abbreviations</w:t>
      </w:r>
    </w:p>
    <w:p w14:paraId="02999303" w14:textId="7B63C873" w:rsidR="00413B19" w:rsidRPr="00413B19" w:rsidRDefault="00413B19" w:rsidP="00EC54CB">
      <w:pPr>
        <w:spacing w:line="480" w:lineRule="auto"/>
        <w:rPr>
          <w:iCs/>
          <w:sz w:val="24"/>
          <w:szCs w:val="24"/>
        </w:rPr>
      </w:pPr>
      <w:r w:rsidRPr="00413B19">
        <w:rPr>
          <w:iCs/>
          <w:sz w:val="24"/>
          <w:szCs w:val="24"/>
        </w:rPr>
        <w:t>CRT: Crisis Resolution Team</w:t>
      </w:r>
    </w:p>
    <w:p w14:paraId="58A98BC4" w14:textId="36E43ADD" w:rsidR="00413B19" w:rsidRPr="00413B19" w:rsidRDefault="00413B19" w:rsidP="00EC54CB">
      <w:pPr>
        <w:spacing w:line="480" w:lineRule="auto"/>
        <w:rPr>
          <w:iCs/>
          <w:sz w:val="24"/>
          <w:szCs w:val="24"/>
        </w:rPr>
      </w:pPr>
      <w:r w:rsidRPr="00413B19">
        <w:rPr>
          <w:iCs/>
          <w:sz w:val="24"/>
          <w:szCs w:val="24"/>
        </w:rPr>
        <w:t>ICC: intra-class correlation</w:t>
      </w:r>
    </w:p>
    <w:p w14:paraId="3E0DEA59" w14:textId="6CB304A7" w:rsidR="00413B19" w:rsidRPr="00413B19" w:rsidRDefault="00413B19" w:rsidP="00EC54CB">
      <w:pPr>
        <w:spacing w:line="480" w:lineRule="auto"/>
        <w:rPr>
          <w:iCs/>
          <w:sz w:val="24"/>
          <w:szCs w:val="24"/>
        </w:rPr>
      </w:pPr>
      <w:r w:rsidRPr="00413B19">
        <w:rPr>
          <w:iCs/>
          <w:sz w:val="24"/>
          <w:szCs w:val="24"/>
        </w:rPr>
        <w:t>NHS: National Health Service</w:t>
      </w:r>
    </w:p>
    <w:p w14:paraId="2AC668BD" w14:textId="77777777" w:rsidR="00413B19" w:rsidRPr="00413B19" w:rsidRDefault="00413B19" w:rsidP="00EC54CB">
      <w:pPr>
        <w:spacing w:line="480" w:lineRule="auto"/>
        <w:rPr>
          <w:iCs/>
          <w:sz w:val="24"/>
          <w:szCs w:val="24"/>
        </w:rPr>
      </w:pPr>
    </w:p>
    <w:p w14:paraId="18ACEE0F" w14:textId="59943958" w:rsidR="00413B19" w:rsidRDefault="000355B7" w:rsidP="00EC54CB">
      <w:pPr>
        <w:spacing w:line="480" w:lineRule="auto"/>
        <w:rPr>
          <w:iCs/>
          <w:sz w:val="24"/>
          <w:szCs w:val="24"/>
        </w:rPr>
      </w:pPr>
      <w:r w:rsidRPr="00413B19">
        <w:rPr>
          <w:b/>
          <w:iCs/>
          <w:sz w:val="24"/>
          <w:szCs w:val="24"/>
        </w:rPr>
        <w:t>Ethic</w:t>
      </w:r>
      <w:r w:rsidR="00326E67">
        <w:rPr>
          <w:b/>
          <w:iCs/>
          <w:sz w:val="24"/>
          <w:szCs w:val="24"/>
        </w:rPr>
        <w:t>s,</w:t>
      </w:r>
      <w:r w:rsidR="00685ADB">
        <w:rPr>
          <w:b/>
          <w:iCs/>
          <w:sz w:val="24"/>
          <w:szCs w:val="24"/>
        </w:rPr>
        <w:t xml:space="preserve"> consent and permissions</w:t>
      </w:r>
      <w:r w:rsidR="00413B19">
        <w:rPr>
          <w:b/>
          <w:iCs/>
          <w:sz w:val="24"/>
          <w:szCs w:val="24"/>
        </w:rPr>
        <w:t xml:space="preserve">: </w:t>
      </w:r>
      <w:r w:rsidR="00413B19" w:rsidRPr="00413B19">
        <w:rPr>
          <w:iCs/>
          <w:sz w:val="24"/>
          <w:szCs w:val="24"/>
        </w:rPr>
        <w:t xml:space="preserve">The </w:t>
      </w:r>
      <w:r w:rsidR="00413B19">
        <w:rPr>
          <w:iCs/>
          <w:sz w:val="24"/>
          <w:szCs w:val="24"/>
        </w:rPr>
        <w:t>CRT fidelity reviews described in this paper were approved as meeting the criteria for audit by the London Camden and Kings Cross Research Ethics Committee on 12</w:t>
      </w:r>
      <w:r w:rsidR="00413B19" w:rsidRPr="00413B19">
        <w:rPr>
          <w:iCs/>
          <w:sz w:val="24"/>
          <w:szCs w:val="24"/>
          <w:vertAlign w:val="superscript"/>
        </w:rPr>
        <w:t>th</w:t>
      </w:r>
      <w:r w:rsidR="00413B19">
        <w:rPr>
          <w:iCs/>
          <w:sz w:val="24"/>
          <w:szCs w:val="24"/>
        </w:rPr>
        <w:t xml:space="preserve"> August 2013. Approvals for each fidelity review were obtained from participating NHS Trusts and CRT services</w:t>
      </w:r>
      <w:r w:rsidR="00E068A4">
        <w:rPr>
          <w:iCs/>
          <w:sz w:val="24"/>
          <w:szCs w:val="24"/>
        </w:rPr>
        <w:t>,</w:t>
      </w:r>
      <w:r w:rsidR="00413B19">
        <w:rPr>
          <w:iCs/>
          <w:sz w:val="24"/>
          <w:szCs w:val="24"/>
        </w:rPr>
        <w:t xml:space="preserve"> in advance. </w:t>
      </w:r>
      <w:r w:rsidR="00E068A4">
        <w:rPr>
          <w:iCs/>
          <w:sz w:val="24"/>
          <w:szCs w:val="24"/>
        </w:rPr>
        <w:t xml:space="preserve">Consent was obtained from individual participants in fidelity reviews, who were approached initially via the CRT service </w:t>
      </w:r>
      <w:r w:rsidR="002271A8">
        <w:rPr>
          <w:iCs/>
          <w:sz w:val="24"/>
          <w:szCs w:val="24"/>
        </w:rPr>
        <w:t xml:space="preserve">manager or </w:t>
      </w:r>
      <w:r w:rsidR="00E068A4">
        <w:rPr>
          <w:iCs/>
          <w:sz w:val="24"/>
          <w:szCs w:val="24"/>
        </w:rPr>
        <w:t>staff.</w:t>
      </w:r>
    </w:p>
    <w:p w14:paraId="48E65B76" w14:textId="77777777" w:rsidR="00413B19" w:rsidRPr="00413B19" w:rsidRDefault="00413B19" w:rsidP="00EC54CB">
      <w:pPr>
        <w:spacing w:line="480" w:lineRule="auto"/>
        <w:rPr>
          <w:b/>
          <w:iCs/>
          <w:sz w:val="24"/>
          <w:szCs w:val="24"/>
        </w:rPr>
      </w:pPr>
    </w:p>
    <w:p w14:paraId="0557CE6D" w14:textId="7CC778C0" w:rsidR="000355B7" w:rsidRPr="00413B19" w:rsidRDefault="000355B7" w:rsidP="00EC54CB">
      <w:pPr>
        <w:spacing w:line="480" w:lineRule="auto"/>
        <w:rPr>
          <w:iCs/>
          <w:sz w:val="24"/>
          <w:szCs w:val="24"/>
        </w:rPr>
      </w:pPr>
      <w:r w:rsidRPr="00413B19">
        <w:rPr>
          <w:b/>
          <w:iCs/>
          <w:sz w:val="24"/>
          <w:szCs w:val="24"/>
        </w:rPr>
        <w:t>Consent for publication:</w:t>
      </w:r>
      <w:r w:rsidRPr="00413B19">
        <w:rPr>
          <w:iCs/>
          <w:sz w:val="24"/>
          <w:szCs w:val="24"/>
        </w:rPr>
        <w:t xml:space="preserve"> not applicable</w:t>
      </w:r>
    </w:p>
    <w:p w14:paraId="484FA485" w14:textId="77777777" w:rsidR="00413B19" w:rsidRDefault="00413B19" w:rsidP="00EC54CB">
      <w:pPr>
        <w:spacing w:line="480" w:lineRule="auto"/>
        <w:rPr>
          <w:iCs/>
          <w:sz w:val="24"/>
          <w:szCs w:val="24"/>
        </w:rPr>
      </w:pPr>
    </w:p>
    <w:p w14:paraId="0B705231" w14:textId="2EDB7E3D" w:rsidR="000355B7" w:rsidRDefault="000355B7" w:rsidP="00EC54CB">
      <w:pPr>
        <w:spacing w:line="480" w:lineRule="auto"/>
        <w:rPr>
          <w:iCs/>
          <w:sz w:val="24"/>
          <w:szCs w:val="24"/>
        </w:rPr>
      </w:pPr>
      <w:r w:rsidRPr="00413B19">
        <w:rPr>
          <w:b/>
          <w:iCs/>
          <w:sz w:val="24"/>
          <w:szCs w:val="24"/>
        </w:rPr>
        <w:t>Availability of data and materials</w:t>
      </w:r>
      <w:r w:rsidR="00413B19">
        <w:rPr>
          <w:b/>
          <w:iCs/>
          <w:sz w:val="24"/>
          <w:szCs w:val="24"/>
        </w:rPr>
        <w:t xml:space="preserve">: </w:t>
      </w:r>
      <w:r w:rsidR="0003087C">
        <w:rPr>
          <w:iCs/>
          <w:sz w:val="24"/>
          <w:szCs w:val="24"/>
        </w:rPr>
        <w:t>Two</w:t>
      </w:r>
      <w:r w:rsidR="00413B19" w:rsidRPr="00413B19">
        <w:rPr>
          <w:iCs/>
          <w:sz w:val="24"/>
          <w:szCs w:val="24"/>
        </w:rPr>
        <w:t xml:space="preserve"> datasets</w:t>
      </w:r>
      <w:r w:rsidR="00413B19">
        <w:rPr>
          <w:b/>
          <w:iCs/>
          <w:sz w:val="24"/>
          <w:szCs w:val="24"/>
        </w:rPr>
        <w:t xml:space="preserve"> </w:t>
      </w:r>
      <w:r w:rsidR="0003087C">
        <w:rPr>
          <w:iCs/>
          <w:sz w:val="24"/>
          <w:szCs w:val="24"/>
        </w:rPr>
        <w:t xml:space="preserve">supporting the conclusions of this </w:t>
      </w:r>
      <w:r w:rsidR="00CD062F">
        <w:rPr>
          <w:iCs/>
          <w:sz w:val="24"/>
          <w:szCs w:val="24"/>
        </w:rPr>
        <w:t>paper are provided as Additional Files.</w:t>
      </w:r>
    </w:p>
    <w:p w14:paraId="776837F8" w14:textId="4A1F4F2F" w:rsidR="00CD062F" w:rsidRDefault="00EC54CB" w:rsidP="00EC54CB">
      <w:pPr>
        <w:spacing w:line="480" w:lineRule="auto"/>
        <w:rPr>
          <w:iCs/>
          <w:sz w:val="24"/>
          <w:szCs w:val="24"/>
        </w:rPr>
      </w:pPr>
      <w:r>
        <w:rPr>
          <w:iCs/>
          <w:sz w:val="24"/>
          <w:szCs w:val="24"/>
        </w:rPr>
        <w:t>Additional File DS</w:t>
      </w:r>
      <w:r w:rsidR="00CD062F">
        <w:rPr>
          <w:iCs/>
          <w:sz w:val="24"/>
          <w:szCs w:val="24"/>
        </w:rPr>
        <w:t xml:space="preserve">5: Concept mapping participant </w:t>
      </w:r>
      <w:r>
        <w:rPr>
          <w:iCs/>
          <w:sz w:val="24"/>
          <w:szCs w:val="24"/>
        </w:rPr>
        <w:t xml:space="preserve">prioritisation </w:t>
      </w:r>
      <w:r w:rsidR="00CD062F">
        <w:rPr>
          <w:iCs/>
          <w:sz w:val="24"/>
          <w:szCs w:val="24"/>
        </w:rPr>
        <w:t>data</w:t>
      </w:r>
      <w:r>
        <w:rPr>
          <w:iCs/>
          <w:sz w:val="24"/>
          <w:szCs w:val="24"/>
        </w:rPr>
        <w:t>: CORE Study data set</w:t>
      </w:r>
    </w:p>
    <w:p w14:paraId="66A9601C" w14:textId="2E2D8EB3" w:rsidR="00CD062F" w:rsidRPr="00413B19" w:rsidRDefault="00CD062F" w:rsidP="00EC54CB">
      <w:pPr>
        <w:spacing w:line="480" w:lineRule="auto"/>
        <w:rPr>
          <w:iCs/>
          <w:sz w:val="24"/>
          <w:szCs w:val="24"/>
        </w:rPr>
      </w:pPr>
      <w:r>
        <w:rPr>
          <w:iCs/>
          <w:sz w:val="24"/>
          <w:szCs w:val="24"/>
        </w:rPr>
        <w:lastRenderedPageBreak/>
        <w:t>Additional file DS6: Inter-rater reliability testing participant data</w:t>
      </w:r>
      <w:r w:rsidR="00EC54CB">
        <w:rPr>
          <w:iCs/>
          <w:sz w:val="24"/>
          <w:szCs w:val="24"/>
        </w:rPr>
        <w:t>: CORE Study data set</w:t>
      </w:r>
    </w:p>
    <w:p w14:paraId="288C044A" w14:textId="2ACD851C" w:rsidR="00CD062F" w:rsidRPr="00634934" w:rsidRDefault="00CD062F" w:rsidP="00EC54CB">
      <w:pPr>
        <w:spacing w:line="480" w:lineRule="auto"/>
        <w:rPr>
          <w:sz w:val="24"/>
          <w:szCs w:val="24"/>
        </w:rPr>
      </w:pPr>
      <w:r w:rsidRPr="00634934">
        <w:rPr>
          <w:sz w:val="24"/>
          <w:szCs w:val="24"/>
        </w:rPr>
        <w:t xml:space="preserve">The CORE CRT Fidelity Scale </w:t>
      </w:r>
      <w:r w:rsidR="00AE37B0">
        <w:rPr>
          <w:sz w:val="24"/>
          <w:szCs w:val="24"/>
        </w:rPr>
        <w:t>and CRT Fidelity Review guidance are</w:t>
      </w:r>
      <w:r w:rsidRPr="00634934">
        <w:rPr>
          <w:sz w:val="24"/>
          <w:szCs w:val="24"/>
        </w:rPr>
        <w:t xml:space="preserve"> available via the CORE Study website: </w:t>
      </w:r>
      <w:hyperlink r:id="rId31" w:history="1">
        <w:r w:rsidRPr="00634934">
          <w:rPr>
            <w:rStyle w:val="Hyperlink"/>
            <w:sz w:val="24"/>
            <w:szCs w:val="24"/>
          </w:rPr>
          <w:t>www.ucl.ac.uk/core-study</w:t>
        </w:r>
      </w:hyperlink>
      <w:r w:rsidRPr="00634934">
        <w:rPr>
          <w:sz w:val="24"/>
          <w:szCs w:val="24"/>
        </w:rPr>
        <w:t xml:space="preserve"> </w:t>
      </w:r>
    </w:p>
    <w:p w14:paraId="01C42D14" w14:textId="77777777" w:rsidR="00413B19" w:rsidRPr="00413B19" w:rsidRDefault="00413B19" w:rsidP="00EC54CB">
      <w:pPr>
        <w:spacing w:line="480" w:lineRule="auto"/>
        <w:rPr>
          <w:b/>
          <w:iCs/>
          <w:sz w:val="24"/>
          <w:szCs w:val="24"/>
        </w:rPr>
      </w:pPr>
    </w:p>
    <w:p w14:paraId="0248849F" w14:textId="4285E80F" w:rsidR="000355B7" w:rsidRPr="00CD062F" w:rsidRDefault="000355B7" w:rsidP="00EC54CB">
      <w:pPr>
        <w:spacing w:line="480" w:lineRule="auto"/>
        <w:rPr>
          <w:iCs/>
          <w:sz w:val="24"/>
          <w:szCs w:val="24"/>
        </w:rPr>
      </w:pPr>
      <w:r w:rsidRPr="00413B19">
        <w:rPr>
          <w:b/>
          <w:iCs/>
          <w:sz w:val="24"/>
          <w:szCs w:val="24"/>
        </w:rPr>
        <w:t>Competing interests</w:t>
      </w:r>
      <w:r w:rsidR="00CD062F">
        <w:rPr>
          <w:b/>
          <w:iCs/>
          <w:sz w:val="24"/>
          <w:szCs w:val="24"/>
        </w:rPr>
        <w:t xml:space="preserve">: </w:t>
      </w:r>
      <w:r w:rsidR="00CD062F">
        <w:rPr>
          <w:iCs/>
          <w:sz w:val="24"/>
          <w:szCs w:val="24"/>
        </w:rPr>
        <w:t xml:space="preserve">The authors have no competing interests to declare. </w:t>
      </w:r>
    </w:p>
    <w:p w14:paraId="26244CFC" w14:textId="77777777" w:rsidR="00CD062F" w:rsidRDefault="00CD062F" w:rsidP="00EC54CB">
      <w:pPr>
        <w:spacing w:line="480" w:lineRule="auto"/>
        <w:rPr>
          <w:b/>
          <w:iCs/>
          <w:sz w:val="24"/>
          <w:szCs w:val="24"/>
        </w:rPr>
      </w:pPr>
    </w:p>
    <w:p w14:paraId="1B2DA882" w14:textId="77777777" w:rsidR="00CD062F" w:rsidRPr="00634934" w:rsidRDefault="000355B7" w:rsidP="00EC54CB">
      <w:pPr>
        <w:spacing w:line="480" w:lineRule="auto"/>
        <w:rPr>
          <w:sz w:val="24"/>
          <w:szCs w:val="24"/>
        </w:rPr>
      </w:pPr>
      <w:r w:rsidRPr="00413B19">
        <w:rPr>
          <w:b/>
          <w:iCs/>
          <w:sz w:val="24"/>
          <w:szCs w:val="24"/>
        </w:rPr>
        <w:t>Funding</w:t>
      </w:r>
      <w:r w:rsidR="00CD062F">
        <w:rPr>
          <w:b/>
          <w:iCs/>
          <w:sz w:val="24"/>
          <w:szCs w:val="24"/>
        </w:rPr>
        <w:t xml:space="preserve">: </w:t>
      </w:r>
      <w:r w:rsidR="00CD062F" w:rsidRPr="00634934">
        <w:rPr>
          <w:iCs/>
          <w:sz w:val="24"/>
          <w:szCs w:val="24"/>
        </w:rPr>
        <w:t>This paper presents independent research funded by the National Institute for Health Research (NIHR) under its Programme Grants for Applied Research programme (Reference Number: RP-PG-0109-10078). The views expressed are those of the author and not necessarily those of the NHS, the NIHR or the Department of Health.</w:t>
      </w:r>
    </w:p>
    <w:p w14:paraId="33148188" w14:textId="2A8A6ABD" w:rsidR="000355B7" w:rsidRPr="00CD062F" w:rsidRDefault="000355B7" w:rsidP="00EC54CB">
      <w:pPr>
        <w:spacing w:line="480" w:lineRule="auto"/>
        <w:rPr>
          <w:iCs/>
          <w:sz w:val="24"/>
          <w:szCs w:val="24"/>
        </w:rPr>
      </w:pPr>
    </w:p>
    <w:p w14:paraId="62832E96" w14:textId="33ED163B" w:rsidR="000355B7" w:rsidRDefault="000355B7" w:rsidP="00EC54CB">
      <w:pPr>
        <w:spacing w:line="480" w:lineRule="auto"/>
        <w:rPr>
          <w:b/>
          <w:iCs/>
          <w:sz w:val="24"/>
          <w:szCs w:val="24"/>
        </w:rPr>
      </w:pPr>
      <w:r w:rsidRPr="00413B19">
        <w:rPr>
          <w:b/>
          <w:iCs/>
          <w:sz w:val="24"/>
          <w:szCs w:val="24"/>
        </w:rPr>
        <w:t>Authors’ contributions</w:t>
      </w:r>
    </w:p>
    <w:p w14:paraId="05176D18" w14:textId="63465482" w:rsidR="00AA4454" w:rsidRDefault="00AA4454" w:rsidP="00EC54CB">
      <w:pPr>
        <w:spacing w:line="480" w:lineRule="auto"/>
        <w:rPr>
          <w:iCs/>
          <w:sz w:val="24"/>
          <w:szCs w:val="24"/>
        </w:rPr>
      </w:pPr>
      <w:r>
        <w:rPr>
          <w:iCs/>
          <w:sz w:val="24"/>
          <w:szCs w:val="24"/>
        </w:rPr>
        <w:lastRenderedPageBreak/>
        <w:t>SJ leads the CORE Study, the research programme for which the work in this paper was conducted. BLE, RG</w:t>
      </w:r>
      <w:r w:rsidR="00AE37B0">
        <w:rPr>
          <w:iCs/>
          <w:sz w:val="24"/>
          <w:szCs w:val="24"/>
        </w:rPr>
        <w:t>, DO, FN, CH, OM, GA</w:t>
      </w:r>
      <w:r w:rsidR="00317E28">
        <w:rPr>
          <w:iCs/>
          <w:sz w:val="24"/>
          <w:szCs w:val="24"/>
        </w:rPr>
        <w:t>, NM</w:t>
      </w:r>
      <w:r w:rsidR="00AE37B0">
        <w:rPr>
          <w:iCs/>
          <w:sz w:val="24"/>
          <w:szCs w:val="24"/>
        </w:rPr>
        <w:t xml:space="preserve"> and SO are</w:t>
      </w:r>
      <w:r>
        <w:rPr>
          <w:iCs/>
          <w:sz w:val="24"/>
          <w:szCs w:val="24"/>
        </w:rPr>
        <w:t xml:space="preserve"> co-applicants on the CORE Study and also contributed to </w:t>
      </w:r>
      <w:r w:rsidR="00AE37B0">
        <w:rPr>
          <w:iCs/>
          <w:sz w:val="24"/>
          <w:szCs w:val="24"/>
        </w:rPr>
        <w:t xml:space="preserve">the </w:t>
      </w:r>
      <w:r>
        <w:rPr>
          <w:iCs/>
          <w:sz w:val="24"/>
          <w:szCs w:val="24"/>
        </w:rPr>
        <w:t>study design.</w:t>
      </w:r>
    </w:p>
    <w:p w14:paraId="6EC0D861" w14:textId="1C24E595" w:rsidR="00AA4454" w:rsidRDefault="00AA4454" w:rsidP="00EC54CB">
      <w:pPr>
        <w:spacing w:line="480" w:lineRule="auto"/>
        <w:rPr>
          <w:iCs/>
          <w:sz w:val="24"/>
          <w:szCs w:val="24"/>
        </w:rPr>
      </w:pPr>
      <w:r>
        <w:rPr>
          <w:iCs/>
          <w:sz w:val="24"/>
          <w:szCs w:val="24"/>
        </w:rPr>
        <w:t>BLE, GB, TR, RG, DO, FN, CH, OM, NG, KK,</w:t>
      </w:r>
      <w:r w:rsidR="00317E28">
        <w:rPr>
          <w:iCs/>
          <w:sz w:val="24"/>
          <w:szCs w:val="24"/>
        </w:rPr>
        <w:t xml:space="preserve"> NM,</w:t>
      </w:r>
      <w:r>
        <w:rPr>
          <w:iCs/>
          <w:sz w:val="24"/>
          <w:szCs w:val="24"/>
        </w:rPr>
        <w:t xml:space="preserve"> SO, DL, SF, EB, BP, AS, DH, KF, JF and SJ all contributed to developing the CORE CRT Fidelity Scale.</w:t>
      </w:r>
    </w:p>
    <w:p w14:paraId="74ECD749" w14:textId="6F325A27" w:rsidR="00AA4454" w:rsidRDefault="00AA4454" w:rsidP="00EC54CB">
      <w:pPr>
        <w:spacing w:line="480" w:lineRule="auto"/>
        <w:rPr>
          <w:iCs/>
          <w:sz w:val="24"/>
          <w:szCs w:val="24"/>
        </w:rPr>
      </w:pPr>
      <w:r>
        <w:rPr>
          <w:iCs/>
          <w:sz w:val="24"/>
          <w:szCs w:val="24"/>
        </w:rPr>
        <w:t xml:space="preserve">BLE, </w:t>
      </w:r>
      <w:r w:rsidR="00AE37B0">
        <w:rPr>
          <w:iCs/>
          <w:sz w:val="24"/>
          <w:szCs w:val="24"/>
        </w:rPr>
        <w:t xml:space="preserve">GB, </w:t>
      </w:r>
      <w:r>
        <w:rPr>
          <w:iCs/>
          <w:sz w:val="24"/>
          <w:szCs w:val="24"/>
        </w:rPr>
        <w:t>RG, DO, FN, CH, OM, NG, KK, SO,</w:t>
      </w:r>
      <w:r w:rsidR="00AE37B0">
        <w:rPr>
          <w:iCs/>
          <w:sz w:val="24"/>
          <w:szCs w:val="24"/>
        </w:rPr>
        <w:t xml:space="preserve"> DL, SF, EB, BP, AS, DH, KF, JF and</w:t>
      </w:r>
      <w:r>
        <w:rPr>
          <w:iCs/>
          <w:sz w:val="24"/>
          <w:szCs w:val="24"/>
        </w:rPr>
        <w:t xml:space="preserve"> SJ</w:t>
      </w:r>
      <w:r w:rsidR="00AE37B0">
        <w:rPr>
          <w:iCs/>
          <w:sz w:val="24"/>
          <w:szCs w:val="24"/>
        </w:rPr>
        <w:t xml:space="preserve"> all contributed to developing and piloting the CORE CRT Fidelity Review process.</w:t>
      </w:r>
    </w:p>
    <w:p w14:paraId="2978584B" w14:textId="4FF7CDAD" w:rsidR="00AE37B0" w:rsidRDefault="00AE37B0" w:rsidP="00EC54CB">
      <w:pPr>
        <w:spacing w:line="480" w:lineRule="auto"/>
        <w:rPr>
          <w:iCs/>
          <w:sz w:val="24"/>
          <w:szCs w:val="24"/>
        </w:rPr>
      </w:pPr>
      <w:r>
        <w:rPr>
          <w:iCs/>
          <w:sz w:val="24"/>
          <w:szCs w:val="24"/>
        </w:rPr>
        <w:t>JF led on developing the mock review documents used in the inter-rater reliability testing, with help from KF, DL, BLE and SJ.</w:t>
      </w:r>
    </w:p>
    <w:p w14:paraId="314F72E7" w14:textId="084612CC" w:rsidR="00AE37B0" w:rsidRDefault="00317E28" w:rsidP="00EC54CB">
      <w:pPr>
        <w:spacing w:line="480" w:lineRule="auto"/>
        <w:rPr>
          <w:iCs/>
          <w:sz w:val="24"/>
          <w:szCs w:val="24"/>
        </w:rPr>
      </w:pPr>
      <w:r>
        <w:rPr>
          <w:iCs/>
          <w:sz w:val="24"/>
          <w:szCs w:val="24"/>
        </w:rPr>
        <w:t>AI</w:t>
      </w:r>
      <w:r w:rsidR="00AE37B0">
        <w:rPr>
          <w:iCs/>
          <w:sz w:val="24"/>
          <w:szCs w:val="24"/>
        </w:rPr>
        <w:t xml:space="preserve"> provided expert advice on concept mapping methods, and data management and analysis using Ariadne concept mapping software.</w:t>
      </w:r>
    </w:p>
    <w:p w14:paraId="709A43CE" w14:textId="7E6A150F" w:rsidR="00AE37B0" w:rsidRDefault="00AE37B0" w:rsidP="00EC54CB">
      <w:pPr>
        <w:spacing w:line="480" w:lineRule="auto"/>
        <w:rPr>
          <w:iCs/>
          <w:sz w:val="24"/>
          <w:szCs w:val="24"/>
        </w:rPr>
      </w:pPr>
      <w:r>
        <w:rPr>
          <w:iCs/>
          <w:sz w:val="24"/>
          <w:szCs w:val="24"/>
        </w:rPr>
        <w:t xml:space="preserve">GA conducted the statistical analysis of inter-rater reliability testing data. </w:t>
      </w:r>
    </w:p>
    <w:p w14:paraId="45663E1F" w14:textId="75B9600D" w:rsidR="00AE37B0" w:rsidRDefault="00AE37B0" w:rsidP="00EC54CB">
      <w:pPr>
        <w:spacing w:line="480" w:lineRule="auto"/>
        <w:rPr>
          <w:iCs/>
          <w:sz w:val="24"/>
          <w:szCs w:val="24"/>
        </w:rPr>
      </w:pPr>
      <w:r>
        <w:rPr>
          <w:iCs/>
          <w:sz w:val="24"/>
          <w:szCs w:val="24"/>
        </w:rPr>
        <w:t xml:space="preserve">BLE led on writing the paper; all authors contributed to the final manuscript. </w:t>
      </w:r>
    </w:p>
    <w:p w14:paraId="63A6C210" w14:textId="77777777" w:rsidR="00AE37B0" w:rsidRPr="00AA4454" w:rsidRDefault="00AE37B0" w:rsidP="00EC54CB">
      <w:pPr>
        <w:spacing w:line="480" w:lineRule="auto"/>
        <w:rPr>
          <w:iCs/>
          <w:sz w:val="24"/>
          <w:szCs w:val="24"/>
        </w:rPr>
      </w:pPr>
    </w:p>
    <w:p w14:paraId="0C487632" w14:textId="1F4F561A" w:rsidR="00FF538C" w:rsidRPr="00FF538C" w:rsidRDefault="00CD062F" w:rsidP="00FF538C">
      <w:pPr>
        <w:spacing w:line="480" w:lineRule="auto"/>
      </w:pPr>
      <w:r>
        <w:rPr>
          <w:b/>
          <w:iCs/>
          <w:sz w:val="24"/>
          <w:szCs w:val="24"/>
        </w:rPr>
        <w:lastRenderedPageBreak/>
        <w:t xml:space="preserve">Acknowledgements: </w:t>
      </w:r>
      <w:r w:rsidR="003C3721">
        <w:rPr>
          <w:sz w:val="24"/>
          <w:szCs w:val="24"/>
        </w:rPr>
        <w:t xml:space="preserve">We are grateful for the time and help of all the research and clinical staff, </w:t>
      </w:r>
      <w:r w:rsidR="00AA4454">
        <w:rPr>
          <w:sz w:val="24"/>
          <w:szCs w:val="24"/>
        </w:rPr>
        <w:t xml:space="preserve">and the members of the CORE Service User and Carer Advisory Group who contributed to the concept mapping process and advised on development of </w:t>
      </w:r>
      <w:r w:rsidR="003C3721">
        <w:rPr>
          <w:sz w:val="24"/>
          <w:szCs w:val="24"/>
        </w:rPr>
        <w:t>the CORE CRT Fidelity Scale.</w:t>
      </w:r>
      <w:r w:rsidR="003C3721" w:rsidRPr="00634934">
        <w:rPr>
          <w:sz w:val="24"/>
          <w:szCs w:val="24"/>
        </w:rPr>
        <w:t xml:space="preserve"> </w:t>
      </w:r>
      <w:r w:rsidR="00FF538C">
        <w:rPr>
          <w:sz w:val="24"/>
          <w:szCs w:val="24"/>
        </w:rPr>
        <w:t xml:space="preserve">[CORE Advisory Group members: </w:t>
      </w:r>
      <w:r w:rsidR="00FF538C" w:rsidRPr="00FF538C">
        <w:t>Mary Clarke, Stephanie Driver, Pauline Edwards, Kath</w:t>
      </w:r>
      <w:r w:rsidR="00001075">
        <w:t>leen</w:t>
      </w:r>
      <w:r w:rsidR="00FF538C" w:rsidRPr="00FF538C">
        <w:t xml:space="preserve"> Fraser-Jackson, Jackie Hardy, Kate Holmes, Lyn Kent, Jacqui Lynskey, Brendan Macken, Mary Plant, Tony Rivett, Jo Shenton, Geoff Stone, Janice Skinner, Jules Tennick, Gen Wallace</w:t>
      </w:r>
      <w:r w:rsidR="00FF538C">
        <w:t>]</w:t>
      </w:r>
    </w:p>
    <w:p w14:paraId="5179108E" w14:textId="078250EC" w:rsidR="00AE37B0" w:rsidRPr="00CD062F" w:rsidRDefault="00AE37B0" w:rsidP="00EC54CB">
      <w:pPr>
        <w:spacing w:line="480" w:lineRule="auto"/>
        <w:rPr>
          <w:b/>
          <w:iCs/>
          <w:sz w:val="24"/>
          <w:szCs w:val="24"/>
        </w:rPr>
      </w:pPr>
      <w:r>
        <w:rPr>
          <w:sz w:val="24"/>
          <w:szCs w:val="24"/>
        </w:rPr>
        <w:t>We are grateful to Peter Severens for providing access to the Ariadne concept mapping software and User Handbook.</w:t>
      </w:r>
    </w:p>
    <w:p w14:paraId="1EAD8AC5" w14:textId="77777777" w:rsidR="00E55968" w:rsidRDefault="002317B0" w:rsidP="00EC54CB">
      <w:pPr>
        <w:spacing w:line="480" w:lineRule="auto"/>
        <w:rPr>
          <w:bCs/>
          <w:sz w:val="24"/>
          <w:szCs w:val="24"/>
          <w:lang w:val="en"/>
        </w:rPr>
      </w:pPr>
      <w:r>
        <w:rPr>
          <w:sz w:val="24"/>
          <w:szCs w:val="24"/>
        </w:rPr>
        <w:t xml:space="preserve">Our colleague, Steve Onyett, died suddenly in September 2015. Steve contributed to the design and development of the CORE CRT Fidelity Scale and the whole CORE Study research programme. </w:t>
      </w:r>
      <w:r w:rsidRPr="00A37DF6">
        <w:rPr>
          <w:bCs/>
          <w:sz w:val="24"/>
          <w:szCs w:val="24"/>
          <w:lang w:val="en"/>
        </w:rPr>
        <w:t>His contribution to the study and his warmth and generosity as a colleague are greatly missed.</w:t>
      </w:r>
    </w:p>
    <w:p w14:paraId="6CD59A70" w14:textId="77777777" w:rsidR="00E55968" w:rsidRDefault="00E55968" w:rsidP="003F0468">
      <w:pPr>
        <w:rPr>
          <w:bCs/>
          <w:sz w:val="24"/>
          <w:szCs w:val="24"/>
          <w:lang w:val="en"/>
        </w:rPr>
      </w:pPr>
    </w:p>
    <w:p w14:paraId="59929E1E" w14:textId="77777777" w:rsidR="00E55968" w:rsidRDefault="00E55968" w:rsidP="00E55968">
      <w:pPr>
        <w:rPr>
          <w:b/>
          <w:sz w:val="24"/>
          <w:szCs w:val="24"/>
        </w:rPr>
      </w:pPr>
      <w:r>
        <w:rPr>
          <w:b/>
          <w:sz w:val="24"/>
          <w:szCs w:val="24"/>
        </w:rPr>
        <w:t>References</w:t>
      </w:r>
    </w:p>
    <w:p w14:paraId="68C8D729" w14:textId="421E9672" w:rsidR="00E55968" w:rsidRDefault="008F3181" w:rsidP="00E55968">
      <w:r>
        <w:t xml:space="preserve">1. </w:t>
      </w:r>
      <w:r w:rsidR="00E55968">
        <w:t xml:space="preserve">Bond GR, Evans L, Salyers MP, Williams J, Kim HK. </w:t>
      </w:r>
      <w:r w:rsidR="00743653">
        <w:t>“</w:t>
      </w:r>
      <w:r w:rsidR="00E55968">
        <w:t>Measurement of fidelity in psychiatric rehabilitation</w:t>
      </w:r>
      <w:r w:rsidR="00743653">
        <w:t>”</w:t>
      </w:r>
      <w:r w:rsidR="00E55968">
        <w:t xml:space="preserve"> </w:t>
      </w:r>
      <w:r w:rsidR="00E55968" w:rsidRPr="00743653">
        <w:rPr>
          <w:i/>
        </w:rPr>
        <w:t>Mental Health Services Research</w:t>
      </w:r>
      <w:r w:rsidR="00E55968">
        <w:t>. 2000;2:75-87.</w:t>
      </w:r>
    </w:p>
    <w:p w14:paraId="22CC7779" w14:textId="358F5C0B" w:rsidR="0015190F" w:rsidRDefault="0015190F" w:rsidP="0015190F">
      <w:r>
        <w:lastRenderedPageBreak/>
        <w:t xml:space="preserve">2. </w:t>
      </w:r>
      <w:r w:rsidRPr="002519AD">
        <w:t xml:space="preserve">Tansella,M &amp; Thornicroft,G. “Implementation science: understanding the translation of evidence into practice” </w:t>
      </w:r>
      <w:r w:rsidRPr="002519AD">
        <w:rPr>
          <w:i/>
        </w:rPr>
        <w:t>British Journal of Psychiatry</w:t>
      </w:r>
      <w:r w:rsidRPr="002519AD">
        <w:t xml:space="preserve"> </w:t>
      </w:r>
      <w:r>
        <w:t xml:space="preserve">2009; </w:t>
      </w:r>
      <w:r w:rsidRPr="002519AD">
        <w:t>195: 283-285</w:t>
      </w:r>
    </w:p>
    <w:p w14:paraId="7BF3402B" w14:textId="1C28808D" w:rsidR="00E55968" w:rsidRDefault="00D30BD0" w:rsidP="00E55968">
      <w:r>
        <w:t>3</w:t>
      </w:r>
      <w:r w:rsidR="008F3181">
        <w:t xml:space="preserve">. </w:t>
      </w:r>
      <w:r w:rsidR="00E55968">
        <w:t xml:space="preserve">McHugo GJ, Drake RE, Whitley R, Bond GR, Campbell K, Rapp CA, et al. </w:t>
      </w:r>
      <w:r w:rsidR="00743653">
        <w:t>“</w:t>
      </w:r>
      <w:r w:rsidR="00E55968">
        <w:t>Fidelity outcomes in the National Implementing E</w:t>
      </w:r>
      <w:r w:rsidR="00743653">
        <w:t>vidence-Based Practices Project”</w:t>
      </w:r>
      <w:r w:rsidR="00E55968">
        <w:t xml:space="preserve"> </w:t>
      </w:r>
      <w:r w:rsidR="00E55968" w:rsidRPr="00743653">
        <w:rPr>
          <w:i/>
        </w:rPr>
        <w:t>Psychiatric Services</w:t>
      </w:r>
      <w:r w:rsidR="00E55968">
        <w:t>. 2007;58:1279-84.</w:t>
      </w:r>
    </w:p>
    <w:p w14:paraId="3DF1B0A0" w14:textId="7E500788" w:rsidR="00E55968" w:rsidRDefault="00D30BD0" w:rsidP="00E55968">
      <w:r>
        <w:t>4</w:t>
      </w:r>
      <w:r w:rsidR="008F3181">
        <w:t xml:space="preserve">. </w:t>
      </w:r>
      <w:r w:rsidR="00E55968">
        <w:t xml:space="preserve">Bond GR, Peterson AE, Becker DR, Drake RE. </w:t>
      </w:r>
      <w:r w:rsidR="00743653">
        <w:t>“</w:t>
      </w:r>
      <w:r w:rsidR="00E55968">
        <w:t>Validating the revised Individual Placement and S</w:t>
      </w:r>
      <w:r w:rsidR="00743653">
        <w:t xml:space="preserve">upport Fidelity Scale (IPS-25)” </w:t>
      </w:r>
      <w:r w:rsidR="00E55968" w:rsidRPr="00743653">
        <w:rPr>
          <w:i/>
        </w:rPr>
        <w:t>Psychiatric Services</w:t>
      </w:r>
      <w:r w:rsidR="00E55968">
        <w:t>. 2012;63:758-63.</w:t>
      </w:r>
    </w:p>
    <w:p w14:paraId="47E3517E" w14:textId="65CA8CEB" w:rsidR="008F3181" w:rsidRDefault="00D30BD0" w:rsidP="008F3181">
      <w:r>
        <w:t>5</w:t>
      </w:r>
      <w:r w:rsidR="008F3181">
        <w:t xml:space="preserve">. Monroe-DeVita M, Teague GB, Moser LL. </w:t>
      </w:r>
      <w:r w:rsidR="009161D1">
        <w:t>“</w:t>
      </w:r>
      <w:r w:rsidR="008F3181">
        <w:t>The TMACT:  A new tool for measuring fidelity t</w:t>
      </w:r>
      <w:r w:rsidR="009161D1">
        <w:t>o assertive community treatment”</w:t>
      </w:r>
      <w:r w:rsidR="008F3181">
        <w:t xml:space="preserve"> </w:t>
      </w:r>
      <w:r w:rsidR="008F3181" w:rsidRPr="009161D1">
        <w:rPr>
          <w:i/>
        </w:rPr>
        <w:t>Journal of the American</w:t>
      </w:r>
      <w:r w:rsidR="009161D1" w:rsidRPr="009161D1">
        <w:rPr>
          <w:i/>
        </w:rPr>
        <w:t xml:space="preserve"> Psychiatric Nurses Association</w:t>
      </w:r>
      <w:r w:rsidR="008F3181">
        <w:t xml:space="preserve"> 2011;17:17-29.</w:t>
      </w:r>
    </w:p>
    <w:p w14:paraId="76BA29E2" w14:textId="0C182CE2" w:rsidR="008F3181" w:rsidRDefault="00D30BD0" w:rsidP="008F3181">
      <w:pPr>
        <w:rPr>
          <w:bCs/>
        </w:rPr>
      </w:pPr>
      <w:r>
        <w:rPr>
          <w:bCs/>
        </w:rPr>
        <w:t>6</w:t>
      </w:r>
      <w:r w:rsidR="008F3181">
        <w:rPr>
          <w:bCs/>
        </w:rPr>
        <w:t xml:space="preserve">. Glover,G. and </w:t>
      </w:r>
      <w:r w:rsidR="008F3181" w:rsidRPr="00E041BF">
        <w:rPr>
          <w:bCs/>
        </w:rPr>
        <w:t>Johnson S,</w:t>
      </w:r>
      <w:r w:rsidR="008F3181">
        <w:rPr>
          <w:bCs/>
        </w:rPr>
        <w:t xml:space="preserve"> </w:t>
      </w:r>
      <w:r w:rsidR="008F3181" w:rsidRPr="009161D1">
        <w:rPr>
          <w:bCs/>
          <w:i/>
        </w:rPr>
        <w:t>“The crisis resolution team model: recent developments and dissemination”</w:t>
      </w:r>
      <w:r w:rsidR="008F3181">
        <w:rPr>
          <w:bCs/>
        </w:rPr>
        <w:t xml:space="preserve"> </w:t>
      </w:r>
      <w:r w:rsidR="008F3181" w:rsidRPr="00E041BF">
        <w:rPr>
          <w:bCs/>
        </w:rPr>
        <w:t>In: Johnson S, Needle J, Bindman J, Thornicroft G, editors. Crisis Resolution and Home Treatment in Mental Health. Cambridge: C</w:t>
      </w:r>
      <w:r w:rsidR="008F3181">
        <w:rPr>
          <w:bCs/>
        </w:rPr>
        <w:t>ambridge University Press; 2008 p23-35</w:t>
      </w:r>
    </w:p>
    <w:p w14:paraId="0548A258" w14:textId="0DDF7167" w:rsidR="008F3181" w:rsidRDefault="00D30BD0" w:rsidP="008F3181">
      <w:pPr>
        <w:rPr>
          <w:bCs/>
        </w:rPr>
      </w:pPr>
      <w:r>
        <w:rPr>
          <w:bCs/>
        </w:rPr>
        <w:t>7</w:t>
      </w:r>
      <w:r w:rsidR="008F3181">
        <w:rPr>
          <w:bCs/>
        </w:rPr>
        <w:t xml:space="preserve">. Department of Health </w:t>
      </w:r>
      <w:r w:rsidR="008F3181" w:rsidRPr="009161D1">
        <w:rPr>
          <w:bCs/>
          <w:i/>
        </w:rPr>
        <w:t>“The Mental Health Policy Implementation Guide”</w:t>
      </w:r>
      <w:r w:rsidR="008F3181">
        <w:rPr>
          <w:bCs/>
        </w:rPr>
        <w:t xml:space="preserve"> Department of Health. 2001. </w:t>
      </w:r>
      <w:hyperlink r:id="rId32" w:history="1">
        <w:r w:rsidR="008F3181" w:rsidRPr="00B52BFD">
          <w:rPr>
            <w:rStyle w:val="Hyperlink"/>
            <w:bCs/>
          </w:rPr>
          <w:t>http://webarchive.nationalarchives.gov.uk/20130107105354/http://www.dh.gov.uk/prod_consum_dh/groups/dh_digitalassets/@dh/@en/documents/digitalasset/dh_4058960.pdf</w:t>
        </w:r>
      </w:hyperlink>
      <w:r w:rsidR="008F3181">
        <w:rPr>
          <w:bCs/>
        </w:rPr>
        <w:t xml:space="preserve"> </w:t>
      </w:r>
      <w:r w:rsidR="009161D1">
        <w:rPr>
          <w:bCs/>
        </w:rPr>
        <w:t>Accessed 23rd May 2016</w:t>
      </w:r>
    </w:p>
    <w:p w14:paraId="773599CB" w14:textId="49B5285B" w:rsidR="008F3181" w:rsidRPr="008F3181" w:rsidRDefault="00D30BD0" w:rsidP="008F3181">
      <w:pPr>
        <w:rPr>
          <w:bCs/>
        </w:rPr>
      </w:pPr>
      <w:r>
        <w:rPr>
          <w:bCs/>
        </w:rPr>
        <w:t>8</w:t>
      </w:r>
      <w:r w:rsidR="008F3181">
        <w:rPr>
          <w:bCs/>
        </w:rPr>
        <w:t xml:space="preserve">.Johnson,S. and Needle,J. </w:t>
      </w:r>
      <w:r w:rsidR="008F3181" w:rsidRPr="009161D1">
        <w:rPr>
          <w:bCs/>
          <w:i/>
        </w:rPr>
        <w:t>“Crisis Resolution Teams: rationale and core model”</w:t>
      </w:r>
      <w:r w:rsidR="008F3181">
        <w:rPr>
          <w:bCs/>
        </w:rPr>
        <w:t xml:space="preserve">  </w:t>
      </w:r>
      <w:r w:rsidR="008F3181" w:rsidRPr="00E041BF">
        <w:rPr>
          <w:bCs/>
        </w:rPr>
        <w:t>In: Johnson S, Needle J, Bindman J, Thornicroft G, editors. Crisis Resolution and Home Treatment in Mental Health. Cambridge: C</w:t>
      </w:r>
      <w:r w:rsidR="008F3181">
        <w:rPr>
          <w:bCs/>
        </w:rPr>
        <w:t>ambridge University Press; 2008 p67-84</w:t>
      </w:r>
    </w:p>
    <w:p w14:paraId="39BB6DFC" w14:textId="59FD4613" w:rsidR="008F3181" w:rsidRDefault="00D30BD0" w:rsidP="008F3181">
      <w:r>
        <w:rPr>
          <w:rFonts w:eastAsia="Calibri" w:cs="Times New Roman"/>
          <w:bCs/>
        </w:rPr>
        <w:t>9</w:t>
      </w:r>
      <w:r w:rsidR="008F3181">
        <w:rPr>
          <w:rFonts w:eastAsia="Calibri" w:cs="Times New Roman"/>
          <w:bCs/>
        </w:rPr>
        <w:t xml:space="preserve">. Department of Health </w:t>
      </w:r>
      <w:r w:rsidR="008F3181" w:rsidRPr="009161D1">
        <w:rPr>
          <w:rFonts w:eastAsia="Calibri" w:cs="Times New Roman"/>
          <w:bCs/>
          <w:i/>
        </w:rPr>
        <w:t xml:space="preserve">“The NHS Plan: a plan for investment, a plan for reform”  </w:t>
      </w:r>
      <w:r w:rsidR="008F3181">
        <w:rPr>
          <w:rFonts w:eastAsia="Calibri" w:cs="Times New Roman"/>
          <w:bCs/>
        </w:rPr>
        <w:t>UK Department of Health. 2000</w:t>
      </w:r>
      <w:r w:rsidR="008F3181" w:rsidRPr="00117FFD">
        <w:rPr>
          <w:rFonts w:eastAsia="Calibri" w:cs="Times New Roman"/>
          <w:bCs/>
        </w:rPr>
        <w:t xml:space="preserve"> </w:t>
      </w:r>
      <w:r w:rsidR="008F3181">
        <w:rPr>
          <w:bCs/>
        </w:rPr>
        <w:t xml:space="preserve">Web resource </w:t>
      </w:r>
      <w:hyperlink r:id="rId33" w:history="1">
        <w:r w:rsidR="008F3181" w:rsidRPr="00B749EA">
          <w:rPr>
            <w:rStyle w:val="Hyperlink"/>
            <w:rFonts w:eastAsia="Calibri" w:cs="Times New Roman"/>
            <w:bCs/>
          </w:rPr>
          <w:t>http://webarchive.nationalarchives.gov.uk/20130107105354/http://www.dh.gov.uk/prod_consum_dh/groups/dh_digitalassets/@dh/@en/@ps/documents/digitalasset/dh_118522.pdf</w:t>
        </w:r>
      </w:hyperlink>
      <w:r w:rsidR="008F3181">
        <w:rPr>
          <w:rFonts w:eastAsia="Calibri" w:cs="Times New Roman"/>
          <w:bCs/>
        </w:rPr>
        <w:t xml:space="preserve"> </w:t>
      </w:r>
      <w:r w:rsidR="009161D1">
        <w:rPr>
          <w:bCs/>
        </w:rPr>
        <w:t>Accessed 23rd May 2016</w:t>
      </w:r>
    </w:p>
    <w:p w14:paraId="69F0C1FE" w14:textId="27311864" w:rsidR="008F3181" w:rsidRDefault="00D30BD0" w:rsidP="008F3181">
      <w:r>
        <w:lastRenderedPageBreak/>
        <w:t>10</w:t>
      </w:r>
      <w:r w:rsidR="00AE37B0">
        <w:t xml:space="preserve">. </w:t>
      </w:r>
      <w:r w:rsidR="008F3181" w:rsidRPr="00E041BF">
        <w:t xml:space="preserve">Hasselberg N, Grawe RW, Johnson S, Ruud T: </w:t>
      </w:r>
      <w:r w:rsidR="009161D1">
        <w:t>“</w:t>
      </w:r>
      <w:r w:rsidR="008F3181" w:rsidRPr="009161D1">
        <w:t xml:space="preserve">Treatment and outcomes of crisis resolution teams: </w:t>
      </w:r>
      <w:r w:rsidR="009161D1" w:rsidRPr="009161D1">
        <w:t>A prospective multicentre study</w:t>
      </w:r>
      <w:r w:rsidR="009161D1">
        <w:t>”</w:t>
      </w:r>
      <w:r w:rsidR="008F3181" w:rsidRPr="00E041BF">
        <w:rPr>
          <w:b/>
        </w:rPr>
        <w:t xml:space="preserve"> </w:t>
      </w:r>
      <w:r w:rsidR="008F3181" w:rsidRPr="00E041BF">
        <w:rPr>
          <w:i/>
        </w:rPr>
        <w:t xml:space="preserve">BMC Psychiatry </w:t>
      </w:r>
      <w:r w:rsidR="009161D1">
        <w:t>2011;</w:t>
      </w:r>
      <w:r w:rsidR="008F3181" w:rsidRPr="00E041BF">
        <w:t xml:space="preserve"> </w:t>
      </w:r>
      <w:r w:rsidR="008F3181" w:rsidRPr="00E041BF">
        <w:rPr>
          <w:b/>
        </w:rPr>
        <w:t>11</w:t>
      </w:r>
      <w:r w:rsidR="008F3181" w:rsidRPr="00E041BF">
        <w:t>:183.</w:t>
      </w:r>
    </w:p>
    <w:p w14:paraId="544F2396" w14:textId="0518BE5C" w:rsidR="008F3181" w:rsidRDefault="00D30BD0" w:rsidP="008F3181">
      <w:pPr>
        <w:rPr>
          <w:lang w:val="en"/>
        </w:rPr>
      </w:pPr>
      <w:r>
        <w:t>11</w:t>
      </w:r>
      <w:r w:rsidR="00AE37B0">
        <w:t xml:space="preserve">. </w:t>
      </w:r>
      <w:r w:rsidR="008F3181" w:rsidRPr="00E041BF">
        <w:t xml:space="preserve">Murphy,S. </w:t>
      </w:r>
      <w:r w:rsidR="008F3181" w:rsidRPr="00E041BF">
        <w:rPr>
          <w:lang w:val="en"/>
        </w:rPr>
        <w:t xml:space="preserve">Irving,C. Adams,C. Driver,R. (2012) “Crisis intervention for people with severe mental illnesses” </w:t>
      </w:r>
      <w:r w:rsidR="008F3181" w:rsidRPr="00E041BF">
        <w:rPr>
          <w:i/>
          <w:lang w:val="en"/>
        </w:rPr>
        <w:t>Cochrane Database of Systematic Reviews</w:t>
      </w:r>
      <w:r w:rsidR="008F3181" w:rsidRPr="00E041BF">
        <w:rPr>
          <w:lang w:val="en"/>
        </w:rPr>
        <w:t xml:space="preserve"> Issue 5. Art. No.: CD001087. DOI: 10.1002/14651858.CD001087.pub4</w:t>
      </w:r>
    </w:p>
    <w:p w14:paraId="7B15040F" w14:textId="678D4214" w:rsidR="008F3181" w:rsidRDefault="00D30BD0" w:rsidP="008F3181">
      <w:r>
        <w:t>12</w:t>
      </w:r>
      <w:r w:rsidR="00AE37B0">
        <w:t xml:space="preserve">. </w:t>
      </w:r>
      <w:r w:rsidR="008F3181" w:rsidRPr="00E041BF">
        <w:t xml:space="preserve">Johnson S, Nolan F, Pilling S, Sandor A, Hoult J, McKenzie N, White IR, </w:t>
      </w:r>
      <w:r w:rsidR="00D06AFA">
        <w:t xml:space="preserve">Thompson M, Bebbington P. </w:t>
      </w:r>
      <w:r w:rsidR="008F3181" w:rsidRPr="00E041BF">
        <w:t xml:space="preserve"> “Randomised controlled trial of acute mental health care by a crisis resolution team: the north Islington crisis study” </w:t>
      </w:r>
      <w:r w:rsidR="008F3181" w:rsidRPr="00E041BF">
        <w:rPr>
          <w:i/>
        </w:rPr>
        <w:t>British Medical Journal</w:t>
      </w:r>
      <w:r w:rsidR="00D06AFA">
        <w:t xml:space="preserve"> 2005a </w:t>
      </w:r>
      <w:r w:rsidR="008F3181" w:rsidRPr="00E041BF">
        <w:t>331(7517):599.</w:t>
      </w:r>
    </w:p>
    <w:p w14:paraId="51DBF7F0" w14:textId="06015229" w:rsidR="008F3181" w:rsidRPr="008F3181" w:rsidRDefault="00D30BD0" w:rsidP="008F3181">
      <w:r>
        <w:t>13</w:t>
      </w:r>
      <w:r w:rsidR="00AE37B0">
        <w:t xml:space="preserve">. </w:t>
      </w:r>
      <w:r w:rsidR="008F3181" w:rsidRPr="008F3181">
        <w:t xml:space="preserve">Johnson S, Nolan F, Hoult J, White IR, Bebbington P, Sandor A, et al. </w:t>
      </w:r>
      <w:r w:rsidR="008F3181">
        <w:t>“</w:t>
      </w:r>
      <w:r w:rsidR="008F3181" w:rsidRPr="008F3181">
        <w:t>Outcomes</w:t>
      </w:r>
      <w:r w:rsidR="008F3181">
        <w:t xml:space="preserve"> </w:t>
      </w:r>
      <w:r w:rsidR="008F3181" w:rsidRPr="008F3181">
        <w:t>of crises befo</w:t>
      </w:r>
      <w:r w:rsidR="008F3181">
        <w:t>re and after introduction of a Crisis Resolution T</w:t>
      </w:r>
      <w:r w:rsidR="008F3181" w:rsidRPr="008F3181">
        <w:t xml:space="preserve">eam. </w:t>
      </w:r>
      <w:r w:rsidR="008F3181" w:rsidRPr="00D06AFA">
        <w:rPr>
          <w:i/>
        </w:rPr>
        <w:t>British Journal of Psychiatry</w:t>
      </w:r>
      <w:r w:rsidR="008F3181">
        <w:t xml:space="preserve"> 2005b</w:t>
      </w:r>
      <w:r w:rsidR="00D06AFA">
        <w:t>; 187 p68-75</w:t>
      </w:r>
    </w:p>
    <w:p w14:paraId="77811685" w14:textId="79C7B5CD" w:rsidR="008F3181" w:rsidRDefault="00D30BD0" w:rsidP="008F3181">
      <w:r>
        <w:t>14</w:t>
      </w:r>
      <w:r w:rsidR="00AE37B0">
        <w:t xml:space="preserve">. </w:t>
      </w:r>
      <w:r w:rsidR="008F3181" w:rsidRPr="008F3181">
        <w:t>Jethwa K, Galappathie N, Hewson P. Effects of a crisis resolution and home</w:t>
      </w:r>
      <w:r w:rsidR="008F3181">
        <w:t xml:space="preserve"> </w:t>
      </w:r>
      <w:r w:rsidR="008F3181" w:rsidRPr="008F3181">
        <w:t>treatment team on in-patient admissions. Psychiatr Bull. 2007;31:170–2.</w:t>
      </w:r>
    </w:p>
    <w:p w14:paraId="7049BA18" w14:textId="364B2872" w:rsidR="008F3181" w:rsidRDefault="00D30BD0" w:rsidP="008F3181">
      <w:r>
        <w:t>15</w:t>
      </w:r>
      <w:r w:rsidR="00AE37B0">
        <w:t xml:space="preserve">. </w:t>
      </w:r>
      <w:r w:rsidR="009161D1">
        <w:t xml:space="preserve">Glover G, Arts G, Babu KS </w:t>
      </w:r>
      <w:r w:rsidR="008F3181" w:rsidRPr="009B02E3">
        <w:t xml:space="preserve"> “Crisis resolution/home treatment teams and psychiatric admission rates in England” </w:t>
      </w:r>
      <w:r w:rsidR="008F3181" w:rsidRPr="009B02E3">
        <w:rPr>
          <w:i/>
        </w:rPr>
        <w:t>British Journal of Psychiatry</w:t>
      </w:r>
      <w:r w:rsidR="009161D1">
        <w:t xml:space="preserve"> 2006; </w:t>
      </w:r>
      <w:r w:rsidR="008F3181" w:rsidRPr="009B02E3">
        <w:t>189:441-445</w:t>
      </w:r>
    </w:p>
    <w:p w14:paraId="5775144B" w14:textId="39D7D71D" w:rsidR="008F3181" w:rsidRDefault="00D30BD0" w:rsidP="008F3181">
      <w:r>
        <w:t>16</w:t>
      </w:r>
      <w:r w:rsidR="00AE37B0">
        <w:t xml:space="preserve">. </w:t>
      </w:r>
      <w:r w:rsidR="009161D1">
        <w:t xml:space="preserve">Jacobs R. &amp; Barrenho E. </w:t>
      </w:r>
      <w:r w:rsidR="008F3181" w:rsidRPr="009B02E3">
        <w:t xml:space="preserve"> “The Impact of Crisis Resolution and Home Treatment Teams on Psychiatric Admissions in England” </w:t>
      </w:r>
      <w:r w:rsidR="008F3181" w:rsidRPr="009B02E3">
        <w:rPr>
          <w:i/>
        </w:rPr>
        <w:t>Journal of Mental Health Policy and Economics</w:t>
      </w:r>
      <w:r w:rsidR="008F3181" w:rsidRPr="009B02E3">
        <w:t xml:space="preserve"> </w:t>
      </w:r>
      <w:r w:rsidR="009161D1">
        <w:t xml:space="preserve">2011; </w:t>
      </w:r>
      <w:r w:rsidR="008F3181" w:rsidRPr="009B02E3">
        <w:t>14:S13.</w:t>
      </w:r>
    </w:p>
    <w:p w14:paraId="4198588A" w14:textId="0B0E37BC" w:rsidR="008F3181" w:rsidRDefault="00D30BD0" w:rsidP="008F3181">
      <w:pPr>
        <w:rPr>
          <w:lang w:val="en"/>
        </w:rPr>
      </w:pPr>
      <w:r>
        <w:rPr>
          <w:bCs/>
        </w:rPr>
        <w:t>17</w:t>
      </w:r>
      <w:r w:rsidR="00AE37B0">
        <w:rPr>
          <w:bCs/>
        </w:rPr>
        <w:t xml:space="preserve">. </w:t>
      </w:r>
      <w:r w:rsidR="008F3181" w:rsidRPr="009B02E3">
        <w:rPr>
          <w:bCs/>
        </w:rPr>
        <w:t xml:space="preserve">Keown P. Weich S. Bhui K. Scott J. </w:t>
      </w:r>
      <w:r w:rsidR="009161D1">
        <w:rPr>
          <w:bCs/>
        </w:rPr>
        <w:t>“</w:t>
      </w:r>
      <w:r w:rsidR="008F3181" w:rsidRPr="009B02E3">
        <w:rPr>
          <w:bCs/>
        </w:rPr>
        <w:t xml:space="preserve">Association between provision of mental illness beds and rate of involuntary admissions in the </w:t>
      </w:r>
      <w:r w:rsidR="009161D1">
        <w:rPr>
          <w:bCs/>
        </w:rPr>
        <w:t>NHS 1988-2008: ecological study”</w:t>
      </w:r>
      <w:r w:rsidR="008F3181" w:rsidRPr="009B02E3">
        <w:rPr>
          <w:bCs/>
        </w:rPr>
        <w:t xml:space="preserve"> </w:t>
      </w:r>
      <w:r w:rsidR="008F3181" w:rsidRPr="009161D1">
        <w:rPr>
          <w:bCs/>
          <w:i/>
        </w:rPr>
        <w:t>BMJ</w:t>
      </w:r>
      <w:r w:rsidR="008F3181" w:rsidRPr="009B02E3">
        <w:rPr>
          <w:bCs/>
        </w:rPr>
        <w:t xml:space="preserve">. 2011; </w:t>
      </w:r>
      <w:r w:rsidR="008F3181" w:rsidRPr="009B02E3">
        <w:rPr>
          <w:lang w:val="en"/>
        </w:rPr>
        <w:t>343:d3736.</w:t>
      </w:r>
    </w:p>
    <w:p w14:paraId="0C897111" w14:textId="49E95FB7" w:rsidR="008F3181" w:rsidRDefault="00D30BD0" w:rsidP="008F3181">
      <w:pPr>
        <w:rPr>
          <w:bCs/>
        </w:rPr>
      </w:pPr>
      <w:r>
        <w:rPr>
          <w:bCs/>
        </w:rPr>
        <w:t>18</w:t>
      </w:r>
      <w:r w:rsidR="00AE37B0">
        <w:rPr>
          <w:bCs/>
        </w:rPr>
        <w:t xml:space="preserve">. </w:t>
      </w:r>
      <w:r w:rsidR="008F3181" w:rsidRPr="009B02E3">
        <w:rPr>
          <w:bCs/>
        </w:rPr>
        <w:t xml:space="preserve">Health and Social Care Information Centre. Inpatients formally detained in hospitals under the Mental Health Act 1983, and patients subject to supervised community treatment: Annual report, England, 2013/14.2014. </w:t>
      </w:r>
      <w:hyperlink r:id="rId34" w:history="1">
        <w:r w:rsidR="009161D1" w:rsidRPr="00B52BFD">
          <w:rPr>
            <w:rStyle w:val="Hyperlink"/>
            <w:bCs/>
          </w:rPr>
          <w:t>http://www.hscic.gov.uk/catalogue/PUB15812/inp-det-m-h-a-1983-sup-com-eng-13-14-rep.pdf</w:t>
        </w:r>
      </w:hyperlink>
      <w:r w:rsidR="009161D1">
        <w:rPr>
          <w:bCs/>
        </w:rPr>
        <w:t xml:space="preserve"> Accessed 23rd May 2016</w:t>
      </w:r>
    </w:p>
    <w:p w14:paraId="0FC33EDE" w14:textId="15E7A017" w:rsidR="008F3181" w:rsidRDefault="00D30BD0" w:rsidP="008F3181">
      <w:r>
        <w:lastRenderedPageBreak/>
        <w:t>19</w:t>
      </w:r>
      <w:r w:rsidR="00AE37B0">
        <w:t xml:space="preserve">. </w:t>
      </w:r>
      <w:r w:rsidR="009161D1">
        <w:t xml:space="preserve">MIND </w:t>
      </w:r>
      <w:r w:rsidR="008F3181" w:rsidRPr="009B02E3">
        <w:t xml:space="preserve"> </w:t>
      </w:r>
      <w:r w:rsidR="008F3181" w:rsidRPr="009161D1">
        <w:rPr>
          <w:i/>
        </w:rPr>
        <w:t>“Listening to experience: An independent inquiry into acute and crisis mental healthcare”</w:t>
      </w:r>
      <w:r w:rsidR="008F3181" w:rsidRPr="009B02E3">
        <w:t xml:space="preserve"> </w:t>
      </w:r>
      <w:r w:rsidR="009161D1">
        <w:t xml:space="preserve">2011; </w:t>
      </w:r>
      <w:r w:rsidR="008F3181" w:rsidRPr="009B02E3">
        <w:t>MIND</w:t>
      </w:r>
      <w:r w:rsidR="009161D1">
        <w:t>, London</w:t>
      </w:r>
    </w:p>
    <w:p w14:paraId="5BAB8D8D" w14:textId="377E1FB2" w:rsidR="008F3181" w:rsidRDefault="00D30BD0" w:rsidP="008F3181">
      <w:r>
        <w:t>20</w:t>
      </w:r>
      <w:r w:rsidR="00AE37B0">
        <w:t xml:space="preserve">. </w:t>
      </w:r>
      <w:r w:rsidR="009161D1">
        <w:t xml:space="preserve">Care Quality Commission “Right here right now: people’s experiences of help, care and support during a mental health crisis” 2015 Care Quality Commission, London </w:t>
      </w:r>
      <w:hyperlink r:id="rId35" w:history="1">
        <w:r w:rsidR="009161D1" w:rsidRPr="00B52BFD">
          <w:rPr>
            <w:rStyle w:val="Hyperlink"/>
          </w:rPr>
          <w:t>http://www.cqc.org.uk/sites/default/files/20150630_righthere_mhcrisiscare_full.pdf</w:t>
        </w:r>
      </w:hyperlink>
      <w:r w:rsidR="009161D1">
        <w:t xml:space="preserve"> Accessed 23rd May 2016 </w:t>
      </w:r>
    </w:p>
    <w:p w14:paraId="5F624824" w14:textId="2799EA35" w:rsidR="008F3181" w:rsidRDefault="00D30BD0" w:rsidP="008F3181">
      <w:r>
        <w:t>21</w:t>
      </w:r>
      <w:r w:rsidR="00AE37B0">
        <w:t xml:space="preserve">. </w:t>
      </w:r>
      <w:r w:rsidR="008F3181" w:rsidRPr="009B02E3">
        <w:t>Onyett S, Linde K, Glover G, Loyd S</w:t>
      </w:r>
      <w:r w:rsidR="009161D1">
        <w:t xml:space="preserve">, Bradley S, Middleton H. </w:t>
      </w:r>
      <w:r w:rsidR="008F3181" w:rsidRPr="009B02E3">
        <w:t xml:space="preserve"> “Implementation of crisis resolution/home treatment teams in England: national survey 2005 -2006”</w:t>
      </w:r>
      <w:r w:rsidR="008F3181" w:rsidRPr="009B02E3">
        <w:rPr>
          <w:i/>
        </w:rPr>
        <w:t xml:space="preserve"> Psychiatric Bulletin</w:t>
      </w:r>
      <w:r w:rsidR="008F3181" w:rsidRPr="009B02E3">
        <w:t xml:space="preserve">  </w:t>
      </w:r>
      <w:r w:rsidR="009161D1">
        <w:t xml:space="preserve">2008; </w:t>
      </w:r>
      <w:r w:rsidR="008F3181" w:rsidRPr="009B02E3">
        <w:t>32:374-377.</w:t>
      </w:r>
    </w:p>
    <w:p w14:paraId="587678D3" w14:textId="2BC9916A" w:rsidR="008F3181" w:rsidRDefault="00D30BD0" w:rsidP="008F3181">
      <w:r>
        <w:t>22</w:t>
      </w:r>
      <w:r w:rsidR="00AE37B0">
        <w:t xml:space="preserve">. </w:t>
      </w:r>
      <w:r w:rsidR="008F3181">
        <w:t xml:space="preserve">Lloyd-Evans, B. and Johnson,S. </w:t>
      </w:r>
      <w:r w:rsidR="009161D1">
        <w:t>“</w:t>
      </w:r>
      <w:r w:rsidR="008F3181" w:rsidRPr="009B02E3">
        <w:t>Crisis Resolution Teams. How are they performing?</w:t>
      </w:r>
      <w:r w:rsidR="009161D1">
        <w:t>”</w:t>
      </w:r>
      <w:r w:rsidR="008F3181" w:rsidRPr="009B02E3">
        <w:t xml:space="preserve"> May/June 2014.</w:t>
      </w:r>
      <w:r w:rsidR="008F3181">
        <w:t xml:space="preserve"> </w:t>
      </w:r>
      <w:r w:rsidR="008F3181" w:rsidRPr="009161D1">
        <w:rPr>
          <w:i/>
        </w:rPr>
        <w:t>Mental Health Today</w:t>
      </w:r>
      <w:r w:rsidR="008F3181" w:rsidRPr="009B02E3">
        <w:t xml:space="preserve">. </w:t>
      </w:r>
      <w:hyperlink r:id="rId36" w:history="1">
        <w:r w:rsidR="008F3181" w:rsidRPr="009B02E3">
          <w:rPr>
            <w:rStyle w:val="Hyperlink"/>
          </w:rPr>
          <w:t>https://www.mentalhealthtoday.co.uk/crisis_resolution_teams__how_are_they_performing_25769813430.aspx</w:t>
        </w:r>
      </w:hyperlink>
      <w:r w:rsidR="008F3181" w:rsidRPr="009B02E3">
        <w:t>. Accessed 20 November 2015.</w:t>
      </w:r>
    </w:p>
    <w:p w14:paraId="54061822" w14:textId="78EAC338" w:rsidR="008F3181" w:rsidRDefault="00D30BD0" w:rsidP="008F3181">
      <w:pPr>
        <w:rPr>
          <w:bCs/>
        </w:rPr>
      </w:pPr>
      <w:r>
        <w:rPr>
          <w:bCs/>
        </w:rPr>
        <w:t>23</w:t>
      </w:r>
      <w:r w:rsidR="00AE37B0">
        <w:rPr>
          <w:bCs/>
        </w:rPr>
        <w:t xml:space="preserve">. </w:t>
      </w:r>
      <w:r w:rsidR="008F3181" w:rsidRPr="009B02E3">
        <w:rPr>
          <w:bCs/>
        </w:rPr>
        <w:t xml:space="preserve">Wheeler C. Lloyd- Evans B. Churchard A. Fitzgerald, C. Fullarton, K. Mosse, L. et al. </w:t>
      </w:r>
      <w:r w:rsidR="009161D1">
        <w:rPr>
          <w:bCs/>
        </w:rPr>
        <w:t>“</w:t>
      </w:r>
      <w:r w:rsidR="008F3181" w:rsidRPr="009B02E3">
        <w:rPr>
          <w:bCs/>
        </w:rPr>
        <w:t>Implementation of the Crisis Resolution Team model in adult mental healt</w:t>
      </w:r>
      <w:r w:rsidR="009161D1">
        <w:rPr>
          <w:bCs/>
        </w:rPr>
        <w:t>h settings: a systematic review”</w:t>
      </w:r>
      <w:r w:rsidR="008F3181" w:rsidRPr="009B02E3">
        <w:rPr>
          <w:bCs/>
        </w:rPr>
        <w:t xml:space="preserve"> </w:t>
      </w:r>
      <w:r w:rsidR="008F3181" w:rsidRPr="009161D1">
        <w:rPr>
          <w:bCs/>
          <w:i/>
        </w:rPr>
        <w:t>BMC Psychiatry</w:t>
      </w:r>
      <w:r w:rsidR="008F3181" w:rsidRPr="009B02E3">
        <w:rPr>
          <w:bCs/>
        </w:rPr>
        <w:t>. 2015;</w:t>
      </w:r>
      <w:r w:rsidR="009161D1">
        <w:rPr>
          <w:bCs/>
        </w:rPr>
        <w:t xml:space="preserve"> </w:t>
      </w:r>
      <w:r w:rsidR="008F3181" w:rsidRPr="009B02E3">
        <w:rPr>
          <w:bCs/>
        </w:rPr>
        <w:t>15:74.</w:t>
      </w:r>
    </w:p>
    <w:p w14:paraId="7C11BF77" w14:textId="05DC8118" w:rsidR="00E55968" w:rsidRDefault="00D30BD0" w:rsidP="00E55968">
      <w:r>
        <w:t>24</w:t>
      </w:r>
      <w:r w:rsidR="00AE37B0">
        <w:t xml:space="preserve">. </w:t>
      </w:r>
      <w:r w:rsidR="00E55968">
        <w:t xml:space="preserve">Addington DE, McKenzie E, Norman R, Wang JL, Bond GR. </w:t>
      </w:r>
      <w:r w:rsidR="009161D1">
        <w:t>“</w:t>
      </w:r>
      <w:r w:rsidR="00E55968">
        <w:t>Identification of essential evidence-based components of f</w:t>
      </w:r>
      <w:r w:rsidR="009161D1">
        <w:t>irst episode psychosis services”</w:t>
      </w:r>
      <w:r w:rsidR="00E55968">
        <w:t xml:space="preserve"> </w:t>
      </w:r>
      <w:r w:rsidR="00E55968" w:rsidRPr="009161D1">
        <w:rPr>
          <w:i/>
        </w:rPr>
        <w:t>Psychiatric Services.</w:t>
      </w:r>
      <w:r w:rsidR="00E55968">
        <w:t xml:space="preserve"> 2013;64:452-7.</w:t>
      </w:r>
    </w:p>
    <w:p w14:paraId="28B6CE07" w14:textId="5B91AE91" w:rsidR="002D4FA5" w:rsidRDefault="00D30BD0" w:rsidP="00E55968">
      <w:r>
        <w:t>25</w:t>
      </w:r>
      <w:r w:rsidR="00AE37B0">
        <w:t xml:space="preserve">. </w:t>
      </w:r>
      <w:r w:rsidR="002D4FA5">
        <w:t>Armstrong</w:t>
      </w:r>
      <w:r w:rsidR="00E041BF">
        <w:t>,N.</w:t>
      </w:r>
      <w:r w:rsidR="002D4FA5">
        <w:t xml:space="preserve"> and Steffen</w:t>
      </w:r>
      <w:r w:rsidR="009161D1">
        <w:t xml:space="preserve">,J. </w:t>
      </w:r>
      <w:r w:rsidR="00E041BF">
        <w:t xml:space="preserve"> “The recovery promotion fidelity scale: assessing the organisational promotion of recovery” </w:t>
      </w:r>
      <w:r w:rsidR="00E041BF" w:rsidRPr="009161D1">
        <w:rPr>
          <w:i/>
        </w:rPr>
        <w:t>Community Mental Health Journal</w:t>
      </w:r>
      <w:r w:rsidR="00E041BF">
        <w:t xml:space="preserve"> </w:t>
      </w:r>
      <w:r w:rsidR="009161D1">
        <w:t xml:space="preserve">2009; </w:t>
      </w:r>
      <w:r w:rsidR="00E041BF">
        <w:t>45(3) 163-70</w:t>
      </w:r>
    </w:p>
    <w:p w14:paraId="68095E76" w14:textId="52D8748C" w:rsidR="00D06AFA" w:rsidRPr="003777B1" w:rsidRDefault="00D30BD0" w:rsidP="00D06AFA">
      <w:pPr>
        <w:rPr>
          <w:lang w:val="en-US"/>
        </w:rPr>
      </w:pPr>
      <w:r>
        <w:rPr>
          <w:lang w:val="en-US"/>
        </w:rPr>
        <w:t>26</w:t>
      </w:r>
      <w:r w:rsidR="00AE37B0">
        <w:rPr>
          <w:lang w:val="en-US"/>
        </w:rPr>
        <w:t xml:space="preserve">. </w:t>
      </w:r>
      <w:r w:rsidR="00D06AFA" w:rsidRPr="003777B1">
        <w:rPr>
          <w:lang w:val="en-US"/>
        </w:rPr>
        <w:t>Schaedl</w:t>
      </w:r>
      <w:r w:rsidR="009161D1">
        <w:rPr>
          <w:lang w:val="en-US"/>
        </w:rPr>
        <w:t>e, R. W., &amp; Epstein, I. “</w:t>
      </w:r>
      <w:r w:rsidR="00D06AFA" w:rsidRPr="003777B1">
        <w:rPr>
          <w:lang w:val="en-US"/>
        </w:rPr>
        <w:t>Specifying intensive case management:  A</w:t>
      </w:r>
      <w:r w:rsidR="009161D1">
        <w:rPr>
          <w:lang w:val="en-US"/>
        </w:rPr>
        <w:t xml:space="preserve"> multiple stakeholder approach” </w:t>
      </w:r>
      <w:r w:rsidR="00D06AFA" w:rsidRPr="003777B1">
        <w:rPr>
          <w:i/>
          <w:lang w:val="en-US"/>
        </w:rPr>
        <w:t xml:space="preserve">Mental Health Services Research, </w:t>
      </w:r>
      <w:r w:rsidR="009161D1" w:rsidRPr="009161D1">
        <w:rPr>
          <w:lang w:val="en-US"/>
        </w:rPr>
        <w:t>2000;</w:t>
      </w:r>
      <w:r w:rsidR="009161D1">
        <w:rPr>
          <w:i/>
          <w:lang w:val="en-US"/>
        </w:rPr>
        <w:t xml:space="preserve"> </w:t>
      </w:r>
      <w:r w:rsidR="00D06AFA" w:rsidRPr="003777B1">
        <w:rPr>
          <w:i/>
          <w:lang w:val="en-US"/>
        </w:rPr>
        <w:t>2</w:t>
      </w:r>
      <w:r w:rsidR="00D06AFA" w:rsidRPr="003777B1">
        <w:rPr>
          <w:lang w:val="en-US"/>
        </w:rPr>
        <w:t xml:space="preserve">, 95-105. </w:t>
      </w:r>
    </w:p>
    <w:p w14:paraId="46EDD064" w14:textId="22F31587" w:rsidR="00743653" w:rsidRPr="003777B1" w:rsidRDefault="00D30BD0" w:rsidP="00743653">
      <w:pPr>
        <w:rPr>
          <w:lang w:val="en-US"/>
        </w:rPr>
      </w:pPr>
      <w:r>
        <w:rPr>
          <w:lang w:val="en-US"/>
        </w:rPr>
        <w:t>27</w:t>
      </w:r>
      <w:r w:rsidR="00AE37B0">
        <w:rPr>
          <w:lang w:val="en-US"/>
        </w:rPr>
        <w:t xml:space="preserve">. </w:t>
      </w:r>
      <w:r w:rsidR="00743653" w:rsidRPr="003777B1">
        <w:rPr>
          <w:lang w:val="en-US"/>
        </w:rPr>
        <w:t xml:space="preserve">Holter, M. C., Mowbray, C. T., Bellamy, C. D., </w:t>
      </w:r>
      <w:r w:rsidR="009161D1">
        <w:rPr>
          <w:lang w:val="en-US"/>
        </w:rPr>
        <w:t>MacFarlane, P., &amp; Dukarski, J. “</w:t>
      </w:r>
      <w:r w:rsidR="00743653" w:rsidRPr="003777B1">
        <w:rPr>
          <w:lang w:val="en-US"/>
        </w:rPr>
        <w:t>Critical ingredients of consumer run service</w:t>
      </w:r>
      <w:r w:rsidR="009161D1">
        <w:rPr>
          <w:lang w:val="en-US"/>
        </w:rPr>
        <w:t>s: Results of a national survey”</w:t>
      </w:r>
      <w:r w:rsidR="00743653" w:rsidRPr="003777B1">
        <w:rPr>
          <w:lang w:val="en-US"/>
        </w:rPr>
        <w:t xml:space="preserve"> </w:t>
      </w:r>
      <w:r w:rsidR="00743653" w:rsidRPr="003777B1">
        <w:rPr>
          <w:i/>
          <w:lang w:val="en-US"/>
        </w:rPr>
        <w:t xml:space="preserve">Community Mental Health Journal, </w:t>
      </w:r>
      <w:r w:rsidR="009161D1">
        <w:rPr>
          <w:lang w:val="en-US"/>
        </w:rPr>
        <w:t xml:space="preserve">2004; </w:t>
      </w:r>
      <w:r w:rsidR="00743653" w:rsidRPr="003777B1">
        <w:rPr>
          <w:i/>
          <w:lang w:val="en-US"/>
        </w:rPr>
        <w:t>40</w:t>
      </w:r>
      <w:r w:rsidR="00743653" w:rsidRPr="003777B1">
        <w:rPr>
          <w:lang w:val="en-US"/>
        </w:rPr>
        <w:t xml:space="preserve">, 47-63. </w:t>
      </w:r>
    </w:p>
    <w:p w14:paraId="0FE0A096" w14:textId="088BA84D" w:rsidR="009B02E3" w:rsidRDefault="00EB769A" w:rsidP="00E55968">
      <w:r>
        <w:lastRenderedPageBreak/>
        <w:t>28</w:t>
      </w:r>
      <w:r w:rsidR="00AE37B0">
        <w:t xml:space="preserve">. </w:t>
      </w:r>
      <w:r w:rsidR="009B02E3" w:rsidRPr="0021613D">
        <w:t>UK Clinical Research Network Study Portfolio</w:t>
      </w:r>
      <w:r w:rsidR="009161D1">
        <w:t xml:space="preserve"> (web resource) </w:t>
      </w:r>
      <w:hyperlink r:id="rId37" w:history="1">
        <w:r w:rsidR="009B02E3" w:rsidRPr="0021613D">
          <w:rPr>
            <w:rStyle w:val="Hyperlink"/>
            <w:rFonts w:eastAsia="Calibri" w:cs="Times New Roman"/>
            <w:bCs/>
          </w:rPr>
          <w:t>http://public.ukcrn.org.uk/Search/StudyDetail.aspx?StudyID=9937</w:t>
        </w:r>
      </w:hyperlink>
      <w:r w:rsidR="009B02E3">
        <w:rPr>
          <w:rFonts w:eastAsia="Calibri" w:cs="Times New Roman"/>
          <w:bCs/>
        </w:rPr>
        <w:t>. Accessed 20 November 2015.</w:t>
      </w:r>
    </w:p>
    <w:p w14:paraId="117B6E09" w14:textId="5F356ACE" w:rsidR="00392899" w:rsidRDefault="00392899" w:rsidP="00EB769A">
      <w:r>
        <w:t xml:space="preserve">29. </w:t>
      </w:r>
      <w:r w:rsidR="00AC0E0F">
        <w:t xml:space="preserve">The </w:t>
      </w:r>
      <w:r>
        <w:t xml:space="preserve">Core </w:t>
      </w:r>
      <w:r w:rsidR="00001075">
        <w:t xml:space="preserve">Study. University College London (web resource) </w:t>
      </w:r>
      <w:hyperlink r:id="rId38" w:history="1">
        <w:r w:rsidR="00001075" w:rsidRPr="007375F3">
          <w:rPr>
            <w:rStyle w:val="Hyperlink"/>
          </w:rPr>
          <w:t>https://www.ucl.ac.uk/core-study</w:t>
        </w:r>
      </w:hyperlink>
      <w:r w:rsidR="00001075">
        <w:t xml:space="preserve"> Accessed 22nd October 2016</w:t>
      </w:r>
    </w:p>
    <w:p w14:paraId="4739024C" w14:textId="49DA9F4A" w:rsidR="00392899" w:rsidRDefault="004F5D91" w:rsidP="00EB769A">
      <w:r>
        <w:t>30: Lloyd-Evans,B. Fullarton,K. Lamb,D. Johnston,E. O</w:t>
      </w:r>
      <w:r w:rsidR="00F02B08">
        <w:t xml:space="preserve">nyett,S. Osborn,D. et al. </w:t>
      </w:r>
      <w:r>
        <w:t xml:space="preserve"> “The CORE Service Improvement </w:t>
      </w:r>
      <w:r w:rsidRPr="002519AD">
        <w:t>Programme for mental health crisis</w:t>
      </w:r>
      <w:r>
        <w:t xml:space="preserve"> </w:t>
      </w:r>
      <w:r w:rsidRPr="002519AD">
        <w:t>resolution teams: study protocol for a</w:t>
      </w:r>
      <w:r>
        <w:t xml:space="preserve"> </w:t>
      </w:r>
      <w:r w:rsidRPr="002519AD">
        <w:t>cluster-randomised controlled trial</w:t>
      </w:r>
      <w:r>
        <w:t xml:space="preserve">” </w:t>
      </w:r>
      <w:r w:rsidRPr="00F5449F">
        <w:rPr>
          <w:i/>
        </w:rPr>
        <w:t>BMC Trials</w:t>
      </w:r>
      <w:r>
        <w:t xml:space="preserve"> </w:t>
      </w:r>
      <w:r w:rsidR="00F02B08">
        <w:t xml:space="preserve">2016; </w:t>
      </w:r>
      <w:r>
        <w:t xml:space="preserve">17:158 </w:t>
      </w:r>
      <w:r w:rsidRPr="002519AD">
        <w:t>DOI 10.1186/s13063-016-1283-7</w:t>
      </w:r>
    </w:p>
    <w:p w14:paraId="70C451A9" w14:textId="573A74DA" w:rsidR="00EB769A" w:rsidRDefault="00F02B08" w:rsidP="00EB769A">
      <w:r>
        <w:t>31</w:t>
      </w:r>
      <w:r w:rsidR="00EB769A">
        <w:t xml:space="preserve">. Trochim W. “An introduction to concept mapping for planning and evaluation” </w:t>
      </w:r>
      <w:r w:rsidR="00EB769A" w:rsidRPr="009161D1">
        <w:rPr>
          <w:i/>
        </w:rPr>
        <w:t>Evaluation and Program Planning</w:t>
      </w:r>
      <w:r w:rsidR="00EB769A">
        <w:t>. 1989; 12(1): 1-16.</w:t>
      </w:r>
    </w:p>
    <w:p w14:paraId="0460D38F" w14:textId="64F01190" w:rsidR="00743653" w:rsidRDefault="00F02B08" w:rsidP="00E55968">
      <w:pPr>
        <w:rPr>
          <w:lang w:val="nb-NO"/>
        </w:rPr>
      </w:pPr>
      <w:r>
        <w:rPr>
          <w:lang w:val="nb-NO"/>
        </w:rPr>
        <w:t>32</w:t>
      </w:r>
      <w:r w:rsidR="00AE37B0">
        <w:rPr>
          <w:lang w:val="nb-NO"/>
        </w:rPr>
        <w:t xml:space="preserve">. </w:t>
      </w:r>
      <w:r w:rsidR="00743653" w:rsidRPr="0066638A">
        <w:rPr>
          <w:lang w:val="nb-NO"/>
        </w:rPr>
        <w:t>Ruud T, Karl</w:t>
      </w:r>
      <w:r>
        <w:rPr>
          <w:lang w:val="nb-NO"/>
        </w:rPr>
        <w:t xml:space="preserve">sson B, Klevan T, Hasselberg N </w:t>
      </w:r>
      <w:r w:rsidR="00743653" w:rsidRPr="00F02B08">
        <w:rPr>
          <w:i/>
          <w:lang w:val="nb-NO"/>
        </w:rPr>
        <w:t>Crisis Resolution Teams in mental health services: Practice and experiences. [Ambulante akutteam i psykisk helsevern: Praksis og erfaringer.]</w:t>
      </w:r>
      <w:r w:rsidR="00743653" w:rsidRPr="0066638A">
        <w:rPr>
          <w:lang w:val="nb-NO"/>
        </w:rPr>
        <w:t xml:space="preserve"> </w:t>
      </w:r>
      <w:r>
        <w:rPr>
          <w:lang w:val="nb-NO"/>
        </w:rPr>
        <w:t xml:space="preserve">2015; </w:t>
      </w:r>
      <w:r w:rsidR="00743653" w:rsidRPr="0066638A">
        <w:rPr>
          <w:lang w:val="nb-NO"/>
        </w:rPr>
        <w:t>Report, Akershus universitetssykehus, Lørenskog.)</w:t>
      </w:r>
      <w:r w:rsidR="00743653">
        <w:rPr>
          <w:lang w:val="nb-NO"/>
        </w:rPr>
        <w:t xml:space="preserve"> </w:t>
      </w:r>
      <w:hyperlink r:id="rId39" w:history="1">
        <w:r w:rsidR="00743653" w:rsidRPr="00B52BFD">
          <w:rPr>
            <w:rStyle w:val="Hyperlink"/>
            <w:lang w:val="nb-NO"/>
          </w:rPr>
          <w:t>https://www.usn.no/getfile.php/usn.no/filer/forskning/Hva%20forsker%20vi%20p%C3%A5/Helse%20og%20velferd/Psykisk%20helse%20og%20rus/Ambulante%20akutteam%20i%20psykisk%20helsevern%20Praksis%20og%20erfaringer.pdf</w:t>
        </w:r>
      </w:hyperlink>
      <w:r w:rsidR="00743653">
        <w:rPr>
          <w:lang w:val="nb-NO"/>
        </w:rPr>
        <w:t xml:space="preserve"> </w:t>
      </w:r>
      <w:r w:rsidR="00743653" w:rsidRPr="0066638A">
        <w:rPr>
          <w:lang w:val="nb-NO"/>
        </w:rPr>
        <w:t xml:space="preserve"> </w:t>
      </w:r>
      <w:r w:rsidR="009161D1">
        <w:rPr>
          <w:lang w:val="nb-NO"/>
        </w:rPr>
        <w:t xml:space="preserve"> Accessed 23rd May 2016</w:t>
      </w:r>
    </w:p>
    <w:p w14:paraId="74B3909A" w14:textId="4AEFD670" w:rsidR="002519AD" w:rsidRDefault="00F02B08" w:rsidP="00E55968">
      <w:r>
        <w:rPr>
          <w:lang w:val="en-US"/>
        </w:rPr>
        <w:t>33</w:t>
      </w:r>
      <w:r w:rsidR="00AE37B0">
        <w:rPr>
          <w:lang w:val="en-US"/>
        </w:rPr>
        <w:t xml:space="preserve">. </w:t>
      </w:r>
      <w:r w:rsidR="002519AD" w:rsidRPr="00956C7B">
        <w:rPr>
          <w:lang w:val="en-US"/>
        </w:rPr>
        <w:t xml:space="preserve">Severens P. </w:t>
      </w:r>
      <w:r w:rsidR="00F5449F">
        <w:rPr>
          <w:lang w:val="en-US"/>
        </w:rPr>
        <w:t>“</w:t>
      </w:r>
      <w:r w:rsidR="002519AD" w:rsidRPr="00F5449F">
        <w:rPr>
          <w:i/>
          <w:lang w:val="en-US"/>
        </w:rPr>
        <w:t>Handbook for Concept Mapping</w:t>
      </w:r>
      <w:r w:rsidR="00F5449F">
        <w:rPr>
          <w:lang w:val="en-US"/>
        </w:rPr>
        <w:t>”</w:t>
      </w:r>
      <w:r w:rsidR="002519AD" w:rsidRPr="00956C7B">
        <w:rPr>
          <w:lang w:val="en-US"/>
        </w:rPr>
        <w:t xml:space="preserve"> </w:t>
      </w:r>
      <w:r w:rsidR="00F5449F">
        <w:rPr>
          <w:lang w:val="en-US"/>
        </w:rPr>
        <w:t xml:space="preserve">1995 </w:t>
      </w:r>
      <w:r w:rsidR="002519AD" w:rsidRPr="00956C7B">
        <w:rPr>
          <w:lang w:val="en-US"/>
        </w:rPr>
        <w:t xml:space="preserve">Amsterdam: Talcott. National Centre for Mental Health; </w:t>
      </w:r>
    </w:p>
    <w:p w14:paraId="57927A3E" w14:textId="229BE72E" w:rsidR="00743653" w:rsidRPr="003777B1" w:rsidRDefault="00F02B08" w:rsidP="00743653">
      <w:pPr>
        <w:rPr>
          <w:lang w:val="en-US"/>
        </w:rPr>
      </w:pPr>
      <w:r>
        <w:rPr>
          <w:lang w:val="en-US"/>
        </w:rPr>
        <w:t>34</w:t>
      </w:r>
      <w:r w:rsidR="00AE37B0">
        <w:rPr>
          <w:lang w:val="en-US"/>
        </w:rPr>
        <w:t xml:space="preserve">. </w:t>
      </w:r>
      <w:r w:rsidR="00743653" w:rsidRPr="003777B1">
        <w:rPr>
          <w:lang w:val="en-US"/>
        </w:rPr>
        <w:fldChar w:fldCharType="begin"/>
      </w:r>
      <w:r w:rsidR="00743653" w:rsidRPr="003777B1">
        <w:rPr>
          <w:lang w:val="en-US"/>
        </w:rPr>
        <w:instrText xml:space="preserve"> ADDIN EN.REFLIST </w:instrText>
      </w:r>
      <w:r w:rsidR="00743653" w:rsidRPr="003777B1">
        <w:fldChar w:fldCharType="end"/>
      </w:r>
      <w:r w:rsidR="00743653" w:rsidRPr="003777B1">
        <w:rPr>
          <w:lang w:val="en-US"/>
        </w:rPr>
        <w:t>Becker, D. R., Swanson, S., Reese, S. L., Bond,</w:t>
      </w:r>
      <w:r w:rsidR="00F5449F">
        <w:rPr>
          <w:lang w:val="en-US"/>
        </w:rPr>
        <w:t xml:space="preserve"> G. R., &amp; McLeman, B. M. </w:t>
      </w:r>
      <w:r w:rsidR="00743653" w:rsidRPr="003777B1">
        <w:rPr>
          <w:lang w:val="en-US"/>
        </w:rPr>
        <w:t xml:space="preserve"> </w:t>
      </w:r>
      <w:r w:rsidR="00F5449F">
        <w:rPr>
          <w:lang w:val="en-US"/>
        </w:rPr>
        <w:t>“</w:t>
      </w:r>
      <w:r w:rsidR="00743653" w:rsidRPr="003777B1">
        <w:rPr>
          <w:i/>
          <w:lang w:val="en-US"/>
        </w:rPr>
        <w:t xml:space="preserve">Evidence-based supported employment fidelity review </w:t>
      </w:r>
      <w:r w:rsidR="00743653" w:rsidRPr="00F5449F">
        <w:rPr>
          <w:i/>
          <w:lang w:val="en-US"/>
        </w:rPr>
        <w:t>manual</w:t>
      </w:r>
      <w:r w:rsidR="00F5449F">
        <w:rPr>
          <w:i/>
          <w:lang w:val="en-US"/>
        </w:rPr>
        <w:t xml:space="preserve"> (3rd ed.”</w:t>
      </w:r>
      <w:r w:rsidR="00743653" w:rsidRPr="00F5449F">
        <w:rPr>
          <w:i/>
          <w:lang w:val="en-US"/>
        </w:rPr>
        <w:t>.</w:t>
      </w:r>
      <w:r w:rsidR="00743653" w:rsidRPr="003777B1">
        <w:rPr>
          <w:lang w:val="en-US"/>
        </w:rPr>
        <w:t xml:space="preserve"> </w:t>
      </w:r>
      <w:r w:rsidR="00F5449F">
        <w:rPr>
          <w:lang w:val="en-US"/>
        </w:rPr>
        <w:t xml:space="preserve">2015 </w:t>
      </w:r>
      <w:r w:rsidR="00743653" w:rsidRPr="003777B1">
        <w:rPr>
          <w:lang w:val="en-US"/>
        </w:rPr>
        <w:t>Lebanon, NH: Dartmouth Psychiatric Research Center.</w:t>
      </w:r>
    </w:p>
    <w:p w14:paraId="255B3236" w14:textId="4393046C" w:rsidR="00E55968" w:rsidRDefault="00F02B08" w:rsidP="00E55968">
      <w:r>
        <w:t>35</w:t>
      </w:r>
      <w:r w:rsidR="00AE37B0">
        <w:t xml:space="preserve">. </w:t>
      </w:r>
      <w:r w:rsidR="00E55968">
        <w:t xml:space="preserve">Teague GB, Bond GR, Drake RE. </w:t>
      </w:r>
      <w:r w:rsidR="00F5449F">
        <w:t>“</w:t>
      </w:r>
      <w:r w:rsidR="00E55968">
        <w:t>Program fidelity in assertive community treatment:  D</w:t>
      </w:r>
      <w:r w:rsidR="00F5449F">
        <w:t xml:space="preserve">evelopment and use of a measure” </w:t>
      </w:r>
      <w:r w:rsidR="00E55968" w:rsidRPr="00F5449F">
        <w:rPr>
          <w:i/>
        </w:rPr>
        <w:t>Amer</w:t>
      </w:r>
      <w:r w:rsidR="00F5449F" w:rsidRPr="00F5449F">
        <w:rPr>
          <w:i/>
        </w:rPr>
        <w:t>ican Journal of Orthopsychiatry</w:t>
      </w:r>
      <w:r w:rsidR="00E55968">
        <w:t xml:space="preserve"> 1998;</w:t>
      </w:r>
      <w:r w:rsidR="00F5449F">
        <w:t xml:space="preserve"> </w:t>
      </w:r>
      <w:r w:rsidR="00E55968">
        <w:t>68:216-32.</w:t>
      </w:r>
    </w:p>
    <w:p w14:paraId="694D34FE" w14:textId="633616DC" w:rsidR="000F15A4" w:rsidRDefault="00F02B08" w:rsidP="00E55968">
      <w:r>
        <w:t>36</w:t>
      </w:r>
      <w:r w:rsidR="00AE37B0">
        <w:t xml:space="preserve">. </w:t>
      </w:r>
      <w:r w:rsidR="000F15A4" w:rsidRPr="000F15A4">
        <w:t xml:space="preserve">Health Research Authority </w:t>
      </w:r>
      <w:r w:rsidR="000F15A4" w:rsidRPr="00F5449F">
        <w:rPr>
          <w:i/>
        </w:rPr>
        <w:t>“Defining research: NRES guidance to help you decide if your project requires review by an ethics committee”</w:t>
      </w:r>
      <w:r w:rsidR="000F15A4" w:rsidRPr="000F15A4">
        <w:t xml:space="preserve">  HRA</w:t>
      </w:r>
      <w:r w:rsidR="00F5449F">
        <w:t xml:space="preserve"> 2013;</w:t>
      </w:r>
      <w:r w:rsidR="000F15A4" w:rsidRPr="000F15A4">
        <w:t xml:space="preserve"> </w:t>
      </w:r>
      <w:hyperlink r:id="rId40" w:history="1">
        <w:r w:rsidR="000F15A4" w:rsidRPr="000F15A4">
          <w:rPr>
            <w:rStyle w:val="Hyperlink"/>
          </w:rPr>
          <w:t>http://www.hra.nhs.uk/documents/2013/09/defining-research.pdf</w:t>
        </w:r>
      </w:hyperlink>
      <w:r w:rsidR="000F15A4" w:rsidRPr="000F15A4">
        <w:t xml:space="preserve">  Accessed 22</w:t>
      </w:r>
      <w:r w:rsidR="000F15A4" w:rsidRPr="000F15A4">
        <w:rPr>
          <w:vertAlign w:val="superscript"/>
        </w:rPr>
        <w:t>nd</w:t>
      </w:r>
      <w:r w:rsidR="000F15A4" w:rsidRPr="000F15A4">
        <w:t xml:space="preserve"> December 2014</w:t>
      </w:r>
    </w:p>
    <w:p w14:paraId="36A2165D" w14:textId="63804A43" w:rsidR="00E55968" w:rsidRDefault="00F02B08" w:rsidP="00E55968">
      <w:r>
        <w:t>37</w:t>
      </w:r>
      <w:r w:rsidR="00AE37B0">
        <w:t xml:space="preserve">. </w:t>
      </w:r>
      <w:r w:rsidR="00E55968">
        <w:t xml:space="preserve">McGraw KO, Wong SP. </w:t>
      </w:r>
      <w:r w:rsidR="00F5449F">
        <w:t>“</w:t>
      </w:r>
      <w:r w:rsidR="00E55968">
        <w:t>Forming inferences about some intr</w:t>
      </w:r>
      <w:r w:rsidR="00F5449F">
        <w:t xml:space="preserve">aclass correlation coefficients” </w:t>
      </w:r>
      <w:r w:rsidR="00F5449F" w:rsidRPr="00F5449F">
        <w:rPr>
          <w:i/>
        </w:rPr>
        <w:t>Psychological Methods</w:t>
      </w:r>
      <w:r w:rsidR="00E55968" w:rsidRPr="00F5449F">
        <w:rPr>
          <w:i/>
        </w:rPr>
        <w:t xml:space="preserve"> </w:t>
      </w:r>
      <w:r w:rsidR="00E55968">
        <w:t>1996;1:30-46.</w:t>
      </w:r>
    </w:p>
    <w:p w14:paraId="2B93D14A" w14:textId="17761F48" w:rsidR="00743653" w:rsidRPr="003777B1" w:rsidRDefault="00F02B08" w:rsidP="00743653">
      <w:pPr>
        <w:rPr>
          <w:lang w:val="en-US"/>
        </w:rPr>
      </w:pPr>
      <w:r>
        <w:rPr>
          <w:lang w:val="en-US"/>
        </w:rPr>
        <w:t>38</w:t>
      </w:r>
      <w:r w:rsidR="00B36C85">
        <w:rPr>
          <w:lang w:val="en-US"/>
        </w:rPr>
        <w:t xml:space="preserve">. </w:t>
      </w:r>
      <w:r w:rsidR="00743653" w:rsidRPr="003777B1">
        <w:rPr>
          <w:lang w:val="en-US"/>
        </w:rPr>
        <w:t xml:space="preserve">Bond, G. R., Becker, D. R., &amp; Drake, R. E. </w:t>
      </w:r>
      <w:r w:rsidR="00F5449F">
        <w:rPr>
          <w:lang w:val="en-US"/>
        </w:rPr>
        <w:t>“</w:t>
      </w:r>
      <w:r w:rsidR="00743653" w:rsidRPr="003777B1">
        <w:rPr>
          <w:lang w:val="en-US"/>
        </w:rPr>
        <w:t>Measurement of fidelity of implementation of evidence-based practices:  Case example of the IPS Fidelity Scale</w:t>
      </w:r>
      <w:r w:rsidR="00F5449F">
        <w:rPr>
          <w:lang w:val="en-US"/>
        </w:rPr>
        <w:t>”</w:t>
      </w:r>
      <w:r w:rsidR="00743653" w:rsidRPr="003777B1">
        <w:rPr>
          <w:lang w:val="en-US"/>
        </w:rPr>
        <w:t xml:space="preserve"> </w:t>
      </w:r>
      <w:r w:rsidR="00743653" w:rsidRPr="003777B1">
        <w:rPr>
          <w:i/>
          <w:lang w:val="en-US"/>
        </w:rPr>
        <w:t xml:space="preserve">Clinical Psychology: Science and Practice, </w:t>
      </w:r>
      <w:r w:rsidR="00F5449F">
        <w:rPr>
          <w:lang w:val="en-US"/>
        </w:rPr>
        <w:t xml:space="preserve">2011; </w:t>
      </w:r>
      <w:r w:rsidR="00743653" w:rsidRPr="00F5449F">
        <w:rPr>
          <w:lang w:val="en-US"/>
        </w:rPr>
        <w:t>18,</w:t>
      </w:r>
      <w:r w:rsidR="00743653" w:rsidRPr="003777B1">
        <w:rPr>
          <w:lang w:val="en-US"/>
        </w:rPr>
        <w:t xml:space="preserve"> 126-141. </w:t>
      </w:r>
    </w:p>
    <w:p w14:paraId="0A404BB5" w14:textId="3CC08C6F" w:rsidR="009B02E3" w:rsidRDefault="00F02B08" w:rsidP="00E55968">
      <w:r>
        <w:t>39</w:t>
      </w:r>
      <w:r w:rsidR="00B36C85">
        <w:t xml:space="preserve">. </w:t>
      </w:r>
      <w:r w:rsidR="009B02E3" w:rsidRPr="009B02E3">
        <w:t xml:space="preserve">Joint Commissioning Panel for Mental Health </w:t>
      </w:r>
      <w:r w:rsidR="009B02E3" w:rsidRPr="00F5449F">
        <w:rPr>
          <w:i/>
        </w:rPr>
        <w:t>“Guidance for commissioners of acute care – Inpatient and crisis home treatment”</w:t>
      </w:r>
      <w:r w:rsidR="00F5449F">
        <w:rPr>
          <w:i/>
        </w:rPr>
        <w:t xml:space="preserve"> </w:t>
      </w:r>
      <w:r w:rsidR="00F5449F">
        <w:t>2013</w:t>
      </w:r>
      <w:r w:rsidR="00F5449F">
        <w:rPr>
          <w:i/>
        </w:rPr>
        <w:t xml:space="preserve"> </w:t>
      </w:r>
      <w:r w:rsidR="009B02E3" w:rsidRPr="00F5449F">
        <w:rPr>
          <w:i/>
        </w:rPr>
        <w:t xml:space="preserve"> </w:t>
      </w:r>
      <w:hyperlink r:id="rId41" w:history="1">
        <w:r w:rsidR="009B02E3" w:rsidRPr="009B02E3">
          <w:rPr>
            <w:rStyle w:val="Hyperlink"/>
          </w:rPr>
          <w:t>http://www.jcpmh.info/wp-content/uploads/jcpmh-acutecare-guide.pdf</w:t>
        </w:r>
      </w:hyperlink>
      <w:r w:rsidR="009B02E3" w:rsidRPr="009B02E3">
        <w:t xml:space="preserve"> Accessed 22nd December 2014</w:t>
      </w:r>
    </w:p>
    <w:p w14:paraId="215A5A48" w14:textId="6534CE27" w:rsidR="000F15A4" w:rsidRDefault="00F02B08" w:rsidP="00E55968">
      <w:pPr>
        <w:rPr>
          <w:lang w:val="en-US"/>
        </w:rPr>
      </w:pPr>
      <w:r>
        <w:rPr>
          <w:bCs/>
        </w:rPr>
        <w:t>40</w:t>
      </w:r>
      <w:r w:rsidR="00B36C85">
        <w:rPr>
          <w:bCs/>
        </w:rPr>
        <w:t xml:space="preserve">. </w:t>
      </w:r>
      <w:r w:rsidR="000F15A4" w:rsidRPr="000F15A4">
        <w:rPr>
          <w:bCs/>
        </w:rPr>
        <w:t>Ment</w:t>
      </w:r>
      <w:r w:rsidR="00743653">
        <w:rPr>
          <w:bCs/>
        </w:rPr>
        <w:t xml:space="preserve">al Health Crisis Care Concordat </w:t>
      </w:r>
      <w:r w:rsidR="000F15A4" w:rsidRPr="000F15A4">
        <w:rPr>
          <w:bCs/>
        </w:rPr>
        <w:t xml:space="preserve"> </w:t>
      </w:r>
      <w:r w:rsidR="00743653">
        <w:rPr>
          <w:bCs/>
        </w:rPr>
        <w:t>“</w:t>
      </w:r>
      <w:r w:rsidR="000F15A4" w:rsidRPr="000F15A4">
        <w:rPr>
          <w:bCs/>
        </w:rPr>
        <w:t>Improving outcomes for people experiencing a ment</w:t>
      </w:r>
      <w:r w:rsidR="00743653">
        <w:rPr>
          <w:bCs/>
        </w:rPr>
        <w:t>al health crisis. HM Government”</w:t>
      </w:r>
      <w:r w:rsidR="000F15A4" w:rsidRPr="000F15A4">
        <w:rPr>
          <w:bCs/>
        </w:rPr>
        <w:t xml:space="preserve"> 2014. </w:t>
      </w:r>
      <w:hyperlink r:id="rId42" w:history="1">
        <w:r w:rsidR="000F15A4" w:rsidRPr="000F15A4">
          <w:rPr>
            <w:rStyle w:val="Hyperlink"/>
            <w:bCs/>
          </w:rPr>
          <w:t>https://www.nao.org.uk/wp-content/uploads/2007/12/07085.pdf</w:t>
        </w:r>
      </w:hyperlink>
      <w:r w:rsidR="000F15A4" w:rsidRPr="000F15A4">
        <w:rPr>
          <w:bCs/>
        </w:rPr>
        <w:t>. Accessed 20 November 2015.</w:t>
      </w:r>
    </w:p>
    <w:p w14:paraId="6C21E275" w14:textId="65D4CB28" w:rsidR="000F15A4" w:rsidRDefault="00F02B08" w:rsidP="00E55968">
      <w:r>
        <w:t>41</w:t>
      </w:r>
      <w:r w:rsidR="00B36C85">
        <w:t xml:space="preserve">. </w:t>
      </w:r>
      <w:r w:rsidR="000F15A4" w:rsidRPr="000F15A4">
        <w:t xml:space="preserve">Crisp, N., Smith, G. and Nicholson, K. (Eds.) </w:t>
      </w:r>
      <w:r w:rsidR="00F5449F" w:rsidRPr="00F5449F">
        <w:rPr>
          <w:i/>
        </w:rPr>
        <w:t>“</w:t>
      </w:r>
      <w:r w:rsidR="000F15A4" w:rsidRPr="00F5449F">
        <w:rPr>
          <w:i/>
        </w:rPr>
        <w:t>Old Problems, New Solutions – Improving Acute Psychiatric Care for Adults in England (The Commission on Acute Adult Psychiatric Care, 2016)</w:t>
      </w:r>
      <w:r w:rsidR="00F5449F" w:rsidRPr="00F5449F">
        <w:rPr>
          <w:i/>
        </w:rPr>
        <w:t>”</w:t>
      </w:r>
      <w:r w:rsidR="00743653">
        <w:t xml:space="preserve"> 2016 </w:t>
      </w:r>
      <w:hyperlink r:id="rId43" w:history="1">
        <w:r w:rsidR="00743653" w:rsidRPr="00B52BFD">
          <w:rPr>
            <w:rStyle w:val="Hyperlink"/>
          </w:rPr>
          <w:t>http://www.cqc.org.uk/sites/default/files/20150630_righthere_mhcrisiscare_full.pdf</w:t>
        </w:r>
      </w:hyperlink>
      <w:r w:rsidR="00743653">
        <w:t xml:space="preserve"> Accessed 23rd May 2016</w:t>
      </w:r>
    </w:p>
    <w:p w14:paraId="49DABB9F" w14:textId="3F8BAF37" w:rsidR="000F15A4" w:rsidRDefault="00F02B08" w:rsidP="00E55968">
      <w:r>
        <w:t>42</w:t>
      </w:r>
      <w:r w:rsidR="00B36C85">
        <w:t xml:space="preserve">. </w:t>
      </w:r>
      <w:r w:rsidR="000F15A4">
        <w:t>Do</w:t>
      </w:r>
      <w:r>
        <w:t xml:space="preserve">nabedian,A. </w:t>
      </w:r>
      <w:r w:rsidR="002519AD">
        <w:t xml:space="preserve"> “Evaluating the quality of medical care: 1966” </w:t>
      </w:r>
      <w:r w:rsidR="002519AD" w:rsidRPr="00743653">
        <w:rPr>
          <w:i/>
        </w:rPr>
        <w:t>Millbank Quarterly</w:t>
      </w:r>
      <w:r w:rsidR="002519AD">
        <w:t xml:space="preserve"> </w:t>
      </w:r>
      <w:r>
        <w:t xml:space="preserve">2005; </w:t>
      </w:r>
      <w:r w:rsidR="002519AD">
        <w:t>Dec 83(4) 691-729</w:t>
      </w:r>
    </w:p>
    <w:p w14:paraId="7D169644" w14:textId="19DBC541" w:rsidR="00AF7618" w:rsidRDefault="00F02B08" w:rsidP="003F0468">
      <w:pPr>
        <w:rPr>
          <w:lang w:val="en-US"/>
        </w:rPr>
      </w:pPr>
      <w:r>
        <w:rPr>
          <w:lang w:val="en-US"/>
        </w:rPr>
        <w:t>43</w:t>
      </w:r>
      <w:r w:rsidR="00AF7618">
        <w:rPr>
          <w:lang w:val="en-US"/>
        </w:rPr>
        <w:t xml:space="preserve">. </w:t>
      </w:r>
      <w:r w:rsidR="00AF7618">
        <w:t>Mowbray, C. T., Holter, M. C., T</w:t>
      </w:r>
      <w:r>
        <w:t xml:space="preserve">eague, G. B., &amp; Bybee, D. </w:t>
      </w:r>
      <w:r w:rsidR="00AF7618">
        <w:t xml:space="preserve"> “Fidelity criteria: Development, measurement, and validation”. </w:t>
      </w:r>
      <w:r w:rsidR="00AF7618" w:rsidRPr="00AF7618">
        <w:rPr>
          <w:i/>
        </w:rPr>
        <w:t>American Journal of Evaluation</w:t>
      </w:r>
      <w:r w:rsidR="00AF7618">
        <w:t xml:space="preserve">, </w:t>
      </w:r>
      <w:r>
        <w:t xml:space="preserve">2003; </w:t>
      </w:r>
      <w:r w:rsidR="00AF7618">
        <w:t>24(3), 315-340.</w:t>
      </w:r>
    </w:p>
    <w:p w14:paraId="002D6381" w14:textId="27FFC456" w:rsidR="002519AD" w:rsidRDefault="00AF7618" w:rsidP="003F0468">
      <w:pPr>
        <w:rPr>
          <w:lang w:val="en-US"/>
        </w:rPr>
      </w:pPr>
      <w:r>
        <w:rPr>
          <w:lang w:val="en-US"/>
        </w:rPr>
        <w:t>4</w:t>
      </w:r>
      <w:r w:rsidR="00F02B08">
        <w:rPr>
          <w:lang w:val="en-US"/>
        </w:rPr>
        <w:t>4</w:t>
      </w:r>
      <w:r w:rsidR="00B36C85">
        <w:rPr>
          <w:lang w:val="en-US"/>
        </w:rPr>
        <w:t xml:space="preserve">. </w:t>
      </w:r>
      <w:r w:rsidR="002519AD">
        <w:rPr>
          <w:lang w:val="en-US"/>
        </w:rPr>
        <w:t xml:space="preserve">Involve </w:t>
      </w:r>
      <w:r w:rsidR="002519AD" w:rsidRPr="00F5449F">
        <w:rPr>
          <w:i/>
          <w:lang w:val="en-US"/>
        </w:rPr>
        <w:t>“</w:t>
      </w:r>
      <w:r w:rsidR="002519AD" w:rsidRPr="00F5449F">
        <w:rPr>
          <w:i/>
        </w:rPr>
        <w:t>Briefing notes for researchers: public involvement in NHS, public health and social care research”</w:t>
      </w:r>
      <w:r w:rsidR="002519AD">
        <w:t xml:space="preserve"> </w:t>
      </w:r>
      <w:r w:rsidR="00F5449F">
        <w:t xml:space="preserve">2012; </w:t>
      </w:r>
      <w:r w:rsidR="002519AD">
        <w:t>N</w:t>
      </w:r>
      <w:r w:rsidR="00F5449F">
        <w:t xml:space="preserve">ational </w:t>
      </w:r>
      <w:r w:rsidR="002519AD">
        <w:t>I</w:t>
      </w:r>
      <w:r w:rsidR="00F5449F">
        <w:t xml:space="preserve">nstitute for </w:t>
      </w:r>
      <w:r w:rsidR="002519AD">
        <w:t>H</w:t>
      </w:r>
      <w:r w:rsidR="00F5449F">
        <w:t xml:space="preserve">ealth </w:t>
      </w:r>
      <w:r w:rsidR="002519AD">
        <w:t>R</w:t>
      </w:r>
      <w:r w:rsidR="00F5449F">
        <w:t>esearch</w:t>
      </w:r>
      <w:r w:rsidR="002519AD">
        <w:t>, London</w:t>
      </w:r>
      <w:r w:rsidR="00F5449F">
        <w:t xml:space="preserve"> </w:t>
      </w:r>
      <w:hyperlink r:id="rId44" w:history="1">
        <w:r w:rsidR="00F5449F" w:rsidRPr="00A65DAD">
          <w:rPr>
            <w:rStyle w:val="Hyperlink"/>
          </w:rPr>
          <w:t>http://www.invo.org.uk/wp-content/uploads/2012/04/INVOLVEBriefingNotesApr2012.pdf</w:t>
        </w:r>
      </w:hyperlink>
      <w:r w:rsidR="00F5449F">
        <w:t xml:space="preserve"> Accessed 23rd May 2016</w:t>
      </w:r>
    </w:p>
    <w:p w14:paraId="5EA20460" w14:textId="595AC301" w:rsidR="00C04EAB" w:rsidRPr="009B02E3" w:rsidRDefault="00C04EAB" w:rsidP="003F0468">
      <w:r w:rsidRPr="009B02E3">
        <w:br w:type="page"/>
      </w:r>
    </w:p>
    <w:p w14:paraId="088EC566" w14:textId="77777777" w:rsidR="00E73F81" w:rsidRPr="00634934" w:rsidRDefault="00E73F81" w:rsidP="009927F7">
      <w:pPr>
        <w:rPr>
          <w:sz w:val="24"/>
          <w:szCs w:val="24"/>
        </w:rPr>
      </w:pPr>
      <w:r w:rsidRPr="00634934">
        <w:rPr>
          <w:sz w:val="24"/>
          <w:szCs w:val="24"/>
        </w:rPr>
        <w:lastRenderedPageBreak/>
        <w:t>Tables</w:t>
      </w:r>
    </w:p>
    <w:p w14:paraId="68378A75" w14:textId="3DD94921" w:rsidR="00E73F81" w:rsidRPr="00634934" w:rsidRDefault="00C04EAB" w:rsidP="009927F7">
      <w:pPr>
        <w:rPr>
          <w:sz w:val="24"/>
          <w:szCs w:val="24"/>
        </w:rPr>
      </w:pPr>
      <w:r w:rsidRPr="00634934">
        <w:rPr>
          <w:sz w:val="24"/>
          <w:szCs w:val="24"/>
        </w:rPr>
        <w:t xml:space="preserve">Table </w:t>
      </w:r>
      <w:r w:rsidR="00E73F81" w:rsidRPr="00634934">
        <w:rPr>
          <w:sz w:val="24"/>
          <w:szCs w:val="24"/>
        </w:rPr>
        <w:t>1. Characteristics of participants</w:t>
      </w:r>
      <w:r w:rsidR="00356C3D">
        <w:rPr>
          <w:sz w:val="24"/>
          <w:szCs w:val="24"/>
        </w:rPr>
        <w:t xml:space="preserve"> in the concept mapping </w:t>
      </w:r>
      <w:r w:rsidR="00DE02EF">
        <w:rPr>
          <w:sz w:val="24"/>
          <w:szCs w:val="24"/>
        </w:rPr>
        <w:t>exercise (N=68)</w:t>
      </w:r>
    </w:p>
    <w:tbl>
      <w:tblPr>
        <w:tblStyle w:val="TableGrid"/>
        <w:tblW w:w="0" w:type="auto"/>
        <w:tblLook w:val="04A0" w:firstRow="1" w:lastRow="0" w:firstColumn="1" w:lastColumn="0" w:noHBand="0" w:noVBand="1"/>
      </w:tblPr>
      <w:tblGrid>
        <w:gridCol w:w="3080"/>
        <w:gridCol w:w="3081"/>
        <w:gridCol w:w="3081"/>
      </w:tblGrid>
      <w:tr w:rsidR="00C04EAB" w:rsidRPr="00634934" w14:paraId="45B466F1" w14:textId="77777777" w:rsidTr="00D4631D">
        <w:tc>
          <w:tcPr>
            <w:tcW w:w="6161" w:type="dxa"/>
            <w:gridSpan w:val="2"/>
          </w:tcPr>
          <w:p w14:paraId="35C79162" w14:textId="77777777" w:rsidR="00C04EAB" w:rsidRPr="00634934" w:rsidRDefault="00C04EAB" w:rsidP="009927F7">
            <w:pPr>
              <w:rPr>
                <w:b/>
                <w:sz w:val="24"/>
                <w:szCs w:val="24"/>
              </w:rPr>
            </w:pPr>
            <w:r w:rsidRPr="00634934">
              <w:rPr>
                <w:b/>
                <w:sz w:val="24"/>
                <w:szCs w:val="24"/>
              </w:rPr>
              <w:t>Participants</w:t>
            </w:r>
          </w:p>
        </w:tc>
        <w:tc>
          <w:tcPr>
            <w:tcW w:w="3081" w:type="dxa"/>
          </w:tcPr>
          <w:p w14:paraId="44211F23" w14:textId="77777777" w:rsidR="00C04EAB" w:rsidRPr="00634934" w:rsidRDefault="00C04EAB" w:rsidP="009927F7">
            <w:pPr>
              <w:rPr>
                <w:b/>
                <w:sz w:val="24"/>
                <w:szCs w:val="24"/>
              </w:rPr>
            </w:pPr>
            <w:r w:rsidRPr="00634934">
              <w:rPr>
                <w:b/>
                <w:sz w:val="24"/>
                <w:szCs w:val="24"/>
              </w:rPr>
              <w:t>Number: n (%)</w:t>
            </w:r>
          </w:p>
        </w:tc>
      </w:tr>
      <w:tr w:rsidR="00C04EAB" w:rsidRPr="00634934" w14:paraId="504B2E5E" w14:textId="77777777" w:rsidTr="00C04EAB">
        <w:tc>
          <w:tcPr>
            <w:tcW w:w="3080" w:type="dxa"/>
            <w:vMerge w:val="restart"/>
          </w:tcPr>
          <w:p w14:paraId="34DE149A" w14:textId="77777777" w:rsidR="00C04EAB" w:rsidRPr="00634934" w:rsidRDefault="00C04EAB" w:rsidP="009927F7">
            <w:pPr>
              <w:rPr>
                <w:sz w:val="24"/>
                <w:szCs w:val="24"/>
              </w:rPr>
            </w:pPr>
          </w:p>
          <w:p w14:paraId="46C924BF" w14:textId="77777777" w:rsidR="00C04EAB" w:rsidRPr="00634934" w:rsidRDefault="00C04EAB" w:rsidP="009927F7">
            <w:pPr>
              <w:rPr>
                <w:sz w:val="24"/>
                <w:szCs w:val="24"/>
              </w:rPr>
            </w:pPr>
          </w:p>
          <w:p w14:paraId="2D939432" w14:textId="77777777" w:rsidR="00C04EAB" w:rsidRPr="00634934" w:rsidRDefault="00C04EAB" w:rsidP="009927F7">
            <w:pPr>
              <w:rPr>
                <w:sz w:val="24"/>
                <w:szCs w:val="24"/>
              </w:rPr>
            </w:pPr>
          </w:p>
          <w:p w14:paraId="11A90FB8" w14:textId="77777777" w:rsidR="00C04EAB" w:rsidRPr="00634934" w:rsidRDefault="00C04EAB" w:rsidP="009927F7">
            <w:pPr>
              <w:rPr>
                <w:sz w:val="24"/>
                <w:szCs w:val="24"/>
              </w:rPr>
            </w:pPr>
            <w:r w:rsidRPr="00634934">
              <w:rPr>
                <w:sz w:val="24"/>
                <w:szCs w:val="24"/>
              </w:rPr>
              <w:t>Stakeholder group</w:t>
            </w:r>
          </w:p>
        </w:tc>
        <w:tc>
          <w:tcPr>
            <w:tcW w:w="3081" w:type="dxa"/>
          </w:tcPr>
          <w:p w14:paraId="1DCCB93F" w14:textId="77777777" w:rsidR="00C04EAB" w:rsidRPr="00634934" w:rsidRDefault="00C04EAB" w:rsidP="009927F7">
            <w:pPr>
              <w:rPr>
                <w:sz w:val="24"/>
                <w:szCs w:val="24"/>
              </w:rPr>
            </w:pPr>
            <w:r w:rsidRPr="00634934">
              <w:rPr>
                <w:sz w:val="24"/>
                <w:szCs w:val="24"/>
              </w:rPr>
              <w:t>CRT staff</w:t>
            </w:r>
          </w:p>
        </w:tc>
        <w:tc>
          <w:tcPr>
            <w:tcW w:w="3081" w:type="dxa"/>
          </w:tcPr>
          <w:p w14:paraId="51EB7097" w14:textId="77777777" w:rsidR="00C04EAB" w:rsidRPr="00634934" w:rsidRDefault="00C04EAB" w:rsidP="009927F7">
            <w:pPr>
              <w:rPr>
                <w:sz w:val="24"/>
                <w:szCs w:val="24"/>
              </w:rPr>
            </w:pPr>
            <w:r w:rsidRPr="00634934">
              <w:rPr>
                <w:sz w:val="24"/>
                <w:szCs w:val="24"/>
              </w:rPr>
              <w:t>22 (32%)</w:t>
            </w:r>
          </w:p>
        </w:tc>
      </w:tr>
      <w:tr w:rsidR="00C04EAB" w:rsidRPr="00634934" w14:paraId="0FEEC0D8" w14:textId="77777777" w:rsidTr="00C04EAB">
        <w:tc>
          <w:tcPr>
            <w:tcW w:w="3080" w:type="dxa"/>
            <w:vMerge/>
          </w:tcPr>
          <w:p w14:paraId="6F3E99FF" w14:textId="77777777" w:rsidR="00C04EAB" w:rsidRPr="00634934" w:rsidRDefault="00C04EAB" w:rsidP="009927F7">
            <w:pPr>
              <w:rPr>
                <w:sz w:val="24"/>
                <w:szCs w:val="24"/>
              </w:rPr>
            </w:pPr>
          </w:p>
        </w:tc>
        <w:tc>
          <w:tcPr>
            <w:tcW w:w="3081" w:type="dxa"/>
          </w:tcPr>
          <w:p w14:paraId="4FA6C146" w14:textId="77777777" w:rsidR="00C04EAB" w:rsidRPr="00634934" w:rsidRDefault="00C04EAB" w:rsidP="009927F7">
            <w:pPr>
              <w:rPr>
                <w:sz w:val="24"/>
                <w:szCs w:val="24"/>
              </w:rPr>
            </w:pPr>
            <w:r w:rsidRPr="00634934">
              <w:rPr>
                <w:sz w:val="24"/>
                <w:szCs w:val="24"/>
              </w:rPr>
              <w:t>Service users</w:t>
            </w:r>
          </w:p>
        </w:tc>
        <w:tc>
          <w:tcPr>
            <w:tcW w:w="3081" w:type="dxa"/>
          </w:tcPr>
          <w:p w14:paraId="4B517B29" w14:textId="77777777" w:rsidR="00C04EAB" w:rsidRPr="00634934" w:rsidRDefault="00C04EAB" w:rsidP="009927F7">
            <w:pPr>
              <w:rPr>
                <w:sz w:val="24"/>
                <w:szCs w:val="24"/>
              </w:rPr>
            </w:pPr>
            <w:r w:rsidRPr="00634934">
              <w:rPr>
                <w:sz w:val="24"/>
                <w:szCs w:val="24"/>
              </w:rPr>
              <w:t>16 (24%)</w:t>
            </w:r>
          </w:p>
        </w:tc>
      </w:tr>
      <w:tr w:rsidR="00C04EAB" w:rsidRPr="00634934" w14:paraId="79CD5046" w14:textId="77777777" w:rsidTr="00C04EAB">
        <w:tc>
          <w:tcPr>
            <w:tcW w:w="3080" w:type="dxa"/>
            <w:vMerge/>
          </w:tcPr>
          <w:p w14:paraId="5568D5FD" w14:textId="77777777" w:rsidR="00C04EAB" w:rsidRPr="00634934" w:rsidRDefault="00C04EAB" w:rsidP="009927F7">
            <w:pPr>
              <w:rPr>
                <w:sz w:val="24"/>
                <w:szCs w:val="24"/>
              </w:rPr>
            </w:pPr>
          </w:p>
        </w:tc>
        <w:tc>
          <w:tcPr>
            <w:tcW w:w="3081" w:type="dxa"/>
          </w:tcPr>
          <w:p w14:paraId="31E63B9A" w14:textId="77777777" w:rsidR="00C04EAB" w:rsidRPr="00634934" w:rsidRDefault="00C04EAB" w:rsidP="009927F7">
            <w:pPr>
              <w:rPr>
                <w:sz w:val="24"/>
                <w:szCs w:val="24"/>
              </w:rPr>
            </w:pPr>
            <w:r w:rsidRPr="00634934">
              <w:rPr>
                <w:sz w:val="24"/>
                <w:szCs w:val="24"/>
              </w:rPr>
              <w:t>Academic researchers</w:t>
            </w:r>
          </w:p>
        </w:tc>
        <w:tc>
          <w:tcPr>
            <w:tcW w:w="3081" w:type="dxa"/>
          </w:tcPr>
          <w:p w14:paraId="688963FA" w14:textId="77777777" w:rsidR="00C04EAB" w:rsidRPr="00634934" w:rsidRDefault="00C04EAB" w:rsidP="009927F7">
            <w:pPr>
              <w:rPr>
                <w:sz w:val="24"/>
                <w:szCs w:val="24"/>
              </w:rPr>
            </w:pPr>
            <w:r w:rsidRPr="00634934">
              <w:rPr>
                <w:sz w:val="24"/>
                <w:szCs w:val="24"/>
              </w:rPr>
              <w:t>10 (15%)</w:t>
            </w:r>
          </w:p>
        </w:tc>
      </w:tr>
      <w:tr w:rsidR="00C04EAB" w:rsidRPr="00634934" w14:paraId="32E7F7FF" w14:textId="77777777" w:rsidTr="00C04EAB">
        <w:tc>
          <w:tcPr>
            <w:tcW w:w="3080" w:type="dxa"/>
            <w:vMerge/>
          </w:tcPr>
          <w:p w14:paraId="548D8131" w14:textId="77777777" w:rsidR="00C04EAB" w:rsidRPr="00634934" w:rsidRDefault="00C04EAB" w:rsidP="009927F7">
            <w:pPr>
              <w:rPr>
                <w:sz w:val="24"/>
                <w:szCs w:val="24"/>
              </w:rPr>
            </w:pPr>
          </w:p>
        </w:tc>
        <w:tc>
          <w:tcPr>
            <w:tcW w:w="3081" w:type="dxa"/>
          </w:tcPr>
          <w:p w14:paraId="53A22711" w14:textId="77777777" w:rsidR="00C04EAB" w:rsidRPr="00634934" w:rsidRDefault="00C04EAB" w:rsidP="009927F7">
            <w:pPr>
              <w:rPr>
                <w:sz w:val="24"/>
                <w:szCs w:val="24"/>
              </w:rPr>
            </w:pPr>
            <w:r w:rsidRPr="00634934">
              <w:rPr>
                <w:sz w:val="24"/>
                <w:szCs w:val="24"/>
              </w:rPr>
              <w:t>Other mental health staff</w:t>
            </w:r>
          </w:p>
        </w:tc>
        <w:tc>
          <w:tcPr>
            <w:tcW w:w="3081" w:type="dxa"/>
          </w:tcPr>
          <w:p w14:paraId="0EC19118" w14:textId="77777777" w:rsidR="00C04EAB" w:rsidRPr="00634934" w:rsidRDefault="00C04EAB" w:rsidP="009927F7">
            <w:pPr>
              <w:rPr>
                <w:sz w:val="24"/>
                <w:szCs w:val="24"/>
              </w:rPr>
            </w:pPr>
            <w:r w:rsidRPr="00634934">
              <w:rPr>
                <w:sz w:val="24"/>
                <w:szCs w:val="24"/>
              </w:rPr>
              <w:t>8 (12%)</w:t>
            </w:r>
          </w:p>
        </w:tc>
      </w:tr>
      <w:tr w:rsidR="00C04EAB" w:rsidRPr="00634934" w14:paraId="0A2C689E" w14:textId="77777777" w:rsidTr="00C04EAB">
        <w:tc>
          <w:tcPr>
            <w:tcW w:w="3080" w:type="dxa"/>
            <w:vMerge/>
          </w:tcPr>
          <w:p w14:paraId="0821C6E9" w14:textId="77777777" w:rsidR="00C04EAB" w:rsidRPr="00634934" w:rsidRDefault="00C04EAB" w:rsidP="009927F7">
            <w:pPr>
              <w:rPr>
                <w:sz w:val="24"/>
                <w:szCs w:val="24"/>
              </w:rPr>
            </w:pPr>
          </w:p>
        </w:tc>
        <w:tc>
          <w:tcPr>
            <w:tcW w:w="3081" w:type="dxa"/>
          </w:tcPr>
          <w:p w14:paraId="12D880E2" w14:textId="77777777" w:rsidR="00C04EAB" w:rsidRPr="00634934" w:rsidRDefault="00C04EAB" w:rsidP="009927F7">
            <w:pPr>
              <w:rPr>
                <w:sz w:val="24"/>
                <w:szCs w:val="24"/>
              </w:rPr>
            </w:pPr>
            <w:r w:rsidRPr="00634934">
              <w:rPr>
                <w:sz w:val="24"/>
                <w:szCs w:val="24"/>
              </w:rPr>
              <w:t>Carers</w:t>
            </w:r>
          </w:p>
        </w:tc>
        <w:tc>
          <w:tcPr>
            <w:tcW w:w="3081" w:type="dxa"/>
          </w:tcPr>
          <w:p w14:paraId="16D52656" w14:textId="77777777" w:rsidR="00C04EAB" w:rsidRPr="00634934" w:rsidRDefault="00C04EAB" w:rsidP="009927F7">
            <w:pPr>
              <w:rPr>
                <w:sz w:val="24"/>
                <w:szCs w:val="24"/>
              </w:rPr>
            </w:pPr>
            <w:r w:rsidRPr="00634934">
              <w:rPr>
                <w:sz w:val="24"/>
                <w:szCs w:val="24"/>
              </w:rPr>
              <w:t>6 (9%)</w:t>
            </w:r>
          </w:p>
        </w:tc>
      </w:tr>
      <w:tr w:rsidR="00C04EAB" w:rsidRPr="00634934" w14:paraId="56C4501A" w14:textId="77777777" w:rsidTr="00C04EAB">
        <w:tc>
          <w:tcPr>
            <w:tcW w:w="3080" w:type="dxa"/>
            <w:vMerge/>
          </w:tcPr>
          <w:p w14:paraId="64B631CA" w14:textId="77777777" w:rsidR="00C04EAB" w:rsidRPr="00634934" w:rsidRDefault="00C04EAB" w:rsidP="009927F7">
            <w:pPr>
              <w:rPr>
                <w:sz w:val="24"/>
                <w:szCs w:val="24"/>
              </w:rPr>
            </w:pPr>
          </w:p>
        </w:tc>
        <w:tc>
          <w:tcPr>
            <w:tcW w:w="3081" w:type="dxa"/>
          </w:tcPr>
          <w:p w14:paraId="3CA0FBA8" w14:textId="77777777" w:rsidR="00C04EAB" w:rsidRPr="00634934" w:rsidRDefault="00C04EAB" w:rsidP="009927F7">
            <w:pPr>
              <w:rPr>
                <w:sz w:val="24"/>
                <w:szCs w:val="24"/>
              </w:rPr>
            </w:pPr>
            <w:r w:rsidRPr="00634934">
              <w:rPr>
                <w:sz w:val="24"/>
                <w:szCs w:val="24"/>
              </w:rPr>
              <w:t>3rd sector staff</w:t>
            </w:r>
          </w:p>
        </w:tc>
        <w:tc>
          <w:tcPr>
            <w:tcW w:w="3081" w:type="dxa"/>
          </w:tcPr>
          <w:p w14:paraId="06E33DBE" w14:textId="77777777" w:rsidR="00C04EAB" w:rsidRPr="00634934" w:rsidRDefault="00C04EAB" w:rsidP="009927F7">
            <w:pPr>
              <w:rPr>
                <w:sz w:val="24"/>
                <w:szCs w:val="24"/>
              </w:rPr>
            </w:pPr>
            <w:r w:rsidRPr="00634934">
              <w:rPr>
                <w:sz w:val="24"/>
                <w:szCs w:val="24"/>
              </w:rPr>
              <w:t>6 (9%)</w:t>
            </w:r>
          </w:p>
        </w:tc>
      </w:tr>
      <w:tr w:rsidR="00C04EAB" w:rsidRPr="00634934" w14:paraId="07C809A2" w14:textId="77777777" w:rsidTr="00C04EAB">
        <w:tc>
          <w:tcPr>
            <w:tcW w:w="3080" w:type="dxa"/>
            <w:vMerge/>
          </w:tcPr>
          <w:p w14:paraId="4441EA7C" w14:textId="77777777" w:rsidR="00C04EAB" w:rsidRPr="00634934" w:rsidRDefault="00C04EAB" w:rsidP="009927F7">
            <w:pPr>
              <w:rPr>
                <w:sz w:val="24"/>
                <w:szCs w:val="24"/>
              </w:rPr>
            </w:pPr>
          </w:p>
        </w:tc>
        <w:tc>
          <w:tcPr>
            <w:tcW w:w="3081" w:type="dxa"/>
          </w:tcPr>
          <w:p w14:paraId="2FCD663F" w14:textId="77777777" w:rsidR="00C04EAB" w:rsidRPr="00634934" w:rsidRDefault="00C04EAB" w:rsidP="009927F7">
            <w:pPr>
              <w:rPr>
                <w:sz w:val="24"/>
                <w:szCs w:val="24"/>
              </w:rPr>
            </w:pPr>
            <w:r w:rsidRPr="00634934">
              <w:rPr>
                <w:sz w:val="24"/>
                <w:szCs w:val="24"/>
              </w:rPr>
              <w:t>Total</w:t>
            </w:r>
          </w:p>
        </w:tc>
        <w:tc>
          <w:tcPr>
            <w:tcW w:w="3081" w:type="dxa"/>
          </w:tcPr>
          <w:p w14:paraId="75D8587F" w14:textId="77777777" w:rsidR="00C04EAB" w:rsidRPr="00634934" w:rsidRDefault="00C04EAB" w:rsidP="009927F7">
            <w:pPr>
              <w:rPr>
                <w:sz w:val="24"/>
                <w:szCs w:val="24"/>
              </w:rPr>
            </w:pPr>
            <w:r w:rsidRPr="00634934">
              <w:rPr>
                <w:sz w:val="24"/>
                <w:szCs w:val="24"/>
              </w:rPr>
              <w:t>68 (100%)</w:t>
            </w:r>
          </w:p>
        </w:tc>
      </w:tr>
      <w:tr w:rsidR="00C04EAB" w:rsidRPr="00634934" w14:paraId="5C12492F" w14:textId="77777777" w:rsidTr="00C04EAB">
        <w:tc>
          <w:tcPr>
            <w:tcW w:w="3080" w:type="dxa"/>
            <w:vMerge w:val="restart"/>
          </w:tcPr>
          <w:p w14:paraId="20264B51" w14:textId="77777777" w:rsidR="00C04EAB" w:rsidRPr="00634934" w:rsidRDefault="00C04EAB" w:rsidP="00C04EAB">
            <w:pPr>
              <w:rPr>
                <w:sz w:val="24"/>
                <w:szCs w:val="24"/>
              </w:rPr>
            </w:pPr>
          </w:p>
          <w:p w14:paraId="7824367E" w14:textId="77777777" w:rsidR="00C04EAB" w:rsidRPr="00634934" w:rsidRDefault="00C04EAB" w:rsidP="00C04EAB">
            <w:pPr>
              <w:rPr>
                <w:sz w:val="24"/>
                <w:szCs w:val="24"/>
              </w:rPr>
            </w:pPr>
            <w:r w:rsidRPr="00634934">
              <w:rPr>
                <w:sz w:val="24"/>
                <w:szCs w:val="24"/>
              </w:rPr>
              <w:t>Country of CRT contact</w:t>
            </w:r>
          </w:p>
        </w:tc>
        <w:tc>
          <w:tcPr>
            <w:tcW w:w="3081" w:type="dxa"/>
          </w:tcPr>
          <w:p w14:paraId="204B7856" w14:textId="77777777" w:rsidR="00C04EAB" w:rsidRPr="00634934" w:rsidRDefault="00C04EAB" w:rsidP="009927F7">
            <w:pPr>
              <w:rPr>
                <w:sz w:val="24"/>
                <w:szCs w:val="24"/>
              </w:rPr>
            </w:pPr>
            <w:r w:rsidRPr="00634934">
              <w:rPr>
                <w:sz w:val="24"/>
                <w:szCs w:val="24"/>
              </w:rPr>
              <w:t>UK</w:t>
            </w:r>
          </w:p>
        </w:tc>
        <w:tc>
          <w:tcPr>
            <w:tcW w:w="3081" w:type="dxa"/>
          </w:tcPr>
          <w:p w14:paraId="0A5438C3" w14:textId="77777777" w:rsidR="00C04EAB" w:rsidRPr="00634934" w:rsidRDefault="00C04EAB" w:rsidP="009927F7">
            <w:pPr>
              <w:rPr>
                <w:sz w:val="24"/>
                <w:szCs w:val="24"/>
              </w:rPr>
            </w:pPr>
            <w:r w:rsidRPr="00634934">
              <w:rPr>
                <w:sz w:val="24"/>
                <w:szCs w:val="24"/>
              </w:rPr>
              <w:t>56 (82%)</w:t>
            </w:r>
          </w:p>
        </w:tc>
      </w:tr>
      <w:tr w:rsidR="00C04EAB" w:rsidRPr="00634934" w14:paraId="1E315AD0" w14:textId="77777777" w:rsidTr="00C04EAB">
        <w:tc>
          <w:tcPr>
            <w:tcW w:w="3080" w:type="dxa"/>
            <w:vMerge/>
          </w:tcPr>
          <w:p w14:paraId="448E80B1" w14:textId="77777777" w:rsidR="00C04EAB" w:rsidRPr="00634934" w:rsidRDefault="00C04EAB" w:rsidP="009927F7">
            <w:pPr>
              <w:rPr>
                <w:sz w:val="24"/>
                <w:szCs w:val="24"/>
              </w:rPr>
            </w:pPr>
          </w:p>
        </w:tc>
        <w:tc>
          <w:tcPr>
            <w:tcW w:w="3081" w:type="dxa"/>
          </w:tcPr>
          <w:p w14:paraId="29EBE05E" w14:textId="77777777" w:rsidR="00C04EAB" w:rsidRPr="00634934" w:rsidRDefault="00C04EAB" w:rsidP="009927F7">
            <w:pPr>
              <w:rPr>
                <w:sz w:val="24"/>
                <w:szCs w:val="24"/>
              </w:rPr>
            </w:pPr>
            <w:r w:rsidRPr="00634934">
              <w:rPr>
                <w:sz w:val="24"/>
                <w:szCs w:val="24"/>
              </w:rPr>
              <w:t>Norway</w:t>
            </w:r>
          </w:p>
        </w:tc>
        <w:tc>
          <w:tcPr>
            <w:tcW w:w="3081" w:type="dxa"/>
          </w:tcPr>
          <w:p w14:paraId="590B365C" w14:textId="77777777" w:rsidR="00C04EAB" w:rsidRPr="00634934" w:rsidRDefault="00C04EAB" w:rsidP="009927F7">
            <w:pPr>
              <w:rPr>
                <w:sz w:val="24"/>
                <w:szCs w:val="24"/>
              </w:rPr>
            </w:pPr>
            <w:r w:rsidRPr="00634934">
              <w:rPr>
                <w:sz w:val="24"/>
                <w:szCs w:val="24"/>
              </w:rPr>
              <w:t>10 (15%)</w:t>
            </w:r>
          </w:p>
        </w:tc>
      </w:tr>
      <w:tr w:rsidR="00C04EAB" w:rsidRPr="00634934" w14:paraId="7DEB6C39" w14:textId="77777777" w:rsidTr="00C04EAB">
        <w:tc>
          <w:tcPr>
            <w:tcW w:w="3080" w:type="dxa"/>
            <w:vMerge/>
          </w:tcPr>
          <w:p w14:paraId="6675ACE9" w14:textId="77777777" w:rsidR="00C04EAB" w:rsidRPr="00634934" w:rsidRDefault="00C04EAB" w:rsidP="009927F7">
            <w:pPr>
              <w:rPr>
                <w:sz w:val="24"/>
                <w:szCs w:val="24"/>
              </w:rPr>
            </w:pPr>
          </w:p>
        </w:tc>
        <w:tc>
          <w:tcPr>
            <w:tcW w:w="3081" w:type="dxa"/>
          </w:tcPr>
          <w:p w14:paraId="4B774E32" w14:textId="77777777" w:rsidR="00C04EAB" w:rsidRPr="00634934" w:rsidRDefault="00C04EAB" w:rsidP="009927F7">
            <w:pPr>
              <w:rPr>
                <w:sz w:val="24"/>
                <w:szCs w:val="24"/>
              </w:rPr>
            </w:pPr>
            <w:r w:rsidRPr="00634934">
              <w:rPr>
                <w:sz w:val="24"/>
                <w:szCs w:val="24"/>
              </w:rPr>
              <w:t>Australia</w:t>
            </w:r>
          </w:p>
        </w:tc>
        <w:tc>
          <w:tcPr>
            <w:tcW w:w="3081" w:type="dxa"/>
          </w:tcPr>
          <w:p w14:paraId="3AFFAF0D" w14:textId="77777777" w:rsidR="00C04EAB" w:rsidRPr="00634934" w:rsidRDefault="00C04EAB" w:rsidP="009927F7">
            <w:pPr>
              <w:rPr>
                <w:sz w:val="24"/>
                <w:szCs w:val="24"/>
              </w:rPr>
            </w:pPr>
            <w:r w:rsidRPr="00634934">
              <w:rPr>
                <w:sz w:val="24"/>
                <w:szCs w:val="24"/>
              </w:rPr>
              <w:t>1 (1%)</w:t>
            </w:r>
          </w:p>
        </w:tc>
      </w:tr>
      <w:tr w:rsidR="00C04EAB" w:rsidRPr="00634934" w14:paraId="2964DA83" w14:textId="77777777" w:rsidTr="00C04EAB">
        <w:tc>
          <w:tcPr>
            <w:tcW w:w="3080" w:type="dxa"/>
            <w:vMerge/>
          </w:tcPr>
          <w:p w14:paraId="4BA3B321" w14:textId="77777777" w:rsidR="00C04EAB" w:rsidRPr="00634934" w:rsidRDefault="00C04EAB" w:rsidP="009927F7">
            <w:pPr>
              <w:rPr>
                <w:sz w:val="24"/>
                <w:szCs w:val="24"/>
              </w:rPr>
            </w:pPr>
          </w:p>
        </w:tc>
        <w:tc>
          <w:tcPr>
            <w:tcW w:w="3081" w:type="dxa"/>
          </w:tcPr>
          <w:p w14:paraId="621BCC88" w14:textId="77777777" w:rsidR="00C04EAB" w:rsidRPr="00634934" w:rsidRDefault="00C04EAB" w:rsidP="009927F7">
            <w:pPr>
              <w:rPr>
                <w:sz w:val="24"/>
                <w:szCs w:val="24"/>
              </w:rPr>
            </w:pPr>
            <w:r w:rsidRPr="00634934">
              <w:rPr>
                <w:sz w:val="24"/>
                <w:szCs w:val="24"/>
              </w:rPr>
              <w:t>Netherlands</w:t>
            </w:r>
          </w:p>
        </w:tc>
        <w:tc>
          <w:tcPr>
            <w:tcW w:w="3081" w:type="dxa"/>
          </w:tcPr>
          <w:p w14:paraId="5F826B8D" w14:textId="77777777" w:rsidR="00C04EAB" w:rsidRPr="00634934" w:rsidRDefault="00C04EAB" w:rsidP="009927F7">
            <w:pPr>
              <w:rPr>
                <w:sz w:val="24"/>
                <w:szCs w:val="24"/>
              </w:rPr>
            </w:pPr>
            <w:r w:rsidRPr="00634934">
              <w:rPr>
                <w:sz w:val="24"/>
                <w:szCs w:val="24"/>
              </w:rPr>
              <w:t>1 (1%)</w:t>
            </w:r>
          </w:p>
        </w:tc>
      </w:tr>
      <w:tr w:rsidR="00C04EAB" w:rsidRPr="00634934" w14:paraId="39232755" w14:textId="77777777" w:rsidTr="00C04EAB">
        <w:tc>
          <w:tcPr>
            <w:tcW w:w="3080" w:type="dxa"/>
            <w:vMerge w:val="restart"/>
          </w:tcPr>
          <w:p w14:paraId="1D1FA8B6" w14:textId="77777777" w:rsidR="00C04EAB" w:rsidRPr="00634934" w:rsidRDefault="00C04EAB" w:rsidP="009927F7">
            <w:pPr>
              <w:rPr>
                <w:sz w:val="24"/>
                <w:szCs w:val="24"/>
              </w:rPr>
            </w:pPr>
          </w:p>
          <w:p w14:paraId="62980EC7" w14:textId="77777777" w:rsidR="00C04EAB" w:rsidRPr="00634934" w:rsidRDefault="00C04EAB" w:rsidP="009927F7">
            <w:pPr>
              <w:rPr>
                <w:sz w:val="24"/>
                <w:szCs w:val="24"/>
              </w:rPr>
            </w:pPr>
            <w:r w:rsidRPr="00634934">
              <w:rPr>
                <w:sz w:val="24"/>
                <w:szCs w:val="24"/>
              </w:rPr>
              <w:t>Gender</w:t>
            </w:r>
          </w:p>
        </w:tc>
        <w:tc>
          <w:tcPr>
            <w:tcW w:w="3081" w:type="dxa"/>
          </w:tcPr>
          <w:p w14:paraId="7E7BDF20" w14:textId="77777777" w:rsidR="00C04EAB" w:rsidRPr="00634934" w:rsidRDefault="00C04EAB" w:rsidP="009927F7">
            <w:pPr>
              <w:rPr>
                <w:sz w:val="24"/>
                <w:szCs w:val="24"/>
              </w:rPr>
            </w:pPr>
            <w:r w:rsidRPr="00634934">
              <w:rPr>
                <w:sz w:val="24"/>
                <w:szCs w:val="24"/>
              </w:rPr>
              <w:t>Male</w:t>
            </w:r>
          </w:p>
        </w:tc>
        <w:tc>
          <w:tcPr>
            <w:tcW w:w="3081" w:type="dxa"/>
          </w:tcPr>
          <w:p w14:paraId="712BD1F9" w14:textId="77777777" w:rsidR="00C04EAB" w:rsidRPr="00634934" w:rsidRDefault="00C04EAB" w:rsidP="009927F7">
            <w:pPr>
              <w:rPr>
                <w:sz w:val="24"/>
                <w:szCs w:val="24"/>
              </w:rPr>
            </w:pPr>
            <w:r w:rsidRPr="00634934">
              <w:rPr>
                <w:sz w:val="24"/>
                <w:szCs w:val="24"/>
              </w:rPr>
              <w:t>25 (37%)</w:t>
            </w:r>
          </w:p>
        </w:tc>
      </w:tr>
      <w:tr w:rsidR="00C04EAB" w:rsidRPr="00634934" w14:paraId="219A40EA" w14:textId="77777777" w:rsidTr="00C04EAB">
        <w:tc>
          <w:tcPr>
            <w:tcW w:w="3080" w:type="dxa"/>
            <w:vMerge/>
          </w:tcPr>
          <w:p w14:paraId="14A8B4AF" w14:textId="77777777" w:rsidR="00C04EAB" w:rsidRPr="00634934" w:rsidRDefault="00C04EAB" w:rsidP="009927F7">
            <w:pPr>
              <w:rPr>
                <w:sz w:val="24"/>
                <w:szCs w:val="24"/>
              </w:rPr>
            </w:pPr>
          </w:p>
        </w:tc>
        <w:tc>
          <w:tcPr>
            <w:tcW w:w="3081" w:type="dxa"/>
          </w:tcPr>
          <w:p w14:paraId="27285805" w14:textId="77777777" w:rsidR="00C04EAB" w:rsidRPr="00634934" w:rsidRDefault="00C04EAB" w:rsidP="009927F7">
            <w:pPr>
              <w:rPr>
                <w:sz w:val="24"/>
                <w:szCs w:val="24"/>
              </w:rPr>
            </w:pPr>
            <w:r w:rsidRPr="00634934">
              <w:rPr>
                <w:sz w:val="24"/>
                <w:szCs w:val="24"/>
              </w:rPr>
              <w:t>Female</w:t>
            </w:r>
          </w:p>
        </w:tc>
        <w:tc>
          <w:tcPr>
            <w:tcW w:w="3081" w:type="dxa"/>
          </w:tcPr>
          <w:p w14:paraId="51C5855E" w14:textId="77777777" w:rsidR="00C04EAB" w:rsidRPr="00634934" w:rsidRDefault="00C04EAB" w:rsidP="009927F7">
            <w:pPr>
              <w:rPr>
                <w:sz w:val="24"/>
                <w:szCs w:val="24"/>
              </w:rPr>
            </w:pPr>
            <w:r w:rsidRPr="00634934">
              <w:rPr>
                <w:sz w:val="24"/>
                <w:szCs w:val="24"/>
              </w:rPr>
              <w:t>42 (63%)</w:t>
            </w:r>
          </w:p>
        </w:tc>
      </w:tr>
      <w:tr w:rsidR="00C04EAB" w:rsidRPr="00634934" w14:paraId="6EE850E1" w14:textId="77777777" w:rsidTr="00C04EAB">
        <w:tc>
          <w:tcPr>
            <w:tcW w:w="3080" w:type="dxa"/>
            <w:vMerge/>
          </w:tcPr>
          <w:p w14:paraId="35B91BB6" w14:textId="77777777" w:rsidR="00C04EAB" w:rsidRPr="00634934" w:rsidRDefault="00C04EAB" w:rsidP="009927F7">
            <w:pPr>
              <w:rPr>
                <w:sz w:val="24"/>
                <w:szCs w:val="24"/>
              </w:rPr>
            </w:pPr>
          </w:p>
        </w:tc>
        <w:tc>
          <w:tcPr>
            <w:tcW w:w="3081" w:type="dxa"/>
          </w:tcPr>
          <w:p w14:paraId="1968F2A1" w14:textId="77777777" w:rsidR="00C04EAB" w:rsidRPr="00634934" w:rsidRDefault="00C04EAB" w:rsidP="009927F7">
            <w:pPr>
              <w:rPr>
                <w:sz w:val="24"/>
                <w:szCs w:val="24"/>
              </w:rPr>
            </w:pPr>
            <w:r w:rsidRPr="00634934">
              <w:rPr>
                <w:sz w:val="24"/>
                <w:szCs w:val="24"/>
              </w:rPr>
              <w:t>Not reported</w:t>
            </w:r>
          </w:p>
        </w:tc>
        <w:tc>
          <w:tcPr>
            <w:tcW w:w="3081" w:type="dxa"/>
          </w:tcPr>
          <w:p w14:paraId="6A30D856" w14:textId="77777777" w:rsidR="00C04EAB" w:rsidRPr="00634934" w:rsidRDefault="00C04EAB" w:rsidP="009927F7">
            <w:pPr>
              <w:rPr>
                <w:sz w:val="24"/>
                <w:szCs w:val="24"/>
              </w:rPr>
            </w:pPr>
            <w:r w:rsidRPr="00634934">
              <w:rPr>
                <w:sz w:val="24"/>
                <w:szCs w:val="24"/>
              </w:rPr>
              <w:t>1</w:t>
            </w:r>
          </w:p>
        </w:tc>
      </w:tr>
      <w:tr w:rsidR="00C04EAB" w:rsidRPr="00634934" w14:paraId="614077D6" w14:textId="77777777" w:rsidTr="00C04EAB">
        <w:tc>
          <w:tcPr>
            <w:tcW w:w="3080" w:type="dxa"/>
            <w:vMerge w:val="restart"/>
          </w:tcPr>
          <w:p w14:paraId="6173A852" w14:textId="77777777" w:rsidR="00C04EAB" w:rsidRPr="00634934" w:rsidRDefault="00C04EAB" w:rsidP="009927F7">
            <w:pPr>
              <w:rPr>
                <w:sz w:val="24"/>
                <w:szCs w:val="24"/>
              </w:rPr>
            </w:pPr>
          </w:p>
          <w:p w14:paraId="2D0D30E0" w14:textId="77777777" w:rsidR="00C04EAB" w:rsidRPr="00634934" w:rsidRDefault="00C04EAB" w:rsidP="009927F7">
            <w:pPr>
              <w:rPr>
                <w:sz w:val="24"/>
                <w:szCs w:val="24"/>
              </w:rPr>
            </w:pPr>
          </w:p>
          <w:p w14:paraId="6E18C81B" w14:textId="77777777" w:rsidR="00C04EAB" w:rsidRPr="00634934" w:rsidRDefault="00C04EAB" w:rsidP="009927F7">
            <w:pPr>
              <w:rPr>
                <w:sz w:val="24"/>
                <w:szCs w:val="24"/>
              </w:rPr>
            </w:pPr>
            <w:r w:rsidRPr="00634934">
              <w:rPr>
                <w:sz w:val="24"/>
                <w:szCs w:val="24"/>
              </w:rPr>
              <w:t>Ethnicity</w:t>
            </w:r>
          </w:p>
        </w:tc>
        <w:tc>
          <w:tcPr>
            <w:tcW w:w="3081" w:type="dxa"/>
          </w:tcPr>
          <w:p w14:paraId="47C19FA1" w14:textId="77777777" w:rsidR="00C04EAB" w:rsidRPr="00634934" w:rsidRDefault="00C04EAB" w:rsidP="009927F7">
            <w:pPr>
              <w:rPr>
                <w:sz w:val="24"/>
                <w:szCs w:val="24"/>
              </w:rPr>
            </w:pPr>
            <w:r w:rsidRPr="00634934">
              <w:rPr>
                <w:sz w:val="24"/>
                <w:szCs w:val="24"/>
              </w:rPr>
              <w:t>White British</w:t>
            </w:r>
          </w:p>
        </w:tc>
        <w:tc>
          <w:tcPr>
            <w:tcW w:w="3081" w:type="dxa"/>
          </w:tcPr>
          <w:p w14:paraId="6A15CC03" w14:textId="77777777" w:rsidR="00C04EAB" w:rsidRPr="00634934" w:rsidRDefault="00C04EAB" w:rsidP="009927F7">
            <w:pPr>
              <w:rPr>
                <w:sz w:val="24"/>
                <w:szCs w:val="24"/>
              </w:rPr>
            </w:pPr>
            <w:r w:rsidRPr="00634934">
              <w:rPr>
                <w:sz w:val="24"/>
                <w:szCs w:val="24"/>
              </w:rPr>
              <w:t>39 (58%)</w:t>
            </w:r>
          </w:p>
        </w:tc>
      </w:tr>
      <w:tr w:rsidR="00C04EAB" w:rsidRPr="00634934" w14:paraId="7BE930E5" w14:textId="77777777" w:rsidTr="00C04EAB">
        <w:tc>
          <w:tcPr>
            <w:tcW w:w="3080" w:type="dxa"/>
            <w:vMerge/>
          </w:tcPr>
          <w:p w14:paraId="01424A67" w14:textId="77777777" w:rsidR="00C04EAB" w:rsidRPr="00634934" w:rsidRDefault="00C04EAB" w:rsidP="009927F7">
            <w:pPr>
              <w:rPr>
                <w:sz w:val="24"/>
                <w:szCs w:val="24"/>
              </w:rPr>
            </w:pPr>
          </w:p>
        </w:tc>
        <w:tc>
          <w:tcPr>
            <w:tcW w:w="3081" w:type="dxa"/>
          </w:tcPr>
          <w:p w14:paraId="672CF5FB" w14:textId="77777777" w:rsidR="00C04EAB" w:rsidRPr="00634934" w:rsidRDefault="00C04EAB" w:rsidP="009927F7">
            <w:pPr>
              <w:rPr>
                <w:sz w:val="24"/>
                <w:szCs w:val="24"/>
              </w:rPr>
            </w:pPr>
            <w:r w:rsidRPr="00634934">
              <w:rPr>
                <w:sz w:val="24"/>
                <w:szCs w:val="24"/>
              </w:rPr>
              <w:t>White Irish</w:t>
            </w:r>
          </w:p>
        </w:tc>
        <w:tc>
          <w:tcPr>
            <w:tcW w:w="3081" w:type="dxa"/>
          </w:tcPr>
          <w:p w14:paraId="42E5909A" w14:textId="77777777" w:rsidR="00C04EAB" w:rsidRPr="00634934" w:rsidRDefault="00C04EAB" w:rsidP="009927F7">
            <w:pPr>
              <w:rPr>
                <w:sz w:val="24"/>
                <w:szCs w:val="24"/>
              </w:rPr>
            </w:pPr>
            <w:r w:rsidRPr="00634934">
              <w:rPr>
                <w:sz w:val="24"/>
                <w:szCs w:val="24"/>
              </w:rPr>
              <w:t>3 (4%)</w:t>
            </w:r>
          </w:p>
        </w:tc>
      </w:tr>
      <w:tr w:rsidR="00C04EAB" w:rsidRPr="00634934" w14:paraId="7FB7BF1B" w14:textId="77777777" w:rsidTr="00C04EAB">
        <w:tc>
          <w:tcPr>
            <w:tcW w:w="3080" w:type="dxa"/>
            <w:vMerge/>
          </w:tcPr>
          <w:p w14:paraId="3C05AFF0" w14:textId="77777777" w:rsidR="00C04EAB" w:rsidRPr="00634934" w:rsidRDefault="00C04EAB" w:rsidP="009927F7">
            <w:pPr>
              <w:rPr>
                <w:sz w:val="24"/>
                <w:szCs w:val="24"/>
              </w:rPr>
            </w:pPr>
          </w:p>
        </w:tc>
        <w:tc>
          <w:tcPr>
            <w:tcW w:w="3081" w:type="dxa"/>
          </w:tcPr>
          <w:p w14:paraId="413B4FA5" w14:textId="77777777" w:rsidR="00C04EAB" w:rsidRPr="00634934" w:rsidRDefault="00C04EAB" w:rsidP="009927F7">
            <w:pPr>
              <w:rPr>
                <w:sz w:val="24"/>
                <w:szCs w:val="24"/>
              </w:rPr>
            </w:pPr>
            <w:r w:rsidRPr="00634934">
              <w:rPr>
                <w:sz w:val="24"/>
                <w:szCs w:val="24"/>
              </w:rPr>
              <w:t>White other</w:t>
            </w:r>
          </w:p>
        </w:tc>
        <w:tc>
          <w:tcPr>
            <w:tcW w:w="3081" w:type="dxa"/>
          </w:tcPr>
          <w:p w14:paraId="1B6B5565" w14:textId="77777777" w:rsidR="00C04EAB" w:rsidRPr="00634934" w:rsidRDefault="00C04EAB" w:rsidP="009927F7">
            <w:pPr>
              <w:rPr>
                <w:sz w:val="24"/>
                <w:szCs w:val="24"/>
              </w:rPr>
            </w:pPr>
            <w:r w:rsidRPr="00634934">
              <w:rPr>
                <w:sz w:val="24"/>
                <w:szCs w:val="24"/>
              </w:rPr>
              <w:t>18 (27%)</w:t>
            </w:r>
          </w:p>
        </w:tc>
      </w:tr>
      <w:tr w:rsidR="00C04EAB" w:rsidRPr="00634934" w14:paraId="117C52EC" w14:textId="77777777" w:rsidTr="00C04EAB">
        <w:tc>
          <w:tcPr>
            <w:tcW w:w="3080" w:type="dxa"/>
            <w:vMerge/>
          </w:tcPr>
          <w:p w14:paraId="472B7096" w14:textId="77777777" w:rsidR="00C04EAB" w:rsidRPr="00634934" w:rsidRDefault="00C04EAB" w:rsidP="009927F7">
            <w:pPr>
              <w:rPr>
                <w:sz w:val="24"/>
                <w:szCs w:val="24"/>
              </w:rPr>
            </w:pPr>
          </w:p>
        </w:tc>
        <w:tc>
          <w:tcPr>
            <w:tcW w:w="3081" w:type="dxa"/>
          </w:tcPr>
          <w:p w14:paraId="688AF50B" w14:textId="77777777" w:rsidR="00C04EAB" w:rsidRPr="00634934" w:rsidRDefault="00C04EAB" w:rsidP="00C04EAB">
            <w:pPr>
              <w:rPr>
                <w:sz w:val="24"/>
                <w:szCs w:val="24"/>
              </w:rPr>
            </w:pPr>
            <w:r w:rsidRPr="00634934">
              <w:rPr>
                <w:sz w:val="24"/>
                <w:szCs w:val="24"/>
              </w:rPr>
              <w:t>Black African/Caribbean</w:t>
            </w:r>
          </w:p>
        </w:tc>
        <w:tc>
          <w:tcPr>
            <w:tcW w:w="3081" w:type="dxa"/>
          </w:tcPr>
          <w:p w14:paraId="35E79CEF" w14:textId="77777777" w:rsidR="00C04EAB" w:rsidRPr="00634934" w:rsidRDefault="00C04EAB" w:rsidP="009927F7">
            <w:pPr>
              <w:rPr>
                <w:sz w:val="24"/>
                <w:szCs w:val="24"/>
              </w:rPr>
            </w:pPr>
            <w:r w:rsidRPr="00634934">
              <w:rPr>
                <w:sz w:val="24"/>
                <w:szCs w:val="24"/>
              </w:rPr>
              <w:t>2 (3%)</w:t>
            </w:r>
          </w:p>
        </w:tc>
      </w:tr>
      <w:tr w:rsidR="00C04EAB" w:rsidRPr="00634934" w14:paraId="3C8B650A" w14:textId="77777777" w:rsidTr="00C04EAB">
        <w:tc>
          <w:tcPr>
            <w:tcW w:w="3080" w:type="dxa"/>
            <w:vMerge/>
          </w:tcPr>
          <w:p w14:paraId="6985CFE5" w14:textId="77777777" w:rsidR="00C04EAB" w:rsidRPr="00634934" w:rsidRDefault="00C04EAB" w:rsidP="009927F7">
            <w:pPr>
              <w:rPr>
                <w:sz w:val="24"/>
                <w:szCs w:val="24"/>
              </w:rPr>
            </w:pPr>
          </w:p>
        </w:tc>
        <w:tc>
          <w:tcPr>
            <w:tcW w:w="3081" w:type="dxa"/>
          </w:tcPr>
          <w:p w14:paraId="4D856BD1" w14:textId="77777777" w:rsidR="00C04EAB" w:rsidRPr="00634934" w:rsidRDefault="00C04EAB" w:rsidP="009927F7">
            <w:pPr>
              <w:rPr>
                <w:sz w:val="24"/>
                <w:szCs w:val="24"/>
              </w:rPr>
            </w:pPr>
            <w:r w:rsidRPr="00634934">
              <w:rPr>
                <w:sz w:val="24"/>
                <w:szCs w:val="24"/>
              </w:rPr>
              <w:t>Asian</w:t>
            </w:r>
          </w:p>
        </w:tc>
        <w:tc>
          <w:tcPr>
            <w:tcW w:w="3081" w:type="dxa"/>
          </w:tcPr>
          <w:p w14:paraId="128612C9" w14:textId="77777777" w:rsidR="00C04EAB" w:rsidRPr="00634934" w:rsidRDefault="00C04EAB" w:rsidP="009927F7">
            <w:pPr>
              <w:rPr>
                <w:sz w:val="24"/>
                <w:szCs w:val="24"/>
              </w:rPr>
            </w:pPr>
            <w:r w:rsidRPr="00634934">
              <w:rPr>
                <w:sz w:val="24"/>
                <w:szCs w:val="24"/>
              </w:rPr>
              <w:t>1 (1%)</w:t>
            </w:r>
          </w:p>
        </w:tc>
      </w:tr>
      <w:tr w:rsidR="00C04EAB" w:rsidRPr="00634934" w14:paraId="4B51D372" w14:textId="77777777" w:rsidTr="00C04EAB">
        <w:tc>
          <w:tcPr>
            <w:tcW w:w="3080" w:type="dxa"/>
            <w:vMerge/>
          </w:tcPr>
          <w:p w14:paraId="4AAFF711" w14:textId="77777777" w:rsidR="00C04EAB" w:rsidRPr="00634934" w:rsidRDefault="00C04EAB" w:rsidP="009927F7">
            <w:pPr>
              <w:rPr>
                <w:sz w:val="24"/>
                <w:szCs w:val="24"/>
              </w:rPr>
            </w:pPr>
          </w:p>
        </w:tc>
        <w:tc>
          <w:tcPr>
            <w:tcW w:w="3081" w:type="dxa"/>
          </w:tcPr>
          <w:p w14:paraId="5BA6171F" w14:textId="77777777" w:rsidR="00C04EAB" w:rsidRPr="00634934" w:rsidRDefault="00C04EAB" w:rsidP="009927F7">
            <w:pPr>
              <w:rPr>
                <w:sz w:val="24"/>
                <w:szCs w:val="24"/>
              </w:rPr>
            </w:pPr>
            <w:r w:rsidRPr="00634934">
              <w:rPr>
                <w:sz w:val="24"/>
                <w:szCs w:val="24"/>
              </w:rPr>
              <w:t>Mixed or other ethnic groups</w:t>
            </w:r>
          </w:p>
        </w:tc>
        <w:tc>
          <w:tcPr>
            <w:tcW w:w="3081" w:type="dxa"/>
          </w:tcPr>
          <w:p w14:paraId="0DD1F933" w14:textId="77777777" w:rsidR="00C04EAB" w:rsidRPr="00634934" w:rsidRDefault="00C04EAB" w:rsidP="009927F7">
            <w:pPr>
              <w:rPr>
                <w:sz w:val="24"/>
                <w:szCs w:val="24"/>
              </w:rPr>
            </w:pPr>
            <w:r w:rsidRPr="00634934">
              <w:rPr>
                <w:sz w:val="24"/>
                <w:szCs w:val="24"/>
              </w:rPr>
              <w:t>4 (6%)</w:t>
            </w:r>
          </w:p>
        </w:tc>
      </w:tr>
      <w:tr w:rsidR="00C04EAB" w:rsidRPr="00634934" w14:paraId="7A406D3F" w14:textId="77777777" w:rsidTr="00C04EAB">
        <w:tc>
          <w:tcPr>
            <w:tcW w:w="3080" w:type="dxa"/>
            <w:vMerge/>
          </w:tcPr>
          <w:p w14:paraId="1D29A5EA" w14:textId="77777777" w:rsidR="00C04EAB" w:rsidRPr="00634934" w:rsidRDefault="00C04EAB" w:rsidP="009927F7">
            <w:pPr>
              <w:rPr>
                <w:sz w:val="24"/>
                <w:szCs w:val="24"/>
              </w:rPr>
            </w:pPr>
          </w:p>
        </w:tc>
        <w:tc>
          <w:tcPr>
            <w:tcW w:w="3081" w:type="dxa"/>
          </w:tcPr>
          <w:p w14:paraId="61CED241" w14:textId="77777777" w:rsidR="00C04EAB" w:rsidRPr="00634934" w:rsidRDefault="00C04EAB" w:rsidP="009927F7">
            <w:pPr>
              <w:rPr>
                <w:sz w:val="24"/>
                <w:szCs w:val="24"/>
              </w:rPr>
            </w:pPr>
            <w:r w:rsidRPr="00634934">
              <w:rPr>
                <w:sz w:val="24"/>
                <w:szCs w:val="24"/>
              </w:rPr>
              <w:t>Not reported</w:t>
            </w:r>
          </w:p>
        </w:tc>
        <w:tc>
          <w:tcPr>
            <w:tcW w:w="3081" w:type="dxa"/>
          </w:tcPr>
          <w:p w14:paraId="5664F60E" w14:textId="77777777" w:rsidR="00C04EAB" w:rsidRPr="00634934" w:rsidRDefault="00C04EAB" w:rsidP="009927F7">
            <w:pPr>
              <w:rPr>
                <w:sz w:val="24"/>
                <w:szCs w:val="24"/>
              </w:rPr>
            </w:pPr>
            <w:r w:rsidRPr="00634934">
              <w:rPr>
                <w:sz w:val="24"/>
                <w:szCs w:val="24"/>
              </w:rPr>
              <w:t>1</w:t>
            </w:r>
          </w:p>
        </w:tc>
      </w:tr>
    </w:tbl>
    <w:p w14:paraId="14ABF4E3" w14:textId="77777777" w:rsidR="00C04EAB" w:rsidRPr="00634934" w:rsidRDefault="00C04EAB" w:rsidP="009927F7">
      <w:pPr>
        <w:rPr>
          <w:sz w:val="24"/>
          <w:szCs w:val="24"/>
        </w:rPr>
      </w:pPr>
    </w:p>
    <w:p w14:paraId="23DE6AA1" w14:textId="77777777" w:rsidR="004D25B0" w:rsidRPr="00634934" w:rsidRDefault="00A67968" w:rsidP="009927F7">
      <w:pPr>
        <w:rPr>
          <w:sz w:val="24"/>
          <w:szCs w:val="24"/>
        </w:rPr>
      </w:pPr>
      <w:r w:rsidRPr="00634934">
        <w:rPr>
          <w:sz w:val="24"/>
          <w:szCs w:val="24"/>
        </w:rPr>
        <w:t xml:space="preserve">Table </w:t>
      </w:r>
      <w:r w:rsidR="004D25B0" w:rsidRPr="00634934">
        <w:rPr>
          <w:sz w:val="24"/>
          <w:szCs w:val="24"/>
        </w:rPr>
        <w:t xml:space="preserve">2. </w:t>
      </w:r>
      <w:r w:rsidRPr="00634934">
        <w:rPr>
          <w:sz w:val="24"/>
          <w:szCs w:val="24"/>
        </w:rPr>
        <w:t xml:space="preserve">The </w:t>
      </w:r>
      <w:r w:rsidR="004D25B0" w:rsidRPr="00634934">
        <w:rPr>
          <w:sz w:val="24"/>
          <w:szCs w:val="24"/>
        </w:rPr>
        <w:t xml:space="preserve">relationship </w:t>
      </w:r>
      <w:r w:rsidRPr="00634934">
        <w:rPr>
          <w:sz w:val="24"/>
          <w:szCs w:val="24"/>
        </w:rPr>
        <w:t xml:space="preserve">of the CRT fidelity scale structure </w:t>
      </w:r>
      <w:r w:rsidR="004D25B0" w:rsidRPr="00634934">
        <w:rPr>
          <w:sz w:val="24"/>
          <w:szCs w:val="24"/>
        </w:rPr>
        <w:t>to concept map clusters</w:t>
      </w:r>
    </w:p>
    <w:tbl>
      <w:tblPr>
        <w:tblStyle w:val="TableGrid"/>
        <w:tblW w:w="0" w:type="auto"/>
        <w:tblLook w:val="04A0" w:firstRow="1" w:lastRow="0" w:firstColumn="1" w:lastColumn="0" w:noHBand="0" w:noVBand="1"/>
      </w:tblPr>
      <w:tblGrid>
        <w:gridCol w:w="2310"/>
        <w:gridCol w:w="2310"/>
        <w:gridCol w:w="2311"/>
        <w:gridCol w:w="2311"/>
      </w:tblGrid>
      <w:tr w:rsidR="00A67968" w:rsidRPr="00634934" w14:paraId="7AD548C7" w14:textId="77777777" w:rsidTr="00A67968">
        <w:tc>
          <w:tcPr>
            <w:tcW w:w="2310" w:type="dxa"/>
          </w:tcPr>
          <w:p w14:paraId="26AD64E0" w14:textId="77777777" w:rsidR="00A67968" w:rsidRPr="00634934" w:rsidRDefault="00A67968" w:rsidP="009927F7">
            <w:pPr>
              <w:rPr>
                <w:b/>
                <w:sz w:val="24"/>
                <w:szCs w:val="24"/>
              </w:rPr>
            </w:pPr>
            <w:r w:rsidRPr="00634934">
              <w:rPr>
                <w:b/>
                <w:sz w:val="24"/>
                <w:szCs w:val="24"/>
              </w:rPr>
              <w:t>Cluster</w:t>
            </w:r>
          </w:p>
        </w:tc>
        <w:tc>
          <w:tcPr>
            <w:tcW w:w="2310" w:type="dxa"/>
          </w:tcPr>
          <w:p w14:paraId="6503BCAA" w14:textId="77777777" w:rsidR="00A67968" w:rsidRPr="00634934" w:rsidRDefault="00A67968" w:rsidP="009927F7">
            <w:pPr>
              <w:rPr>
                <w:b/>
                <w:sz w:val="24"/>
                <w:szCs w:val="24"/>
              </w:rPr>
            </w:pPr>
            <w:r w:rsidRPr="00634934">
              <w:rPr>
                <w:b/>
                <w:sz w:val="24"/>
                <w:szCs w:val="24"/>
              </w:rPr>
              <w:t>Number of statements from concept mapping (N=72)</w:t>
            </w:r>
          </w:p>
        </w:tc>
        <w:tc>
          <w:tcPr>
            <w:tcW w:w="2311" w:type="dxa"/>
          </w:tcPr>
          <w:p w14:paraId="5B69B70C" w14:textId="77777777" w:rsidR="00A67968" w:rsidRPr="00634934" w:rsidRDefault="00A67968" w:rsidP="009927F7">
            <w:pPr>
              <w:rPr>
                <w:b/>
                <w:sz w:val="24"/>
                <w:szCs w:val="24"/>
              </w:rPr>
            </w:pPr>
            <w:r w:rsidRPr="00634934">
              <w:rPr>
                <w:b/>
                <w:sz w:val="24"/>
                <w:szCs w:val="24"/>
              </w:rPr>
              <w:t>Mean of mean importance scores for statements in this cluster</w:t>
            </w:r>
          </w:p>
        </w:tc>
        <w:tc>
          <w:tcPr>
            <w:tcW w:w="2311" w:type="dxa"/>
          </w:tcPr>
          <w:p w14:paraId="01A039C7" w14:textId="77777777" w:rsidR="00A67968" w:rsidRPr="00634934" w:rsidRDefault="00A67968" w:rsidP="009927F7">
            <w:pPr>
              <w:rPr>
                <w:b/>
                <w:sz w:val="24"/>
                <w:szCs w:val="24"/>
              </w:rPr>
            </w:pPr>
            <w:r w:rsidRPr="00634934">
              <w:rPr>
                <w:b/>
                <w:sz w:val="24"/>
                <w:szCs w:val="24"/>
              </w:rPr>
              <w:t>Number of statements in the CRT fidelity scale (N=39)</w:t>
            </w:r>
          </w:p>
        </w:tc>
      </w:tr>
      <w:tr w:rsidR="00A67968" w:rsidRPr="00634934" w14:paraId="04BF3810" w14:textId="77777777" w:rsidTr="00A67968">
        <w:tc>
          <w:tcPr>
            <w:tcW w:w="2310" w:type="dxa"/>
          </w:tcPr>
          <w:p w14:paraId="6355F10E" w14:textId="77777777" w:rsidR="00A67968" w:rsidRPr="00634934" w:rsidRDefault="00A67968" w:rsidP="009927F7">
            <w:pPr>
              <w:rPr>
                <w:sz w:val="24"/>
                <w:szCs w:val="24"/>
              </w:rPr>
            </w:pPr>
            <w:r w:rsidRPr="00634934">
              <w:rPr>
                <w:sz w:val="24"/>
                <w:szCs w:val="24"/>
              </w:rPr>
              <w:t>1. Referrals and access</w:t>
            </w:r>
          </w:p>
        </w:tc>
        <w:tc>
          <w:tcPr>
            <w:tcW w:w="2310" w:type="dxa"/>
          </w:tcPr>
          <w:p w14:paraId="730D87B7" w14:textId="77777777" w:rsidR="00A67968" w:rsidRPr="00634934" w:rsidRDefault="00A67968" w:rsidP="009927F7">
            <w:pPr>
              <w:rPr>
                <w:sz w:val="24"/>
                <w:szCs w:val="24"/>
              </w:rPr>
            </w:pPr>
            <w:r w:rsidRPr="00634934">
              <w:rPr>
                <w:sz w:val="24"/>
                <w:szCs w:val="24"/>
              </w:rPr>
              <w:t>14 (19%)</w:t>
            </w:r>
          </w:p>
        </w:tc>
        <w:tc>
          <w:tcPr>
            <w:tcW w:w="2311" w:type="dxa"/>
          </w:tcPr>
          <w:p w14:paraId="691C6B51" w14:textId="77777777" w:rsidR="00A67968" w:rsidRPr="00634934" w:rsidRDefault="00A67968" w:rsidP="009927F7">
            <w:pPr>
              <w:rPr>
                <w:sz w:val="24"/>
                <w:szCs w:val="24"/>
              </w:rPr>
            </w:pPr>
            <w:r w:rsidRPr="00634934">
              <w:rPr>
                <w:sz w:val="24"/>
                <w:szCs w:val="24"/>
              </w:rPr>
              <w:t>3.41</w:t>
            </w:r>
          </w:p>
        </w:tc>
        <w:tc>
          <w:tcPr>
            <w:tcW w:w="2311" w:type="dxa"/>
          </w:tcPr>
          <w:p w14:paraId="024DFBBD" w14:textId="77777777" w:rsidR="00A67968" w:rsidRPr="00634934" w:rsidRDefault="00A67968" w:rsidP="009927F7">
            <w:pPr>
              <w:rPr>
                <w:sz w:val="24"/>
                <w:szCs w:val="24"/>
              </w:rPr>
            </w:pPr>
            <w:r w:rsidRPr="00634934">
              <w:rPr>
                <w:sz w:val="24"/>
                <w:szCs w:val="24"/>
              </w:rPr>
              <w:t>10 (26%)</w:t>
            </w:r>
          </w:p>
        </w:tc>
      </w:tr>
      <w:tr w:rsidR="00A67968" w:rsidRPr="00634934" w14:paraId="30844846" w14:textId="77777777" w:rsidTr="00A67968">
        <w:tc>
          <w:tcPr>
            <w:tcW w:w="2310" w:type="dxa"/>
          </w:tcPr>
          <w:p w14:paraId="36D66C59" w14:textId="77777777" w:rsidR="00A67968" w:rsidRPr="00634934" w:rsidRDefault="00A67968" w:rsidP="009927F7">
            <w:pPr>
              <w:rPr>
                <w:sz w:val="24"/>
                <w:szCs w:val="24"/>
              </w:rPr>
            </w:pPr>
            <w:r w:rsidRPr="00634934">
              <w:rPr>
                <w:sz w:val="24"/>
                <w:szCs w:val="24"/>
              </w:rPr>
              <w:t>2.Content and delivery of care</w:t>
            </w:r>
          </w:p>
        </w:tc>
        <w:tc>
          <w:tcPr>
            <w:tcW w:w="2310" w:type="dxa"/>
          </w:tcPr>
          <w:p w14:paraId="5B075515" w14:textId="77777777" w:rsidR="00A67968" w:rsidRPr="00634934" w:rsidRDefault="00A67968" w:rsidP="009927F7">
            <w:pPr>
              <w:rPr>
                <w:sz w:val="24"/>
                <w:szCs w:val="24"/>
              </w:rPr>
            </w:pPr>
            <w:r w:rsidRPr="00634934">
              <w:rPr>
                <w:sz w:val="24"/>
                <w:szCs w:val="24"/>
              </w:rPr>
              <w:t>26 (36%)</w:t>
            </w:r>
          </w:p>
        </w:tc>
        <w:tc>
          <w:tcPr>
            <w:tcW w:w="2311" w:type="dxa"/>
          </w:tcPr>
          <w:p w14:paraId="4357F17A" w14:textId="77777777" w:rsidR="00A67968" w:rsidRPr="00634934" w:rsidRDefault="00A67968" w:rsidP="009927F7">
            <w:pPr>
              <w:rPr>
                <w:sz w:val="24"/>
                <w:szCs w:val="24"/>
              </w:rPr>
            </w:pPr>
            <w:r w:rsidRPr="00634934">
              <w:rPr>
                <w:sz w:val="24"/>
                <w:szCs w:val="24"/>
              </w:rPr>
              <w:t>2.84</w:t>
            </w:r>
          </w:p>
        </w:tc>
        <w:tc>
          <w:tcPr>
            <w:tcW w:w="2311" w:type="dxa"/>
          </w:tcPr>
          <w:p w14:paraId="1FD7AFE9" w14:textId="77777777" w:rsidR="00A67968" w:rsidRPr="00634934" w:rsidRDefault="00A67968" w:rsidP="009927F7">
            <w:pPr>
              <w:rPr>
                <w:sz w:val="24"/>
                <w:szCs w:val="24"/>
              </w:rPr>
            </w:pPr>
            <w:r w:rsidRPr="00634934">
              <w:rPr>
                <w:sz w:val="24"/>
                <w:szCs w:val="24"/>
              </w:rPr>
              <w:t>16 (41%)</w:t>
            </w:r>
          </w:p>
        </w:tc>
      </w:tr>
      <w:tr w:rsidR="00A67968" w:rsidRPr="00634934" w14:paraId="0150F4CC" w14:textId="77777777" w:rsidTr="00A67968">
        <w:tc>
          <w:tcPr>
            <w:tcW w:w="2310" w:type="dxa"/>
          </w:tcPr>
          <w:p w14:paraId="5DD57BF8" w14:textId="77777777" w:rsidR="00A67968" w:rsidRPr="00634934" w:rsidRDefault="00A67968" w:rsidP="009927F7">
            <w:pPr>
              <w:rPr>
                <w:sz w:val="24"/>
                <w:szCs w:val="24"/>
              </w:rPr>
            </w:pPr>
            <w:r w:rsidRPr="00634934">
              <w:rPr>
                <w:sz w:val="24"/>
                <w:szCs w:val="24"/>
              </w:rPr>
              <w:t>3. Staffing and team organisation</w:t>
            </w:r>
          </w:p>
        </w:tc>
        <w:tc>
          <w:tcPr>
            <w:tcW w:w="2310" w:type="dxa"/>
          </w:tcPr>
          <w:p w14:paraId="6201D16D" w14:textId="77777777" w:rsidR="00A67968" w:rsidRPr="00634934" w:rsidRDefault="00A67968" w:rsidP="009927F7">
            <w:pPr>
              <w:rPr>
                <w:sz w:val="24"/>
                <w:szCs w:val="24"/>
              </w:rPr>
            </w:pPr>
            <w:r w:rsidRPr="00634934">
              <w:rPr>
                <w:sz w:val="24"/>
                <w:szCs w:val="24"/>
              </w:rPr>
              <w:t>25 (35%)</w:t>
            </w:r>
          </w:p>
        </w:tc>
        <w:tc>
          <w:tcPr>
            <w:tcW w:w="2311" w:type="dxa"/>
          </w:tcPr>
          <w:p w14:paraId="7ACC37DB" w14:textId="77777777" w:rsidR="00A67968" w:rsidRPr="00634934" w:rsidRDefault="00A67968" w:rsidP="009927F7">
            <w:pPr>
              <w:rPr>
                <w:sz w:val="24"/>
                <w:szCs w:val="24"/>
              </w:rPr>
            </w:pPr>
            <w:r w:rsidRPr="00634934">
              <w:rPr>
                <w:sz w:val="24"/>
                <w:szCs w:val="24"/>
              </w:rPr>
              <w:t>2.98</w:t>
            </w:r>
          </w:p>
        </w:tc>
        <w:tc>
          <w:tcPr>
            <w:tcW w:w="2311" w:type="dxa"/>
          </w:tcPr>
          <w:p w14:paraId="0787D708" w14:textId="77777777" w:rsidR="00A67968" w:rsidRPr="00634934" w:rsidRDefault="00A67968" w:rsidP="009927F7">
            <w:pPr>
              <w:rPr>
                <w:sz w:val="24"/>
                <w:szCs w:val="24"/>
              </w:rPr>
            </w:pPr>
            <w:r w:rsidRPr="00634934">
              <w:rPr>
                <w:sz w:val="24"/>
                <w:szCs w:val="24"/>
              </w:rPr>
              <w:t>10 (26%)</w:t>
            </w:r>
          </w:p>
        </w:tc>
      </w:tr>
      <w:tr w:rsidR="00A67968" w:rsidRPr="00634934" w14:paraId="01155ABC" w14:textId="77777777" w:rsidTr="00A67968">
        <w:tc>
          <w:tcPr>
            <w:tcW w:w="2310" w:type="dxa"/>
          </w:tcPr>
          <w:p w14:paraId="19CBF401" w14:textId="77777777" w:rsidR="00A67968" w:rsidRPr="00634934" w:rsidRDefault="00A67968" w:rsidP="009D6CED">
            <w:pPr>
              <w:rPr>
                <w:sz w:val="24"/>
                <w:szCs w:val="24"/>
              </w:rPr>
            </w:pPr>
            <w:r w:rsidRPr="00634934">
              <w:rPr>
                <w:sz w:val="24"/>
                <w:szCs w:val="24"/>
              </w:rPr>
              <w:lastRenderedPageBreak/>
              <w:t xml:space="preserve">4. </w:t>
            </w:r>
            <w:r w:rsidR="009D6CED" w:rsidRPr="00634934">
              <w:rPr>
                <w:sz w:val="24"/>
                <w:szCs w:val="24"/>
              </w:rPr>
              <w:t>L</w:t>
            </w:r>
            <w:r w:rsidRPr="00634934">
              <w:rPr>
                <w:sz w:val="24"/>
                <w:szCs w:val="24"/>
              </w:rPr>
              <w:t xml:space="preserve">ocation </w:t>
            </w:r>
            <w:r w:rsidR="009D6CED" w:rsidRPr="00634934">
              <w:rPr>
                <w:sz w:val="24"/>
                <w:szCs w:val="24"/>
              </w:rPr>
              <w:t xml:space="preserve">and timing </w:t>
            </w:r>
            <w:r w:rsidRPr="00634934">
              <w:rPr>
                <w:sz w:val="24"/>
                <w:szCs w:val="24"/>
              </w:rPr>
              <w:t>of care</w:t>
            </w:r>
          </w:p>
        </w:tc>
        <w:tc>
          <w:tcPr>
            <w:tcW w:w="2310" w:type="dxa"/>
          </w:tcPr>
          <w:p w14:paraId="405C7F30" w14:textId="77777777" w:rsidR="00A67968" w:rsidRPr="00634934" w:rsidRDefault="00A67968" w:rsidP="009927F7">
            <w:pPr>
              <w:rPr>
                <w:sz w:val="24"/>
                <w:szCs w:val="24"/>
              </w:rPr>
            </w:pPr>
            <w:r w:rsidRPr="00634934">
              <w:rPr>
                <w:sz w:val="24"/>
                <w:szCs w:val="24"/>
              </w:rPr>
              <w:t>7 (10%)</w:t>
            </w:r>
          </w:p>
        </w:tc>
        <w:tc>
          <w:tcPr>
            <w:tcW w:w="2311" w:type="dxa"/>
          </w:tcPr>
          <w:p w14:paraId="37883BF4" w14:textId="77777777" w:rsidR="00A67968" w:rsidRPr="00634934" w:rsidRDefault="00A67968" w:rsidP="009927F7">
            <w:pPr>
              <w:rPr>
                <w:sz w:val="24"/>
                <w:szCs w:val="24"/>
              </w:rPr>
            </w:pPr>
            <w:r w:rsidRPr="00634934">
              <w:rPr>
                <w:sz w:val="24"/>
                <w:szCs w:val="24"/>
              </w:rPr>
              <w:t>3.15</w:t>
            </w:r>
          </w:p>
        </w:tc>
        <w:tc>
          <w:tcPr>
            <w:tcW w:w="2311" w:type="dxa"/>
          </w:tcPr>
          <w:p w14:paraId="0070C3D4" w14:textId="77777777" w:rsidR="00A67968" w:rsidRPr="00634934" w:rsidRDefault="00A67968" w:rsidP="009927F7">
            <w:pPr>
              <w:rPr>
                <w:sz w:val="24"/>
                <w:szCs w:val="24"/>
              </w:rPr>
            </w:pPr>
            <w:r w:rsidRPr="00634934">
              <w:rPr>
                <w:sz w:val="24"/>
                <w:szCs w:val="24"/>
              </w:rPr>
              <w:t>3 (8%)</w:t>
            </w:r>
          </w:p>
        </w:tc>
      </w:tr>
    </w:tbl>
    <w:p w14:paraId="2B46930D" w14:textId="77777777" w:rsidR="00E73F81" w:rsidRPr="00634934" w:rsidRDefault="00E73F81" w:rsidP="009927F7">
      <w:pPr>
        <w:rPr>
          <w:sz w:val="24"/>
          <w:szCs w:val="24"/>
        </w:rPr>
      </w:pPr>
    </w:p>
    <w:p w14:paraId="6BC0AA17" w14:textId="5C955B10" w:rsidR="00F30929" w:rsidRDefault="00F30929" w:rsidP="009927F7">
      <w:pPr>
        <w:rPr>
          <w:sz w:val="24"/>
          <w:szCs w:val="24"/>
        </w:rPr>
        <w:sectPr w:rsidR="00F30929" w:rsidSect="005F0C1D">
          <w:footerReference w:type="default" r:id="rId45"/>
          <w:pgSz w:w="12240" w:h="15840"/>
          <w:pgMar w:top="1440" w:right="1440" w:bottom="1440" w:left="1440" w:header="706" w:footer="706" w:gutter="0"/>
          <w:cols w:space="708"/>
          <w:docGrid w:linePitch="360"/>
        </w:sectPr>
      </w:pPr>
    </w:p>
    <w:p w14:paraId="0809BA80" w14:textId="45B04ABB" w:rsidR="00B52CF0" w:rsidRPr="00634934" w:rsidRDefault="005F0C1D" w:rsidP="009927F7">
      <w:pPr>
        <w:rPr>
          <w:sz w:val="24"/>
          <w:szCs w:val="24"/>
        </w:rPr>
      </w:pPr>
      <w:r>
        <w:rPr>
          <w:sz w:val="24"/>
          <w:szCs w:val="24"/>
        </w:rPr>
        <w:lastRenderedPageBreak/>
        <w:t>Table 3: CORE CRT Fidelity S</w:t>
      </w:r>
      <w:r w:rsidR="00AE726A" w:rsidRPr="00634934">
        <w:rPr>
          <w:sz w:val="24"/>
          <w:szCs w:val="24"/>
        </w:rPr>
        <w:t>cale</w:t>
      </w:r>
      <w:r>
        <w:rPr>
          <w:sz w:val="24"/>
          <w:szCs w:val="24"/>
        </w:rPr>
        <w:t xml:space="preserve"> - item </w:t>
      </w:r>
      <w:r w:rsidR="002D7189">
        <w:rPr>
          <w:sz w:val="24"/>
          <w:szCs w:val="24"/>
        </w:rPr>
        <w:t xml:space="preserve">median scores and range of scores </w:t>
      </w:r>
      <w:r>
        <w:rPr>
          <w:sz w:val="24"/>
          <w:szCs w:val="24"/>
        </w:rPr>
        <w:t>from pilot (n=75)</w:t>
      </w:r>
    </w:p>
    <w:tbl>
      <w:tblPr>
        <w:tblStyle w:val="TableGrid"/>
        <w:tblW w:w="9242" w:type="dxa"/>
        <w:tblLayout w:type="fixed"/>
        <w:tblLook w:val="04A0" w:firstRow="1" w:lastRow="0" w:firstColumn="1" w:lastColumn="0" w:noHBand="0" w:noVBand="1"/>
      </w:tblPr>
      <w:tblGrid>
        <w:gridCol w:w="559"/>
        <w:gridCol w:w="400"/>
        <w:gridCol w:w="6662"/>
        <w:gridCol w:w="851"/>
        <w:gridCol w:w="770"/>
      </w:tblGrid>
      <w:tr w:rsidR="005E027B" w:rsidRPr="005E027B" w14:paraId="262CEC8F" w14:textId="5941C36B" w:rsidTr="005E027B">
        <w:trPr>
          <w:tblHeader/>
        </w:trPr>
        <w:tc>
          <w:tcPr>
            <w:tcW w:w="559" w:type="dxa"/>
          </w:tcPr>
          <w:p w14:paraId="34B61E44" w14:textId="77777777" w:rsidR="005E027B" w:rsidRPr="005E027B" w:rsidRDefault="005E027B" w:rsidP="009927F7">
            <w:pPr>
              <w:rPr>
                <w:sz w:val="16"/>
                <w:szCs w:val="16"/>
              </w:rPr>
            </w:pPr>
          </w:p>
        </w:tc>
        <w:tc>
          <w:tcPr>
            <w:tcW w:w="400" w:type="dxa"/>
          </w:tcPr>
          <w:p w14:paraId="127A1DE0" w14:textId="64FC0E1B" w:rsidR="005E027B" w:rsidRPr="005E027B" w:rsidRDefault="005E027B" w:rsidP="009927F7">
            <w:pPr>
              <w:rPr>
                <w:sz w:val="16"/>
                <w:szCs w:val="16"/>
              </w:rPr>
            </w:pPr>
            <w:r w:rsidRPr="005E027B">
              <w:rPr>
                <w:sz w:val="16"/>
                <w:szCs w:val="16"/>
              </w:rPr>
              <w:t>#</w:t>
            </w:r>
          </w:p>
        </w:tc>
        <w:tc>
          <w:tcPr>
            <w:tcW w:w="6662" w:type="dxa"/>
          </w:tcPr>
          <w:p w14:paraId="71D8D33E" w14:textId="77777777" w:rsidR="005E027B" w:rsidRPr="005E027B" w:rsidRDefault="005E027B" w:rsidP="00D4631D">
            <w:pPr>
              <w:jc w:val="both"/>
              <w:rPr>
                <w:b/>
                <w:sz w:val="16"/>
                <w:szCs w:val="16"/>
              </w:rPr>
            </w:pPr>
            <w:r w:rsidRPr="005E027B">
              <w:rPr>
                <w:b/>
                <w:sz w:val="16"/>
                <w:szCs w:val="16"/>
              </w:rPr>
              <w:t>Item</w:t>
            </w:r>
          </w:p>
        </w:tc>
        <w:tc>
          <w:tcPr>
            <w:tcW w:w="851" w:type="dxa"/>
          </w:tcPr>
          <w:p w14:paraId="30900185" w14:textId="0F1209F9" w:rsidR="005E027B" w:rsidRPr="005E027B" w:rsidRDefault="005E027B" w:rsidP="00D4631D">
            <w:pPr>
              <w:jc w:val="both"/>
              <w:rPr>
                <w:b/>
                <w:sz w:val="16"/>
                <w:szCs w:val="16"/>
              </w:rPr>
            </w:pPr>
            <w:r w:rsidRPr="005E027B">
              <w:rPr>
                <w:b/>
                <w:sz w:val="16"/>
                <w:szCs w:val="16"/>
              </w:rPr>
              <w:t xml:space="preserve">Median score </w:t>
            </w:r>
          </w:p>
        </w:tc>
        <w:tc>
          <w:tcPr>
            <w:tcW w:w="770" w:type="dxa"/>
          </w:tcPr>
          <w:p w14:paraId="10AB9CE1" w14:textId="4215596B" w:rsidR="005E027B" w:rsidRPr="005E027B" w:rsidRDefault="005E027B" w:rsidP="00D4631D">
            <w:pPr>
              <w:jc w:val="both"/>
              <w:rPr>
                <w:b/>
                <w:sz w:val="16"/>
                <w:szCs w:val="16"/>
              </w:rPr>
            </w:pPr>
            <w:r w:rsidRPr="005E027B">
              <w:rPr>
                <w:b/>
                <w:sz w:val="16"/>
                <w:szCs w:val="16"/>
              </w:rPr>
              <w:t>Range</w:t>
            </w:r>
          </w:p>
        </w:tc>
      </w:tr>
      <w:tr w:rsidR="005E027B" w:rsidRPr="005E027B" w14:paraId="1C747E91" w14:textId="3DA8B720" w:rsidTr="005E027B">
        <w:tc>
          <w:tcPr>
            <w:tcW w:w="559" w:type="dxa"/>
            <w:vMerge w:val="restart"/>
            <w:textDirection w:val="btLr"/>
            <w:vAlign w:val="center"/>
          </w:tcPr>
          <w:p w14:paraId="156DC9B3" w14:textId="7E1B7986" w:rsidR="005E027B" w:rsidRPr="005E027B" w:rsidRDefault="005E027B" w:rsidP="005E027B">
            <w:pPr>
              <w:ind w:left="113" w:right="113"/>
              <w:jc w:val="center"/>
              <w:rPr>
                <w:sz w:val="16"/>
                <w:szCs w:val="16"/>
              </w:rPr>
            </w:pPr>
            <w:r w:rsidRPr="005E027B">
              <w:rPr>
                <w:sz w:val="16"/>
                <w:szCs w:val="16"/>
              </w:rPr>
              <w:t>Referrals  and  Access</w:t>
            </w:r>
          </w:p>
        </w:tc>
        <w:tc>
          <w:tcPr>
            <w:tcW w:w="400" w:type="dxa"/>
          </w:tcPr>
          <w:p w14:paraId="21C6117F" w14:textId="49B3E53A" w:rsidR="005E027B" w:rsidRPr="005E027B" w:rsidRDefault="005E027B" w:rsidP="009927F7">
            <w:pPr>
              <w:rPr>
                <w:sz w:val="16"/>
                <w:szCs w:val="16"/>
              </w:rPr>
            </w:pPr>
            <w:r w:rsidRPr="005E027B">
              <w:rPr>
                <w:sz w:val="16"/>
                <w:szCs w:val="16"/>
              </w:rPr>
              <w:t>1</w:t>
            </w:r>
          </w:p>
        </w:tc>
        <w:tc>
          <w:tcPr>
            <w:tcW w:w="6662" w:type="dxa"/>
          </w:tcPr>
          <w:p w14:paraId="4699FC65" w14:textId="77777777" w:rsidR="005E027B" w:rsidRPr="005E027B" w:rsidRDefault="005E027B" w:rsidP="00D4631D">
            <w:pPr>
              <w:rPr>
                <w:sz w:val="16"/>
                <w:szCs w:val="16"/>
              </w:rPr>
            </w:pPr>
            <w:r w:rsidRPr="005E027B">
              <w:rPr>
                <w:sz w:val="16"/>
                <w:szCs w:val="16"/>
              </w:rPr>
              <w:t xml:space="preserve">The CRT responds quickly to new referrals </w:t>
            </w:r>
          </w:p>
        </w:tc>
        <w:tc>
          <w:tcPr>
            <w:tcW w:w="851" w:type="dxa"/>
          </w:tcPr>
          <w:p w14:paraId="764CFD66" w14:textId="30711213" w:rsidR="005E027B" w:rsidRPr="005E027B" w:rsidRDefault="005E027B" w:rsidP="00D4631D">
            <w:pPr>
              <w:rPr>
                <w:sz w:val="16"/>
                <w:szCs w:val="16"/>
              </w:rPr>
            </w:pPr>
            <w:r w:rsidRPr="005E027B">
              <w:rPr>
                <w:sz w:val="16"/>
                <w:szCs w:val="16"/>
              </w:rPr>
              <w:t>2</w:t>
            </w:r>
          </w:p>
        </w:tc>
        <w:tc>
          <w:tcPr>
            <w:tcW w:w="770" w:type="dxa"/>
          </w:tcPr>
          <w:p w14:paraId="2CA34DD1" w14:textId="2EB131ED" w:rsidR="005E027B" w:rsidRPr="005E027B" w:rsidRDefault="005E027B" w:rsidP="00D4631D">
            <w:pPr>
              <w:rPr>
                <w:sz w:val="16"/>
                <w:szCs w:val="16"/>
              </w:rPr>
            </w:pPr>
            <w:r w:rsidRPr="005E027B">
              <w:rPr>
                <w:sz w:val="16"/>
                <w:szCs w:val="16"/>
              </w:rPr>
              <w:t>1-5</w:t>
            </w:r>
          </w:p>
        </w:tc>
      </w:tr>
      <w:tr w:rsidR="005E027B" w:rsidRPr="005E027B" w14:paraId="20907B4A" w14:textId="0D484D0F" w:rsidTr="005E027B">
        <w:tc>
          <w:tcPr>
            <w:tcW w:w="559" w:type="dxa"/>
            <w:vMerge/>
          </w:tcPr>
          <w:p w14:paraId="2F2B37B3" w14:textId="77777777" w:rsidR="005E027B" w:rsidRPr="005E027B" w:rsidRDefault="005E027B" w:rsidP="009927F7">
            <w:pPr>
              <w:rPr>
                <w:sz w:val="16"/>
                <w:szCs w:val="16"/>
              </w:rPr>
            </w:pPr>
          </w:p>
        </w:tc>
        <w:tc>
          <w:tcPr>
            <w:tcW w:w="400" w:type="dxa"/>
          </w:tcPr>
          <w:p w14:paraId="3C284C47" w14:textId="2FDF9386" w:rsidR="005E027B" w:rsidRPr="005E027B" w:rsidRDefault="005E027B" w:rsidP="009927F7">
            <w:pPr>
              <w:rPr>
                <w:sz w:val="16"/>
                <w:szCs w:val="16"/>
              </w:rPr>
            </w:pPr>
            <w:r w:rsidRPr="005E027B">
              <w:rPr>
                <w:sz w:val="16"/>
                <w:szCs w:val="16"/>
              </w:rPr>
              <w:t>2</w:t>
            </w:r>
          </w:p>
        </w:tc>
        <w:tc>
          <w:tcPr>
            <w:tcW w:w="6662" w:type="dxa"/>
          </w:tcPr>
          <w:p w14:paraId="71032432" w14:textId="77777777" w:rsidR="005E027B" w:rsidRPr="005E027B" w:rsidRDefault="005E027B" w:rsidP="00D4631D">
            <w:pPr>
              <w:rPr>
                <w:sz w:val="16"/>
                <w:szCs w:val="16"/>
              </w:rPr>
            </w:pPr>
            <w:r w:rsidRPr="005E027B">
              <w:rPr>
                <w:sz w:val="16"/>
                <w:szCs w:val="16"/>
              </w:rPr>
              <w:t>The CRT is easily accessible to all eligible referrers</w:t>
            </w:r>
          </w:p>
        </w:tc>
        <w:tc>
          <w:tcPr>
            <w:tcW w:w="851" w:type="dxa"/>
          </w:tcPr>
          <w:p w14:paraId="20ABBF8A" w14:textId="7CCF1D6B" w:rsidR="005E027B" w:rsidRPr="005E027B" w:rsidRDefault="005E027B" w:rsidP="00D4631D">
            <w:pPr>
              <w:rPr>
                <w:sz w:val="16"/>
                <w:szCs w:val="16"/>
              </w:rPr>
            </w:pPr>
            <w:r w:rsidRPr="005E027B">
              <w:rPr>
                <w:sz w:val="16"/>
                <w:szCs w:val="16"/>
              </w:rPr>
              <w:t>4</w:t>
            </w:r>
          </w:p>
        </w:tc>
        <w:tc>
          <w:tcPr>
            <w:tcW w:w="770" w:type="dxa"/>
          </w:tcPr>
          <w:p w14:paraId="129DAD55" w14:textId="06B3B76D" w:rsidR="005E027B" w:rsidRPr="005E027B" w:rsidRDefault="005E027B" w:rsidP="00D4631D">
            <w:pPr>
              <w:rPr>
                <w:b/>
                <w:sz w:val="16"/>
                <w:szCs w:val="16"/>
              </w:rPr>
            </w:pPr>
            <w:r w:rsidRPr="005E027B">
              <w:rPr>
                <w:b/>
                <w:sz w:val="16"/>
                <w:szCs w:val="16"/>
              </w:rPr>
              <w:t>2-5</w:t>
            </w:r>
          </w:p>
        </w:tc>
      </w:tr>
      <w:tr w:rsidR="005E027B" w:rsidRPr="005E027B" w14:paraId="6D4972DF" w14:textId="674D6A1B" w:rsidTr="005E027B">
        <w:tc>
          <w:tcPr>
            <w:tcW w:w="559" w:type="dxa"/>
            <w:vMerge/>
          </w:tcPr>
          <w:p w14:paraId="52C042D1" w14:textId="77777777" w:rsidR="005E027B" w:rsidRPr="005E027B" w:rsidRDefault="005E027B" w:rsidP="009927F7">
            <w:pPr>
              <w:rPr>
                <w:sz w:val="16"/>
                <w:szCs w:val="16"/>
              </w:rPr>
            </w:pPr>
          </w:p>
        </w:tc>
        <w:tc>
          <w:tcPr>
            <w:tcW w:w="400" w:type="dxa"/>
          </w:tcPr>
          <w:p w14:paraId="61D699BA" w14:textId="28049476" w:rsidR="005E027B" w:rsidRPr="005E027B" w:rsidRDefault="005E027B" w:rsidP="009927F7">
            <w:pPr>
              <w:rPr>
                <w:sz w:val="16"/>
                <w:szCs w:val="16"/>
              </w:rPr>
            </w:pPr>
            <w:r w:rsidRPr="005E027B">
              <w:rPr>
                <w:sz w:val="16"/>
                <w:szCs w:val="16"/>
              </w:rPr>
              <w:t>3</w:t>
            </w:r>
          </w:p>
        </w:tc>
        <w:tc>
          <w:tcPr>
            <w:tcW w:w="6662" w:type="dxa"/>
          </w:tcPr>
          <w:p w14:paraId="00D4583B" w14:textId="77777777" w:rsidR="005E027B" w:rsidRPr="005E027B" w:rsidRDefault="005E027B" w:rsidP="00D4631D">
            <w:pPr>
              <w:rPr>
                <w:sz w:val="16"/>
                <w:szCs w:val="16"/>
              </w:rPr>
            </w:pPr>
            <w:r w:rsidRPr="005E027B">
              <w:rPr>
                <w:sz w:val="16"/>
                <w:szCs w:val="16"/>
              </w:rPr>
              <w:t>The CRT accepts referrals from all sources</w:t>
            </w:r>
          </w:p>
        </w:tc>
        <w:tc>
          <w:tcPr>
            <w:tcW w:w="851" w:type="dxa"/>
          </w:tcPr>
          <w:p w14:paraId="61F335E7" w14:textId="30A88CC1" w:rsidR="005E027B" w:rsidRPr="005E027B" w:rsidRDefault="005E027B" w:rsidP="00D4631D">
            <w:pPr>
              <w:rPr>
                <w:sz w:val="16"/>
                <w:szCs w:val="16"/>
              </w:rPr>
            </w:pPr>
            <w:r w:rsidRPr="005E027B">
              <w:rPr>
                <w:sz w:val="16"/>
                <w:szCs w:val="16"/>
              </w:rPr>
              <w:t>3</w:t>
            </w:r>
          </w:p>
        </w:tc>
        <w:tc>
          <w:tcPr>
            <w:tcW w:w="770" w:type="dxa"/>
          </w:tcPr>
          <w:p w14:paraId="540AD364" w14:textId="2E735DB0" w:rsidR="005E027B" w:rsidRPr="005E027B" w:rsidRDefault="005E027B" w:rsidP="00D4631D">
            <w:pPr>
              <w:rPr>
                <w:sz w:val="16"/>
                <w:szCs w:val="16"/>
              </w:rPr>
            </w:pPr>
            <w:r w:rsidRPr="005E027B">
              <w:rPr>
                <w:sz w:val="16"/>
                <w:szCs w:val="16"/>
              </w:rPr>
              <w:t>1-5</w:t>
            </w:r>
          </w:p>
        </w:tc>
      </w:tr>
      <w:tr w:rsidR="005E027B" w:rsidRPr="005E027B" w14:paraId="78DD72D7" w14:textId="4F6A4DC6" w:rsidTr="005E027B">
        <w:tc>
          <w:tcPr>
            <w:tcW w:w="559" w:type="dxa"/>
            <w:vMerge/>
          </w:tcPr>
          <w:p w14:paraId="2F2ECE6C" w14:textId="77777777" w:rsidR="005E027B" w:rsidRPr="005E027B" w:rsidRDefault="005E027B" w:rsidP="009927F7">
            <w:pPr>
              <w:rPr>
                <w:sz w:val="16"/>
                <w:szCs w:val="16"/>
              </w:rPr>
            </w:pPr>
          </w:p>
        </w:tc>
        <w:tc>
          <w:tcPr>
            <w:tcW w:w="400" w:type="dxa"/>
          </w:tcPr>
          <w:p w14:paraId="35C8D1FF" w14:textId="34D01E7F" w:rsidR="005E027B" w:rsidRPr="005E027B" w:rsidRDefault="005E027B" w:rsidP="009927F7">
            <w:pPr>
              <w:rPr>
                <w:sz w:val="16"/>
                <w:szCs w:val="16"/>
              </w:rPr>
            </w:pPr>
            <w:r w:rsidRPr="005E027B">
              <w:rPr>
                <w:sz w:val="16"/>
                <w:szCs w:val="16"/>
              </w:rPr>
              <w:t>4</w:t>
            </w:r>
          </w:p>
        </w:tc>
        <w:tc>
          <w:tcPr>
            <w:tcW w:w="6662" w:type="dxa"/>
          </w:tcPr>
          <w:p w14:paraId="742CE1C0" w14:textId="77777777" w:rsidR="005E027B" w:rsidRPr="005E027B" w:rsidRDefault="005E027B" w:rsidP="00D4631D">
            <w:pPr>
              <w:rPr>
                <w:sz w:val="16"/>
                <w:szCs w:val="16"/>
              </w:rPr>
            </w:pPr>
            <w:r w:rsidRPr="005E027B">
              <w:rPr>
                <w:sz w:val="16"/>
                <w:szCs w:val="16"/>
              </w:rPr>
              <w:t>The CRT will consider working with anyone who would otherwise be admitted to adult acute psychiatric hospital</w:t>
            </w:r>
          </w:p>
        </w:tc>
        <w:tc>
          <w:tcPr>
            <w:tcW w:w="851" w:type="dxa"/>
          </w:tcPr>
          <w:p w14:paraId="08167CEE" w14:textId="4D2C9DC1" w:rsidR="005E027B" w:rsidRPr="005E027B" w:rsidRDefault="005E027B" w:rsidP="00D4631D">
            <w:pPr>
              <w:rPr>
                <w:sz w:val="16"/>
                <w:szCs w:val="16"/>
              </w:rPr>
            </w:pPr>
            <w:r w:rsidRPr="005E027B">
              <w:rPr>
                <w:sz w:val="16"/>
                <w:szCs w:val="16"/>
              </w:rPr>
              <w:t>4</w:t>
            </w:r>
          </w:p>
        </w:tc>
        <w:tc>
          <w:tcPr>
            <w:tcW w:w="770" w:type="dxa"/>
          </w:tcPr>
          <w:p w14:paraId="01651C51" w14:textId="19590223" w:rsidR="005E027B" w:rsidRPr="005E027B" w:rsidRDefault="005E027B" w:rsidP="00D4631D">
            <w:pPr>
              <w:rPr>
                <w:b/>
                <w:sz w:val="16"/>
                <w:szCs w:val="16"/>
              </w:rPr>
            </w:pPr>
            <w:r w:rsidRPr="005E027B">
              <w:rPr>
                <w:b/>
                <w:sz w:val="16"/>
                <w:szCs w:val="16"/>
              </w:rPr>
              <w:t>2-5</w:t>
            </w:r>
          </w:p>
        </w:tc>
      </w:tr>
      <w:tr w:rsidR="005E027B" w:rsidRPr="005E027B" w14:paraId="5AD6EEA4" w14:textId="10654BDB" w:rsidTr="005E027B">
        <w:tc>
          <w:tcPr>
            <w:tcW w:w="559" w:type="dxa"/>
            <w:vMerge/>
          </w:tcPr>
          <w:p w14:paraId="0C60B4C3" w14:textId="77777777" w:rsidR="005E027B" w:rsidRPr="005E027B" w:rsidRDefault="005E027B" w:rsidP="009927F7">
            <w:pPr>
              <w:rPr>
                <w:sz w:val="16"/>
                <w:szCs w:val="16"/>
              </w:rPr>
            </w:pPr>
          </w:p>
        </w:tc>
        <w:tc>
          <w:tcPr>
            <w:tcW w:w="400" w:type="dxa"/>
          </w:tcPr>
          <w:p w14:paraId="628B981E" w14:textId="31B1C85F" w:rsidR="005E027B" w:rsidRPr="005E027B" w:rsidRDefault="005E027B" w:rsidP="009927F7">
            <w:pPr>
              <w:rPr>
                <w:sz w:val="16"/>
                <w:szCs w:val="16"/>
              </w:rPr>
            </w:pPr>
            <w:r w:rsidRPr="005E027B">
              <w:rPr>
                <w:sz w:val="16"/>
                <w:szCs w:val="16"/>
              </w:rPr>
              <w:t>5</w:t>
            </w:r>
          </w:p>
        </w:tc>
        <w:tc>
          <w:tcPr>
            <w:tcW w:w="6662" w:type="dxa"/>
          </w:tcPr>
          <w:p w14:paraId="20579409" w14:textId="77777777" w:rsidR="005E027B" w:rsidRPr="005E027B" w:rsidRDefault="005E027B" w:rsidP="00D4631D">
            <w:pPr>
              <w:rPr>
                <w:sz w:val="16"/>
                <w:szCs w:val="16"/>
              </w:rPr>
            </w:pPr>
            <w:r w:rsidRPr="005E027B">
              <w:rPr>
                <w:sz w:val="16"/>
                <w:szCs w:val="16"/>
              </w:rPr>
              <w:t>The CRT provides a 24 hour, seven day a week service</w:t>
            </w:r>
          </w:p>
        </w:tc>
        <w:tc>
          <w:tcPr>
            <w:tcW w:w="851" w:type="dxa"/>
          </w:tcPr>
          <w:p w14:paraId="1EA7862D" w14:textId="43ACE68E" w:rsidR="005E027B" w:rsidRPr="005E027B" w:rsidRDefault="005E027B" w:rsidP="00D4631D">
            <w:pPr>
              <w:rPr>
                <w:sz w:val="16"/>
                <w:szCs w:val="16"/>
              </w:rPr>
            </w:pPr>
            <w:r w:rsidRPr="005E027B">
              <w:rPr>
                <w:sz w:val="16"/>
                <w:szCs w:val="16"/>
              </w:rPr>
              <w:t>4</w:t>
            </w:r>
          </w:p>
        </w:tc>
        <w:tc>
          <w:tcPr>
            <w:tcW w:w="770" w:type="dxa"/>
          </w:tcPr>
          <w:p w14:paraId="45CE80AB" w14:textId="4D8B729A" w:rsidR="005E027B" w:rsidRPr="005E027B" w:rsidRDefault="005E027B" w:rsidP="00D4631D">
            <w:pPr>
              <w:rPr>
                <w:sz w:val="16"/>
                <w:szCs w:val="16"/>
              </w:rPr>
            </w:pPr>
            <w:r w:rsidRPr="005E027B">
              <w:rPr>
                <w:sz w:val="16"/>
                <w:szCs w:val="16"/>
              </w:rPr>
              <w:t>1-5</w:t>
            </w:r>
          </w:p>
        </w:tc>
      </w:tr>
      <w:tr w:rsidR="005E027B" w:rsidRPr="005E027B" w14:paraId="14D2883D" w14:textId="59F73689" w:rsidTr="005E027B">
        <w:tc>
          <w:tcPr>
            <w:tcW w:w="559" w:type="dxa"/>
            <w:vMerge/>
          </w:tcPr>
          <w:p w14:paraId="1E438189" w14:textId="77777777" w:rsidR="005E027B" w:rsidRPr="005E027B" w:rsidRDefault="005E027B" w:rsidP="009927F7">
            <w:pPr>
              <w:rPr>
                <w:sz w:val="16"/>
                <w:szCs w:val="16"/>
              </w:rPr>
            </w:pPr>
          </w:p>
        </w:tc>
        <w:tc>
          <w:tcPr>
            <w:tcW w:w="400" w:type="dxa"/>
          </w:tcPr>
          <w:p w14:paraId="028DED76" w14:textId="750364EB" w:rsidR="005E027B" w:rsidRPr="005E027B" w:rsidRDefault="005E027B" w:rsidP="009927F7">
            <w:pPr>
              <w:rPr>
                <w:sz w:val="16"/>
                <w:szCs w:val="16"/>
              </w:rPr>
            </w:pPr>
            <w:r w:rsidRPr="005E027B">
              <w:rPr>
                <w:sz w:val="16"/>
                <w:szCs w:val="16"/>
              </w:rPr>
              <w:t>6</w:t>
            </w:r>
          </w:p>
        </w:tc>
        <w:tc>
          <w:tcPr>
            <w:tcW w:w="6662" w:type="dxa"/>
          </w:tcPr>
          <w:p w14:paraId="19DB8037" w14:textId="77777777" w:rsidR="005E027B" w:rsidRPr="005E027B" w:rsidRDefault="005E027B" w:rsidP="00D4631D">
            <w:pPr>
              <w:rPr>
                <w:sz w:val="16"/>
                <w:szCs w:val="16"/>
              </w:rPr>
            </w:pPr>
            <w:r w:rsidRPr="005E027B">
              <w:rPr>
                <w:sz w:val="16"/>
                <w:szCs w:val="16"/>
              </w:rPr>
              <w:t xml:space="preserve">The CRT has a fully implemented “gatekeeping” role, assessing all patients before admission to acute psychiatric wards and deciding whether they are suitable for home treatment. </w:t>
            </w:r>
          </w:p>
        </w:tc>
        <w:tc>
          <w:tcPr>
            <w:tcW w:w="851" w:type="dxa"/>
          </w:tcPr>
          <w:p w14:paraId="0E86E72C" w14:textId="5B15AF93" w:rsidR="005E027B" w:rsidRPr="005E027B" w:rsidRDefault="005E027B" w:rsidP="00D4631D">
            <w:pPr>
              <w:rPr>
                <w:sz w:val="16"/>
                <w:szCs w:val="16"/>
              </w:rPr>
            </w:pPr>
            <w:r w:rsidRPr="005E027B">
              <w:rPr>
                <w:sz w:val="16"/>
                <w:szCs w:val="16"/>
              </w:rPr>
              <w:t>4</w:t>
            </w:r>
          </w:p>
        </w:tc>
        <w:tc>
          <w:tcPr>
            <w:tcW w:w="770" w:type="dxa"/>
          </w:tcPr>
          <w:p w14:paraId="710D9C49" w14:textId="2E603EF6" w:rsidR="005E027B" w:rsidRPr="005E027B" w:rsidRDefault="005E027B" w:rsidP="00D4631D">
            <w:pPr>
              <w:rPr>
                <w:sz w:val="16"/>
                <w:szCs w:val="16"/>
              </w:rPr>
            </w:pPr>
            <w:r w:rsidRPr="005E027B">
              <w:rPr>
                <w:sz w:val="16"/>
                <w:szCs w:val="16"/>
              </w:rPr>
              <w:t>1-5</w:t>
            </w:r>
          </w:p>
        </w:tc>
      </w:tr>
      <w:tr w:rsidR="005E027B" w:rsidRPr="005E027B" w14:paraId="4F6C14F6" w14:textId="5AAA74F4" w:rsidTr="005E027B">
        <w:tc>
          <w:tcPr>
            <w:tcW w:w="559" w:type="dxa"/>
            <w:vMerge/>
          </w:tcPr>
          <w:p w14:paraId="3FBD1CD0" w14:textId="77777777" w:rsidR="005E027B" w:rsidRPr="005E027B" w:rsidRDefault="005E027B" w:rsidP="009927F7">
            <w:pPr>
              <w:rPr>
                <w:sz w:val="16"/>
                <w:szCs w:val="16"/>
              </w:rPr>
            </w:pPr>
          </w:p>
        </w:tc>
        <w:tc>
          <w:tcPr>
            <w:tcW w:w="400" w:type="dxa"/>
          </w:tcPr>
          <w:p w14:paraId="6BC156DC" w14:textId="1ECD297B" w:rsidR="005E027B" w:rsidRPr="005E027B" w:rsidRDefault="005E027B" w:rsidP="009927F7">
            <w:pPr>
              <w:rPr>
                <w:sz w:val="16"/>
                <w:szCs w:val="16"/>
              </w:rPr>
            </w:pPr>
            <w:r w:rsidRPr="005E027B">
              <w:rPr>
                <w:sz w:val="16"/>
                <w:szCs w:val="16"/>
              </w:rPr>
              <w:t>7</w:t>
            </w:r>
          </w:p>
        </w:tc>
        <w:tc>
          <w:tcPr>
            <w:tcW w:w="6662" w:type="dxa"/>
          </w:tcPr>
          <w:p w14:paraId="732E39CB" w14:textId="77777777" w:rsidR="005E027B" w:rsidRPr="005E027B" w:rsidRDefault="005E027B" w:rsidP="00D4631D">
            <w:pPr>
              <w:rPr>
                <w:sz w:val="16"/>
                <w:szCs w:val="16"/>
              </w:rPr>
            </w:pPr>
            <w:r w:rsidRPr="005E027B">
              <w:rPr>
                <w:sz w:val="16"/>
                <w:szCs w:val="16"/>
              </w:rPr>
              <w:t>The CRT facilitates early discharge from hospital</w:t>
            </w:r>
          </w:p>
        </w:tc>
        <w:tc>
          <w:tcPr>
            <w:tcW w:w="851" w:type="dxa"/>
          </w:tcPr>
          <w:p w14:paraId="271825C8" w14:textId="69FD7A02" w:rsidR="005E027B" w:rsidRPr="005E027B" w:rsidRDefault="005E027B" w:rsidP="00D4631D">
            <w:pPr>
              <w:rPr>
                <w:sz w:val="16"/>
                <w:szCs w:val="16"/>
              </w:rPr>
            </w:pPr>
            <w:r w:rsidRPr="005E027B">
              <w:rPr>
                <w:sz w:val="16"/>
                <w:szCs w:val="16"/>
              </w:rPr>
              <w:t>3</w:t>
            </w:r>
          </w:p>
        </w:tc>
        <w:tc>
          <w:tcPr>
            <w:tcW w:w="770" w:type="dxa"/>
          </w:tcPr>
          <w:p w14:paraId="33C39D7A" w14:textId="169F2C30" w:rsidR="005E027B" w:rsidRPr="005E027B" w:rsidRDefault="005E027B" w:rsidP="00D4631D">
            <w:pPr>
              <w:rPr>
                <w:sz w:val="16"/>
                <w:szCs w:val="16"/>
              </w:rPr>
            </w:pPr>
            <w:r w:rsidRPr="005E027B">
              <w:rPr>
                <w:sz w:val="16"/>
                <w:szCs w:val="16"/>
              </w:rPr>
              <w:t>1-5</w:t>
            </w:r>
          </w:p>
        </w:tc>
      </w:tr>
      <w:tr w:rsidR="005E027B" w:rsidRPr="005E027B" w14:paraId="47E501CC" w14:textId="691EEA20" w:rsidTr="005E027B">
        <w:tc>
          <w:tcPr>
            <w:tcW w:w="559" w:type="dxa"/>
            <w:vMerge/>
          </w:tcPr>
          <w:p w14:paraId="119CFB78" w14:textId="77777777" w:rsidR="005E027B" w:rsidRPr="005E027B" w:rsidRDefault="005E027B" w:rsidP="009927F7">
            <w:pPr>
              <w:rPr>
                <w:sz w:val="16"/>
                <w:szCs w:val="16"/>
              </w:rPr>
            </w:pPr>
          </w:p>
        </w:tc>
        <w:tc>
          <w:tcPr>
            <w:tcW w:w="400" w:type="dxa"/>
          </w:tcPr>
          <w:p w14:paraId="006CF0B8" w14:textId="55073C31" w:rsidR="005E027B" w:rsidRPr="005E027B" w:rsidRDefault="005E027B" w:rsidP="009927F7">
            <w:pPr>
              <w:rPr>
                <w:sz w:val="16"/>
                <w:szCs w:val="16"/>
              </w:rPr>
            </w:pPr>
            <w:r w:rsidRPr="005E027B">
              <w:rPr>
                <w:sz w:val="16"/>
                <w:szCs w:val="16"/>
              </w:rPr>
              <w:t>8</w:t>
            </w:r>
          </w:p>
        </w:tc>
        <w:tc>
          <w:tcPr>
            <w:tcW w:w="6662" w:type="dxa"/>
          </w:tcPr>
          <w:p w14:paraId="6E5B8407" w14:textId="77777777" w:rsidR="005E027B" w:rsidRPr="005E027B" w:rsidRDefault="005E027B" w:rsidP="00D4631D">
            <w:pPr>
              <w:rPr>
                <w:sz w:val="16"/>
                <w:szCs w:val="16"/>
              </w:rPr>
            </w:pPr>
            <w:r w:rsidRPr="005E027B">
              <w:rPr>
                <w:sz w:val="16"/>
                <w:szCs w:val="16"/>
              </w:rPr>
              <w:t>The CRT provides explanation and direction to other services for service users, carers and referrers regarding referrals which are not accepted</w:t>
            </w:r>
          </w:p>
        </w:tc>
        <w:tc>
          <w:tcPr>
            <w:tcW w:w="851" w:type="dxa"/>
          </w:tcPr>
          <w:p w14:paraId="7525F08C" w14:textId="3C3E963D" w:rsidR="005E027B" w:rsidRPr="005E027B" w:rsidRDefault="005E027B" w:rsidP="00D4631D">
            <w:pPr>
              <w:rPr>
                <w:sz w:val="16"/>
                <w:szCs w:val="16"/>
              </w:rPr>
            </w:pPr>
            <w:r w:rsidRPr="005E027B">
              <w:rPr>
                <w:sz w:val="16"/>
                <w:szCs w:val="16"/>
              </w:rPr>
              <w:t>4</w:t>
            </w:r>
          </w:p>
        </w:tc>
        <w:tc>
          <w:tcPr>
            <w:tcW w:w="770" w:type="dxa"/>
          </w:tcPr>
          <w:p w14:paraId="43DCD8DF" w14:textId="00E2353C" w:rsidR="005E027B" w:rsidRPr="005E027B" w:rsidRDefault="005E027B" w:rsidP="00D4631D">
            <w:pPr>
              <w:rPr>
                <w:sz w:val="16"/>
                <w:szCs w:val="16"/>
              </w:rPr>
            </w:pPr>
            <w:r w:rsidRPr="005E027B">
              <w:rPr>
                <w:sz w:val="16"/>
                <w:szCs w:val="16"/>
              </w:rPr>
              <w:t>1-5</w:t>
            </w:r>
          </w:p>
        </w:tc>
      </w:tr>
      <w:tr w:rsidR="005E027B" w:rsidRPr="005E027B" w14:paraId="2A76F739" w14:textId="027D415A" w:rsidTr="005E027B">
        <w:tc>
          <w:tcPr>
            <w:tcW w:w="559" w:type="dxa"/>
            <w:vMerge/>
          </w:tcPr>
          <w:p w14:paraId="04BBC7D0" w14:textId="77777777" w:rsidR="005E027B" w:rsidRPr="005E027B" w:rsidRDefault="005E027B" w:rsidP="009927F7">
            <w:pPr>
              <w:rPr>
                <w:sz w:val="16"/>
                <w:szCs w:val="16"/>
              </w:rPr>
            </w:pPr>
          </w:p>
        </w:tc>
        <w:tc>
          <w:tcPr>
            <w:tcW w:w="400" w:type="dxa"/>
          </w:tcPr>
          <w:p w14:paraId="3782BADD" w14:textId="4E67F200" w:rsidR="005E027B" w:rsidRPr="005E027B" w:rsidRDefault="005E027B" w:rsidP="009927F7">
            <w:pPr>
              <w:rPr>
                <w:sz w:val="16"/>
                <w:szCs w:val="16"/>
              </w:rPr>
            </w:pPr>
            <w:r w:rsidRPr="005E027B">
              <w:rPr>
                <w:sz w:val="16"/>
                <w:szCs w:val="16"/>
              </w:rPr>
              <w:t>9</w:t>
            </w:r>
          </w:p>
        </w:tc>
        <w:tc>
          <w:tcPr>
            <w:tcW w:w="6662" w:type="dxa"/>
          </w:tcPr>
          <w:p w14:paraId="2D477C44" w14:textId="77777777" w:rsidR="005E027B" w:rsidRPr="005E027B" w:rsidRDefault="005E027B" w:rsidP="00D4631D">
            <w:pPr>
              <w:rPr>
                <w:sz w:val="16"/>
                <w:szCs w:val="16"/>
              </w:rPr>
            </w:pPr>
            <w:r w:rsidRPr="005E027B">
              <w:rPr>
                <w:sz w:val="16"/>
                <w:szCs w:val="16"/>
              </w:rPr>
              <w:t>The CRT responds to requests for help from service users and carers whom the CRT is currently supporting</w:t>
            </w:r>
          </w:p>
        </w:tc>
        <w:tc>
          <w:tcPr>
            <w:tcW w:w="851" w:type="dxa"/>
          </w:tcPr>
          <w:p w14:paraId="0D556591" w14:textId="48167122" w:rsidR="005E027B" w:rsidRPr="005E027B" w:rsidRDefault="005E027B" w:rsidP="00D4631D">
            <w:pPr>
              <w:rPr>
                <w:sz w:val="16"/>
                <w:szCs w:val="16"/>
              </w:rPr>
            </w:pPr>
            <w:r w:rsidRPr="005E027B">
              <w:rPr>
                <w:sz w:val="16"/>
                <w:szCs w:val="16"/>
              </w:rPr>
              <w:t>3</w:t>
            </w:r>
          </w:p>
        </w:tc>
        <w:tc>
          <w:tcPr>
            <w:tcW w:w="770" w:type="dxa"/>
          </w:tcPr>
          <w:p w14:paraId="56C373EA" w14:textId="66ED0542" w:rsidR="005E027B" w:rsidRPr="005E027B" w:rsidRDefault="005E027B" w:rsidP="00D4631D">
            <w:pPr>
              <w:rPr>
                <w:sz w:val="16"/>
                <w:szCs w:val="16"/>
              </w:rPr>
            </w:pPr>
            <w:r w:rsidRPr="005E027B">
              <w:rPr>
                <w:sz w:val="16"/>
                <w:szCs w:val="16"/>
              </w:rPr>
              <w:t>1-5</w:t>
            </w:r>
          </w:p>
        </w:tc>
      </w:tr>
      <w:tr w:rsidR="005E027B" w:rsidRPr="005E027B" w14:paraId="6A134F8E" w14:textId="446A92E1" w:rsidTr="005E027B">
        <w:tc>
          <w:tcPr>
            <w:tcW w:w="559" w:type="dxa"/>
            <w:vMerge/>
          </w:tcPr>
          <w:p w14:paraId="51D3F7E3" w14:textId="77777777" w:rsidR="005E027B" w:rsidRPr="005E027B" w:rsidRDefault="005E027B" w:rsidP="009927F7">
            <w:pPr>
              <w:rPr>
                <w:sz w:val="16"/>
                <w:szCs w:val="16"/>
              </w:rPr>
            </w:pPr>
          </w:p>
        </w:tc>
        <w:tc>
          <w:tcPr>
            <w:tcW w:w="400" w:type="dxa"/>
          </w:tcPr>
          <w:p w14:paraId="30F71A3A" w14:textId="32ED39ED" w:rsidR="005E027B" w:rsidRPr="005E027B" w:rsidRDefault="005E027B" w:rsidP="009927F7">
            <w:pPr>
              <w:rPr>
                <w:sz w:val="16"/>
                <w:szCs w:val="16"/>
              </w:rPr>
            </w:pPr>
            <w:r w:rsidRPr="005E027B">
              <w:rPr>
                <w:sz w:val="16"/>
                <w:szCs w:val="16"/>
              </w:rPr>
              <w:t>10</w:t>
            </w:r>
          </w:p>
        </w:tc>
        <w:tc>
          <w:tcPr>
            <w:tcW w:w="6662" w:type="dxa"/>
          </w:tcPr>
          <w:p w14:paraId="12B5F8B7" w14:textId="77777777" w:rsidR="005E027B" w:rsidRPr="005E027B" w:rsidRDefault="005E027B" w:rsidP="00D4631D">
            <w:pPr>
              <w:rPr>
                <w:sz w:val="16"/>
                <w:szCs w:val="16"/>
              </w:rPr>
            </w:pPr>
            <w:r w:rsidRPr="005E027B">
              <w:rPr>
                <w:sz w:val="16"/>
                <w:szCs w:val="16"/>
              </w:rPr>
              <w:t xml:space="preserve">The CRT is a distinct service which only provides crisis assessment and brief home treatment </w:t>
            </w:r>
          </w:p>
        </w:tc>
        <w:tc>
          <w:tcPr>
            <w:tcW w:w="851" w:type="dxa"/>
          </w:tcPr>
          <w:p w14:paraId="6F66A548" w14:textId="1FFF106D" w:rsidR="005E027B" w:rsidRPr="005E027B" w:rsidRDefault="005E027B" w:rsidP="00D4631D">
            <w:pPr>
              <w:rPr>
                <w:sz w:val="16"/>
                <w:szCs w:val="16"/>
              </w:rPr>
            </w:pPr>
            <w:r w:rsidRPr="005E027B">
              <w:rPr>
                <w:sz w:val="16"/>
                <w:szCs w:val="16"/>
              </w:rPr>
              <w:t>4</w:t>
            </w:r>
          </w:p>
        </w:tc>
        <w:tc>
          <w:tcPr>
            <w:tcW w:w="770" w:type="dxa"/>
          </w:tcPr>
          <w:p w14:paraId="540BFCB5" w14:textId="5C7E5917" w:rsidR="005E027B" w:rsidRPr="005E027B" w:rsidRDefault="005E027B" w:rsidP="00D4631D">
            <w:pPr>
              <w:rPr>
                <w:sz w:val="16"/>
                <w:szCs w:val="16"/>
              </w:rPr>
            </w:pPr>
            <w:r w:rsidRPr="005E027B">
              <w:rPr>
                <w:sz w:val="16"/>
                <w:szCs w:val="16"/>
              </w:rPr>
              <w:t>1-5</w:t>
            </w:r>
          </w:p>
        </w:tc>
      </w:tr>
      <w:tr w:rsidR="005E027B" w:rsidRPr="005E027B" w14:paraId="16A48B02" w14:textId="572E4793" w:rsidTr="005E027B">
        <w:tc>
          <w:tcPr>
            <w:tcW w:w="559" w:type="dxa"/>
            <w:vMerge w:val="restart"/>
            <w:textDirection w:val="btLr"/>
            <w:vAlign w:val="center"/>
          </w:tcPr>
          <w:p w14:paraId="771748C7" w14:textId="739EA300" w:rsidR="005E027B" w:rsidRPr="005E027B" w:rsidRDefault="005E027B" w:rsidP="005E027B">
            <w:pPr>
              <w:ind w:left="113" w:right="113"/>
              <w:jc w:val="center"/>
              <w:rPr>
                <w:sz w:val="16"/>
                <w:szCs w:val="16"/>
              </w:rPr>
            </w:pPr>
            <w:r w:rsidRPr="005E027B">
              <w:rPr>
                <w:sz w:val="16"/>
                <w:szCs w:val="16"/>
              </w:rPr>
              <w:t>Content and delivery of Care</w:t>
            </w:r>
          </w:p>
        </w:tc>
        <w:tc>
          <w:tcPr>
            <w:tcW w:w="400" w:type="dxa"/>
          </w:tcPr>
          <w:p w14:paraId="0E91A8F3" w14:textId="4BD9A18C" w:rsidR="005E027B" w:rsidRPr="005E027B" w:rsidRDefault="005E027B" w:rsidP="009927F7">
            <w:pPr>
              <w:rPr>
                <w:sz w:val="16"/>
                <w:szCs w:val="16"/>
              </w:rPr>
            </w:pPr>
            <w:r w:rsidRPr="005E027B">
              <w:rPr>
                <w:sz w:val="16"/>
                <w:szCs w:val="16"/>
              </w:rPr>
              <w:t>11</w:t>
            </w:r>
          </w:p>
        </w:tc>
        <w:tc>
          <w:tcPr>
            <w:tcW w:w="6662" w:type="dxa"/>
          </w:tcPr>
          <w:p w14:paraId="050B1EAD" w14:textId="77777777" w:rsidR="005E027B" w:rsidRPr="005E027B" w:rsidRDefault="005E027B" w:rsidP="00D4631D">
            <w:pPr>
              <w:rPr>
                <w:sz w:val="16"/>
                <w:szCs w:val="16"/>
              </w:rPr>
            </w:pPr>
            <w:r w:rsidRPr="005E027B">
              <w:rPr>
                <w:sz w:val="16"/>
                <w:szCs w:val="16"/>
              </w:rPr>
              <w:t>The CRT assertively engages and comprehensively assesses all service users accepted for CRT support</w:t>
            </w:r>
          </w:p>
        </w:tc>
        <w:tc>
          <w:tcPr>
            <w:tcW w:w="851" w:type="dxa"/>
          </w:tcPr>
          <w:p w14:paraId="3F8A0ACB" w14:textId="34189C12" w:rsidR="005E027B" w:rsidRPr="005E027B" w:rsidRDefault="005E027B" w:rsidP="00D4631D">
            <w:pPr>
              <w:rPr>
                <w:sz w:val="16"/>
                <w:szCs w:val="16"/>
              </w:rPr>
            </w:pPr>
            <w:r w:rsidRPr="005E027B">
              <w:rPr>
                <w:sz w:val="16"/>
                <w:szCs w:val="16"/>
              </w:rPr>
              <w:t>4</w:t>
            </w:r>
          </w:p>
        </w:tc>
        <w:tc>
          <w:tcPr>
            <w:tcW w:w="770" w:type="dxa"/>
          </w:tcPr>
          <w:p w14:paraId="4F0A5ED5" w14:textId="29C3663E" w:rsidR="005E027B" w:rsidRPr="005E027B" w:rsidRDefault="005E027B" w:rsidP="00D4631D">
            <w:pPr>
              <w:rPr>
                <w:sz w:val="16"/>
                <w:szCs w:val="16"/>
              </w:rPr>
            </w:pPr>
            <w:r w:rsidRPr="005E027B">
              <w:rPr>
                <w:sz w:val="16"/>
                <w:szCs w:val="16"/>
              </w:rPr>
              <w:t>1-5</w:t>
            </w:r>
          </w:p>
        </w:tc>
      </w:tr>
      <w:tr w:rsidR="005E027B" w:rsidRPr="005E027B" w14:paraId="28D48217" w14:textId="3AAC3AE9" w:rsidTr="005E027B">
        <w:tc>
          <w:tcPr>
            <w:tcW w:w="559" w:type="dxa"/>
            <w:vMerge/>
          </w:tcPr>
          <w:p w14:paraId="3F46A081" w14:textId="77777777" w:rsidR="005E027B" w:rsidRPr="005E027B" w:rsidRDefault="005E027B" w:rsidP="009927F7">
            <w:pPr>
              <w:rPr>
                <w:sz w:val="16"/>
                <w:szCs w:val="16"/>
              </w:rPr>
            </w:pPr>
          </w:p>
        </w:tc>
        <w:tc>
          <w:tcPr>
            <w:tcW w:w="400" w:type="dxa"/>
          </w:tcPr>
          <w:p w14:paraId="417597BE" w14:textId="53500117" w:rsidR="005E027B" w:rsidRPr="005E027B" w:rsidRDefault="005E027B" w:rsidP="009927F7">
            <w:pPr>
              <w:rPr>
                <w:sz w:val="16"/>
                <w:szCs w:val="16"/>
              </w:rPr>
            </w:pPr>
            <w:r w:rsidRPr="005E027B">
              <w:rPr>
                <w:sz w:val="16"/>
                <w:szCs w:val="16"/>
              </w:rPr>
              <w:t>12</w:t>
            </w:r>
          </w:p>
        </w:tc>
        <w:tc>
          <w:tcPr>
            <w:tcW w:w="6662" w:type="dxa"/>
          </w:tcPr>
          <w:p w14:paraId="574B2535" w14:textId="77777777" w:rsidR="005E027B" w:rsidRPr="005E027B" w:rsidRDefault="005E027B" w:rsidP="00D4631D">
            <w:pPr>
              <w:rPr>
                <w:sz w:val="16"/>
                <w:szCs w:val="16"/>
              </w:rPr>
            </w:pPr>
            <w:r w:rsidRPr="005E027B">
              <w:rPr>
                <w:sz w:val="16"/>
                <w:szCs w:val="16"/>
              </w:rPr>
              <w:t xml:space="preserve">The CRT provides clear information to service users and families about treatment plans and visits </w:t>
            </w:r>
          </w:p>
          <w:p w14:paraId="78DF47DB" w14:textId="77777777" w:rsidR="005E027B" w:rsidRPr="005E027B" w:rsidRDefault="005E027B" w:rsidP="00D4631D">
            <w:pPr>
              <w:rPr>
                <w:sz w:val="16"/>
                <w:szCs w:val="16"/>
              </w:rPr>
            </w:pPr>
          </w:p>
        </w:tc>
        <w:tc>
          <w:tcPr>
            <w:tcW w:w="851" w:type="dxa"/>
          </w:tcPr>
          <w:p w14:paraId="289DFA03" w14:textId="2F28324F" w:rsidR="005E027B" w:rsidRPr="005E027B" w:rsidRDefault="005E027B" w:rsidP="00D4631D">
            <w:pPr>
              <w:rPr>
                <w:sz w:val="16"/>
                <w:szCs w:val="16"/>
              </w:rPr>
            </w:pPr>
            <w:r w:rsidRPr="005E027B">
              <w:rPr>
                <w:sz w:val="16"/>
                <w:szCs w:val="16"/>
              </w:rPr>
              <w:t>3</w:t>
            </w:r>
          </w:p>
        </w:tc>
        <w:tc>
          <w:tcPr>
            <w:tcW w:w="770" w:type="dxa"/>
          </w:tcPr>
          <w:p w14:paraId="77296022" w14:textId="5F684BC9" w:rsidR="005E027B" w:rsidRPr="005E027B" w:rsidRDefault="005E027B" w:rsidP="00D4631D">
            <w:pPr>
              <w:rPr>
                <w:sz w:val="16"/>
                <w:szCs w:val="16"/>
              </w:rPr>
            </w:pPr>
            <w:r w:rsidRPr="005E027B">
              <w:rPr>
                <w:sz w:val="16"/>
                <w:szCs w:val="16"/>
              </w:rPr>
              <w:t>1-5</w:t>
            </w:r>
          </w:p>
        </w:tc>
      </w:tr>
      <w:tr w:rsidR="005E027B" w:rsidRPr="005E027B" w14:paraId="6DAC8543" w14:textId="1204748E" w:rsidTr="005E027B">
        <w:tc>
          <w:tcPr>
            <w:tcW w:w="559" w:type="dxa"/>
            <w:vMerge/>
          </w:tcPr>
          <w:p w14:paraId="6D9F53D0" w14:textId="77777777" w:rsidR="005E027B" w:rsidRPr="005E027B" w:rsidRDefault="005E027B" w:rsidP="009927F7">
            <w:pPr>
              <w:rPr>
                <w:sz w:val="16"/>
                <w:szCs w:val="16"/>
              </w:rPr>
            </w:pPr>
          </w:p>
        </w:tc>
        <w:tc>
          <w:tcPr>
            <w:tcW w:w="400" w:type="dxa"/>
          </w:tcPr>
          <w:p w14:paraId="7B8F64A0" w14:textId="138843D7" w:rsidR="005E027B" w:rsidRPr="005E027B" w:rsidRDefault="005E027B" w:rsidP="009927F7">
            <w:pPr>
              <w:rPr>
                <w:sz w:val="16"/>
                <w:szCs w:val="16"/>
              </w:rPr>
            </w:pPr>
            <w:r w:rsidRPr="005E027B">
              <w:rPr>
                <w:sz w:val="16"/>
                <w:szCs w:val="16"/>
              </w:rPr>
              <w:t>13</w:t>
            </w:r>
          </w:p>
        </w:tc>
        <w:tc>
          <w:tcPr>
            <w:tcW w:w="6662" w:type="dxa"/>
          </w:tcPr>
          <w:p w14:paraId="471437C6" w14:textId="77777777" w:rsidR="005E027B" w:rsidRPr="005E027B" w:rsidRDefault="005E027B" w:rsidP="00D4631D">
            <w:pPr>
              <w:rPr>
                <w:sz w:val="16"/>
                <w:szCs w:val="16"/>
              </w:rPr>
            </w:pPr>
            <w:r w:rsidRPr="005E027B">
              <w:rPr>
                <w:sz w:val="16"/>
                <w:szCs w:val="16"/>
              </w:rPr>
              <w:t xml:space="preserve">The CRT closely involves and works with families and wider social networks in supporting service users </w:t>
            </w:r>
          </w:p>
        </w:tc>
        <w:tc>
          <w:tcPr>
            <w:tcW w:w="851" w:type="dxa"/>
          </w:tcPr>
          <w:p w14:paraId="702E0D11" w14:textId="341EDD63" w:rsidR="005E027B" w:rsidRPr="005E027B" w:rsidRDefault="005E027B" w:rsidP="00D4631D">
            <w:pPr>
              <w:rPr>
                <w:sz w:val="16"/>
                <w:szCs w:val="16"/>
              </w:rPr>
            </w:pPr>
            <w:r w:rsidRPr="005E027B">
              <w:rPr>
                <w:sz w:val="16"/>
                <w:szCs w:val="16"/>
              </w:rPr>
              <w:t>3</w:t>
            </w:r>
          </w:p>
        </w:tc>
        <w:tc>
          <w:tcPr>
            <w:tcW w:w="770" w:type="dxa"/>
          </w:tcPr>
          <w:p w14:paraId="5CEEA254" w14:textId="3CB58CBA" w:rsidR="005E027B" w:rsidRPr="005E027B" w:rsidRDefault="005E027B" w:rsidP="00D4631D">
            <w:pPr>
              <w:rPr>
                <w:sz w:val="16"/>
                <w:szCs w:val="16"/>
              </w:rPr>
            </w:pPr>
            <w:r w:rsidRPr="005E027B">
              <w:rPr>
                <w:sz w:val="16"/>
                <w:szCs w:val="16"/>
              </w:rPr>
              <w:t>1-5</w:t>
            </w:r>
          </w:p>
        </w:tc>
      </w:tr>
      <w:tr w:rsidR="005E027B" w:rsidRPr="005E027B" w14:paraId="636D335A" w14:textId="0008553E" w:rsidTr="005E027B">
        <w:tc>
          <w:tcPr>
            <w:tcW w:w="559" w:type="dxa"/>
            <w:vMerge/>
          </w:tcPr>
          <w:p w14:paraId="2575F7B7" w14:textId="77777777" w:rsidR="005E027B" w:rsidRPr="005E027B" w:rsidRDefault="005E027B" w:rsidP="009927F7">
            <w:pPr>
              <w:rPr>
                <w:sz w:val="16"/>
                <w:szCs w:val="16"/>
              </w:rPr>
            </w:pPr>
          </w:p>
        </w:tc>
        <w:tc>
          <w:tcPr>
            <w:tcW w:w="400" w:type="dxa"/>
          </w:tcPr>
          <w:p w14:paraId="0E814F7B" w14:textId="145F420F" w:rsidR="005E027B" w:rsidRPr="005E027B" w:rsidRDefault="005E027B" w:rsidP="009927F7">
            <w:pPr>
              <w:rPr>
                <w:sz w:val="16"/>
                <w:szCs w:val="16"/>
              </w:rPr>
            </w:pPr>
            <w:r w:rsidRPr="005E027B">
              <w:rPr>
                <w:sz w:val="16"/>
                <w:szCs w:val="16"/>
              </w:rPr>
              <w:t>14</w:t>
            </w:r>
          </w:p>
        </w:tc>
        <w:tc>
          <w:tcPr>
            <w:tcW w:w="6662" w:type="dxa"/>
          </w:tcPr>
          <w:p w14:paraId="11D2EA24" w14:textId="77777777" w:rsidR="005E027B" w:rsidRPr="005E027B" w:rsidRDefault="005E027B" w:rsidP="00D4631D">
            <w:pPr>
              <w:rPr>
                <w:sz w:val="16"/>
                <w:szCs w:val="16"/>
              </w:rPr>
            </w:pPr>
            <w:r w:rsidRPr="005E027B">
              <w:rPr>
                <w:sz w:val="16"/>
                <w:szCs w:val="16"/>
              </w:rPr>
              <w:t>The CRT assesses carers’ needs and offers carers emotional and practical support</w:t>
            </w:r>
          </w:p>
        </w:tc>
        <w:tc>
          <w:tcPr>
            <w:tcW w:w="851" w:type="dxa"/>
          </w:tcPr>
          <w:p w14:paraId="034AC302" w14:textId="1F1FECE5" w:rsidR="005E027B" w:rsidRPr="005E027B" w:rsidRDefault="005E027B" w:rsidP="00D4631D">
            <w:pPr>
              <w:rPr>
                <w:sz w:val="16"/>
                <w:szCs w:val="16"/>
              </w:rPr>
            </w:pPr>
            <w:r w:rsidRPr="005E027B">
              <w:rPr>
                <w:sz w:val="16"/>
                <w:szCs w:val="16"/>
              </w:rPr>
              <w:t>2</w:t>
            </w:r>
          </w:p>
        </w:tc>
        <w:tc>
          <w:tcPr>
            <w:tcW w:w="770" w:type="dxa"/>
          </w:tcPr>
          <w:p w14:paraId="4102C7C9" w14:textId="28DD8A7E" w:rsidR="005E027B" w:rsidRPr="005E027B" w:rsidRDefault="005E027B" w:rsidP="00D4631D">
            <w:pPr>
              <w:rPr>
                <w:sz w:val="16"/>
                <w:szCs w:val="16"/>
              </w:rPr>
            </w:pPr>
            <w:r w:rsidRPr="005E027B">
              <w:rPr>
                <w:sz w:val="16"/>
                <w:szCs w:val="16"/>
              </w:rPr>
              <w:t>1-5</w:t>
            </w:r>
          </w:p>
        </w:tc>
      </w:tr>
      <w:tr w:rsidR="005E027B" w:rsidRPr="005E027B" w14:paraId="52C3637D" w14:textId="4E54914F" w:rsidTr="005E027B">
        <w:tc>
          <w:tcPr>
            <w:tcW w:w="559" w:type="dxa"/>
            <w:vMerge/>
          </w:tcPr>
          <w:p w14:paraId="3CC51C36" w14:textId="77777777" w:rsidR="005E027B" w:rsidRPr="005E027B" w:rsidRDefault="005E027B" w:rsidP="009927F7">
            <w:pPr>
              <w:rPr>
                <w:sz w:val="16"/>
                <w:szCs w:val="16"/>
              </w:rPr>
            </w:pPr>
          </w:p>
        </w:tc>
        <w:tc>
          <w:tcPr>
            <w:tcW w:w="400" w:type="dxa"/>
          </w:tcPr>
          <w:p w14:paraId="6F580073" w14:textId="39ACFF26" w:rsidR="005E027B" w:rsidRPr="005E027B" w:rsidRDefault="005E027B" w:rsidP="009927F7">
            <w:pPr>
              <w:rPr>
                <w:sz w:val="16"/>
                <w:szCs w:val="16"/>
              </w:rPr>
            </w:pPr>
            <w:r w:rsidRPr="005E027B">
              <w:rPr>
                <w:sz w:val="16"/>
                <w:szCs w:val="16"/>
              </w:rPr>
              <w:t>15</w:t>
            </w:r>
          </w:p>
        </w:tc>
        <w:tc>
          <w:tcPr>
            <w:tcW w:w="6662" w:type="dxa"/>
          </w:tcPr>
          <w:p w14:paraId="1E16262E" w14:textId="77777777" w:rsidR="005E027B" w:rsidRPr="005E027B" w:rsidRDefault="005E027B" w:rsidP="00D4631D">
            <w:pPr>
              <w:rPr>
                <w:sz w:val="16"/>
                <w:szCs w:val="16"/>
              </w:rPr>
            </w:pPr>
            <w:r w:rsidRPr="005E027B">
              <w:rPr>
                <w:sz w:val="16"/>
                <w:szCs w:val="16"/>
              </w:rPr>
              <w:t>The CRT reviews, prescribes and delivers medication for all service users when needed</w:t>
            </w:r>
          </w:p>
        </w:tc>
        <w:tc>
          <w:tcPr>
            <w:tcW w:w="851" w:type="dxa"/>
          </w:tcPr>
          <w:p w14:paraId="2324044C" w14:textId="26CFBD13" w:rsidR="005E027B" w:rsidRPr="005E027B" w:rsidRDefault="005E027B" w:rsidP="00D4631D">
            <w:pPr>
              <w:rPr>
                <w:sz w:val="16"/>
                <w:szCs w:val="16"/>
              </w:rPr>
            </w:pPr>
            <w:r w:rsidRPr="005E027B">
              <w:rPr>
                <w:sz w:val="16"/>
                <w:szCs w:val="16"/>
              </w:rPr>
              <w:t>5</w:t>
            </w:r>
          </w:p>
        </w:tc>
        <w:tc>
          <w:tcPr>
            <w:tcW w:w="770" w:type="dxa"/>
          </w:tcPr>
          <w:p w14:paraId="6BAA80FB" w14:textId="3790761A" w:rsidR="005E027B" w:rsidRPr="005E027B" w:rsidRDefault="005E027B" w:rsidP="00D4631D">
            <w:pPr>
              <w:rPr>
                <w:b/>
                <w:sz w:val="16"/>
                <w:szCs w:val="16"/>
              </w:rPr>
            </w:pPr>
            <w:r w:rsidRPr="005E027B">
              <w:rPr>
                <w:b/>
                <w:sz w:val="16"/>
                <w:szCs w:val="16"/>
              </w:rPr>
              <w:t>2-5</w:t>
            </w:r>
          </w:p>
        </w:tc>
      </w:tr>
      <w:tr w:rsidR="005E027B" w:rsidRPr="005E027B" w14:paraId="1EA8733E" w14:textId="3ED6E456" w:rsidTr="005E027B">
        <w:tc>
          <w:tcPr>
            <w:tcW w:w="559" w:type="dxa"/>
            <w:vMerge/>
          </w:tcPr>
          <w:p w14:paraId="2E873C53" w14:textId="77777777" w:rsidR="005E027B" w:rsidRPr="005E027B" w:rsidRDefault="005E027B" w:rsidP="009927F7">
            <w:pPr>
              <w:rPr>
                <w:sz w:val="16"/>
                <w:szCs w:val="16"/>
              </w:rPr>
            </w:pPr>
          </w:p>
        </w:tc>
        <w:tc>
          <w:tcPr>
            <w:tcW w:w="400" w:type="dxa"/>
          </w:tcPr>
          <w:p w14:paraId="2CCC95C4" w14:textId="70D8216D" w:rsidR="005E027B" w:rsidRPr="005E027B" w:rsidRDefault="005E027B" w:rsidP="009927F7">
            <w:pPr>
              <w:rPr>
                <w:sz w:val="16"/>
                <w:szCs w:val="16"/>
              </w:rPr>
            </w:pPr>
            <w:r w:rsidRPr="005E027B">
              <w:rPr>
                <w:sz w:val="16"/>
                <w:szCs w:val="16"/>
              </w:rPr>
              <w:t>16</w:t>
            </w:r>
          </w:p>
        </w:tc>
        <w:tc>
          <w:tcPr>
            <w:tcW w:w="6662" w:type="dxa"/>
          </w:tcPr>
          <w:p w14:paraId="3F9A547F" w14:textId="77777777" w:rsidR="005E027B" w:rsidRPr="005E027B" w:rsidRDefault="005E027B" w:rsidP="00D4631D">
            <w:pPr>
              <w:rPr>
                <w:sz w:val="16"/>
                <w:szCs w:val="16"/>
              </w:rPr>
            </w:pPr>
            <w:r w:rsidRPr="005E027B">
              <w:rPr>
                <w:sz w:val="16"/>
                <w:szCs w:val="16"/>
              </w:rPr>
              <w:t>The CRT promotes service users’ and carers’ understanding of illness and medication and addresses concerns about medication</w:t>
            </w:r>
          </w:p>
        </w:tc>
        <w:tc>
          <w:tcPr>
            <w:tcW w:w="851" w:type="dxa"/>
          </w:tcPr>
          <w:p w14:paraId="33CE3620" w14:textId="0A953801" w:rsidR="005E027B" w:rsidRPr="005E027B" w:rsidRDefault="005E027B" w:rsidP="00D4631D">
            <w:pPr>
              <w:rPr>
                <w:sz w:val="16"/>
                <w:szCs w:val="16"/>
              </w:rPr>
            </w:pPr>
            <w:r w:rsidRPr="005E027B">
              <w:rPr>
                <w:sz w:val="16"/>
                <w:szCs w:val="16"/>
              </w:rPr>
              <w:t>2</w:t>
            </w:r>
          </w:p>
        </w:tc>
        <w:tc>
          <w:tcPr>
            <w:tcW w:w="770" w:type="dxa"/>
          </w:tcPr>
          <w:p w14:paraId="65347E49" w14:textId="0C905D53" w:rsidR="005E027B" w:rsidRPr="005E027B" w:rsidRDefault="005E027B" w:rsidP="00D4631D">
            <w:pPr>
              <w:rPr>
                <w:b/>
                <w:sz w:val="16"/>
                <w:szCs w:val="16"/>
              </w:rPr>
            </w:pPr>
            <w:r w:rsidRPr="005E027B">
              <w:rPr>
                <w:b/>
                <w:sz w:val="16"/>
                <w:szCs w:val="16"/>
              </w:rPr>
              <w:t>1-4</w:t>
            </w:r>
          </w:p>
        </w:tc>
      </w:tr>
      <w:tr w:rsidR="005E027B" w:rsidRPr="005E027B" w14:paraId="0BF3FD60" w14:textId="5CC43879" w:rsidTr="005E027B">
        <w:tc>
          <w:tcPr>
            <w:tcW w:w="559" w:type="dxa"/>
            <w:vMerge/>
          </w:tcPr>
          <w:p w14:paraId="53A7B180" w14:textId="77777777" w:rsidR="005E027B" w:rsidRPr="005E027B" w:rsidRDefault="005E027B" w:rsidP="009927F7">
            <w:pPr>
              <w:rPr>
                <w:sz w:val="16"/>
                <w:szCs w:val="16"/>
              </w:rPr>
            </w:pPr>
          </w:p>
        </w:tc>
        <w:tc>
          <w:tcPr>
            <w:tcW w:w="400" w:type="dxa"/>
          </w:tcPr>
          <w:p w14:paraId="3F59C29A" w14:textId="1521FB05" w:rsidR="005E027B" w:rsidRPr="005E027B" w:rsidRDefault="005E027B" w:rsidP="009927F7">
            <w:pPr>
              <w:rPr>
                <w:sz w:val="16"/>
                <w:szCs w:val="16"/>
              </w:rPr>
            </w:pPr>
            <w:r w:rsidRPr="005E027B">
              <w:rPr>
                <w:sz w:val="16"/>
                <w:szCs w:val="16"/>
              </w:rPr>
              <w:t>17</w:t>
            </w:r>
          </w:p>
        </w:tc>
        <w:tc>
          <w:tcPr>
            <w:tcW w:w="6662" w:type="dxa"/>
          </w:tcPr>
          <w:p w14:paraId="718B66CF" w14:textId="77777777" w:rsidR="005E027B" w:rsidRPr="005E027B" w:rsidRDefault="005E027B" w:rsidP="00D4631D">
            <w:pPr>
              <w:rPr>
                <w:sz w:val="16"/>
                <w:szCs w:val="16"/>
              </w:rPr>
            </w:pPr>
            <w:r w:rsidRPr="005E027B">
              <w:rPr>
                <w:sz w:val="16"/>
                <w:szCs w:val="16"/>
              </w:rPr>
              <w:t xml:space="preserve">The CRT provides  psychological interventions </w:t>
            </w:r>
          </w:p>
        </w:tc>
        <w:tc>
          <w:tcPr>
            <w:tcW w:w="851" w:type="dxa"/>
          </w:tcPr>
          <w:p w14:paraId="43A97F74" w14:textId="19923763" w:rsidR="005E027B" w:rsidRPr="005E027B" w:rsidRDefault="005E027B" w:rsidP="00D4631D">
            <w:pPr>
              <w:rPr>
                <w:sz w:val="16"/>
                <w:szCs w:val="16"/>
              </w:rPr>
            </w:pPr>
            <w:r w:rsidRPr="005E027B">
              <w:rPr>
                <w:sz w:val="16"/>
                <w:szCs w:val="16"/>
              </w:rPr>
              <w:t>1</w:t>
            </w:r>
          </w:p>
        </w:tc>
        <w:tc>
          <w:tcPr>
            <w:tcW w:w="770" w:type="dxa"/>
          </w:tcPr>
          <w:p w14:paraId="39308EF5" w14:textId="461E2342" w:rsidR="005E027B" w:rsidRPr="005E027B" w:rsidRDefault="005E027B" w:rsidP="00D4631D">
            <w:pPr>
              <w:rPr>
                <w:sz w:val="16"/>
                <w:szCs w:val="16"/>
              </w:rPr>
            </w:pPr>
            <w:r w:rsidRPr="005E027B">
              <w:rPr>
                <w:sz w:val="16"/>
                <w:szCs w:val="16"/>
              </w:rPr>
              <w:t>1-5</w:t>
            </w:r>
          </w:p>
        </w:tc>
      </w:tr>
      <w:tr w:rsidR="005E027B" w:rsidRPr="005E027B" w14:paraId="37A162E4" w14:textId="0E609962" w:rsidTr="005E027B">
        <w:tc>
          <w:tcPr>
            <w:tcW w:w="559" w:type="dxa"/>
            <w:vMerge/>
          </w:tcPr>
          <w:p w14:paraId="460F5091" w14:textId="77777777" w:rsidR="005E027B" w:rsidRPr="005E027B" w:rsidRDefault="005E027B" w:rsidP="009927F7">
            <w:pPr>
              <w:rPr>
                <w:sz w:val="16"/>
                <w:szCs w:val="16"/>
              </w:rPr>
            </w:pPr>
          </w:p>
        </w:tc>
        <w:tc>
          <w:tcPr>
            <w:tcW w:w="400" w:type="dxa"/>
          </w:tcPr>
          <w:p w14:paraId="2A4C0E30" w14:textId="63516EAA" w:rsidR="005E027B" w:rsidRPr="005E027B" w:rsidRDefault="005E027B" w:rsidP="009927F7">
            <w:pPr>
              <w:rPr>
                <w:sz w:val="16"/>
                <w:szCs w:val="16"/>
              </w:rPr>
            </w:pPr>
            <w:r w:rsidRPr="005E027B">
              <w:rPr>
                <w:sz w:val="16"/>
                <w:szCs w:val="16"/>
              </w:rPr>
              <w:t>18</w:t>
            </w:r>
          </w:p>
        </w:tc>
        <w:tc>
          <w:tcPr>
            <w:tcW w:w="6662" w:type="dxa"/>
          </w:tcPr>
          <w:p w14:paraId="42C917C3" w14:textId="77777777" w:rsidR="005E027B" w:rsidRPr="005E027B" w:rsidRDefault="005E027B" w:rsidP="00D4631D">
            <w:pPr>
              <w:rPr>
                <w:sz w:val="16"/>
                <w:szCs w:val="16"/>
              </w:rPr>
            </w:pPr>
            <w:r w:rsidRPr="005E027B">
              <w:rPr>
                <w:sz w:val="16"/>
                <w:szCs w:val="16"/>
              </w:rPr>
              <w:t>The CRT considers and addresses service users’ physical health needs</w:t>
            </w:r>
          </w:p>
        </w:tc>
        <w:tc>
          <w:tcPr>
            <w:tcW w:w="851" w:type="dxa"/>
          </w:tcPr>
          <w:p w14:paraId="775FC27D" w14:textId="19638D36" w:rsidR="005E027B" w:rsidRPr="005E027B" w:rsidRDefault="005E027B" w:rsidP="00D4631D">
            <w:pPr>
              <w:rPr>
                <w:sz w:val="16"/>
                <w:szCs w:val="16"/>
              </w:rPr>
            </w:pPr>
            <w:r w:rsidRPr="005E027B">
              <w:rPr>
                <w:sz w:val="16"/>
                <w:szCs w:val="16"/>
              </w:rPr>
              <w:t>2</w:t>
            </w:r>
          </w:p>
        </w:tc>
        <w:tc>
          <w:tcPr>
            <w:tcW w:w="770" w:type="dxa"/>
          </w:tcPr>
          <w:p w14:paraId="09BA9BB0" w14:textId="3E95753C" w:rsidR="005E027B" w:rsidRPr="005E027B" w:rsidRDefault="005E027B" w:rsidP="00D4631D">
            <w:pPr>
              <w:rPr>
                <w:sz w:val="16"/>
                <w:szCs w:val="16"/>
              </w:rPr>
            </w:pPr>
            <w:r w:rsidRPr="005E027B">
              <w:rPr>
                <w:sz w:val="16"/>
                <w:szCs w:val="16"/>
              </w:rPr>
              <w:t>1-5</w:t>
            </w:r>
          </w:p>
        </w:tc>
      </w:tr>
      <w:tr w:rsidR="005E027B" w:rsidRPr="005E027B" w14:paraId="3D8132CD" w14:textId="463CEC0B" w:rsidTr="005E027B">
        <w:tc>
          <w:tcPr>
            <w:tcW w:w="559" w:type="dxa"/>
            <w:vMerge/>
          </w:tcPr>
          <w:p w14:paraId="16E6C2D6" w14:textId="77777777" w:rsidR="005E027B" w:rsidRPr="005E027B" w:rsidRDefault="005E027B" w:rsidP="009927F7">
            <w:pPr>
              <w:rPr>
                <w:sz w:val="16"/>
                <w:szCs w:val="16"/>
              </w:rPr>
            </w:pPr>
          </w:p>
        </w:tc>
        <w:tc>
          <w:tcPr>
            <w:tcW w:w="400" w:type="dxa"/>
          </w:tcPr>
          <w:p w14:paraId="455B9081" w14:textId="5492983A" w:rsidR="005E027B" w:rsidRPr="005E027B" w:rsidRDefault="005E027B" w:rsidP="009927F7">
            <w:pPr>
              <w:rPr>
                <w:sz w:val="16"/>
                <w:szCs w:val="16"/>
              </w:rPr>
            </w:pPr>
            <w:r w:rsidRPr="005E027B">
              <w:rPr>
                <w:sz w:val="16"/>
                <w:szCs w:val="16"/>
              </w:rPr>
              <w:t>19</w:t>
            </w:r>
          </w:p>
        </w:tc>
        <w:tc>
          <w:tcPr>
            <w:tcW w:w="6662" w:type="dxa"/>
          </w:tcPr>
          <w:p w14:paraId="64C3903C" w14:textId="77777777" w:rsidR="005E027B" w:rsidRPr="005E027B" w:rsidRDefault="005E027B" w:rsidP="00D4631D">
            <w:pPr>
              <w:rPr>
                <w:sz w:val="16"/>
                <w:szCs w:val="16"/>
              </w:rPr>
            </w:pPr>
            <w:r w:rsidRPr="005E027B">
              <w:rPr>
                <w:sz w:val="16"/>
                <w:szCs w:val="16"/>
              </w:rPr>
              <w:t xml:space="preserve">The CRT helps service users with social and practical problems </w:t>
            </w:r>
          </w:p>
        </w:tc>
        <w:tc>
          <w:tcPr>
            <w:tcW w:w="851" w:type="dxa"/>
          </w:tcPr>
          <w:p w14:paraId="544FAB5F" w14:textId="1B2D0598" w:rsidR="005E027B" w:rsidRPr="005E027B" w:rsidRDefault="005E027B" w:rsidP="00D4631D">
            <w:pPr>
              <w:rPr>
                <w:sz w:val="16"/>
                <w:szCs w:val="16"/>
              </w:rPr>
            </w:pPr>
            <w:r w:rsidRPr="005E027B">
              <w:rPr>
                <w:sz w:val="16"/>
                <w:szCs w:val="16"/>
              </w:rPr>
              <w:t>5</w:t>
            </w:r>
          </w:p>
        </w:tc>
        <w:tc>
          <w:tcPr>
            <w:tcW w:w="770" w:type="dxa"/>
          </w:tcPr>
          <w:p w14:paraId="51C5B1AC" w14:textId="74314879" w:rsidR="005E027B" w:rsidRPr="005E027B" w:rsidRDefault="005E027B" w:rsidP="00D4631D">
            <w:pPr>
              <w:rPr>
                <w:sz w:val="16"/>
                <w:szCs w:val="16"/>
              </w:rPr>
            </w:pPr>
            <w:r w:rsidRPr="005E027B">
              <w:rPr>
                <w:sz w:val="16"/>
                <w:szCs w:val="16"/>
              </w:rPr>
              <w:t>1-5</w:t>
            </w:r>
          </w:p>
        </w:tc>
      </w:tr>
      <w:tr w:rsidR="005E027B" w:rsidRPr="005E027B" w14:paraId="2B6E07FF" w14:textId="47DE2F20" w:rsidTr="005E027B">
        <w:tc>
          <w:tcPr>
            <w:tcW w:w="559" w:type="dxa"/>
            <w:vMerge/>
          </w:tcPr>
          <w:p w14:paraId="397A30ED" w14:textId="77777777" w:rsidR="005E027B" w:rsidRPr="005E027B" w:rsidRDefault="005E027B" w:rsidP="009927F7">
            <w:pPr>
              <w:rPr>
                <w:sz w:val="16"/>
                <w:szCs w:val="16"/>
              </w:rPr>
            </w:pPr>
          </w:p>
        </w:tc>
        <w:tc>
          <w:tcPr>
            <w:tcW w:w="400" w:type="dxa"/>
          </w:tcPr>
          <w:p w14:paraId="2086B69F" w14:textId="2DCD5672" w:rsidR="005E027B" w:rsidRPr="005E027B" w:rsidRDefault="005E027B" w:rsidP="009927F7">
            <w:pPr>
              <w:rPr>
                <w:sz w:val="16"/>
                <w:szCs w:val="16"/>
              </w:rPr>
            </w:pPr>
            <w:r w:rsidRPr="005E027B">
              <w:rPr>
                <w:sz w:val="16"/>
                <w:szCs w:val="16"/>
              </w:rPr>
              <w:t>20</w:t>
            </w:r>
          </w:p>
        </w:tc>
        <w:tc>
          <w:tcPr>
            <w:tcW w:w="6662" w:type="dxa"/>
          </w:tcPr>
          <w:p w14:paraId="6B18A490" w14:textId="77777777" w:rsidR="005E027B" w:rsidRPr="005E027B" w:rsidRDefault="005E027B" w:rsidP="00D4631D">
            <w:pPr>
              <w:rPr>
                <w:sz w:val="16"/>
                <w:szCs w:val="16"/>
              </w:rPr>
            </w:pPr>
            <w:r w:rsidRPr="005E027B">
              <w:rPr>
                <w:sz w:val="16"/>
                <w:szCs w:val="16"/>
              </w:rPr>
              <w:t>The CRT provides individualised care</w:t>
            </w:r>
          </w:p>
        </w:tc>
        <w:tc>
          <w:tcPr>
            <w:tcW w:w="851" w:type="dxa"/>
          </w:tcPr>
          <w:p w14:paraId="10BCBDFC" w14:textId="293C5BCE" w:rsidR="005E027B" w:rsidRPr="005E027B" w:rsidRDefault="005E027B" w:rsidP="00D4631D">
            <w:pPr>
              <w:rPr>
                <w:sz w:val="16"/>
                <w:szCs w:val="16"/>
              </w:rPr>
            </w:pPr>
            <w:r w:rsidRPr="005E027B">
              <w:rPr>
                <w:sz w:val="16"/>
                <w:szCs w:val="16"/>
              </w:rPr>
              <w:t>3</w:t>
            </w:r>
          </w:p>
        </w:tc>
        <w:tc>
          <w:tcPr>
            <w:tcW w:w="770" w:type="dxa"/>
          </w:tcPr>
          <w:p w14:paraId="6A228232" w14:textId="66F7B348" w:rsidR="005E027B" w:rsidRPr="005E027B" w:rsidRDefault="005E027B" w:rsidP="00D4631D">
            <w:pPr>
              <w:rPr>
                <w:sz w:val="16"/>
                <w:szCs w:val="16"/>
              </w:rPr>
            </w:pPr>
            <w:r w:rsidRPr="005E027B">
              <w:rPr>
                <w:sz w:val="16"/>
                <w:szCs w:val="16"/>
              </w:rPr>
              <w:t>1-5</w:t>
            </w:r>
          </w:p>
        </w:tc>
      </w:tr>
      <w:tr w:rsidR="005E027B" w:rsidRPr="005E027B" w14:paraId="2AAD9812" w14:textId="153A09C5" w:rsidTr="005E027B">
        <w:tc>
          <w:tcPr>
            <w:tcW w:w="559" w:type="dxa"/>
            <w:vMerge/>
          </w:tcPr>
          <w:p w14:paraId="4E24568D" w14:textId="77777777" w:rsidR="005E027B" w:rsidRPr="005E027B" w:rsidRDefault="005E027B" w:rsidP="009927F7">
            <w:pPr>
              <w:rPr>
                <w:sz w:val="16"/>
                <w:szCs w:val="16"/>
              </w:rPr>
            </w:pPr>
          </w:p>
        </w:tc>
        <w:tc>
          <w:tcPr>
            <w:tcW w:w="400" w:type="dxa"/>
          </w:tcPr>
          <w:p w14:paraId="373599D4" w14:textId="1FB3C1F3" w:rsidR="005E027B" w:rsidRPr="005E027B" w:rsidRDefault="005E027B" w:rsidP="009927F7">
            <w:pPr>
              <w:rPr>
                <w:sz w:val="16"/>
                <w:szCs w:val="16"/>
              </w:rPr>
            </w:pPr>
            <w:r w:rsidRPr="005E027B">
              <w:rPr>
                <w:sz w:val="16"/>
                <w:szCs w:val="16"/>
              </w:rPr>
              <w:t>21</w:t>
            </w:r>
          </w:p>
        </w:tc>
        <w:tc>
          <w:tcPr>
            <w:tcW w:w="6662" w:type="dxa"/>
          </w:tcPr>
          <w:p w14:paraId="1E5B2BD7" w14:textId="77777777" w:rsidR="005E027B" w:rsidRPr="005E027B" w:rsidRDefault="005E027B" w:rsidP="00D4631D">
            <w:pPr>
              <w:rPr>
                <w:sz w:val="16"/>
                <w:szCs w:val="16"/>
              </w:rPr>
            </w:pPr>
            <w:r w:rsidRPr="005E027B">
              <w:rPr>
                <w:sz w:val="16"/>
                <w:szCs w:val="16"/>
              </w:rPr>
              <w:t xml:space="preserve">CRT staff visits are long enough to discuss service users’ and families’ concerns </w:t>
            </w:r>
          </w:p>
        </w:tc>
        <w:tc>
          <w:tcPr>
            <w:tcW w:w="851" w:type="dxa"/>
          </w:tcPr>
          <w:p w14:paraId="79812F71" w14:textId="0B9AC189" w:rsidR="005E027B" w:rsidRPr="005E027B" w:rsidRDefault="005E027B" w:rsidP="00D4631D">
            <w:pPr>
              <w:rPr>
                <w:sz w:val="16"/>
                <w:szCs w:val="16"/>
              </w:rPr>
            </w:pPr>
            <w:r w:rsidRPr="005E027B">
              <w:rPr>
                <w:sz w:val="16"/>
                <w:szCs w:val="16"/>
              </w:rPr>
              <w:t>3</w:t>
            </w:r>
          </w:p>
        </w:tc>
        <w:tc>
          <w:tcPr>
            <w:tcW w:w="770" w:type="dxa"/>
          </w:tcPr>
          <w:p w14:paraId="4436DAAA" w14:textId="3B559686" w:rsidR="005E027B" w:rsidRPr="005E027B" w:rsidRDefault="005E027B" w:rsidP="00D4631D">
            <w:pPr>
              <w:rPr>
                <w:sz w:val="16"/>
                <w:szCs w:val="16"/>
              </w:rPr>
            </w:pPr>
            <w:r w:rsidRPr="005E027B">
              <w:rPr>
                <w:sz w:val="16"/>
                <w:szCs w:val="16"/>
              </w:rPr>
              <w:t>1-5</w:t>
            </w:r>
          </w:p>
        </w:tc>
      </w:tr>
      <w:tr w:rsidR="005E027B" w:rsidRPr="005E027B" w14:paraId="464CBD02" w14:textId="78227CE4" w:rsidTr="005E027B">
        <w:tc>
          <w:tcPr>
            <w:tcW w:w="559" w:type="dxa"/>
            <w:vMerge/>
          </w:tcPr>
          <w:p w14:paraId="5AB1A0D8" w14:textId="77777777" w:rsidR="005E027B" w:rsidRPr="005E027B" w:rsidRDefault="005E027B" w:rsidP="009927F7">
            <w:pPr>
              <w:rPr>
                <w:sz w:val="16"/>
                <w:szCs w:val="16"/>
              </w:rPr>
            </w:pPr>
          </w:p>
        </w:tc>
        <w:tc>
          <w:tcPr>
            <w:tcW w:w="400" w:type="dxa"/>
          </w:tcPr>
          <w:p w14:paraId="60AFB085" w14:textId="63193FCE" w:rsidR="005E027B" w:rsidRPr="005E027B" w:rsidRDefault="005E027B" w:rsidP="009927F7">
            <w:pPr>
              <w:rPr>
                <w:sz w:val="16"/>
                <w:szCs w:val="16"/>
              </w:rPr>
            </w:pPr>
            <w:r w:rsidRPr="005E027B">
              <w:rPr>
                <w:sz w:val="16"/>
                <w:szCs w:val="16"/>
              </w:rPr>
              <w:t>22</w:t>
            </w:r>
          </w:p>
        </w:tc>
        <w:tc>
          <w:tcPr>
            <w:tcW w:w="6662" w:type="dxa"/>
          </w:tcPr>
          <w:p w14:paraId="4F13D12E" w14:textId="77777777" w:rsidR="005E027B" w:rsidRPr="005E027B" w:rsidRDefault="005E027B" w:rsidP="00D4631D">
            <w:pPr>
              <w:rPr>
                <w:sz w:val="16"/>
                <w:szCs w:val="16"/>
              </w:rPr>
            </w:pPr>
            <w:r w:rsidRPr="005E027B">
              <w:rPr>
                <w:sz w:val="16"/>
                <w:szCs w:val="16"/>
              </w:rPr>
              <w:t>The CRT prioritises good therapeutic relationships between staff and service users and carers</w:t>
            </w:r>
          </w:p>
        </w:tc>
        <w:tc>
          <w:tcPr>
            <w:tcW w:w="851" w:type="dxa"/>
          </w:tcPr>
          <w:p w14:paraId="3D99E8E6" w14:textId="4AFF5420" w:rsidR="005E027B" w:rsidRPr="005E027B" w:rsidRDefault="005E027B" w:rsidP="00D4631D">
            <w:pPr>
              <w:rPr>
                <w:sz w:val="16"/>
                <w:szCs w:val="16"/>
              </w:rPr>
            </w:pPr>
            <w:r w:rsidRPr="005E027B">
              <w:rPr>
                <w:sz w:val="16"/>
                <w:szCs w:val="16"/>
              </w:rPr>
              <w:t>2</w:t>
            </w:r>
          </w:p>
        </w:tc>
        <w:tc>
          <w:tcPr>
            <w:tcW w:w="770" w:type="dxa"/>
          </w:tcPr>
          <w:p w14:paraId="5B9EB92D" w14:textId="5D7C5B5C" w:rsidR="005E027B" w:rsidRPr="005E027B" w:rsidRDefault="005E027B" w:rsidP="00D4631D">
            <w:pPr>
              <w:rPr>
                <w:sz w:val="16"/>
                <w:szCs w:val="16"/>
              </w:rPr>
            </w:pPr>
            <w:r w:rsidRPr="005E027B">
              <w:rPr>
                <w:sz w:val="16"/>
                <w:szCs w:val="16"/>
              </w:rPr>
              <w:t>1-5</w:t>
            </w:r>
          </w:p>
        </w:tc>
      </w:tr>
      <w:tr w:rsidR="005E027B" w:rsidRPr="005E027B" w14:paraId="1D5EBC9A" w14:textId="446C2B1B" w:rsidTr="005E027B">
        <w:tc>
          <w:tcPr>
            <w:tcW w:w="559" w:type="dxa"/>
            <w:vMerge/>
          </w:tcPr>
          <w:p w14:paraId="6B440B29" w14:textId="77777777" w:rsidR="005E027B" w:rsidRPr="005E027B" w:rsidRDefault="005E027B" w:rsidP="009927F7">
            <w:pPr>
              <w:rPr>
                <w:sz w:val="16"/>
                <w:szCs w:val="16"/>
              </w:rPr>
            </w:pPr>
          </w:p>
        </w:tc>
        <w:tc>
          <w:tcPr>
            <w:tcW w:w="400" w:type="dxa"/>
          </w:tcPr>
          <w:p w14:paraId="08FBD3C4" w14:textId="6B746498" w:rsidR="005E027B" w:rsidRPr="005E027B" w:rsidRDefault="005E027B" w:rsidP="009927F7">
            <w:pPr>
              <w:rPr>
                <w:sz w:val="16"/>
                <w:szCs w:val="16"/>
              </w:rPr>
            </w:pPr>
            <w:r w:rsidRPr="005E027B">
              <w:rPr>
                <w:sz w:val="16"/>
                <w:szCs w:val="16"/>
              </w:rPr>
              <w:t>23</w:t>
            </w:r>
          </w:p>
        </w:tc>
        <w:tc>
          <w:tcPr>
            <w:tcW w:w="6662" w:type="dxa"/>
          </w:tcPr>
          <w:p w14:paraId="3FF7B81B" w14:textId="77777777" w:rsidR="005E027B" w:rsidRPr="005E027B" w:rsidRDefault="005E027B" w:rsidP="00D4631D">
            <w:pPr>
              <w:rPr>
                <w:sz w:val="16"/>
                <w:szCs w:val="16"/>
              </w:rPr>
            </w:pPr>
            <w:r w:rsidRPr="005E027B">
              <w:rPr>
                <w:sz w:val="16"/>
                <w:szCs w:val="16"/>
              </w:rPr>
              <w:t>The CRT offers service users choice regarding location, timing and types of support</w:t>
            </w:r>
          </w:p>
        </w:tc>
        <w:tc>
          <w:tcPr>
            <w:tcW w:w="851" w:type="dxa"/>
          </w:tcPr>
          <w:p w14:paraId="1588DF5A" w14:textId="404B21AC" w:rsidR="005E027B" w:rsidRPr="005E027B" w:rsidRDefault="005E027B" w:rsidP="00D4631D">
            <w:pPr>
              <w:rPr>
                <w:sz w:val="16"/>
                <w:szCs w:val="16"/>
              </w:rPr>
            </w:pPr>
            <w:r w:rsidRPr="005E027B">
              <w:rPr>
                <w:sz w:val="16"/>
                <w:szCs w:val="16"/>
              </w:rPr>
              <w:t>4</w:t>
            </w:r>
          </w:p>
        </w:tc>
        <w:tc>
          <w:tcPr>
            <w:tcW w:w="770" w:type="dxa"/>
          </w:tcPr>
          <w:p w14:paraId="0143C19A" w14:textId="06C9B99C" w:rsidR="005E027B" w:rsidRPr="005E027B" w:rsidRDefault="005E027B" w:rsidP="00D4631D">
            <w:pPr>
              <w:rPr>
                <w:sz w:val="16"/>
                <w:szCs w:val="16"/>
              </w:rPr>
            </w:pPr>
            <w:r w:rsidRPr="005E027B">
              <w:rPr>
                <w:sz w:val="16"/>
                <w:szCs w:val="16"/>
              </w:rPr>
              <w:t>1-5</w:t>
            </w:r>
          </w:p>
        </w:tc>
      </w:tr>
      <w:tr w:rsidR="005E027B" w:rsidRPr="005E027B" w14:paraId="56D63D01" w14:textId="1D77B485" w:rsidTr="005E027B">
        <w:tc>
          <w:tcPr>
            <w:tcW w:w="559" w:type="dxa"/>
            <w:vMerge/>
          </w:tcPr>
          <w:p w14:paraId="6E710E78" w14:textId="77777777" w:rsidR="005E027B" w:rsidRPr="005E027B" w:rsidRDefault="005E027B" w:rsidP="009927F7">
            <w:pPr>
              <w:rPr>
                <w:sz w:val="16"/>
                <w:szCs w:val="16"/>
              </w:rPr>
            </w:pPr>
          </w:p>
        </w:tc>
        <w:tc>
          <w:tcPr>
            <w:tcW w:w="400" w:type="dxa"/>
          </w:tcPr>
          <w:p w14:paraId="56761CC9" w14:textId="2C6D0BF9" w:rsidR="005E027B" w:rsidRPr="005E027B" w:rsidRDefault="005E027B" w:rsidP="009927F7">
            <w:pPr>
              <w:rPr>
                <w:sz w:val="16"/>
                <w:szCs w:val="16"/>
              </w:rPr>
            </w:pPr>
            <w:r w:rsidRPr="005E027B">
              <w:rPr>
                <w:sz w:val="16"/>
                <w:szCs w:val="16"/>
              </w:rPr>
              <w:t>24</w:t>
            </w:r>
          </w:p>
        </w:tc>
        <w:tc>
          <w:tcPr>
            <w:tcW w:w="6662" w:type="dxa"/>
          </w:tcPr>
          <w:p w14:paraId="0C3B37BE" w14:textId="77777777" w:rsidR="005E027B" w:rsidRPr="005E027B" w:rsidRDefault="005E027B" w:rsidP="00D4631D">
            <w:pPr>
              <w:rPr>
                <w:sz w:val="16"/>
                <w:szCs w:val="16"/>
              </w:rPr>
            </w:pPr>
            <w:r w:rsidRPr="005E027B">
              <w:rPr>
                <w:sz w:val="16"/>
                <w:szCs w:val="16"/>
              </w:rPr>
              <w:t>The CRT helps plan service users’ and service responses to future crises</w:t>
            </w:r>
          </w:p>
        </w:tc>
        <w:tc>
          <w:tcPr>
            <w:tcW w:w="851" w:type="dxa"/>
          </w:tcPr>
          <w:p w14:paraId="2E40E01B" w14:textId="1D57995B" w:rsidR="005E027B" w:rsidRPr="005E027B" w:rsidRDefault="005E027B" w:rsidP="00D4631D">
            <w:pPr>
              <w:rPr>
                <w:sz w:val="16"/>
                <w:szCs w:val="16"/>
              </w:rPr>
            </w:pPr>
            <w:r w:rsidRPr="005E027B">
              <w:rPr>
                <w:sz w:val="16"/>
                <w:szCs w:val="16"/>
              </w:rPr>
              <w:t>1</w:t>
            </w:r>
          </w:p>
        </w:tc>
        <w:tc>
          <w:tcPr>
            <w:tcW w:w="770" w:type="dxa"/>
          </w:tcPr>
          <w:p w14:paraId="4927D6FA" w14:textId="0059B564" w:rsidR="005E027B" w:rsidRPr="005E027B" w:rsidRDefault="005E027B" w:rsidP="00D4631D">
            <w:pPr>
              <w:rPr>
                <w:b/>
                <w:sz w:val="16"/>
                <w:szCs w:val="16"/>
              </w:rPr>
            </w:pPr>
            <w:r w:rsidRPr="005E027B">
              <w:rPr>
                <w:b/>
                <w:sz w:val="16"/>
                <w:szCs w:val="16"/>
              </w:rPr>
              <w:t>1-4</w:t>
            </w:r>
          </w:p>
        </w:tc>
      </w:tr>
      <w:tr w:rsidR="005E027B" w:rsidRPr="005E027B" w14:paraId="1845EB4C" w14:textId="1F97CE38" w:rsidTr="005E027B">
        <w:tc>
          <w:tcPr>
            <w:tcW w:w="559" w:type="dxa"/>
            <w:vMerge/>
          </w:tcPr>
          <w:p w14:paraId="2D6700B1" w14:textId="77777777" w:rsidR="005E027B" w:rsidRPr="005E027B" w:rsidRDefault="005E027B" w:rsidP="009927F7">
            <w:pPr>
              <w:rPr>
                <w:sz w:val="16"/>
                <w:szCs w:val="16"/>
              </w:rPr>
            </w:pPr>
          </w:p>
        </w:tc>
        <w:tc>
          <w:tcPr>
            <w:tcW w:w="400" w:type="dxa"/>
          </w:tcPr>
          <w:p w14:paraId="73EF260D" w14:textId="02450895" w:rsidR="005E027B" w:rsidRPr="005E027B" w:rsidRDefault="005E027B" w:rsidP="009927F7">
            <w:pPr>
              <w:rPr>
                <w:sz w:val="16"/>
                <w:szCs w:val="16"/>
              </w:rPr>
            </w:pPr>
            <w:r w:rsidRPr="005E027B">
              <w:rPr>
                <w:sz w:val="16"/>
                <w:szCs w:val="16"/>
              </w:rPr>
              <w:t>25</w:t>
            </w:r>
          </w:p>
        </w:tc>
        <w:tc>
          <w:tcPr>
            <w:tcW w:w="6662" w:type="dxa"/>
          </w:tcPr>
          <w:p w14:paraId="3893C6FF" w14:textId="77777777" w:rsidR="005E027B" w:rsidRPr="005E027B" w:rsidRDefault="005E027B" w:rsidP="00D4631D">
            <w:pPr>
              <w:rPr>
                <w:sz w:val="16"/>
                <w:szCs w:val="16"/>
              </w:rPr>
            </w:pPr>
            <w:r w:rsidRPr="005E027B">
              <w:rPr>
                <w:sz w:val="16"/>
                <w:szCs w:val="16"/>
              </w:rPr>
              <w:t xml:space="preserve">The CRT plans aftercare with all service users </w:t>
            </w:r>
          </w:p>
        </w:tc>
        <w:tc>
          <w:tcPr>
            <w:tcW w:w="851" w:type="dxa"/>
          </w:tcPr>
          <w:p w14:paraId="4435B56A" w14:textId="44A2F1AE" w:rsidR="005E027B" w:rsidRPr="005E027B" w:rsidRDefault="005E027B" w:rsidP="00D4631D">
            <w:pPr>
              <w:rPr>
                <w:sz w:val="16"/>
                <w:szCs w:val="16"/>
              </w:rPr>
            </w:pPr>
            <w:r w:rsidRPr="005E027B">
              <w:rPr>
                <w:sz w:val="16"/>
                <w:szCs w:val="16"/>
              </w:rPr>
              <w:t>3</w:t>
            </w:r>
          </w:p>
        </w:tc>
        <w:tc>
          <w:tcPr>
            <w:tcW w:w="770" w:type="dxa"/>
          </w:tcPr>
          <w:p w14:paraId="779C4AA6" w14:textId="03E23957" w:rsidR="005E027B" w:rsidRPr="005E027B" w:rsidRDefault="005E027B" w:rsidP="00D4631D">
            <w:pPr>
              <w:rPr>
                <w:sz w:val="16"/>
                <w:szCs w:val="16"/>
              </w:rPr>
            </w:pPr>
            <w:r w:rsidRPr="005E027B">
              <w:rPr>
                <w:sz w:val="16"/>
                <w:szCs w:val="16"/>
              </w:rPr>
              <w:t>1-5</w:t>
            </w:r>
          </w:p>
        </w:tc>
      </w:tr>
      <w:tr w:rsidR="005E027B" w:rsidRPr="005E027B" w14:paraId="28985014" w14:textId="27E7F30E" w:rsidTr="005E027B">
        <w:tc>
          <w:tcPr>
            <w:tcW w:w="559" w:type="dxa"/>
            <w:vMerge/>
          </w:tcPr>
          <w:p w14:paraId="7CE782A5" w14:textId="77777777" w:rsidR="005E027B" w:rsidRPr="005E027B" w:rsidRDefault="005E027B" w:rsidP="009927F7">
            <w:pPr>
              <w:rPr>
                <w:sz w:val="16"/>
                <w:szCs w:val="16"/>
              </w:rPr>
            </w:pPr>
          </w:p>
        </w:tc>
        <w:tc>
          <w:tcPr>
            <w:tcW w:w="400" w:type="dxa"/>
          </w:tcPr>
          <w:p w14:paraId="4D608119" w14:textId="6392417F" w:rsidR="005E027B" w:rsidRPr="005E027B" w:rsidRDefault="005E027B" w:rsidP="009927F7">
            <w:pPr>
              <w:rPr>
                <w:sz w:val="16"/>
                <w:szCs w:val="16"/>
              </w:rPr>
            </w:pPr>
            <w:r w:rsidRPr="005E027B">
              <w:rPr>
                <w:sz w:val="16"/>
                <w:szCs w:val="16"/>
              </w:rPr>
              <w:t>26</w:t>
            </w:r>
          </w:p>
        </w:tc>
        <w:tc>
          <w:tcPr>
            <w:tcW w:w="6662" w:type="dxa"/>
          </w:tcPr>
          <w:p w14:paraId="0A4588A8" w14:textId="77777777" w:rsidR="005E027B" w:rsidRPr="005E027B" w:rsidRDefault="005E027B" w:rsidP="00D4631D">
            <w:pPr>
              <w:rPr>
                <w:sz w:val="16"/>
                <w:szCs w:val="16"/>
              </w:rPr>
            </w:pPr>
            <w:r w:rsidRPr="005E027B">
              <w:rPr>
                <w:sz w:val="16"/>
                <w:szCs w:val="16"/>
              </w:rPr>
              <w:t>The CRT prioritises acceptability to service users in how CRT care is ended</w:t>
            </w:r>
          </w:p>
        </w:tc>
        <w:tc>
          <w:tcPr>
            <w:tcW w:w="851" w:type="dxa"/>
          </w:tcPr>
          <w:p w14:paraId="779218C3" w14:textId="3A1E6DD6" w:rsidR="005E027B" w:rsidRPr="005E027B" w:rsidRDefault="005E027B" w:rsidP="00D4631D">
            <w:pPr>
              <w:rPr>
                <w:sz w:val="16"/>
                <w:szCs w:val="16"/>
              </w:rPr>
            </w:pPr>
            <w:r w:rsidRPr="005E027B">
              <w:rPr>
                <w:sz w:val="16"/>
                <w:szCs w:val="16"/>
              </w:rPr>
              <w:t>3</w:t>
            </w:r>
          </w:p>
        </w:tc>
        <w:tc>
          <w:tcPr>
            <w:tcW w:w="770" w:type="dxa"/>
          </w:tcPr>
          <w:p w14:paraId="17C5DAA2" w14:textId="18BE83C4" w:rsidR="005E027B" w:rsidRPr="005E027B" w:rsidRDefault="005E027B" w:rsidP="00D4631D">
            <w:pPr>
              <w:rPr>
                <w:sz w:val="16"/>
                <w:szCs w:val="16"/>
              </w:rPr>
            </w:pPr>
            <w:r w:rsidRPr="005E027B">
              <w:rPr>
                <w:sz w:val="16"/>
                <w:szCs w:val="16"/>
              </w:rPr>
              <w:t>1-5</w:t>
            </w:r>
          </w:p>
        </w:tc>
      </w:tr>
      <w:tr w:rsidR="005E027B" w:rsidRPr="005E027B" w14:paraId="36EE2CF3" w14:textId="2C727DEA" w:rsidTr="005E027B">
        <w:tc>
          <w:tcPr>
            <w:tcW w:w="559" w:type="dxa"/>
            <w:vMerge w:val="restart"/>
            <w:textDirection w:val="btLr"/>
            <w:vAlign w:val="center"/>
          </w:tcPr>
          <w:p w14:paraId="0A5615E2" w14:textId="42DBF446" w:rsidR="005E027B" w:rsidRPr="005E027B" w:rsidRDefault="005E027B" w:rsidP="005E027B">
            <w:pPr>
              <w:ind w:left="113" w:right="113"/>
              <w:jc w:val="center"/>
              <w:rPr>
                <w:sz w:val="16"/>
                <w:szCs w:val="16"/>
              </w:rPr>
            </w:pPr>
            <w:r w:rsidRPr="005E027B">
              <w:rPr>
                <w:sz w:val="16"/>
                <w:szCs w:val="16"/>
              </w:rPr>
              <w:t>Staffing and team procedures</w:t>
            </w:r>
          </w:p>
        </w:tc>
        <w:tc>
          <w:tcPr>
            <w:tcW w:w="400" w:type="dxa"/>
          </w:tcPr>
          <w:p w14:paraId="288E86D8" w14:textId="588BE827" w:rsidR="005E027B" w:rsidRPr="005E027B" w:rsidRDefault="005E027B" w:rsidP="009927F7">
            <w:pPr>
              <w:rPr>
                <w:sz w:val="16"/>
                <w:szCs w:val="16"/>
              </w:rPr>
            </w:pPr>
            <w:r w:rsidRPr="005E027B">
              <w:rPr>
                <w:sz w:val="16"/>
                <w:szCs w:val="16"/>
              </w:rPr>
              <w:t>27</w:t>
            </w:r>
          </w:p>
        </w:tc>
        <w:tc>
          <w:tcPr>
            <w:tcW w:w="6662" w:type="dxa"/>
          </w:tcPr>
          <w:p w14:paraId="7ED7C6AF" w14:textId="77777777" w:rsidR="005E027B" w:rsidRPr="005E027B" w:rsidRDefault="005E027B" w:rsidP="00D4631D">
            <w:pPr>
              <w:rPr>
                <w:sz w:val="16"/>
                <w:szCs w:val="16"/>
              </w:rPr>
            </w:pPr>
            <w:r w:rsidRPr="005E027B">
              <w:rPr>
                <w:sz w:val="16"/>
                <w:szCs w:val="16"/>
              </w:rPr>
              <w:t>The CRT has adequate staffing levels</w:t>
            </w:r>
          </w:p>
        </w:tc>
        <w:tc>
          <w:tcPr>
            <w:tcW w:w="851" w:type="dxa"/>
          </w:tcPr>
          <w:p w14:paraId="7A6317E6" w14:textId="5986D190" w:rsidR="005E027B" w:rsidRPr="005E027B" w:rsidRDefault="005E027B" w:rsidP="00D4631D">
            <w:pPr>
              <w:rPr>
                <w:sz w:val="16"/>
                <w:szCs w:val="16"/>
              </w:rPr>
            </w:pPr>
            <w:r w:rsidRPr="005E027B">
              <w:rPr>
                <w:sz w:val="16"/>
                <w:szCs w:val="16"/>
              </w:rPr>
              <w:t>5</w:t>
            </w:r>
          </w:p>
        </w:tc>
        <w:tc>
          <w:tcPr>
            <w:tcW w:w="770" w:type="dxa"/>
          </w:tcPr>
          <w:p w14:paraId="10F49CF3" w14:textId="1B338644" w:rsidR="005E027B" w:rsidRPr="005E027B" w:rsidRDefault="005E027B" w:rsidP="00D4631D">
            <w:pPr>
              <w:rPr>
                <w:sz w:val="16"/>
                <w:szCs w:val="16"/>
              </w:rPr>
            </w:pPr>
            <w:r w:rsidRPr="005E027B">
              <w:rPr>
                <w:sz w:val="16"/>
                <w:szCs w:val="16"/>
              </w:rPr>
              <w:t>1-5</w:t>
            </w:r>
          </w:p>
        </w:tc>
      </w:tr>
      <w:tr w:rsidR="005E027B" w:rsidRPr="005E027B" w14:paraId="787E187A" w14:textId="42D5932D" w:rsidTr="005E027B">
        <w:tc>
          <w:tcPr>
            <w:tcW w:w="559" w:type="dxa"/>
            <w:vMerge/>
          </w:tcPr>
          <w:p w14:paraId="3CB931C5" w14:textId="77777777" w:rsidR="005E027B" w:rsidRPr="005E027B" w:rsidRDefault="005E027B" w:rsidP="009927F7">
            <w:pPr>
              <w:rPr>
                <w:sz w:val="16"/>
                <w:szCs w:val="16"/>
              </w:rPr>
            </w:pPr>
          </w:p>
        </w:tc>
        <w:tc>
          <w:tcPr>
            <w:tcW w:w="400" w:type="dxa"/>
          </w:tcPr>
          <w:p w14:paraId="6A3F260A" w14:textId="2392404B" w:rsidR="005E027B" w:rsidRPr="005E027B" w:rsidRDefault="005E027B" w:rsidP="009927F7">
            <w:pPr>
              <w:rPr>
                <w:sz w:val="16"/>
                <w:szCs w:val="16"/>
              </w:rPr>
            </w:pPr>
            <w:r w:rsidRPr="005E027B">
              <w:rPr>
                <w:sz w:val="16"/>
                <w:szCs w:val="16"/>
              </w:rPr>
              <w:t>28</w:t>
            </w:r>
          </w:p>
        </w:tc>
        <w:tc>
          <w:tcPr>
            <w:tcW w:w="6662" w:type="dxa"/>
          </w:tcPr>
          <w:p w14:paraId="13A33D94" w14:textId="77777777" w:rsidR="005E027B" w:rsidRPr="005E027B" w:rsidRDefault="005E027B" w:rsidP="00D4631D">
            <w:pPr>
              <w:rPr>
                <w:sz w:val="16"/>
                <w:szCs w:val="16"/>
              </w:rPr>
            </w:pPr>
            <w:r w:rsidRPr="005E027B">
              <w:rPr>
                <w:sz w:val="16"/>
                <w:szCs w:val="16"/>
              </w:rPr>
              <w:t>The CRT has a psychiatrist or psychiatrists in the CRT team, with adequate staffing levels</w:t>
            </w:r>
          </w:p>
        </w:tc>
        <w:tc>
          <w:tcPr>
            <w:tcW w:w="851" w:type="dxa"/>
          </w:tcPr>
          <w:p w14:paraId="71611CA2" w14:textId="242255D6" w:rsidR="005E027B" w:rsidRPr="005E027B" w:rsidRDefault="005E027B" w:rsidP="00D4631D">
            <w:pPr>
              <w:rPr>
                <w:sz w:val="16"/>
                <w:szCs w:val="16"/>
              </w:rPr>
            </w:pPr>
            <w:r w:rsidRPr="005E027B">
              <w:rPr>
                <w:sz w:val="16"/>
                <w:szCs w:val="16"/>
              </w:rPr>
              <w:t>5</w:t>
            </w:r>
          </w:p>
        </w:tc>
        <w:tc>
          <w:tcPr>
            <w:tcW w:w="770" w:type="dxa"/>
          </w:tcPr>
          <w:p w14:paraId="12D453EA" w14:textId="22B28CC9" w:rsidR="005E027B" w:rsidRPr="005E027B" w:rsidRDefault="005E027B" w:rsidP="00D4631D">
            <w:pPr>
              <w:rPr>
                <w:sz w:val="16"/>
                <w:szCs w:val="16"/>
              </w:rPr>
            </w:pPr>
            <w:r w:rsidRPr="005E027B">
              <w:rPr>
                <w:sz w:val="16"/>
                <w:szCs w:val="16"/>
              </w:rPr>
              <w:t>1-5</w:t>
            </w:r>
          </w:p>
        </w:tc>
      </w:tr>
      <w:tr w:rsidR="005E027B" w:rsidRPr="005E027B" w14:paraId="74616555" w14:textId="2B7E62B1" w:rsidTr="005E027B">
        <w:tc>
          <w:tcPr>
            <w:tcW w:w="559" w:type="dxa"/>
            <w:vMerge/>
          </w:tcPr>
          <w:p w14:paraId="3B152D99" w14:textId="77777777" w:rsidR="005E027B" w:rsidRPr="005E027B" w:rsidRDefault="005E027B" w:rsidP="009927F7">
            <w:pPr>
              <w:rPr>
                <w:sz w:val="16"/>
                <w:szCs w:val="16"/>
              </w:rPr>
            </w:pPr>
          </w:p>
        </w:tc>
        <w:tc>
          <w:tcPr>
            <w:tcW w:w="400" w:type="dxa"/>
          </w:tcPr>
          <w:p w14:paraId="187DE5A0" w14:textId="27B73912" w:rsidR="005E027B" w:rsidRPr="005E027B" w:rsidRDefault="005E027B" w:rsidP="009927F7">
            <w:pPr>
              <w:rPr>
                <w:sz w:val="16"/>
                <w:szCs w:val="16"/>
              </w:rPr>
            </w:pPr>
            <w:r w:rsidRPr="005E027B">
              <w:rPr>
                <w:sz w:val="16"/>
                <w:szCs w:val="16"/>
              </w:rPr>
              <w:t>29</w:t>
            </w:r>
          </w:p>
        </w:tc>
        <w:tc>
          <w:tcPr>
            <w:tcW w:w="6662" w:type="dxa"/>
          </w:tcPr>
          <w:p w14:paraId="30DEF4C8" w14:textId="77777777" w:rsidR="005E027B" w:rsidRPr="005E027B" w:rsidRDefault="005E027B" w:rsidP="00D4631D">
            <w:pPr>
              <w:rPr>
                <w:sz w:val="16"/>
                <w:szCs w:val="16"/>
              </w:rPr>
            </w:pPr>
            <w:r w:rsidRPr="005E027B">
              <w:rPr>
                <w:sz w:val="16"/>
                <w:szCs w:val="16"/>
              </w:rPr>
              <w:t>The CRT is a full multi-disciplinary staff team</w:t>
            </w:r>
          </w:p>
        </w:tc>
        <w:tc>
          <w:tcPr>
            <w:tcW w:w="851" w:type="dxa"/>
          </w:tcPr>
          <w:p w14:paraId="1887EEDC" w14:textId="5443B906" w:rsidR="005E027B" w:rsidRPr="005E027B" w:rsidRDefault="005E027B" w:rsidP="00D4631D">
            <w:pPr>
              <w:rPr>
                <w:sz w:val="16"/>
                <w:szCs w:val="16"/>
              </w:rPr>
            </w:pPr>
            <w:r w:rsidRPr="005E027B">
              <w:rPr>
                <w:sz w:val="16"/>
                <w:szCs w:val="16"/>
              </w:rPr>
              <w:t>2</w:t>
            </w:r>
          </w:p>
        </w:tc>
        <w:tc>
          <w:tcPr>
            <w:tcW w:w="770" w:type="dxa"/>
          </w:tcPr>
          <w:p w14:paraId="0D33FBB1" w14:textId="36CFC9B2" w:rsidR="005E027B" w:rsidRPr="005E027B" w:rsidRDefault="005E027B" w:rsidP="00D4631D">
            <w:pPr>
              <w:rPr>
                <w:sz w:val="16"/>
                <w:szCs w:val="16"/>
              </w:rPr>
            </w:pPr>
            <w:r w:rsidRPr="005E027B">
              <w:rPr>
                <w:sz w:val="16"/>
                <w:szCs w:val="16"/>
              </w:rPr>
              <w:t>1-5</w:t>
            </w:r>
          </w:p>
        </w:tc>
      </w:tr>
      <w:tr w:rsidR="005E027B" w:rsidRPr="005E027B" w14:paraId="6C13E584" w14:textId="61A57AB9" w:rsidTr="005E027B">
        <w:tc>
          <w:tcPr>
            <w:tcW w:w="559" w:type="dxa"/>
            <w:vMerge/>
          </w:tcPr>
          <w:p w14:paraId="5E8B4BE6" w14:textId="77777777" w:rsidR="005E027B" w:rsidRPr="005E027B" w:rsidRDefault="005E027B" w:rsidP="009927F7">
            <w:pPr>
              <w:rPr>
                <w:sz w:val="16"/>
                <w:szCs w:val="16"/>
              </w:rPr>
            </w:pPr>
          </w:p>
        </w:tc>
        <w:tc>
          <w:tcPr>
            <w:tcW w:w="400" w:type="dxa"/>
          </w:tcPr>
          <w:p w14:paraId="5779756C" w14:textId="36831A0E" w:rsidR="005E027B" w:rsidRPr="005E027B" w:rsidRDefault="005E027B" w:rsidP="009927F7">
            <w:pPr>
              <w:rPr>
                <w:sz w:val="16"/>
                <w:szCs w:val="16"/>
              </w:rPr>
            </w:pPr>
            <w:r w:rsidRPr="005E027B">
              <w:rPr>
                <w:sz w:val="16"/>
                <w:szCs w:val="16"/>
              </w:rPr>
              <w:t>30</w:t>
            </w:r>
          </w:p>
        </w:tc>
        <w:tc>
          <w:tcPr>
            <w:tcW w:w="6662" w:type="dxa"/>
          </w:tcPr>
          <w:p w14:paraId="699AA0B3" w14:textId="77777777" w:rsidR="005E027B" w:rsidRPr="005E027B" w:rsidRDefault="005E027B" w:rsidP="00D4631D">
            <w:pPr>
              <w:rPr>
                <w:sz w:val="16"/>
                <w:szCs w:val="16"/>
              </w:rPr>
            </w:pPr>
            <w:r w:rsidRPr="005E027B">
              <w:rPr>
                <w:sz w:val="16"/>
                <w:szCs w:val="16"/>
              </w:rPr>
              <w:t>The CRT provides a thorough induction programme for new staff and ongoing training and supervision in core competencies for CRT staff</w:t>
            </w:r>
          </w:p>
        </w:tc>
        <w:tc>
          <w:tcPr>
            <w:tcW w:w="851" w:type="dxa"/>
          </w:tcPr>
          <w:p w14:paraId="726DED40" w14:textId="451E038E" w:rsidR="005E027B" w:rsidRPr="005E027B" w:rsidRDefault="005E027B" w:rsidP="00D4631D">
            <w:pPr>
              <w:rPr>
                <w:sz w:val="16"/>
                <w:szCs w:val="16"/>
              </w:rPr>
            </w:pPr>
            <w:r w:rsidRPr="005E027B">
              <w:rPr>
                <w:sz w:val="16"/>
                <w:szCs w:val="16"/>
              </w:rPr>
              <w:t>3</w:t>
            </w:r>
          </w:p>
        </w:tc>
        <w:tc>
          <w:tcPr>
            <w:tcW w:w="770" w:type="dxa"/>
          </w:tcPr>
          <w:p w14:paraId="4E7266CB" w14:textId="5C7980DD" w:rsidR="005E027B" w:rsidRPr="005E027B" w:rsidRDefault="005E027B" w:rsidP="00D4631D">
            <w:pPr>
              <w:rPr>
                <w:sz w:val="16"/>
                <w:szCs w:val="16"/>
              </w:rPr>
            </w:pPr>
            <w:r w:rsidRPr="005E027B">
              <w:rPr>
                <w:sz w:val="16"/>
                <w:szCs w:val="16"/>
              </w:rPr>
              <w:t>1-5</w:t>
            </w:r>
          </w:p>
        </w:tc>
      </w:tr>
      <w:tr w:rsidR="005E027B" w:rsidRPr="005E027B" w14:paraId="6AAD9E84" w14:textId="5FE6B21E" w:rsidTr="005E027B">
        <w:tc>
          <w:tcPr>
            <w:tcW w:w="559" w:type="dxa"/>
            <w:vMerge/>
          </w:tcPr>
          <w:p w14:paraId="08BE9C7A" w14:textId="77777777" w:rsidR="005E027B" w:rsidRPr="005E027B" w:rsidRDefault="005E027B" w:rsidP="009927F7">
            <w:pPr>
              <w:rPr>
                <w:sz w:val="16"/>
                <w:szCs w:val="16"/>
              </w:rPr>
            </w:pPr>
          </w:p>
        </w:tc>
        <w:tc>
          <w:tcPr>
            <w:tcW w:w="400" w:type="dxa"/>
          </w:tcPr>
          <w:p w14:paraId="5258E7C5" w14:textId="20EB94F7" w:rsidR="005E027B" w:rsidRPr="005E027B" w:rsidRDefault="005E027B" w:rsidP="009927F7">
            <w:pPr>
              <w:rPr>
                <w:sz w:val="16"/>
                <w:szCs w:val="16"/>
              </w:rPr>
            </w:pPr>
            <w:r w:rsidRPr="005E027B">
              <w:rPr>
                <w:sz w:val="16"/>
                <w:szCs w:val="16"/>
              </w:rPr>
              <w:t>31</w:t>
            </w:r>
          </w:p>
        </w:tc>
        <w:tc>
          <w:tcPr>
            <w:tcW w:w="6662" w:type="dxa"/>
          </w:tcPr>
          <w:p w14:paraId="37C06348" w14:textId="77777777" w:rsidR="005E027B" w:rsidRPr="005E027B" w:rsidRDefault="005E027B" w:rsidP="00D4631D">
            <w:pPr>
              <w:rPr>
                <w:sz w:val="16"/>
                <w:szCs w:val="16"/>
              </w:rPr>
            </w:pPr>
            <w:r w:rsidRPr="005E027B">
              <w:rPr>
                <w:sz w:val="16"/>
                <w:szCs w:val="16"/>
              </w:rPr>
              <w:t>The CRT has comprehensive risk assessment and risk management procedures, including procedures for safeguarding children and vulnerable adults living with CRT service users</w:t>
            </w:r>
          </w:p>
        </w:tc>
        <w:tc>
          <w:tcPr>
            <w:tcW w:w="851" w:type="dxa"/>
          </w:tcPr>
          <w:p w14:paraId="1BEBF305" w14:textId="2B7B3967" w:rsidR="005E027B" w:rsidRPr="005E027B" w:rsidRDefault="005E027B" w:rsidP="00D4631D">
            <w:pPr>
              <w:rPr>
                <w:sz w:val="16"/>
                <w:szCs w:val="16"/>
              </w:rPr>
            </w:pPr>
            <w:r w:rsidRPr="005E027B">
              <w:rPr>
                <w:sz w:val="16"/>
                <w:szCs w:val="16"/>
              </w:rPr>
              <w:t>2</w:t>
            </w:r>
          </w:p>
        </w:tc>
        <w:tc>
          <w:tcPr>
            <w:tcW w:w="770" w:type="dxa"/>
          </w:tcPr>
          <w:p w14:paraId="0B73479A" w14:textId="3C5177E6" w:rsidR="005E027B" w:rsidRPr="005E027B" w:rsidRDefault="005E027B" w:rsidP="00D4631D">
            <w:pPr>
              <w:rPr>
                <w:sz w:val="16"/>
                <w:szCs w:val="16"/>
              </w:rPr>
            </w:pPr>
            <w:r w:rsidRPr="005E027B">
              <w:rPr>
                <w:sz w:val="16"/>
                <w:szCs w:val="16"/>
              </w:rPr>
              <w:t>1-5</w:t>
            </w:r>
          </w:p>
        </w:tc>
      </w:tr>
      <w:tr w:rsidR="005E027B" w:rsidRPr="005E027B" w14:paraId="5BD8341C" w14:textId="7153A456" w:rsidTr="005E027B">
        <w:tc>
          <w:tcPr>
            <w:tcW w:w="559" w:type="dxa"/>
            <w:vMerge/>
          </w:tcPr>
          <w:p w14:paraId="0C0411F2" w14:textId="77777777" w:rsidR="005E027B" w:rsidRPr="005E027B" w:rsidRDefault="005E027B" w:rsidP="009927F7">
            <w:pPr>
              <w:rPr>
                <w:sz w:val="16"/>
                <w:szCs w:val="16"/>
              </w:rPr>
            </w:pPr>
          </w:p>
        </w:tc>
        <w:tc>
          <w:tcPr>
            <w:tcW w:w="400" w:type="dxa"/>
          </w:tcPr>
          <w:p w14:paraId="21A7143B" w14:textId="1385B882" w:rsidR="005E027B" w:rsidRPr="005E027B" w:rsidRDefault="005E027B" w:rsidP="009927F7">
            <w:pPr>
              <w:rPr>
                <w:sz w:val="16"/>
                <w:szCs w:val="16"/>
              </w:rPr>
            </w:pPr>
            <w:r w:rsidRPr="005E027B">
              <w:rPr>
                <w:sz w:val="16"/>
                <w:szCs w:val="16"/>
              </w:rPr>
              <w:t>32</w:t>
            </w:r>
          </w:p>
        </w:tc>
        <w:tc>
          <w:tcPr>
            <w:tcW w:w="6662" w:type="dxa"/>
          </w:tcPr>
          <w:p w14:paraId="21BFF2F4" w14:textId="77777777" w:rsidR="005E027B" w:rsidRPr="005E027B" w:rsidRDefault="005E027B" w:rsidP="00D4631D">
            <w:pPr>
              <w:rPr>
                <w:sz w:val="16"/>
                <w:szCs w:val="16"/>
              </w:rPr>
            </w:pPr>
            <w:r w:rsidRPr="005E027B">
              <w:rPr>
                <w:sz w:val="16"/>
                <w:szCs w:val="16"/>
              </w:rPr>
              <w:t>The CRT has systems to ensure the safety of CRT staff members</w:t>
            </w:r>
          </w:p>
        </w:tc>
        <w:tc>
          <w:tcPr>
            <w:tcW w:w="851" w:type="dxa"/>
          </w:tcPr>
          <w:p w14:paraId="5ADAD3BA" w14:textId="3155DD97" w:rsidR="005E027B" w:rsidRPr="005E027B" w:rsidRDefault="005E027B" w:rsidP="00D4631D">
            <w:pPr>
              <w:rPr>
                <w:sz w:val="16"/>
                <w:szCs w:val="16"/>
              </w:rPr>
            </w:pPr>
            <w:r w:rsidRPr="005E027B">
              <w:rPr>
                <w:sz w:val="16"/>
                <w:szCs w:val="16"/>
              </w:rPr>
              <w:t>5</w:t>
            </w:r>
          </w:p>
        </w:tc>
        <w:tc>
          <w:tcPr>
            <w:tcW w:w="770" w:type="dxa"/>
          </w:tcPr>
          <w:p w14:paraId="585A8D7E" w14:textId="1C7195B0" w:rsidR="005E027B" w:rsidRPr="005E027B" w:rsidRDefault="005E027B" w:rsidP="00D4631D">
            <w:pPr>
              <w:rPr>
                <w:sz w:val="16"/>
                <w:szCs w:val="16"/>
              </w:rPr>
            </w:pPr>
            <w:r w:rsidRPr="005E027B">
              <w:rPr>
                <w:sz w:val="16"/>
                <w:szCs w:val="16"/>
              </w:rPr>
              <w:t>1-5</w:t>
            </w:r>
          </w:p>
        </w:tc>
      </w:tr>
      <w:tr w:rsidR="005E027B" w:rsidRPr="005E027B" w14:paraId="7800A267" w14:textId="5E7EEA0C" w:rsidTr="005E027B">
        <w:tc>
          <w:tcPr>
            <w:tcW w:w="559" w:type="dxa"/>
            <w:vMerge/>
          </w:tcPr>
          <w:p w14:paraId="5F7EBFCD" w14:textId="77777777" w:rsidR="005E027B" w:rsidRPr="005E027B" w:rsidRDefault="005E027B" w:rsidP="009927F7">
            <w:pPr>
              <w:rPr>
                <w:sz w:val="16"/>
                <w:szCs w:val="16"/>
              </w:rPr>
            </w:pPr>
          </w:p>
        </w:tc>
        <w:tc>
          <w:tcPr>
            <w:tcW w:w="400" w:type="dxa"/>
          </w:tcPr>
          <w:p w14:paraId="1053FC3A" w14:textId="133125AB" w:rsidR="005E027B" w:rsidRPr="005E027B" w:rsidRDefault="005E027B" w:rsidP="009927F7">
            <w:pPr>
              <w:rPr>
                <w:sz w:val="16"/>
                <w:szCs w:val="16"/>
              </w:rPr>
            </w:pPr>
            <w:r w:rsidRPr="005E027B">
              <w:rPr>
                <w:sz w:val="16"/>
                <w:szCs w:val="16"/>
              </w:rPr>
              <w:t>33</w:t>
            </w:r>
          </w:p>
        </w:tc>
        <w:tc>
          <w:tcPr>
            <w:tcW w:w="6662" w:type="dxa"/>
          </w:tcPr>
          <w:p w14:paraId="00FFFFB0" w14:textId="77777777" w:rsidR="005E027B" w:rsidRPr="005E027B" w:rsidRDefault="005E027B" w:rsidP="00D4631D">
            <w:pPr>
              <w:rPr>
                <w:sz w:val="16"/>
                <w:szCs w:val="16"/>
              </w:rPr>
            </w:pPr>
            <w:r w:rsidRPr="005E027B">
              <w:rPr>
                <w:sz w:val="16"/>
                <w:szCs w:val="16"/>
              </w:rPr>
              <w:t>The CRT has effective record keeping and communication procedures to promote teamwork and information sharing between CRT staff</w:t>
            </w:r>
          </w:p>
        </w:tc>
        <w:tc>
          <w:tcPr>
            <w:tcW w:w="851" w:type="dxa"/>
          </w:tcPr>
          <w:p w14:paraId="55226BBF" w14:textId="4622B409" w:rsidR="005E027B" w:rsidRPr="005E027B" w:rsidRDefault="005E027B" w:rsidP="00D4631D">
            <w:pPr>
              <w:rPr>
                <w:sz w:val="16"/>
                <w:szCs w:val="16"/>
              </w:rPr>
            </w:pPr>
            <w:r w:rsidRPr="005E027B">
              <w:rPr>
                <w:sz w:val="16"/>
                <w:szCs w:val="16"/>
              </w:rPr>
              <w:t>4</w:t>
            </w:r>
          </w:p>
        </w:tc>
        <w:tc>
          <w:tcPr>
            <w:tcW w:w="770" w:type="dxa"/>
          </w:tcPr>
          <w:p w14:paraId="186833A8" w14:textId="4C884054" w:rsidR="005E027B" w:rsidRPr="005E027B" w:rsidRDefault="005E027B" w:rsidP="00D4631D">
            <w:pPr>
              <w:rPr>
                <w:sz w:val="16"/>
                <w:szCs w:val="16"/>
              </w:rPr>
            </w:pPr>
            <w:r w:rsidRPr="005E027B">
              <w:rPr>
                <w:sz w:val="16"/>
                <w:szCs w:val="16"/>
              </w:rPr>
              <w:t>1-5</w:t>
            </w:r>
          </w:p>
        </w:tc>
      </w:tr>
      <w:tr w:rsidR="005E027B" w:rsidRPr="005E027B" w14:paraId="1F37817D" w14:textId="177DD22D" w:rsidTr="005E027B">
        <w:tc>
          <w:tcPr>
            <w:tcW w:w="559" w:type="dxa"/>
            <w:vMerge/>
          </w:tcPr>
          <w:p w14:paraId="010E6501" w14:textId="77777777" w:rsidR="005E027B" w:rsidRPr="005E027B" w:rsidRDefault="005E027B" w:rsidP="009927F7">
            <w:pPr>
              <w:rPr>
                <w:sz w:val="16"/>
                <w:szCs w:val="16"/>
              </w:rPr>
            </w:pPr>
          </w:p>
        </w:tc>
        <w:tc>
          <w:tcPr>
            <w:tcW w:w="400" w:type="dxa"/>
          </w:tcPr>
          <w:p w14:paraId="4B6354B6" w14:textId="1C90FB89" w:rsidR="005E027B" w:rsidRPr="005E027B" w:rsidRDefault="005E027B" w:rsidP="009927F7">
            <w:pPr>
              <w:rPr>
                <w:sz w:val="16"/>
                <w:szCs w:val="16"/>
              </w:rPr>
            </w:pPr>
            <w:r w:rsidRPr="005E027B">
              <w:rPr>
                <w:sz w:val="16"/>
                <w:szCs w:val="16"/>
              </w:rPr>
              <w:t>34</w:t>
            </w:r>
          </w:p>
        </w:tc>
        <w:tc>
          <w:tcPr>
            <w:tcW w:w="6662" w:type="dxa"/>
          </w:tcPr>
          <w:p w14:paraId="3CB5A2E8" w14:textId="77777777" w:rsidR="005E027B" w:rsidRPr="005E027B" w:rsidRDefault="005E027B" w:rsidP="00D4631D">
            <w:pPr>
              <w:rPr>
                <w:sz w:val="16"/>
                <w:szCs w:val="16"/>
              </w:rPr>
            </w:pPr>
            <w:r w:rsidRPr="005E027B">
              <w:rPr>
                <w:sz w:val="16"/>
                <w:szCs w:val="16"/>
              </w:rPr>
              <w:t>The CRT works effectively with other community services</w:t>
            </w:r>
          </w:p>
        </w:tc>
        <w:tc>
          <w:tcPr>
            <w:tcW w:w="851" w:type="dxa"/>
          </w:tcPr>
          <w:p w14:paraId="38AE28E5" w14:textId="3C61905E" w:rsidR="005E027B" w:rsidRPr="005E027B" w:rsidRDefault="005E027B" w:rsidP="00D4631D">
            <w:pPr>
              <w:rPr>
                <w:sz w:val="16"/>
                <w:szCs w:val="16"/>
              </w:rPr>
            </w:pPr>
            <w:r w:rsidRPr="005E027B">
              <w:rPr>
                <w:sz w:val="16"/>
                <w:szCs w:val="16"/>
              </w:rPr>
              <w:t>3</w:t>
            </w:r>
          </w:p>
        </w:tc>
        <w:tc>
          <w:tcPr>
            <w:tcW w:w="770" w:type="dxa"/>
          </w:tcPr>
          <w:p w14:paraId="3E4B98DC" w14:textId="2218A39E" w:rsidR="005E027B" w:rsidRPr="005E027B" w:rsidRDefault="005E027B" w:rsidP="00D4631D">
            <w:pPr>
              <w:rPr>
                <w:sz w:val="16"/>
                <w:szCs w:val="16"/>
              </w:rPr>
            </w:pPr>
            <w:r w:rsidRPr="005E027B">
              <w:rPr>
                <w:sz w:val="16"/>
                <w:szCs w:val="16"/>
              </w:rPr>
              <w:t>1-5</w:t>
            </w:r>
          </w:p>
        </w:tc>
      </w:tr>
      <w:tr w:rsidR="005E027B" w:rsidRPr="005E027B" w14:paraId="59EAF58D" w14:textId="57D37F74" w:rsidTr="005E027B">
        <w:tc>
          <w:tcPr>
            <w:tcW w:w="559" w:type="dxa"/>
            <w:vMerge/>
          </w:tcPr>
          <w:p w14:paraId="275686FF" w14:textId="77777777" w:rsidR="005E027B" w:rsidRPr="005E027B" w:rsidRDefault="005E027B" w:rsidP="009927F7">
            <w:pPr>
              <w:rPr>
                <w:sz w:val="16"/>
                <w:szCs w:val="16"/>
              </w:rPr>
            </w:pPr>
          </w:p>
        </w:tc>
        <w:tc>
          <w:tcPr>
            <w:tcW w:w="400" w:type="dxa"/>
          </w:tcPr>
          <w:p w14:paraId="2F6F5EC5" w14:textId="20458D9D" w:rsidR="005E027B" w:rsidRPr="005E027B" w:rsidRDefault="005E027B" w:rsidP="009927F7">
            <w:pPr>
              <w:rPr>
                <w:sz w:val="16"/>
                <w:szCs w:val="16"/>
              </w:rPr>
            </w:pPr>
            <w:r w:rsidRPr="005E027B">
              <w:rPr>
                <w:sz w:val="16"/>
                <w:szCs w:val="16"/>
              </w:rPr>
              <w:t>35</w:t>
            </w:r>
          </w:p>
        </w:tc>
        <w:tc>
          <w:tcPr>
            <w:tcW w:w="6662" w:type="dxa"/>
          </w:tcPr>
          <w:p w14:paraId="5E93748C" w14:textId="77777777" w:rsidR="005E027B" w:rsidRPr="005E027B" w:rsidRDefault="005E027B" w:rsidP="00D4631D">
            <w:pPr>
              <w:rPr>
                <w:sz w:val="16"/>
                <w:szCs w:val="16"/>
              </w:rPr>
            </w:pPr>
            <w:r w:rsidRPr="005E027B">
              <w:rPr>
                <w:sz w:val="16"/>
                <w:szCs w:val="16"/>
              </w:rPr>
              <w:t>The CRT takes account of equality and diversity in all aspects of service provision</w:t>
            </w:r>
          </w:p>
        </w:tc>
        <w:tc>
          <w:tcPr>
            <w:tcW w:w="851" w:type="dxa"/>
          </w:tcPr>
          <w:p w14:paraId="68C980B6" w14:textId="05EC2A7D" w:rsidR="005E027B" w:rsidRPr="005E027B" w:rsidRDefault="005E027B" w:rsidP="00D4631D">
            <w:pPr>
              <w:rPr>
                <w:sz w:val="16"/>
                <w:szCs w:val="16"/>
              </w:rPr>
            </w:pPr>
            <w:r w:rsidRPr="005E027B">
              <w:rPr>
                <w:sz w:val="16"/>
                <w:szCs w:val="16"/>
              </w:rPr>
              <w:t>4</w:t>
            </w:r>
          </w:p>
        </w:tc>
        <w:tc>
          <w:tcPr>
            <w:tcW w:w="770" w:type="dxa"/>
          </w:tcPr>
          <w:p w14:paraId="699801CD" w14:textId="2649BAB8" w:rsidR="005E027B" w:rsidRPr="005E027B" w:rsidRDefault="005E027B" w:rsidP="00D4631D">
            <w:pPr>
              <w:rPr>
                <w:sz w:val="16"/>
                <w:szCs w:val="16"/>
              </w:rPr>
            </w:pPr>
            <w:r w:rsidRPr="005E027B">
              <w:rPr>
                <w:sz w:val="16"/>
                <w:szCs w:val="16"/>
              </w:rPr>
              <w:t>1-5</w:t>
            </w:r>
          </w:p>
        </w:tc>
      </w:tr>
      <w:tr w:rsidR="005E027B" w:rsidRPr="005E027B" w14:paraId="7F13C694" w14:textId="4D4E6E85" w:rsidTr="005E027B">
        <w:tc>
          <w:tcPr>
            <w:tcW w:w="559" w:type="dxa"/>
            <w:vMerge/>
          </w:tcPr>
          <w:p w14:paraId="4AF6BD73" w14:textId="77777777" w:rsidR="005E027B" w:rsidRPr="005E027B" w:rsidRDefault="005E027B" w:rsidP="009927F7">
            <w:pPr>
              <w:rPr>
                <w:sz w:val="16"/>
                <w:szCs w:val="16"/>
              </w:rPr>
            </w:pPr>
          </w:p>
        </w:tc>
        <w:tc>
          <w:tcPr>
            <w:tcW w:w="400" w:type="dxa"/>
          </w:tcPr>
          <w:p w14:paraId="25DB0222" w14:textId="3D85A424" w:rsidR="005E027B" w:rsidRPr="005E027B" w:rsidRDefault="005E027B" w:rsidP="009927F7">
            <w:pPr>
              <w:rPr>
                <w:sz w:val="16"/>
                <w:szCs w:val="16"/>
              </w:rPr>
            </w:pPr>
            <w:r w:rsidRPr="005E027B">
              <w:rPr>
                <w:sz w:val="16"/>
                <w:szCs w:val="16"/>
              </w:rPr>
              <w:t>36</w:t>
            </w:r>
          </w:p>
        </w:tc>
        <w:tc>
          <w:tcPr>
            <w:tcW w:w="6662" w:type="dxa"/>
          </w:tcPr>
          <w:p w14:paraId="5DED9902" w14:textId="77777777" w:rsidR="005E027B" w:rsidRPr="005E027B" w:rsidRDefault="005E027B" w:rsidP="00D4631D">
            <w:pPr>
              <w:rPr>
                <w:sz w:val="16"/>
                <w:szCs w:val="16"/>
              </w:rPr>
            </w:pPr>
            <w:r w:rsidRPr="005E027B">
              <w:rPr>
                <w:sz w:val="16"/>
                <w:szCs w:val="16"/>
              </w:rPr>
              <w:t>The CRT has systems to provide consistency of staff and support to a service user during a period of CRT care</w:t>
            </w:r>
          </w:p>
        </w:tc>
        <w:tc>
          <w:tcPr>
            <w:tcW w:w="851" w:type="dxa"/>
          </w:tcPr>
          <w:p w14:paraId="7CA04BC9" w14:textId="5026A3B3" w:rsidR="005E027B" w:rsidRPr="005E027B" w:rsidRDefault="005E027B" w:rsidP="00D4631D">
            <w:pPr>
              <w:rPr>
                <w:sz w:val="16"/>
                <w:szCs w:val="16"/>
              </w:rPr>
            </w:pPr>
            <w:r w:rsidRPr="005E027B">
              <w:rPr>
                <w:sz w:val="16"/>
                <w:szCs w:val="16"/>
              </w:rPr>
              <w:t>2</w:t>
            </w:r>
          </w:p>
        </w:tc>
        <w:tc>
          <w:tcPr>
            <w:tcW w:w="770" w:type="dxa"/>
          </w:tcPr>
          <w:p w14:paraId="5523F9E7" w14:textId="758CE1E8" w:rsidR="005E027B" w:rsidRPr="005E027B" w:rsidRDefault="005E027B" w:rsidP="00D4631D">
            <w:pPr>
              <w:rPr>
                <w:sz w:val="16"/>
                <w:szCs w:val="16"/>
              </w:rPr>
            </w:pPr>
            <w:r w:rsidRPr="005E027B">
              <w:rPr>
                <w:sz w:val="16"/>
                <w:szCs w:val="16"/>
              </w:rPr>
              <w:t>1-5</w:t>
            </w:r>
          </w:p>
        </w:tc>
      </w:tr>
      <w:tr w:rsidR="005E027B" w:rsidRPr="005E027B" w14:paraId="4F06577B" w14:textId="6D6A05CA" w:rsidTr="005E027B">
        <w:tc>
          <w:tcPr>
            <w:tcW w:w="559" w:type="dxa"/>
            <w:vMerge w:val="restart"/>
            <w:textDirection w:val="btLr"/>
            <w:vAlign w:val="center"/>
          </w:tcPr>
          <w:p w14:paraId="75E094A5" w14:textId="7AAA8957" w:rsidR="005E027B" w:rsidRPr="005E027B" w:rsidRDefault="005E027B" w:rsidP="005E027B">
            <w:pPr>
              <w:ind w:left="113" w:right="113"/>
              <w:jc w:val="center"/>
              <w:rPr>
                <w:sz w:val="16"/>
                <w:szCs w:val="16"/>
              </w:rPr>
            </w:pPr>
            <w:r w:rsidRPr="005E027B">
              <w:rPr>
                <w:sz w:val="16"/>
                <w:szCs w:val="16"/>
              </w:rPr>
              <w:t>Timing and location of care</w:t>
            </w:r>
          </w:p>
        </w:tc>
        <w:tc>
          <w:tcPr>
            <w:tcW w:w="400" w:type="dxa"/>
          </w:tcPr>
          <w:p w14:paraId="5F29DC35" w14:textId="76CEC821" w:rsidR="005E027B" w:rsidRPr="005E027B" w:rsidRDefault="005E027B" w:rsidP="009927F7">
            <w:pPr>
              <w:rPr>
                <w:sz w:val="16"/>
                <w:szCs w:val="16"/>
              </w:rPr>
            </w:pPr>
            <w:r w:rsidRPr="005E027B">
              <w:rPr>
                <w:sz w:val="16"/>
                <w:szCs w:val="16"/>
              </w:rPr>
              <w:t>37</w:t>
            </w:r>
          </w:p>
        </w:tc>
        <w:tc>
          <w:tcPr>
            <w:tcW w:w="6662" w:type="dxa"/>
          </w:tcPr>
          <w:p w14:paraId="63F1D1B1" w14:textId="77777777" w:rsidR="005E027B" w:rsidRPr="005E027B" w:rsidRDefault="005E027B" w:rsidP="00D4631D">
            <w:pPr>
              <w:rPr>
                <w:sz w:val="16"/>
                <w:szCs w:val="16"/>
              </w:rPr>
            </w:pPr>
            <w:r w:rsidRPr="005E027B">
              <w:rPr>
                <w:sz w:val="16"/>
                <w:szCs w:val="16"/>
              </w:rPr>
              <w:t>The CRT can access a range of crisis services to help provide an alternative to hospital admission for service users experiencing mental health crisis</w:t>
            </w:r>
          </w:p>
        </w:tc>
        <w:tc>
          <w:tcPr>
            <w:tcW w:w="851" w:type="dxa"/>
          </w:tcPr>
          <w:p w14:paraId="7DC87C7D" w14:textId="7562DCE5" w:rsidR="005E027B" w:rsidRPr="005E027B" w:rsidRDefault="005E027B" w:rsidP="00D4631D">
            <w:pPr>
              <w:rPr>
                <w:sz w:val="16"/>
                <w:szCs w:val="16"/>
              </w:rPr>
            </w:pPr>
            <w:r w:rsidRPr="005E027B">
              <w:rPr>
                <w:sz w:val="16"/>
                <w:szCs w:val="16"/>
              </w:rPr>
              <w:t>1</w:t>
            </w:r>
          </w:p>
        </w:tc>
        <w:tc>
          <w:tcPr>
            <w:tcW w:w="770" w:type="dxa"/>
          </w:tcPr>
          <w:p w14:paraId="3735C140" w14:textId="38C382E8" w:rsidR="005E027B" w:rsidRPr="005E027B" w:rsidRDefault="005E027B" w:rsidP="00D4631D">
            <w:pPr>
              <w:rPr>
                <w:sz w:val="16"/>
                <w:szCs w:val="16"/>
              </w:rPr>
            </w:pPr>
            <w:r w:rsidRPr="005E027B">
              <w:rPr>
                <w:sz w:val="16"/>
                <w:szCs w:val="16"/>
              </w:rPr>
              <w:t>1-5</w:t>
            </w:r>
          </w:p>
        </w:tc>
      </w:tr>
      <w:tr w:rsidR="005E027B" w:rsidRPr="005E027B" w14:paraId="59601949" w14:textId="4C98863A" w:rsidTr="005E027B">
        <w:trPr>
          <w:trHeight w:val="70"/>
        </w:trPr>
        <w:tc>
          <w:tcPr>
            <w:tcW w:w="559" w:type="dxa"/>
            <w:vMerge/>
          </w:tcPr>
          <w:p w14:paraId="543B0E62" w14:textId="77777777" w:rsidR="005E027B" w:rsidRPr="005E027B" w:rsidRDefault="005E027B" w:rsidP="009927F7">
            <w:pPr>
              <w:rPr>
                <w:sz w:val="16"/>
                <w:szCs w:val="16"/>
              </w:rPr>
            </w:pPr>
          </w:p>
        </w:tc>
        <w:tc>
          <w:tcPr>
            <w:tcW w:w="400" w:type="dxa"/>
          </w:tcPr>
          <w:p w14:paraId="4156DDE7" w14:textId="43B3651E" w:rsidR="005E027B" w:rsidRPr="005E027B" w:rsidRDefault="005E027B" w:rsidP="009927F7">
            <w:pPr>
              <w:rPr>
                <w:sz w:val="16"/>
                <w:szCs w:val="16"/>
              </w:rPr>
            </w:pPr>
            <w:r w:rsidRPr="005E027B">
              <w:rPr>
                <w:sz w:val="16"/>
                <w:szCs w:val="16"/>
              </w:rPr>
              <w:t>38</w:t>
            </w:r>
          </w:p>
        </w:tc>
        <w:tc>
          <w:tcPr>
            <w:tcW w:w="6662" w:type="dxa"/>
          </w:tcPr>
          <w:p w14:paraId="61A5CF96" w14:textId="77777777" w:rsidR="005E027B" w:rsidRPr="005E027B" w:rsidRDefault="005E027B" w:rsidP="00D4631D">
            <w:pPr>
              <w:rPr>
                <w:sz w:val="16"/>
                <w:szCs w:val="16"/>
              </w:rPr>
            </w:pPr>
            <w:r w:rsidRPr="005E027B">
              <w:rPr>
                <w:sz w:val="16"/>
                <w:szCs w:val="16"/>
              </w:rPr>
              <w:t>The CRT provides frequent visits to service users</w:t>
            </w:r>
          </w:p>
          <w:p w14:paraId="3C8BC70D" w14:textId="77777777" w:rsidR="005E027B" w:rsidRPr="005E027B" w:rsidRDefault="005E027B" w:rsidP="00D4631D">
            <w:pPr>
              <w:rPr>
                <w:sz w:val="16"/>
                <w:szCs w:val="16"/>
              </w:rPr>
            </w:pPr>
          </w:p>
        </w:tc>
        <w:tc>
          <w:tcPr>
            <w:tcW w:w="851" w:type="dxa"/>
          </w:tcPr>
          <w:p w14:paraId="77316EE2" w14:textId="6CC13958" w:rsidR="005E027B" w:rsidRPr="005E027B" w:rsidRDefault="005E027B" w:rsidP="00D4631D">
            <w:pPr>
              <w:rPr>
                <w:sz w:val="16"/>
                <w:szCs w:val="16"/>
              </w:rPr>
            </w:pPr>
            <w:r w:rsidRPr="005E027B">
              <w:rPr>
                <w:sz w:val="16"/>
                <w:szCs w:val="16"/>
              </w:rPr>
              <w:t>2</w:t>
            </w:r>
          </w:p>
        </w:tc>
        <w:tc>
          <w:tcPr>
            <w:tcW w:w="770" w:type="dxa"/>
          </w:tcPr>
          <w:p w14:paraId="4FF68B49" w14:textId="3F81E143" w:rsidR="005E027B" w:rsidRPr="005E027B" w:rsidRDefault="005E027B" w:rsidP="00D4631D">
            <w:pPr>
              <w:rPr>
                <w:sz w:val="16"/>
                <w:szCs w:val="16"/>
              </w:rPr>
            </w:pPr>
            <w:r w:rsidRPr="005E027B">
              <w:rPr>
                <w:sz w:val="16"/>
                <w:szCs w:val="16"/>
              </w:rPr>
              <w:t>1-5</w:t>
            </w:r>
          </w:p>
        </w:tc>
      </w:tr>
      <w:tr w:rsidR="005E027B" w:rsidRPr="005E027B" w14:paraId="1F016614" w14:textId="5EE5E087" w:rsidTr="005E027B">
        <w:tc>
          <w:tcPr>
            <w:tcW w:w="559" w:type="dxa"/>
            <w:vMerge/>
          </w:tcPr>
          <w:p w14:paraId="3870607E" w14:textId="77777777" w:rsidR="005E027B" w:rsidRPr="005E027B" w:rsidRDefault="005E027B" w:rsidP="009927F7">
            <w:pPr>
              <w:rPr>
                <w:sz w:val="16"/>
                <w:szCs w:val="16"/>
              </w:rPr>
            </w:pPr>
          </w:p>
        </w:tc>
        <w:tc>
          <w:tcPr>
            <w:tcW w:w="400" w:type="dxa"/>
          </w:tcPr>
          <w:p w14:paraId="56B6DE02" w14:textId="78A3A150" w:rsidR="005E027B" w:rsidRPr="005E027B" w:rsidRDefault="005E027B" w:rsidP="009927F7">
            <w:pPr>
              <w:rPr>
                <w:sz w:val="16"/>
                <w:szCs w:val="16"/>
              </w:rPr>
            </w:pPr>
            <w:r w:rsidRPr="005E027B">
              <w:rPr>
                <w:sz w:val="16"/>
                <w:szCs w:val="16"/>
              </w:rPr>
              <w:t>39</w:t>
            </w:r>
          </w:p>
        </w:tc>
        <w:tc>
          <w:tcPr>
            <w:tcW w:w="6662" w:type="dxa"/>
          </w:tcPr>
          <w:p w14:paraId="7B63D386" w14:textId="77777777" w:rsidR="005E027B" w:rsidRDefault="005E027B" w:rsidP="00D4631D">
            <w:pPr>
              <w:rPr>
                <w:sz w:val="16"/>
                <w:szCs w:val="16"/>
              </w:rPr>
            </w:pPr>
            <w:r w:rsidRPr="005E027B">
              <w:rPr>
                <w:sz w:val="16"/>
                <w:szCs w:val="16"/>
              </w:rPr>
              <w:t xml:space="preserve">The CRT mostly assesses and supports service users in their home </w:t>
            </w:r>
          </w:p>
          <w:p w14:paraId="46A08910" w14:textId="77777777" w:rsidR="003777B1" w:rsidRPr="005E027B" w:rsidRDefault="003777B1" w:rsidP="00D4631D">
            <w:pPr>
              <w:rPr>
                <w:sz w:val="16"/>
                <w:szCs w:val="16"/>
              </w:rPr>
            </w:pPr>
          </w:p>
          <w:p w14:paraId="406FE06C" w14:textId="77777777" w:rsidR="005E027B" w:rsidRPr="005E027B" w:rsidRDefault="005E027B" w:rsidP="00D4631D">
            <w:pPr>
              <w:rPr>
                <w:sz w:val="16"/>
                <w:szCs w:val="16"/>
              </w:rPr>
            </w:pPr>
          </w:p>
        </w:tc>
        <w:tc>
          <w:tcPr>
            <w:tcW w:w="851" w:type="dxa"/>
          </w:tcPr>
          <w:p w14:paraId="14553A51" w14:textId="4BC1E46C" w:rsidR="005E027B" w:rsidRPr="005E027B" w:rsidRDefault="005E027B" w:rsidP="00D4631D">
            <w:pPr>
              <w:rPr>
                <w:sz w:val="16"/>
                <w:szCs w:val="16"/>
              </w:rPr>
            </w:pPr>
            <w:r w:rsidRPr="005E027B">
              <w:rPr>
                <w:sz w:val="16"/>
                <w:szCs w:val="16"/>
              </w:rPr>
              <w:lastRenderedPageBreak/>
              <w:t>5</w:t>
            </w:r>
          </w:p>
        </w:tc>
        <w:tc>
          <w:tcPr>
            <w:tcW w:w="770" w:type="dxa"/>
          </w:tcPr>
          <w:p w14:paraId="7B71B129" w14:textId="6864DC06" w:rsidR="005E027B" w:rsidRPr="005E027B" w:rsidRDefault="005E027B" w:rsidP="00D4631D">
            <w:pPr>
              <w:rPr>
                <w:b/>
                <w:sz w:val="16"/>
                <w:szCs w:val="16"/>
              </w:rPr>
            </w:pPr>
            <w:r w:rsidRPr="005E027B">
              <w:rPr>
                <w:b/>
                <w:sz w:val="16"/>
                <w:szCs w:val="16"/>
              </w:rPr>
              <w:t>2-5</w:t>
            </w:r>
          </w:p>
        </w:tc>
      </w:tr>
    </w:tbl>
    <w:p w14:paraId="0A3498B9" w14:textId="20B3511F" w:rsidR="00F30929" w:rsidRDefault="00F30929" w:rsidP="009927F7">
      <w:pPr>
        <w:rPr>
          <w:sz w:val="24"/>
          <w:szCs w:val="24"/>
        </w:rPr>
        <w:sectPr w:rsidR="00F30929" w:rsidSect="005F0C1D">
          <w:pgSz w:w="11906" w:h="16838"/>
          <w:pgMar w:top="1440" w:right="1440" w:bottom="1440" w:left="1440" w:header="709" w:footer="709" w:gutter="0"/>
          <w:cols w:space="708"/>
          <w:docGrid w:linePitch="360"/>
        </w:sectPr>
      </w:pPr>
    </w:p>
    <w:p w14:paraId="41AF882A" w14:textId="594A15D6" w:rsidR="004D25B0" w:rsidRPr="002D7189" w:rsidRDefault="004D25B0" w:rsidP="009927F7">
      <w:pPr>
        <w:rPr>
          <w:sz w:val="24"/>
          <w:szCs w:val="24"/>
        </w:rPr>
      </w:pPr>
      <w:r w:rsidRPr="002D7189">
        <w:rPr>
          <w:sz w:val="24"/>
          <w:szCs w:val="24"/>
        </w:rPr>
        <w:lastRenderedPageBreak/>
        <w:t>Figures</w:t>
      </w:r>
    </w:p>
    <w:p w14:paraId="060798DD" w14:textId="441F336F" w:rsidR="004D25B0" w:rsidRPr="002D7189" w:rsidRDefault="004D25B0" w:rsidP="009927F7">
      <w:pPr>
        <w:rPr>
          <w:sz w:val="24"/>
          <w:szCs w:val="24"/>
        </w:rPr>
      </w:pPr>
      <w:r w:rsidRPr="002D7189">
        <w:rPr>
          <w:sz w:val="24"/>
          <w:szCs w:val="24"/>
        </w:rPr>
        <w:t xml:space="preserve">1. </w:t>
      </w:r>
      <w:r w:rsidR="004442BD">
        <w:rPr>
          <w:sz w:val="24"/>
          <w:szCs w:val="24"/>
        </w:rPr>
        <w:t xml:space="preserve">CORE </w:t>
      </w:r>
      <w:r w:rsidRPr="002D7189">
        <w:rPr>
          <w:sz w:val="24"/>
          <w:szCs w:val="24"/>
        </w:rPr>
        <w:t>CRT concept map</w:t>
      </w:r>
      <w:r w:rsidR="004442BD">
        <w:rPr>
          <w:sz w:val="24"/>
          <w:szCs w:val="24"/>
        </w:rPr>
        <w:t>: the chosen 4-cluster solution</w:t>
      </w:r>
    </w:p>
    <w:p w14:paraId="6C801573" w14:textId="77777777" w:rsidR="00E73F81" w:rsidRPr="002D7189" w:rsidRDefault="00E73F81" w:rsidP="009927F7">
      <w:pPr>
        <w:rPr>
          <w:sz w:val="24"/>
          <w:szCs w:val="24"/>
        </w:rPr>
      </w:pPr>
    </w:p>
    <w:p w14:paraId="32FE3BB1" w14:textId="77777777" w:rsidR="0021300B" w:rsidRPr="0021300B" w:rsidRDefault="0021300B" w:rsidP="009927F7">
      <w:pPr>
        <w:rPr>
          <w:b/>
          <w:sz w:val="24"/>
          <w:szCs w:val="24"/>
          <w:lang w:val="fr-FR"/>
        </w:rPr>
      </w:pPr>
      <w:r w:rsidRPr="0021300B">
        <w:rPr>
          <w:b/>
          <w:sz w:val="24"/>
          <w:szCs w:val="24"/>
          <w:lang w:val="fr-FR"/>
        </w:rPr>
        <w:t>Additional Files</w:t>
      </w:r>
    </w:p>
    <w:p w14:paraId="57F6B512" w14:textId="0CD203FF" w:rsidR="00E73F81" w:rsidRPr="00634934" w:rsidRDefault="0021300B" w:rsidP="009927F7">
      <w:pPr>
        <w:rPr>
          <w:sz w:val="24"/>
          <w:szCs w:val="24"/>
        </w:rPr>
      </w:pPr>
      <w:r>
        <w:rPr>
          <w:sz w:val="24"/>
          <w:szCs w:val="24"/>
        </w:rPr>
        <w:t>Additional File DS</w:t>
      </w:r>
      <w:r w:rsidR="00E73F81" w:rsidRPr="00634934">
        <w:rPr>
          <w:sz w:val="24"/>
          <w:szCs w:val="24"/>
        </w:rPr>
        <w:t xml:space="preserve">1. </w:t>
      </w:r>
      <w:r w:rsidR="004442BD">
        <w:rPr>
          <w:sz w:val="24"/>
          <w:szCs w:val="24"/>
        </w:rPr>
        <w:t>CORE CRT concept mapping: participant ratings</w:t>
      </w:r>
      <w:r w:rsidR="003777B1">
        <w:rPr>
          <w:sz w:val="24"/>
          <w:szCs w:val="24"/>
        </w:rPr>
        <w:t xml:space="preserve"> – summary scores</w:t>
      </w:r>
    </w:p>
    <w:p w14:paraId="2E8D63C8" w14:textId="30A4926B" w:rsidR="004D25B0" w:rsidRPr="00634934" w:rsidRDefault="0021300B" w:rsidP="009927F7">
      <w:pPr>
        <w:rPr>
          <w:sz w:val="24"/>
          <w:szCs w:val="24"/>
        </w:rPr>
      </w:pPr>
      <w:r>
        <w:rPr>
          <w:sz w:val="24"/>
          <w:szCs w:val="24"/>
        </w:rPr>
        <w:t>Additional File DS</w:t>
      </w:r>
      <w:r w:rsidR="004D25B0" w:rsidRPr="00634934">
        <w:rPr>
          <w:sz w:val="24"/>
          <w:szCs w:val="24"/>
        </w:rPr>
        <w:t xml:space="preserve">2. </w:t>
      </w:r>
      <w:r w:rsidR="004442BD">
        <w:rPr>
          <w:sz w:val="24"/>
          <w:szCs w:val="24"/>
        </w:rPr>
        <w:t>CORE CRT concept mapping: statements</w:t>
      </w:r>
      <w:r w:rsidR="004D25B0" w:rsidRPr="00634934">
        <w:rPr>
          <w:sz w:val="24"/>
          <w:szCs w:val="24"/>
        </w:rPr>
        <w:t xml:space="preserve"> with significant between-group differences </w:t>
      </w:r>
      <w:r w:rsidR="004442BD">
        <w:rPr>
          <w:sz w:val="24"/>
          <w:szCs w:val="24"/>
        </w:rPr>
        <w:t>in importance ratings</w:t>
      </w:r>
    </w:p>
    <w:p w14:paraId="797184A2" w14:textId="3491E60B" w:rsidR="0021300B" w:rsidRDefault="0021300B" w:rsidP="009927F7">
      <w:pPr>
        <w:rPr>
          <w:sz w:val="24"/>
          <w:szCs w:val="24"/>
        </w:rPr>
      </w:pPr>
      <w:r>
        <w:rPr>
          <w:sz w:val="24"/>
          <w:szCs w:val="24"/>
        </w:rPr>
        <w:t xml:space="preserve">Additional File </w:t>
      </w:r>
      <w:r w:rsidR="003F0468" w:rsidRPr="00634934">
        <w:rPr>
          <w:sz w:val="24"/>
          <w:szCs w:val="24"/>
        </w:rPr>
        <w:t xml:space="preserve">DS3. Changes to the </w:t>
      </w:r>
      <w:r w:rsidR="004442BD">
        <w:rPr>
          <w:sz w:val="24"/>
          <w:szCs w:val="24"/>
        </w:rPr>
        <w:t xml:space="preserve">CORE </w:t>
      </w:r>
      <w:r w:rsidR="003F0468" w:rsidRPr="00634934">
        <w:rPr>
          <w:sz w:val="24"/>
          <w:szCs w:val="24"/>
        </w:rPr>
        <w:t>CRT Fidelity Scale post-piloting</w:t>
      </w:r>
    </w:p>
    <w:p w14:paraId="0139CD3F" w14:textId="166C026F" w:rsidR="003F0468" w:rsidRDefault="003777B1" w:rsidP="009927F7">
      <w:pPr>
        <w:rPr>
          <w:sz w:val="24"/>
          <w:szCs w:val="24"/>
        </w:rPr>
      </w:pPr>
      <w:r>
        <w:rPr>
          <w:sz w:val="24"/>
          <w:szCs w:val="24"/>
        </w:rPr>
        <w:t>Additional File DS4.</w:t>
      </w:r>
      <w:r w:rsidR="0021300B">
        <w:rPr>
          <w:sz w:val="24"/>
          <w:szCs w:val="24"/>
        </w:rPr>
        <w:t xml:space="preserve"> </w:t>
      </w:r>
      <w:r w:rsidR="003F0468" w:rsidRPr="00634934">
        <w:rPr>
          <w:sz w:val="24"/>
          <w:szCs w:val="24"/>
        </w:rPr>
        <w:t xml:space="preserve"> </w:t>
      </w:r>
      <w:r w:rsidR="00F22C06">
        <w:rPr>
          <w:sz w:val="24"/>
          <w:szCs w:val="24"/>
        </w:rPr>
        <w:t>S</w:t>
      </w:r>
      <w:r w:rsidR="004442BD">
        <w:rPr>
          <w:sz w:val="24"/>
          <w:szCs w:val="24"/>
        </w:rPr>
        <w:t>coring of fidelity items in the CORE CRT Fidelity Scale inter-rater reliability exercise</w:t>
      </w:r>
    </w:p>
    <w:p w14:paraId="01C3786C" w14:textId="413E5E39" w:rsidR="003777B1" w:rsidRPr="00EC54CB" w:rsidRDefault="003777B1" w:rsidP="009927F7">
      <w:pPr>
        <w:rPr>
          <w:iCs/>
          <w:sz w:val="24"/>
          <w:szCs w:val="24"/>
        </w:rPr>
      </w:pPr>
      <w:r>
        <w:rPr>
          <w:sz w:val="24"/>
          <w:szCs w:val="24"/>
        </w:rPr>
        <w:t xml:space="preserve">Additional file </w:t>
      </w:r>
      <w:r w:rsidR="00EC54CB">
        <w:rPr>
          <w:sz w:val="24"/>
          <w:szCs w:val="24"/>
        </w:rPr>
        <w:t xml:space="preserve">DS5. </w:t>
      </w:r>
      <w:r w:rsidR="00EC54CB">
        <w:rPr>
          <w:iCs/>
          <w:sz w:val="24"/>
          <w:szCs w:val="24"/>
        </w:rPr>
        <w:t>Concept mapping participant prioritisation data: CORE Study data set</w:t>
      </w:r>
    </w:p>
    <w:p w14:paraId="412436B5" w14:textId="30B70E1A" w:rsidR="00920790" w:rsidRPr="00634934" w:rsidRDefault="00EC54CB" w:rsidP="009927F7">
      <w:pPr>
        <w:rPr>
          <w:sz w:val="24"/>
          <w:szCs w:val="24"/>
        </w:rPr>
      </w:pPr>
      <w:r>
        <w:rPr>
          <w:sz w:val="24"/>
          <w:szCs w:val="24"/>
        </w:rPr>
        <w:t>Additional file DS6.</w:t>
      </w:r>
      <w:r w:rsidR="00920790">
        <w:rPr>
          <w:sz w:val="24"/>
          <w:szCs w:val="24"/>
        </w:rPr>
        <w:t xml:space="preserve"> </w:t>
      </w:r>
      <w:r>
        <w:rPr>
          <w:iCs/>
          <w:sz w:val="24"/>
          <w:szCs w:val="24"/>
        </w:rPr>
        <w:t>Inter-rater reliability testing participant data: CORE Study data set</w:t>
      </w:r>
    </w:p>
    <w:p w14:paraId="6277B2D5" w14:textId="77777777" w:rsidR="00634934" w:rsidRPr="00A12ECD" w:rsidRDefault="00634934" w:rsidP="009927F7">
      <w:pPr>
        <w:rPr>
          <w:sz w:val="24"/>
          <w:szCs w:val="24"/>
        </w:rPr>
      </w:pPr>
    </w:p>
    <w:p w14:paraId="1D9F3623" w14:textId="73CAD7DB" w:rsidR="00634934" w:rsidRPr="00A12ECD" w:rsidRDefault="00634934" w:rsidP="009927F7">
      <w:pPr>
        <w:rPr>
          <w:sz w:val="24"/>
          <w:szCs w:val="24"/>
        </w:rPr>
      </w:pPr>
    </w:p>
    <w:p w14:paraId="47C7EFFC" w14:textId="77777777" w:rsidR="00A12ECD" w:rsidRPr="00A12ECD" w:rsidRDefault="00A12ECD" w:rsidP="009927F7">
      <w:pPr>
        <w:rPr>
          <w:b/>
          <w:sz w:val="24"/>
          <w:szCs w:val="24"/>
        </w:rPr>
      </w:pPr>
    </w:p>
    <w:p w14:paraId="21839858" w14:textId="0C08E16D" w:rsidR="004D25B0" w:rsidRPr="00A12ECD" w:rsidRDefault="004D25B0" w:rsidP="009927F7">
      <w:pPr>
        <w:rPr>
          <w:sz w:val="24"/>
          <w:szCs w:val="24"/>
        </w:rPr>
      </w:pPr>
    </w:p>
    <w:sectPr w:rsidR="004D25B0" w:rsidRPr="00A12ECD" w:rsidSect="005F0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983F" w14:textId="77777777" w:rsidR="00E20FC9" w:rsidRDefault="00E20FC9" w:rsidP="002519AD">
      <w:pPr>
        <w:spacing w:after="0" w:line="240" w:lineRule="auto"/>
      </w:pPr>
      <w:r>
        <w:separator/>
      </w:r>
    </w:p>
  </w:endnote>
  <w:endnote w:type="continuationSeparator" w:id="0">
    <w:p w14:paraId="514E18EF" w14:textId="77777777" w:rsidR="00E20FC9" w:rsidRDefault="00E20FC9" w:rsidP="0025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138264"/>
      <w:docPartObj>
        <w:docPartGallery w:val="Page Numbers (Bottom of Page)"/>
        <w:docPartUnique/>
      </w:docPartObj>
    </w:sdtPr>
    <w:sdtEndPr>
      <w:rPr>
        <w:noProof/>
      </w:rPr>
    </w:sdtEndPr>
    <w:sdtContent>
      <w:p w14:paraId="08146037" w14:textId="0E31A045" w:rsidR="001D6BC2" w:rsidRDefault="001D6BC2">
        <w:pPr>
          <w:pStyle w:val="Footer"/>
          <w:jc w:val="center"/>
        </w:pPr>
        <w:r>
          <w:fldChar w:fldCharType="begin"/>
        </w:r>
        <w:r>
          <w:instrText xml:space="preserve"> PAGE   \* MERGEFORMAT </w:instrText>
        </w:r>
        <w:r>
          <w:fldChar w:fldCharType="separate"/>
        </w:r>
        <w:r w:rsidR="00BF5234">
          <w:rPr>
            <w:noProof/>
          </w:rPr>
          <w:t>1</w:t>
        </w:r>
        <w:r>
          <w:rPr>
            <w:noProof/>
          </w:rPr>
          <w:fldChar w:fldCharType="end"/>
        </w:r>
      </w:p>
    </w:sdtContent>
  </w:sdt>
  <w:p w14:paraId="531669BF" w14:textId="77777777" w:rsidR="001D6BC2" w:rsidRDefault="001D6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17D2" w14:textId="77777777" w:rsidR="00E20FC9" w:rsidRDefault="00E20FC9" w:rsidP="002519AD">
      <w:pPr>
        <w:spacing w:after="0" w:line="240" w:lineRule="auto"/>
      </w:pPr>
      <w:r>
        <w:separator/>
      </w:r>
    </w:p>
  </w:footnote>
  <w:footnote w:type="continuationSeparator" w:id="0">
    <w:p w14:paraId="14128F28" w14:textId="77777777" w:rsidR="00E20FC9" w:rsidRDefault="00E20FC9" w:rsidP="0025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F1EB9"/>
    <w:multiLevelType w:val="hybridMultilevel"/>
    <w:tmpl w:val="D0A29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eas5xf2ar5ee9wpgv0fdi0tz9f5a0xevs&quot;&gt;fidelity&lt;record-ids&gt;&lt;item&gt;17&lt;/item&gt;&lt;item&gt;258&lt;/item&gt;&lt;item&gt;519&lt;/item&gt;&lt;item&gt;1902&lt;/item&gt;&lt;item&gt;2799&lt;/item&gt;&lt;item&gt;3564&lt;/item&gt;&lt;/record-ids&gt;&lt;/item&gt;&lt;/Libraries&gt;"/>
  </w:docVars>
  <w:rsids>
    <w:rsidRoot w:val="00384C3F"/>
    <w:rsid w:val="00001075"/>
    <w:rsid w:val="0003087C"/>
    <w:rsid w:val="0003229E"/>
    <w:rsid w:val="00032489"/>
    <w:rsid w:val="000355B7"/>
    <w:rsid w:val="00050E9F"/>
    <w:rsid w:val="000628BD"/>
    <w:rsid w:val="00065CB5"/>
    <w:rsid w:val="00071F61"/>
    <w:rsid w:val="00086D90"/>
    <w:rsid w:val="00095490"/>
    <w:rsid w:val="00096037"/>
    <w:rsid w:val="000C0B75"/>
    <w:rsid w:val="000E133C"/>
    <w:rsid w:val="000F15A4"/>
    <w:rsid w:val="000F6782"/>
    <w:rsid w:val="001045EA"/>
    <w:rsid w:val="00125D15"/>
    <w:rsid w:val="00130176"/>
    <w:rsid w:val="001423C6"/>
    <w:rsid w:val="0015190F"/>
    <w:rsid w:val="001739AA"/>
    <w:rsid w:val="001A3FFB"/>
    <w:rsid w:val="001C3D18"/>
    <w:rsid w:val="001C3E5F"/>
    <w:rsid w:val="001D6BC2"/>
    <w:rsid w:val="001F5439"/>
    <w:rsid w:val="0021300B"/>
    <w:rsid w:val="00226B00"/>
    <w:rsid w:val="002271A8"/>
    <w:rsid w:val="002317B0"/>
    <w:rsid w:val="00241740"/>
    <w:rsid w:val="002519AD"/>
    <w:rsid w:val="00252C02"/>
    <w:rsid w:val="0026469C"/>
    <w:rsid w:val="00275062"/>
    <w:rsid w:val="002D4FA5"/>
    <w:rsid w:val="002D7189"/>
    <w:rsid w:val="002F02FD"/>
    <w:rsid w:val="003128B8"/>
    <w:rsid w:val="00317E28"/>
    <w:rsid w:val="00323889"/>
    <w:rsid w:val="00326E67"/>
    <w:rsid w:val="003371E2"/>
    <w:rsid w:val="00345A21"/>
    <w:rsid w:val="00353DA5"/>
    <w:rsid w:val="00356C3D"/>
    <w:rsid w:val="0036405B"/>
    <w:rsid w:val="00375D82"/>
    <w:rsid w:val="003777B1"/>
    <w:rsid w:val="00384C3F"/>
    <w:rsid w:val="00387263"/>
    <w:rsid w:val="00392899"/>
    <w:rsid w:val="00396A8A"/>
    <w:rsid w:val="003B2204"/>
    <w:rsid w:val="003C3721"/>
    <w:rsid w:val="003C4A17"/>
    <w:rsid w:val="003D6CDA"/>
    <w:rsid w:val="003F0468"/>
    <w:rsid w:val="0040597C"/>
    <w:rsid w:val="004110B6"/>
    <w:rsid w:val="00413B19"/>
    <w:rsid w:val="00421546"/>
    <w:rsid w:val="00426422"/>
    <w:rsid w:val="004442BD"/>
    <w:rsid w:val="00462553"/>
    <w:rsid w:val="00471206"/>
    <w:rsid w:val="0047709F"/>
    <w:rsid w:val="00486DC7"/>
    <w:rsid w:val="004B62DC"/>
    <w:rsid w:val="004C5ACF"/>
    <w:rsid w:val="004D0872"/>
    <w:rsid w:val="004D25B0"/>
    <w:rsid w:val="004D714A"/>
    <w:rsid w:val="004F5D91"/>
    <w:rsid w:val="00507362"/>
    <w:rsid w:val="005357BE"/>
    <w:rsid w:val="00546E9D"/>
    <w:rsid w:val="00554036"/>
    <w:rsid w:val="005801D1"/>
    <w:rsid w:val="005A388B"/>
    <w:rsid w:val="005E027B"/>
    <w:rsid w:val="005F0C1D"/>
    <w:rsid w:val="00620945"/>
    <w:rsid w:val="006318EB"/>
    <w:rsid w:val="00632D50"/>
    <w:rsid w:val="00634934"/>
    <w:rsid w:val="0064099A"/>
    <w:rsid w:val="00646979"/>
    <w:rsid w:val="00665C1C"/>
    <w:rsid w:val="0066638A"/>
    <w:rsid w:val="0067612C"/>
    <w:rsid w:val="00685ADB"/>
    <w:rsid w:val="00694232"/>
    <w:rsid w:val="006B117D"/>
    <w:rsid w:val="006C0418"/>
    <w:rsid w:val="006C144E"/>
    <w:rsid w:val="006C3EC4"/>
    <w:rsid w:val="006D7177"/>
    <w:rsid w:val="006D7B10"/>
    <w:rsid w:val="006F7CED"/>
    <w:rsid w:val="0070200F"/>
    <w:rsid w:val="00703219"/>
    <w:rsid w:val="007050A0"/>
    <w:rsid w:val="00713C12"/>
    <w:rsid w:val="00734808"/>
    <w:rsid w:val="00743653"/>
    <w:rsid w:val="00746A8D"/>
    <w:rsid w:val="007850FE"/>
    <w:rsid w:val="007D5952"/>
    <w:rsid w:val="007F0D6B"/>
    <w:rsid w:val="00816C72"/>
    <w:rsid w:val="00841A98"/>
    <w:rsid w:val="0085716A"/>
    <w:rsid w:val="00873504"/>
    <w:rsid w:val="008A7D1A"/>
    <w:rsid w:val="008B4092"/>
    <w:rsid w:val="008C48E2"/>
    <w:rsid w:val="008F3181"/>
    <w:rsid w:val="008F5BB2"/>
    <w:rsid w:val="009039C9"/>
    <w:rsid w:val="009051F7"/>
    <w:rsid w:val="009161D1"/>
    <w:rsid w:val="00920790"/>
    <w:rsid w:val="00956C7B"/>
    <w:rsid w:val="00957DD1"/>
    <w:rsid w:val="00976660"/>
    <w:rsid w:val="00981872"/>
    <w:rsid w:val="009927F7"/>
    <w:rsid w:val="009A4C24"/>
    <w:rsid w:val="009B02E3"/>
    <w:rsid w:val="009D27B1"/>
    <w:rsid w:val="009D6CED"/>
    <w:rsid w:val="009E2F31"/>
    <w:rsid w:val="009E5566"/>
    <w:rsid w:val="00A07267"/>
    <w:rsid w:val="00A12DF3"/>
    <w:rsid w:val="00A12ECD"/>
    <w:rsid w:val="00A23EA0"/>
    <w:rsid w:val="00A34052"/>
    <w:rsid w:val="00A43CD3"/>
    <w:rsid w:val="00A46B56"/>
    <w:rsid w:val="00A519B5"/>
    <w:rsid w:val="00A61955"/>
    <w:rsid w:val="00A67968"/>
    <w:rsid w:val="00A67F6A"/>
    <w:rsid w:val="00A73CE5"/>
    <w:rsid w:val="00AA077A"/>
    <w:rsid w:val="00AA2176"/>
    <w:rsid w:val="00AA4454"/>
    <w:rsid w:val="00AC0E0F"/>
    <w:rsid w:val="00AC661D"/>
    <w:rsid w:val="00AD10E8"/>
    <w:rsid w:val="00AE37B0"/>
    <w:rsid w:val="00AE726A"/>
    <w:rsid w:val="00AF29DA"/>
    <w:rsid w:val="00AF7618"/>
    <w:rsid w:val="00B02FE0"/>
    <w:rsid w:val="00B17476"/>
    <w:rsid w:val="00B24F59"/>
    <w:rsid w:val="00B26E3E"/>
    <w:rsid w:val="00B32B9E"/>
    <w:rsid w:val="00B36C85"/>
    <w:rsid w:val="00B450E2"/>
    <w:rsid w:val="00B45C01"/>
    <w:rsid w:val="00B5088B"/>
    <w:rsid w:val="00B52CF0"/>
    <w:rsid w:val="00B56CEC"/>
    <w:rsid w:val="00B6356A"/>
    <w:rsid w:val="00B84190"/>
    <w:rsid w:val="00BA1555"/>
    <w:rsid w:val="00BB3AF3"/>
    <w:rsid w:val="00BB7DD7"/>
    <w:rsid w:val="00BB7F53"/>
    <w:rsid w:val="00BC0E3B"/>
    <w:rsid w:val="00BD4F32"/>
    <w:rsid w:val="00BF5234"/>
    <w:rsid w:val="00BF7151"/>
    <w:rsid w:val="00C04EAB"/>
    <w:rsid w:val="00C23E7B"/>
    <w:rsid w:val="00C4522C"/>
    <w:rsid w:val="00C72097"/>
    <w:rsid w:val="00C83DB5"/>
    <w:rsid w:val="00C87FF6"/>
    <w:rsid w:val="00C97D82"/>
    <w:rsid w:val="00CB21DC"/>
    <w:rsid w:val="00CB619E"/>
    <w:rsid w:val="00CD062F"/>
    <w:rsid w:val="00CD377A"/>
    <w:rsid w:val="00CE4919"/>
    <w:rsid w:val="00CE6508"/>
    <w:rsid w:val="00D06AFA"/>
    <w:rsid w:val="00D1253D"/>
    <w:rsid w:val="00D24FD0"/>
    <w:rsid w:val="00D30BD0"/>
    <w:rsid w:val="00D3154C"/>
    <w:rsid w:val="00D31E39"/>
    <w:rsid w:val="00D4631D"/>
    <w:rsid w:val="00D876F9"/>
    <w:rsid w:val="00DC2727"/>
    <w:rsid w:val="00DC747D"/>
    <w:rsid w:val="00DE02EF"/>
    <w:rsid w:val="00DE4523"/>
    <w:rsid w:val="00DF7C70"/>
    <w:rsid w:val="00E041BF"/>
    <w:rsid w:val="00E043DE"/>
    <w:rsid w:val="00E068A4"/>
    <w:rsid w:val="00E20FC9"/>
    <w:rsid w:val="00E24E80"/>
    <w:rsid w:val="00E44A14"/>
    <w:rsid w:val="00E55968"/>
    <w:rsid w:val="00E569E9"/>
    <w:rsid w:val="00E73F81"/>
    <w:rsid w:val="00EB769A"/>
    <w:rsid w:val="00EC15AD"/>
    <w:rsid w:val="00EC54CB"/>
    <w:rsid w:val="00ED5560"/>
    <w:rsid w:val="00EE030C"/>
    <w:rsid w:val="00EE235A"/>
    <w:rsid w:val="00F018E8"/>
    <w:rsid w:val="00F02B08"/>
    <w:rsid w:val="00F133AD"/>
    <w:rsid w:val="00F22C06"/>
    <w:rsid w:val="00F30929"/>
    <w:rsid w:val="00F32760"/>
    <w:rsid w:val="00F47F0D"/>
    <w:rsid w:val="00F5449F"/>
    <w:rsid w:val="00F57B54"/>
    <w:rsid w:val="00F67134"/>
    <w:rsid w:val="00F934A6"/>
    <w:rsid w:val="00F93EC3"/>
    <w:rsid w:val="00FA5F90"/>
    <w:rsid w:val="00FB6177"/>
    <w:rsid w:val="00FB664E"/>
    <w:rsid w:val="00FC3CA1"/>
    <w:rsid w:val="00FD769C"/>
    <w:rsid w:val="00FE1A36"/>
    <w:rsid w:val="00FE5851"/>
    <w:rsid w:val="00FF5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E18B9"/>
  <w15:docId w15:val="{20AF4CB6-E68D-4A33-8717-A029EAB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AB"/>
    <w:rPr>
      <w:rFonts w:ascii="Tahoma" w:hAnsi="Tahoma" w:cs="Tahoma"/>
      <w:sz w:val="16"/>
      <w:szCs w:val="16"/>
    </w:rPr>
  </w:style>
  <w:style w:type="character" w:styleId="Hyperlink">
    <w:name w:val="Hyperlink"/>
    <w:basedOn w:val="DefaultParagraphFont"/>
    <w:uiPriority w:val="99"/>
    <w:unhideWhenUsed/>
    <w:rsid w:val="00241740"/>
    <w:rPr>
      <w:color w:val="0000FF" w:themeColor="hyperlink"/>
      <w:u w:val="single"/>
    </w:rPr>
  </w:style>
  <w:style w:type="paragraph" w:customStyle="1" w:styleId="EndNoteBibliographyTitle">
    <w:name w:val="EndNote Bibliography Title"/>
    <w:basedOn w:val="Normal"/>
    <w:rsid w:val="00634934"/>
    <w:pPr>
      <w:spacing w:after="0"/>
      <w:jc w:val="center"/>
    </w:pPr>
    <w:rPr>
      <w:rFonts w:ascii="Calibri" w:hAnsi="Calibri"/>
      <w:lang w:val="en-US"/>
    </w:rPr>
  </w:style>
  <w:style w:type="paragraph" w:customStyle="1" w:styleId="EndNoteBibliography">
    <w:name w:val="EndNote Bibliography"/>
    <w:basedOn w:val="Normal"/>
    <w:rsid w:val="00634934"/>
    <w:pPr>
      <w:spacing w:line="240" w:lineRule="auto"/>
    </w:pPr>
    <w:rPr>
      <w:rFonts w:ascii="Calibri" w:hAnsi="Calibri"/>
      <w:lang w:val="en-US"/>
    </w:rPr>
  </w:style>
  <w:style w:type="character" w:styleId="CommentReference">
    <w:name w:val="annotation reference"/>
    <w:basedOn w:val="DefaultParagraphFont"/>
    <w:uiPriority w:val="99"/>
    <w:semiHidden/>
    <w:unhideWhenUsed/>
    <w:rsid w:val="00B450E2"/>
    <w:rPr>
      <w:sz w:val="16"/>
      <w:szCs w:val="16"/>
    </w:rPr>
  </w:style>
  <w:style w:type="paragraph" w:styleId="CommentText">
    <w:name w:val="annotation text"/>
    <w:basedOn w:val="Normal"/>
    <w:link w:val="CommentTextChar"/>
    <w:uiPriority w:val="99"/>
    <w:semiHidden/>
    <w:unhideWhenUsed/>
    <w:rsid w:val="00B450E2"/>
    <w:pPr>
      <w:spacing w:line="240" w:lineRule="auto"/>
    </w:pPr>
    <w:rPr>
      <w:sz w:val="20"/>
      <w:szCs w:val="20"/>
    </w:rPr>
  </w:style>
  <w:style w:type="character" w:customStyle="1" w:styleId="CommentTextChar">
    <w:name w:val="Comment Text Char"/>
    <w:basedOn w:val="DefaultParagraphFont"/>
    <w:link w:val="CommentText"/>
    <w:uiPriority w:val="99"/>
    <w:semiHidden/>
    <w:rsid w:val="00B450E2"/>
    <w:rPr>
      <w:sz w:val="20"/>
      <w:szCs w:val="20"/>
    </w:rPr>
  </w:style>
  <w:style w:type="paragraph" w:styleId="CommentSubject">
    <w:name w:val="annotation subject"/>
    <w:basedOn w:val="CommentText"/>
    <w:next w:val="CommentText"/>
    <w:link w:val="CommentSubjectChar"/>
    <w:uiPriority w:val="99"/>
    <w:semiHidden/>
    <w:unhideWhenUsed/>
    <w:rsid w:val="00B450E2"/>
    <w:rPr>
      <w:b/>
      <w:bCs/>
    </w:rPr>
  </w:style>
  <w:style w:type="character" w:customStyle="1" w:styleId="CommentSubjectChar">
    <w:name w:val="Comment Subject Char"/>
    <w:basedOn w:val="CommentTextChar"/>
    <w:link w:val="CommentSubject"/>
    <w:uiPriority w:val="99"/>
    <w:semiHidden/>
    <w:rsid w:val="00B450E2"/>
    <w:rPr>
      <w:b/>
      <w:bCs/>
      <w:sz w:val="20"/>
      <w:szCs w:val="20"/>
    </w:rPr>
  </w:style>
  <w:style w:type="paragraph" w:styleId="ListParagraph">
    <w:name w:val="List Paragraph"/>
    <w:basedOn w:val="Normal"/>
    <w:uiPriority w:val="34"/>
    <w:qFormat/>
    <w:rsid w:val="00A34052"/>
    <w:pPr>
      <w:ind w:left="720"/>
      <w:contextualSpacing/>
    </w:pPr>
  </w:style>
  <w:style w:type="paragraph" w:styleId="Header">
    <w:name w:val="header"/>
    <w:basedOn w:val="Normal"/>
    <w:link w:val="HeaderChar"/>
    <w:uiPriority w:val="99"/>
    <w:unhideWhenUsed/>
    <w:rsid w:val="00251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AD"/>
  </w:style>
  <w:style w:type="paragraph" w:styleId="Footer">
    <w:name w:val="footer"/>
    <w:basedOn w:val="Normal"/>
    <w:link w:val="FooterChar"/>
    <w:uiPriority w:val="99"/>
    <w:unhideWhenUsed/>
    <w:rsid w:val="00251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AD"/>
  </w:style>
  <w:style w:type="character" w:styleId="FollowedHyperlink">
    <w:name w:val="FollowedHyperlink"/>
    <w:basedOn w:val="DefaultParagraphFont"/>
    <w:uiPriority w:val="99"/>
    <w:semiHidden/>
    <w:unhideWhenUsed/>
    <w:rsid w:val="009161D1"/>
    <w:rPr>
      <w:color w:val="800080" w:themeColor="followedHyperlink"/>
      <w:u w:val="single"/>
    </w:rPr>
  </w:style>
  <w:style w:type="paragraph" w:styleId="NormalWeb">
    <w:name w:val="Normal (Web)"/>
    <w:basedOn w:val="Normal"/>
    <w:uiPriority w:val="99"/>
    <w:semiHidden/>
    <w:unhideWhenUsed/>
    <w:rsid w:val="00FF53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0950">
      <w:bodyDiv w:val="1"/>
      <w:marLeft w:val="0"/>
      <w:marRight w:val="0"/>
      <w:marTop w:val="0"/>
      <w:marBottom w:val="0"/>
      <w:divBdr>
        <w:top w:val="none" w:sz="0" w:space="0" w:color="auto"/>
        <w:left w:val="none" w:sz="0" w:space="0" w:color="auto"/>
        <w:bottom w:val="none" w:sz="0" w:space="0" w:color="auto"/>
        <w:right w:val="none" w:sz="0" w:space="0" w:color="auto"/>
      </w:divBdr>
    </w:div>
    <w:div w:id="570967319">
      <w:bodyDiv w:val="1"/>
      <w:marLeft w:val="0"/>
      <w:marRight w:val="0"/>
      <w:marTop w:val="0"/>
      <w:marBottom w:val="0"/>
      <w:divBdr>
        <w:top w:val="none" w:sz="0" w:space="0" w:color="auto"/>
        <w:left w:val="none" w:sz="0" w:space="0" w:color="auto"/>
        <w:bottom w:val="none" w:sz="0" w:space="0" w:color="auto"/>
        <w:right w:val="none" w:sz="0" w:space="0" w:color="auto"/>
      </w:divBdr>
    </w:div>
    <w:div w:id="889078760">
      <w:bodyDiv w:val="1"/>
      <w:marLeft w:val="0"/>
      <w:marRight w:val="0"/>
      <w:marTop w:val="0"/>
      <w:marBottom w:val="0"/>
      <w:divBdr>
        <w:top w:val="none" w:sz="0" w:space="0" w:color="auto"/>
        <w:left w:val="none" w:sz="0" w:space="0" w:color="auto"/>
        <w:bottom w:val="none" w:sz="0" w:space="0" w:color="auto"/>
        <w:right w:val="none" w:sz="0" w:space="0" w:color="auto"/>
      </w:divBdr>
    </w:div>
    <w:div w:id="1171992898">
      <w:bodyDiv w:val="1"/>
      <w:marLeft w:val="0"/>
      <w:marRight w:val="0"/>
      <w:marTop w:val="0"/>
      <w:marBottom w:val="0"/>
      <w:divBdr>
        <w:top w:val="none" w:sz="0" w:space="0" w:color="auto"/>
        <w:left w:val="none" w:sz="0" w:space="0" w:color="auto"/>
        <w:bottom w:val="none" w:sz="0" w:space="0" w:color="auto"/>
        <w:right w:val="none" w:sz="0" w:space="0" w:color="auto"/>
      </w:divBdr>
    </w:div>
    <w:div w:id="1671446725">
      <w:bodyDiv w:val="1"/>
      <w:marLeft w:val="0"/>
      <w:marRight w:val="0"/>
      <w:marTop w:val="0"/>
      <w:marBottom w:val="0"/>
      <w:divBdr>
        <w:top w:val="none" w:sz="0" w:space="0" w:color="auto"/>
        <w:left w:val="none" w:sz="0" w:space="0" w:color="auto"/>
        <w:bottom w:val="none" w:sz="0" w:space="0" w:color="auto"/>
        <w:right w:val="none" w:sz="0" w:space="0" w:color="auto"/>
      </w:divBdr>
    </w:div>
    <w:div w:id="17746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R.Bond@Dartmouth.edu" TargetMode="External"/><Relationship Id="rId13" Type="http://schemas.openxmlformats.org/officeDocument/2006/relationships/hyperlink" Target="mailto:f.nolan@ucl.ac.uk" TargetMode="External"/><Relationship Id="rId18" Type="http://schemas.openxmlformats.org/officeDocument/2006/relationships/hyperlink" Target="mailto:Kathleen.Kelly@oxfordhealth.nhs.uk" TargetMode="External"/><Relationship Id="rId26" Type="http://schemas.openxmlformats.org/officeDocument/2006/relationships/hyperlink" Target="mailto:dhterminator@aol.com" TargetMode="External"/><Relationship Id="rId39" Type="http://schemas.openxmlformats.org/officeDocument/2006/relationships/hyperlink" Target="https://www.usn.no/getfile.php/usn.no/filer/forskning/Hva%20forsker%20vi%20p%C3%A5/Helse%20og%20velferd/Psykisk%20helse%20og%20rus/Ambulante%20akutteam%20i%20psykisk%20helsevern%20Praksis%20og%20erfaringer.pdf" TargetMode="External"/><Relationship Id="rId3" Type="http://schemas.openxmlformats.org/officeDocument/2006/relationships/settings" Target="settings.xml"/><Relationship Id="rId21" Type="http://schemas.openxmlformats.org/officeDocument/2006/relationships/hyperlink" Target="mailto:d.lamb@ucl.ac.uk" TargetMode="External"/><Relationship Id="rId34" Type="http://schemas.openxmlformats.org/officeDocument/2006/relationships/hyperlink" Target="http://www.hscic.gov.uk/catalogue/PUB15812/inp-det-m-h-a-1983-sup-com-eng-13-14-rep.pdf" TargetMode="External"/><Relationship Id="rId42" Type="http://schemas.openxmlformats.org/officeDocument/2006/relationships/hyperlink" Target="https://www.nao.org.uk/wp-content/uploads/2007/12/07085.pdf" TargetMode="External"/><Relationship Id="rId47" Type="http://schemas.openxmlformats.org/officeDocument/2006/relationships/theme" Target="theme/theme1.xml"/><Relationship Id="rId7" Type="http://schemas.openxmlformats.org/officeDocument/2006/relationships/hyperlink" Target="mailto:b.lloyd-evans@ucl.ac.uk" TargetMode="External"/><Relationship Id="rId12" Type="http://schemas.openxmlformats.org/officeDocument/2006/relationships/hyperlink" Target="mailto:d.osborn@ucl.ac.uk" TargetMode="External"/><Relationship Id="rId17" Type="http://schemas.openxmlformats.org/officeDocument/2006/relationships/hyperlink" Target="mailto:nicky.goater@wlmht.nhs.uk" TargetMode="External"/><Relationship Id="rId25" Type="http://schemas.openxmlformats.org/officeDocument/2006/relationships/hyperlink" Target="mailto:asweeney@sgul.ac.uk" TargetMode="External"/><Relationship Id="rId33" Type="http://schemas.openxmlformats.org/officeDocument/2006/relationships/hyperlink" Target="http://webarchive.nationalarchives.gov.uk/20130107105354/http://www.dh.gov.uk/prod_consum_dh/groups/dh_digitalassets/@dh/@en/@ps/documents/digitalasset/dh_118522.pdf" TargetMode="External"/><Relationship Id="rId38" Type="http://schemas.openxmlformats.org/officeDocument/2006/relationships/hyperlink" Target="https://www.ucl.ac.uk/core-stud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mason@surrey.ac.uk" TargetMode="External"/><Relationship Id="rId20" Type="http://schemas.openxmlformats.org/officeDocument/2006/relationships/hyperlink" Target="mailto:n.morant@ucl.ac.uk" TargetMode="External"/><Relationship Id="rId29" Type="http://schemas.openxmlformats.org/officeDocument/2006/relationships/hyperlink" Target="mailto:s.johnson@ucl.ac.uk" TargetMode="External"/><Relationship Id="rId41" Type="http://schemas.openxmlformats.org/officeDocument/2006/relationships/hyperlink" Target="http://www.jcpmh.info/wp-content/uploads/jcpmh-acutecare-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ray@hmc.org.qa" TargetMode="External"/><Relationship Id="rId24" Type="http://schemas.openxmlformats.org/officeDocument/2006/relationships/hyperlink" Target="mailto:beth@chrispaterson.co.uk" TargetMode="External"/><Relationship Id="rId32" Type="http://schemas.openxmlformats.org/officeDocument/2006/relationships/hyperlink" Target="http://webarchive.nationalarchives.gov.uk/20130107105354/http://www.dh.gov.uk/prod_consum_dh/groups/dh_digitalassets/@dh/@en/documents/digitalasset/dh_4058960.pdf" TargetMode="External"/><Relationship Id="rId37" Type="http://schemas.openxmlformats.org/officeDocument/2006/relationships/hyperlink" Target="http://public.ukcrn.org.uk/Search/StudyDetail.aspx?StudyID=9937" TargetMode="External"/><Relationship Id="rId40" Type="http://schemas.openxmlformats.org/officeDocument/2006/relationships/hyperlink" Target="http://www.hra.nhs.uk/documents/2013/09/defining-research.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mason@ucl.ac.uk" TargetMode="External"/><Relationship Id="rId23" Type="http://schemas.openxmlformats.org/officeDocument/2006/relationships/hyperlink" Target="mailto:ellierbrown@gmail.com" TargetMode="External"/><Relationship Id="rId28" Type="http://schemas.openxmlformats.org/officeDocument/2006/relationships/hyperlink" Target="mailto:JohannaFrerichs@mcpin.org" TargetMode="External"/><Relationship Id="rId36" Type="http://schemas.openxmlformats.org/officeDocument/2006/relationships/hyperlink" Target="https://www.mentalhealthtoday.co.uk/crisis_resolution_teams__how_are_they_performing_25769813430.aspx" TargetMode="External"/><Relationship Id="rId10" Type="http://schemas.openxmlformats.org/officeDocument/2006/relationships/hyperlink" Target="mailto:ada.ivanecka@gmail.com" TargetMode="External"/><Relationship Id="rId19" Type="http://schemas.openxmlformats.org/officeDocument/2006/relationships/hyperlink" Target="mailto:g.ambler@ucl.ac.uk" TargetMode="External"/><Relationship Id="rId31" Type="http://schemas.openxmlformats.org/officeDocument/2006/relationships/hyperlink" Target="http://www.ucl.ac.uk/core-study" TargetMode="External"/><Relationship Id="rId44" Type="http://schemas.openxmlformats.org/officeDocument/2006/relationships/hyperlink" Target="http://www.invo.org.uk/wp-content/uploads/2012/04/INVOLVEBriefingNotesApr2012.pdf" TargetMode="External"/><Relationship Id="rId4" Type="http://schemas.openxmlformats.org/officeDocument/2006/relationships/webSettings" Target="webSettings.xml"/><Relationship Id="rId9" Type="http://schemas.openxmlformats.org/officeDocument/2006/relationships/hyperlink" Target="mailto:torleif.ruud@medisin.uio.no" TargetMode="External"/><Relationship Id="rId14" Type="http://schemas.openxmlformats.org/officeDocument/2006/relationships/hyperlink" Target="mailto:claire.1.henderson@kcl.ac.uk" TargetMode="External"/><Relationship Id="rId22" Type="http://schemas.openxmlformats.org/officeDocument/2006/relationships/hyperlink" Target="mailto:sarahfahmy@btinternet.com" TargetMode="External"/><Relationship Id="rId27" Type="http://schemas.openxmlformats.org/officeDocument/2006/relationships/hyperlink" Target="mailto:k.fullarton@ucl.ac.uk" TargetMode="External"/><Relationship Id="rId30" Type="http://schemas.openxmlformats.org/officeDocument/2006/relationships/hyperlink" Target="mailto:b.lloyd-evans@ucl.ac.uk" TargetMode="External"/><Relationship Id="rId35" Type="http://schemas.openxmlformats.org/officeDocument/2006/relationships/hyperlink" Target="http://www.cqc.org.uk/sites/default/files/20150630_righthere_mhcrisiscare_full.pdf" TargetMode="External"/><Relationship Id="rId43" Type="http://schemas.openxmlformats.org/officeDocument/2006/relationships/hyperlink" Target="http://www.cqc.org.uk/sites/default/files/20150630_righthere_mhcrisiscare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9709</Words>
  <Characters>55346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Lloyd-Evans</dc:creator>
  <cp:lastModifiedBy>Christina Phillips</cp:lastModifiedBy>
  <cp:revision>2</cp:revision>
  <cp:lastPrinted>2016-10-31T16:27:00Z</cp:lastPrinted>
  <dcterms:created xsi:type="dcterms:W3CDTF">2016-12-07T15:09:00Z</dcterms:created>
  <dcterms:modified xsi:type="dcterms:W3CDTF">2016-12-07T15:09:00Z</dcterms:modified>
</cp:coreProperties>
</file>