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8DC0" w14:textId="77777777" w:rsidR="00EB48C3" w:rsidRDefault="00EB48C3" w:rsidP="001220EE">
      <w:pPr>
        <w:jc w:val="both"/>
        <w:rPr>
          <w:rFonts w:asciiTheme="majorHAnsi" w:hAnsiTheme="majorHAnsi"/>
          <w:b/>
          <w:sz w:val="24"/>
        </w:rPr>
      </w:pPr>
      <w:bookmarkStart w:id="0" w:name="_GoBack"/>
      <w:bookmarkEnd w:id="0"/>
    </w:p>
    <w:p w14:paraId="5D26A816" w14:textId="77777777" w:rsidR="00EB48C3" w:rsidRDefault="00EB48C3" w:rsidP="001220EE">
      <w:pPr>
        <w:jc w:val="both"/>
        <w:rPr>
          <w:rFonts w:asciiTheme="majorHAnsi" w:hAnsiTheme="majorHAnsi"/>
          <w:b/>
          <w:sz w:val="24"/>
        </w:rPr>
      </w:pPr>
    </w:p>
    <w:p w14:paraId="5B9C4E08" w14:textId="77777777" w:rsidR="00EB48C3" w:rsidRDefault="00EB48C3" w:rsidP="001220EE">
      <w:pPr>
        <w:jc w:val="both"/>
        <w:rPr>
          <w:rFonts w:asciiTheme="majorHAnsi" w:hAnsiTheme="majorHAnsi"/>
          <w:b/>
          <w:sz w:val="24"/>
        </w:rPr>
      </w:pPr>
    </w:p>
    <w:p w14:paraId="5E4B8C1C" w14:textId="77777777" w:rsidR="00EB48C3" w:rsidRDefault="00EB48C3" w:rsidP="001220EE">
      <w:pPr>
        <w:jc w:val="both"/>
        <w:rPr>
          <w:rFonts w:asciiTheme="majorHAnsi" w:hAnsiTheme="majorHAnsi"/>
          <w:b/>
          <w:sz w:val="24"/>
        </w:rPr>
      </w:pPr>
    </w:p>
    <w:p w14:paraId="3DECB328" w14:textId="77777777" w:rsidR="00EB48C3" w:rsidRDefault="00EB48C3" w:rsidP="001220EE">
      <w:pPr>
        <w:jc w:val="both"/>
        <w:rPr>
          <w:rFonts w:asciiTheme="majorHAnsi" w:hAnsiTheme="majorHAnsi"/>
          <w:b/>
          <w:sz w:val="24"/>
        </w:rPr>
      </w:pPr>
    </w:p>
    <w:p w14:paraId="276523CF" w14:textId="77777777" w:rsidR="00EB48C3" w:rsidRDefault="00EB48C3" w:rsidP="001220EE">
      <w:pPr>
        <w:jc w:val="both"/>
        <w:rPr>
          <w:rFonts w:asciiTheme="majorHAnsi" w:hAnsiTheme="majorHAnsi"/>
          <w:b/>
          <w:sz w:val="24"/>
        </w:rPr>
      </w:pPr>
    </w:p>
    <w:p w14:paraId="1DCD7AAE" w14:textId="79AEC70A" w:rsidR="001220EE" w:rsidRPr="00201410" w:rsidRDefault="001220EE" w:rsidP="00EB48C3">
      <w:pPr>
        <w:pStyle w:val="Heading1"/>
        <w:jc w:val="center"/>
      </w:pPr>
      <w:r w:rsidRPr="00201410">
        <w:t>An evaluation of e</w:t>
      </w:r>
      <w:r w:rsidR="00D21005">
        <w:t xml:space="preserve">fficacy </w:t>
      </w:r>
      <w:r w:rsidR="00906530">
        <w:t>and acceptability of a nov</w:t>
      </w:r>
      <w:r w:rsidR="00721BE3">
        <w:t>e</w:t>
      </w:r>
      <w:r w:rsidR="00906530">
        <w:t>l</w:t>
      </w:r>
      <w:r w:rsidRPr="00201410">
        <w:t xml:space="preserve"> manualised JuniorLEAP </w:t>
      </w:r>
      <w:r w:rsidR="00FF13E9">
        <w:t xml:space="preserve">group </w:t>
      </w:r>
      <w:r w:rsidRPr="00201410">
        <w:t>programme for compulsive exercise, for children and ad</w:t>
      </w:r>
      <w:r w:rsidR="00FF13E9">
        <w:t xml:space="preserve">olescents with </w:t>
      </w:r>
      <w:r w:rsidR="00C021AD">
        <w:t>a</w:t>
      </w:r>
      <w:r w:rsidR="00A03E75">
        <w:t xml:space="preserve">norexia </w:t>
      </w:r>
      <w:r w:rsidR="00C021AD">
        <w:t>n</w:t>
      </w:r>
      <w:r w:rsidR="00A03E75">
        <w:t>ervosa</w:t>
      </w:r>
      <w:r w:rsidR="002F6B05">
        <w:t>, within an inpatient setting</w:t>
      </w:r>
    </w:p>
    <w:p w14:paraId="47D92A5A" w14:textId="77777777" w:rsidR="00EB48C3" w:rsidRDefault="00EB48C3" w:rsidP="001220EE">
      <w:pPr>
        <w:jc w:val="both"/>
        <w:rPr>
          <w:rFonts w:asciiTheme="majorHAnsi" w:hAnsiTheme="majorHAnsi"/>
        </w:rPr>
      </w:pPr>
    </w:p>
    <w:p w14:paraId="71FD1A4A" w14:textId="77777777" w:rsidR="00EB48C3" w:rsidRDefault="00EB48C3" w:rsidP="001220EE">
      <w:pPr>
        <w:jc w:val="both"/>
        <w:rPr>
          <w:rFonts w:asciiTheme="majorHAnsi" w:hAnsiTheme="majorHAnsi"/>
        </w:rPr>
      </w:pPr>
    </w:p>
    <w:p w14:paraId="46C73284" w14:textId="77777777" w:rsidR="00EB48C3" w:rsidRDefault="00EB48C3" w:rsidP="001220EE">
      <w:pPr>
        <w:jc w:val="both"/>
        <w:rPr>
          <w:rFonts w:asciiTheme="majorHAnsi" w:hAnsiTheme="majorHAnsi"/>
        </w:rPr>
      </w:pPr>
    </w:p>
    <w:p w14:paraId="6EE832FC" w14:textId="66C61B74" w:rsidR="001220EE" w:rsidRPr="00F5356C" w:rsidRDefault="001220EE" w:rsidP="001220EE">
      <w:pPr>
        <w:jc w:val="both"/>
        <w:rPr>
          <w:rFonts w:asciiTheme="majorHAnsi" w:hAnsiTheme="majorHAnsi"/>
          <w:vertAlign w:val="superscript"/>
        </w:rPr>
      </w:pPr>
      <w:r>
        <w:rPr>
          <w:rFonts w:asciiTheme="majorHAnsi" w:hAnsiTheme="majorHAnsi"/>
        </w:rPr>
        <w:t>Luisa Mang</w:t>
      </w:r>
      <w:r>
        <w:rPr>
          <w:rFonts w:asciiTheme="majorHAnsi" w:hAnsiTheme="majorHAnsi"/>
          <w:vertAlign w:val="superscript"/>
        </w:rPr>
        <w:t>(a)</w:t>
      </w:r>
      <w:r>
        <w:rPr>
          <w:rFonts w:asciiTheme="majorHAnsi" w:hAnsiTheme="majorHAnsi"/>
        </w:rPr>
        <w:t xml:space="preserve">, Amie </w:t>
      </w:r>
      <w:r w:rsidR="00EC7DB0">
        <w:rPr>
          <w:rFonts w:asciiTheme="majorHAnsi" w:hAnsiTheme="majorHAnsi"/>
        </w:rPr>
        <w:t>Garghan</w:t>
      </w:r>
      <w:r>
        <w:rPr>
          <w:rFonts w:asciiTheme="majorHAnsi" w:hAnsiTheme="majorHAnsi"/>
          <w:vertAlign w:val="superscript"/>
        </w:rPr>
        <w:t>(</w:t>
      </w:r>
      <w:r w:rsidR="00213E6B">
        <w:rPr>
          <w:rFonts w:asciiTheme="majorHAnsi" w:hAnsiTheme="majorHAnsi"/>
          <w:vertAlign w:val="superscript"/>
        </w:rPr>
        <w:t>a</w:t>
      </w:r>
      <w:r>
        <w:rPr>
          <w:rFonts w:asciiTheme="majorHAnsi" w:hAnsiTheme="majorHAnsi"/>
          <w:vertAlign w:val="superscript"/>
        </w:rPr>
        <w:t>)</w:t>
      </w:r>
      <w:r>
        <w:rPr>
          <w:rFonts w:asciiTheme="majorHAnsi" w:hAnsiTheme="majorHAnsi"/>
        </w:rPr>
        <w:t>, Jessica Grant</w:t>
      </w:r>
      <w:r>
        <w:rPr>
          <w:rFonts w:asciiTheme="majorHAnsi" w:hAnsiTheme="majorHAnsi"/>
          <w:vertAlign w:val="superscript"/>
        </w:rPr>
        <w:t>(</w:t>
      </w:r>
      <w:r w:rsidR="00213E6B">
        <w:rPr>
          <w:rFonts w:asciiTheme="majorHAnsi" w:hAnsiTheme="majorHAnsi"/>
          <w:vertAlign w:val="superscript"/>
        </w:rPr>
        <w:t>a</w:t>
      </w:r>
      <w:r>
        <w:rPr>
          <w:rFonts w:asciiTheme="majorHAnsi" w:hAnsiTheme="majorHAnsi"/>
          <w:vertAlign w:val="superscript"/>
        </w:rPr>
        <w:t>)</w:t>
      </w:r>
      <w:r>
        <w:rPr>
          <w:rFonts w:asciiTheme="majorHAnsi" w:hAnsiTheme="majorHAnsi"/>
        </w:rPr>
        <w:t>, Prof Hubert Lacey</w:t>
      </w:r>
      <w:r w:rsidR="00386920">
        <w:rPr>
          <w:rFonts w:asciiTheme="majorHAnsi" w:hAnsiTheme="majorHAnsi"/>
        </w:rPr>
        <w:t xml:space="preserve"> </w:t>
      </w:r>
      <w:r>
        <w:rPr>
          <w:rFonts w:asciiTheme="majorHAnsi" w:hAnsiTheme="majorHAnsi"/>
          <w:vertAlign w:val="superscript"/>
        </w:rPr>
        <w:t>(</w:t>
      </w:r>
      <w:r w:rsidR="00792EED">
        <w:rPr>
          <w:rFonts w:asciiTheme="majorHAnsi" w:hAnsiTheme="majorHAnsi"/>
          <w:vertAlign w:val="superscript"/>
        </w:rPr>
        <w:t>a, b</w:t>
      </w:r>
      <w:r>
        <w:rPr>
          <w:rFonts w:asciiTheme="majorHAnsi" w:hAnsiTheme="majorHAnsi"/>
          <w:vertAlign w:val="superscript"/>
        </w:rPr>
        <w:t>)</w:t>
      </w:r>
      <w:r>
        <w:rPr>
          <w:rFonts w:asciiTheme="majorHAnsi" w:hAnsiTheme="majorHAnsi"/>
        </w:rPr>
        <w:t xml:space="preserve">, Rachel Matthews </w:t>
      </w:r>
      <w:r>
        <w:rPr>
          <w:rFonts w:asciiTheme="majorHAnsi" w:hAnsiTheme="majorHAnsi"/>
          <w:vertAlign w:val="superscript"/>
        </w:rPr>
        <w:t>(</w:t>
      </w:r>
      <w:r w:rsidR="00213E6B">
        <w:rPr>
          <w:rFonts w:asciiTheme="majorHAnsi" w:hAnsiTheme="majorHAnsi"/>
          <w:vertAlign w:val="superscript"/>
        </w:rPr>
        <w:t>a</w:t>
      </w:r>
      <w:r>
        <w:rPr>
          <w:rFonts w:asciiTheme="majorHAnsi" w:hAnsiTheme="majorHAnsi"/>
          <w:vertAlign w:val="superscript"/>
        </w:rPr>
        <w:t>)</w:t>
      </w:r>
    </w:p>
    <w:p w14:paraId="6F196672" w14:textId="646CFE7B" w:rsidR="001220EE" w:rsidRDefault="001220EE" w:rsidP="001220EE">
      <w:pPr>
        <w:rPr>
          <w:rFonts w:asciiTheme="majorHAnsi" w:hAnsiTheme="majorHAnsi"/>
          <w:sz w:val="24"/>
        </w:rPr>
      </w:pPr>
      <w:r>
        <w:rPr>
          <w:rFonts w:asciiTheme="majorHAnsi" w:hAnsiTheme="majorHAnsi"/>
          <w:sz w:val="24"/>
          <w:vertAlign w:val="superscript"/>
        </w:rPr>
        <w:t xml:space="preserve">(a) </w:t>
      </w:r>
      <w:r w:rsidR="00622F19">
        <w:rPr>
          <w:rFonts w:asciiTheme="majorHAnsi" w:hAnsiTheme="majorHAnsi"/>
          <w:sz w:val="24"/>
        </w:rPr>
        <w:t>Newbridge House, Birmingham</w:t>
      </w:r>
      <w:r>
        <w:rPr>
          <w:rFonts w:asciiTheme="majorHAnsi" w:hAnsiTheme="majorHAnsi"/>
          <w:sz w:val="24"/>
        </w:rPr>
        <w:t>, U</w:t>
      </w:r>
      <w:r w:rsidR="002D291B">
        <w:rPr>
          <w:rFonts w:asciiTheme="majorHAnsi" w:hAnsiTheme="majorHAnsi"/>
          <w:sz w:val="24"/>
        </w:rPr>
        <w:t>nited Kingdom</w:t>
      </w:r>
    </w:p>
    <w:p w14:paraId="310B8C9B" w14:textId="7A2FE641" w:rsidR="00213E6B" w:rsidRPr="00213E6B" w:rsidRDefault="00213E6B" w:rsidP="00213E6B">
      <w:pPr>
        <w:tabs>
          <w:tab w:val="center" w:pos="4513"/>
        </w:tabs>
        <w:jc w:val="both"/>
        <w:rPr>
          <w:rFonts w:asciiTheme="majorHAnsi" w:hAnsiTheme="majorHAnsi" w:cs="Arial"/>
          <w:b/>
          <w:sz w:val="24"/>
          <w:szCs w:val="24"/>
        </w:rPr>
      </w:pPr>
      <w:r w:rsidRPr="00213E6B">
        <w:rPr>
          <w:rFonts w:asciiTheme="majorHAnsi" w:hAnsiTheme="majorHAnsi" w:cs="Arial"/>
          <w:sz w:val="24"/>
          <w:szCs w:val="24"/>
          <w:vertAlign w:val="superscript"/>
        </w:rPr>
        <w:t>(</w:t>
      </w:r>
      <w:r w:rsidR="00F5356C">
        <w:rPr>
          <w:rFonts w:asciiTheme="majorHAnsi" w:hAnsiTheme="majorHAnsi" w:cs="Arial"/>
          <w:sz w:val="24"/>
          <w:szCs w:val="24"/>
          <w:vertAlign w:val="superscript"/>
        </w:rPr>
        <w:t>b</w:t>
      </w:r>
      <w:r w:rsidRPr="00213E6B">
        <w:rPr>
          <w:rFonts w:asciiTheme="majorHAnsi" w:hAnsiTheme="majorHAnsi" w:cs="Arial"/>
          <w:sz w:val="24"/>
          <w:szCs w:val="24"/>
          <w:vertAlign w:val="superscript"/>
        </w:rPr>
        <w:t xml:space="preserve">) </w:t>
      </w:r>
      <w:r w:rsidRPr="00213E6B">
        <w:rPr>
          <w:rFonts w:asciiTheme="majorHAnsi" w:hAnsiTheme="majorHAnsi" w:cs="Arial"/>
          <w:sz w:val="24"/>
          <w:szCs w:val="24"/>
        </w:rPr>
        <w:t>St George’s, University of London, London, United Kingdom</w:t>
      </w:r>
    </w:p>
    <w:p w14:paraId="5EF0CD7D" w14:textId="52250EC2" w:rsidR="001220EE" w:rsidRDefault="001220EE">
      <w:pPr>
        <w:rPr>
          <w:rFonts w:asciiTheme="majorHAnsi" w:hAnsiTheme="majorHAnsi"/>
          <w:b/>
          <w:sz w:val="24"/>
        </w:rPr>
      </w:pPr>
    </w:p>
    <w:p w14:paraId="72B40E14" w14:textId="0B01CC57" w:rsidR="001220EE" w:rsidRDefault="001220EE">
      <w:pPr>
        <w:rPr>
          <w:rFonts w:asciiTheme="majorHAnsi" w:hAnsiTheme="majorHAnsi"/>
          <w:b/>
          <w:sz w:val="24"/>
        </w:rPr>
      </w:pPr>
    </w:p>
    <w:p w14:paraId="5F08D8A1" w14:textId="2640B4B6" w:rsidR="00F5356C" w:rsidRDefault="00F5356C">
      <w:pPr>
        <w:rPr>
          <w:rFonts w:asciiTheme="majorHAnsi" w:hAnsiTheme="majorHAnsi"/>
          <w:b/>
          <w:sz w:val="24"/>
        </w:rPr>
      </w:pPr>
      <w:r>
        <w:rPr>
          <w:rFonts w:asciiTheme="majorHAnsi" w:hAnsiTheme="majorHAnsi"/>
          <w:b/>
          <w:sz w:val="24"/>
        </w:rPr>
        <w:t xml:space="preserve">Funding:  </w:t>
      </w:r>
      <w:r w:rsidR="00EE031D">
        <w:rPr>
          <w:rFonts w:asciiTheme="majorHAnsi" w:hAnsiTheme="majorHAnsi"/>
          <w:b/>
          <w:sz w:val="24"/>
        </w:rPr>
        <w:t>Incidentals from the authors’ employer, Schoen-UK</w:t>
      </w:r>
    </w:p>
    <w:p w14:paraId="1FF74225" w14:textId="13FE666E" w:rsidR="00F5356C" w:rsidRDefault="00F5356C">
      <w:pPr>
        <w:rPr>
          <w:rFonts w:asciiTheme="majorHAnsi" w:hAnsiTheme="majorHAnsi"/>
          <w:b/>
          <w:sz w:val="24"/>
        </w:rPr>
      </w:pPr>
      <w:r>
        <w:rPr>
          <w:rFonts w:asciiTheme="majorHAnsi" w:hAnsiTheme="majorHAnsi"/>
          <w:b/>
          <w:sz w:val="24"/>
        </w:rPr>
        <w:t xml:space="preserve">Conflicts of interest: </w:t>
      </w:r>
      <w:r w:rsidR="00EE031D">
        <w:rPr>
          <w:rFonts w:asciiTheme="majorHAnsi" w:hAnsiTheme="majorHAnsi"/>
          <w:bCs/>
          <w:sz w:val="24"/>
        </w:rPr>
        <w:t>None</w:t>
      </w:r>
    </w:p>
    <w:p w14:paraId="6D3527BD" w14:textId="054076D7" w:rsidR="00F5356C" w:rsidRDefault="00F5356C">
      <w:pPr>
        <w:rPr>
          <w:rFonts w:asciiTheme="majorHAnsi" w:hAnsiTheme="majorHAnsi"/>
          <w:b/>
          <w:sz w:val="24"/>
        </w:rPr>
      </w:pPr>
      <w:r>
        <w:rPr>
          <w:rFonts w:asciiTheme="majorHAnsi" w:hAnsiTheme="majorHAnsi"/>
          <w:b/>
          <w:sz w:val="24"/>
        </w:rPr>
        <w:t xml:space="preserve">Availability of data and material: </w:t>
      </w:r>
      <w:r w:rsidR="00EE031D">
        <w:rPr>
          <w:rFonts w:asciiTheme="majorHAnsi" w:hAnsiTheme="majorHAnsi"/>
          <w:b/>
          <w:sz w:val="24"/>
        </w:rPr>
        <w:t>Yes, from authors</w:t>
      </w:r>
    </w:p>
    <w:p w14:paraId="7CB92272" w14:textId="55AC62F9" w:rsidR="00F5356C" w:rsidRDefault="00F5356C">
      <w:pPr>
        <w:rPr>
          <w:rFonts w:asciiTheme="majorHAnsi" w:hAnsiTheme="majorHAnsi"/>
          <w:b/>
          <w:sz w:val="24"/>
        </w:rPr>
      </w:pPr>
      <w:r>
        <w:rPr>
          <w:rFonts w:asciiTheme="majorHAnsi" w:hAnsiTheme="majorHAnsi"/>
          <w:b/>
          <w:sz w:val="24"/>
        </w:rPr>
        <w:t xml:space="preserve">Code availability: </w:t>
      </w:r>
      <w:r w:rsidRPr="00F5356C">
        <w:rPr>
          <w:rFonts w:asciiTheme="majorHAnsi" w:hAnsiTheme="majorHAnsi"/>
          <w:bCs/>
          <w:sz w:val="24"/>
        </w:rPr>
        <w:t>Not applicable</w:t>
      </w:r>
      <w:r>
        <w:rPr>
          <w:rFonts w:asciiTheme="majorHAnsi" w:hAnsiTheme="majorHAnsi"/>
          <w:b/>
          <w:sz w:val="24"/>
        </w:rPr>
        <w:t xml:space="preserve"> </w:t>
      </w:r>
    </w:p>
    <w:p w14:paraId="515DD215" w14:textId="1751517D" w:rsidR="00F5356C" w:rsidRDefault="00F5356C">
      <w:pPr>
        <w:rPr>
          <w:rFonts w:asciiTheme="majorHAnsi" w:hAnsiTheme="majorHAnsi"/>
          <w:b/>
          <w:sz w:val="24"/>
        </w:rPr>
      </w:pPr>
    </w:p>
    <w:p w14:paraId="25AFE46E" w14:textId="77777777" w:rsidR="00F5356C" w:rsidRDefault="00F5356C">
      <w:pPr>
        <w:rPr>
          <w:rFonts w:asciiTheme="majorHAnsi" w:hAnsiTheme="majorHAnsi"/>
          <w:b/>
          <w:sz w:val="24"/>
        </w:rPr>
      </w:pPr>
    </w:p>
    <w:p w14:paraId="3B7E1C62" w14:textId="2986DB42" w:rsidR="001220EE" w:rsidRPr="001220EE" w:rsidRDefault="001220EE">
      <w:pPr>
        <w:rPr>
          <w:rFonts w:asciiTheme="majorHAnsi" w:hAnsiTheme="majorHAnsi"/>
          <w:bCs/>
          <w:sz w:val="24"/>
        </w:rPr>
      </w:pPr>
      <w:r w:rsidRPr="001220EE">
        <w:rPr>
          <w:rFonts w:asciiTheme="majorHAnsi" w:hAnsiTheme="majorHAnsi"/>
          <w:bCs/>
          <w:sz w:val="24"/>
        </w:rPr>
        <w:t xml:space="preserve">Corresponding author: </w:t>
      </w:r>
      <w:r w:rsidR="00622F19">
        <w:rPr>
          <w:rFonts w:asciiTheme="majorHAnsi" w:hAnsiTheme="majorHAnsi"/>
          <w:bCs/>
          <w:sz w:val="24"/>
        </w:rPr>
        <w:t>Hubert Lacey</w:t>
      </w:r>
    </w:p>
    <w:p w14:paraId="4A376B99" w14:textId="4B27B196" w:rsidR="001220EE" w:rsidRDefault="001220EE">
      <w:pPr>
        <w:rPr>
          <w:rFonts w:asciiTheme="majorHAnsi" w:hAnsiTheme="majorHAnsi"/>
          <w:b/>
          <w:sz w:val="24"/>
        </w:rPr>
      </w:pPr>
    </w:p>
    <w:p w14:paraId="4CD49BA3" w14:textId="77777777" w:rsidR="001220EE" w:rsidRDefault="001220EE">
      <w:pPr>
        <w:rPr>
          <w:rFonts w:asciiTheme="majorHAnsi" w:hAnsiTheme="majorHAnsi"/>
          <w:b/>
          <w:sz w:val="24"/>
        </w:rPr>
      </w:pPr>
    </w:p>
    <w:p w14:paraId="50FDF932" w14:textId="77777777" w:rsidR="001220EE" w:rsidRPr="00201410" w:rsidRDefault="001220EE" w:rsidP="001220EE">
      <w:pPr>
        <w:jc w:val="center"/>
        <w:rPr>
          <w:rFonts w:asciiTheme="majorHAnsi" w:hAnsiTheme="majorHAnsi"/>
          <w:sz w:val="24"/>
        </w:rPr>
      </w:pPr>
      <w:r w:rsidRPr="00201410">
        <w:rPr>
          <w:rFonts w:asciiTheme="majorHAnsi" w:hAnsiTheme="majorHAnsi"/>
          <w:sz w:val="24"/>
        </w:rPr>
        <w:t>Acknowledgements</w:t>
      </w:r>
    </w:p>
    <w:p w14:paraId="3A4DE2CF" w14:textId="033F6246" w:rsidR="001220EE" w:rsidRPr="00201410" w:rsidRDefault="001220EE" w:rsidP="001220EE">
      <w:pPr>
        <w:jc w:val="both"/>
        <w:rPr>
          <w:rFonts w:asciiTheme="majorHAnsi" w:hAnsiTheme="majorHAnsi"/>
        </w:rPr>
      </w:pPr>
      <w:r w:rsidRPr="00201410">
        <w:rPr>
          <w:rFonts w:asciiTheme="majorHAnsi" w:hAnsiTheme="majorHAnsi"/>
        </w:rPr>
        <w:t xml:space="preserve">The authors would like to thank Caroline Meyer for generously sharing her manual with us and supporting this project. We would also like to thank the </w:t>
      </w:r>
      <w:r w:rsidR="004B00E0">
        <w:rPr>
          <w:rFonts w:asciiTheme="majorHAnsi" w:hAnsiTheme="majorHAnsi"/>
        </w:rPr>
        <w:t xml:space="preserve">children and adolescents </w:t>
      </w:r>
      <w:r w:rsidRPr="00201410">
        <w:rPr>
          <w:rFonts w:asciiTheme="majorHAnsi" w:hAnsiTheme="majorHAnsi"/>
        </w:rPr>
        <w:t xml:space="preserve">who attended the JuniorLEAP group and acknowledge support and contributions from colleagues, including Philippa McQuilton and Emma Giles. </w:t>
      </w:r>
    </w:p>
    <w:p w14:paraId="01D29570" w14:textId="2332DC43" w:rsidR="0078280B" w:rsidRPr="00201410" w:rsidRDefault="00251318" w:rsidP="000C56AC">
      <w:pPr>
        <w:jc w:val="center"/>
        <w:rPr>
          <w:rFonts w:asciiTheme="majorHAnsi" w:hAnsiTheme="majorHAnsi"/>
          <w:sz w:val="24"/>
        </w:rPr>
      </w:pPr>
      <w:r>
        <w:rPr>
          <w:rFonts w:asciiTheme="majorHAnsi" w:hAnsiTheme="majorHAnsi"/>
          <w:sz w:val="24"/>
        </w:rPr>
        <w:lastRenderedPageBreak/>
        <w:t>A</w:t>
      </w:r>
      <w:r w:rsidR="0078280B" w:rsidRPr="00201410">
        <w:rPr>
          <w:rFonts w:asciiTheme="majorHAnsi" w:hAnsiTheme="majorHAnsi"/>
          <w:sz w:val="24"/>
        </w:rPr>
        <w:t>bstract</w:t>
      </w:r>
    </w:p>
    <w:p w14:paraId="7E96E4A6" w14:textId="4F437B5A" w:rsidR="009A2167" w:rsidRPr="00201410" w:rsidRDefault="001220EE" w:rsidP="007E1DA2">
      <w:pPr>
        <w:jc w:val="both"/>
        <w:rPr>
          <w:rFonts w:asciiTheme="majorHAnsi" w:hAnsiTheme="majorHAnsi"/>
        </w:rPr>
      </w:pPr>
      <w:r>
        <w:rPr>
          <w:rFonts w:asciiTheme="majorHAnsi" w:hAnsiTheme="majorHAnsi"/>
        </w:rPr>
        <w:t>Purpose:</w:t>
      </w:r>
      <w:r w:rsidR="004C7A6D" w:rsidRPr="00201410">
        <w:rPr>
          <w:rFonts w:asciiTheme="majorHAnsi" w:hAnsiTheme="majorHAnsi"/>
        </w:rPr>
        <w:t xml:space="preserve"> C</w:t>
      </w:r>
      <w:r w:rsidR="00293B2E">
        <w:rPr>
          <w:rFonts w:asciiTheme="majorHAnsi" w:hAnsiTheme="majorHAnsi"/>
        </w:rPr>
        <w:t>ompulsive exercise is</w:t>
      </w:r>
      <w:r w:rsidR="004C7A6D" w:rsidRPr="00201410">
        <w:rPr>
          <w:rFonts w:asciiTheme="majorHAnsi" w:hAnsiTheme="majorHAnsi"/>
        </w:rPr>
        <w:t xml:space="preserve"> a symptom </w:t>
      </w:r>
      <w:r w:rsidR="00F93965">
        <w:rPr>
          <w:rFonts w:asciiTheme="majorHAnsi" w:hAnsiTheme="majorHAnsi"/>
        </w:rPr>
        <w:t xml:space="preserve">and a maintenance factor </w:t>
      </w:r>
      <w:r w:rsidR="004C7A6D" w:rsidRPr="00201410">
        <w:rPr>
          <w:rFonts w:asciiTheme="majorHAnsi" w:hAnsiTheme="majorHAnsi"/>
        </w:rPr>
        <w:t xml:space="preserve">of </w:t>
      </w:r>
      <w:r w:rsidR="00C47AC7">
        <w:rPr>
          <w:rFonts w:asciiTheme="majorHAnsi" w:hAnsiTheme="majorHAnsi"/>
        </w:rPr>
        <w:t>e</w:t>
      </w:r>
      <w:r w:rsidR="004C7A6D" w:rsidRPr="00201410">
        <w:rPr>
          <w:rFonts w:asciiTheme="majorHAnsi" w:hAnsiTheme="majorHAnsi"/>
        </w:rPr>
        <w:t xml:space="preserve">ating </w:t>
      </w:r>
      <w:r w:rsidR="00C47AC7">
        <w:rPr>
          <w:rFonts w:asciiTheme="majorHAnsi" w:hAnsiTheme="majorHAnsi"/>
        </w:rPr>
        <w:t>d</w:t>
      </w:r>
      <w:r w:rsidR="004C7A6D" w:rsidRPr="00201410">
        <w:rPr>
          <w:rFonts w:asciiTheme="majorHAnsi" w:hAnsiTheme="majorHAnsi"/>
        </w:rPr>
        <w:t xml:space="preserve">isorders, </w:t>
      </w:r>
      <w:r w:rsidR="00F93965">
        <w:rPr>
          <w:rFonts w:asciiTheme="majorHAnsi" w:hAnsiTheme="majorHAnsi"/>
        </w:rPr>
        <w:t xml:space="preserve">which </w:t>
      </w:r>
      <w:r w:rsidR="004C7A6D" w:rsidRPr="00201410">
        <w:rPr>
          <w:rFonts w:asciiTheme="majorHAnsi" w:hAnsiTheme="majorHAnsi"/>
        </w:rPr>
        <w:t>increases the risk of relapse. It has been considered a target for treatment</w:t>
      </w:r>
      <w:r w:rsidR="00697650">
        <w:rPr>
          <w:rFonts w:asciiTheme="majorHAnsi" w:hAnsiTheme="majorHAnsi"/>
        </w:rPr>
        <w:t>, particularly for anorexia nervosa</w:t>
      </w:r>
      <w:r w:rsidR="00780087">
        <w:rPr>
          <w:rFonts w:asciiTheme="majorHAnsi" w:hAnsiTheme="majorHAnsi"/>
        </w:rPr>
        <w:t xml:space="preserve"> (AN).</w:t>
      </w:r>
      <w:r>
        <w:rPr>
          <w:rFonts w:asciiTheme="majorHAnsi" w:hAnsiTheme="majorHAnsi"/>
        </w:rPr>
        <w:t xml:space="preserve"> </w:t>
      </w:r>
      <w:r w:rsidR="009A2167" w:rsidRPr="00201410">
        <w:rPr>
          <w:rFonts w:asciiTheme="majorHAnsi" w:hAnsiTheme="majorHAnsi"/>
        </w:rPr>
        <w:t>This audit aims to review the e</w:t>
      </w:r>
      <w:r w:rsidR="00697650">
        <w:rPr>
          <w:rFonts w:asciiTheme="majorHAnsi" w:hAnsiTheme="majorHAnsi"/>
        </w:rPr>
        <w:t>fficacy and acceptability of a new</w:t>
      </w:r>
      <w:r w:rsidR="009A2167" w:rsidRPr="00201410">
        <w:rPr>
          <w:rFonts w:asciiTheme="majorHAnsi" w:hAnsiTheme="majorHAnsi"/>
        </w:rPr>
        <w:t xml:space="preserve"> </w:t>
      </w:r>
      <w:r w:rsidR="00C47AC7">
        <w:rPr>
          <w:rFonts w:asciiTheme="majorHAnsi" w:hAnsiTheme="majorHAnsi"/>
        </w:rPr>
        <w:t>seven</w:t>
      </w:r>
      <w:r w:rsidR="001C61B8" w:rsidRPr="00201410">
        <w:rPr>
          <w:rFonts w:asciiTheme="majorHAnsi" w:hAnsiTheme="majorHAnsi"/>
        </w:rPr>
        <w:t>-</w:t>
      </w:r>
      <w:r w:rsidR="009A2167" w:rsidRPr="00201410">
        <w:rPr>
          <w:rFonts w:asciiTheme="majorHAnsi" w:hAnsiTheme="majorHAnsi"/>
        </w:rPr>
        <w:t xml:space="preserve">week JuniorLEAP group </w:t>
      </w:r>
      <w:r w:rsidR="00611DCC">
        <w:rPr>
          <w:rFonts w:asciiTheme="majorHAnsi" w:hAnsiTheme="majorHAnsi"/>
        </w:rPr>
        <w:t xml:space="preserve">therapy </w:t>
      </w:r>
      <w:r w:rsidR="002F6B05">
        <w:rPr>
          <w:rFonts w:asciiTheme="majorHAnsi" w:hAnsiTheme="majorHAnsi"/>
        </w:rPr>
        <w:t>programme</w:t>
      </w:r>
      <w:r w:rsidR="009A2167" w:rsidRPr="00201410">
        <w:rPr>
          <w:rFonts w:asciiTheme="majorHAnsi" w:hAnsiTheme="majorHAnsi"/>
        </w:rPr>
        <w:t xml:space="preserve">, for children and adolescents with </w:t>
      </w:r>
      <w:r w:rsidR="00EC7DB0">
        <w:rPr>
          <w:rFonts w:asciiTheme="majorHAnsi" w:hAnsiTheme="majorHAnsi"/>
        </w:rPr>
        <w:t>a</w:t>
      </w:r>
      <w:r w:rsidR="009A2167" w:rsidRPr="00201410">
        <w:rPr>
          <w:rFonts w:asciiTheme="majorHAnsi" w:hAnsiTheme="majorHAnsi"/>
        </w:rPr>
        <w:t xml:space="preserve">norexia </w:t>
      </w:r>
      <w:r w:rsidR="00C47AC7">
        <w:rPr>
          <w:rFonts w:asciiTheme="majorHAnsi" w:hAnsiTheme="majorHAnsi"/>
        </w:rPr>
        <w:t>n</w:t>
      </w:r>
      <w:r w:rsidR="009A2167" w:rsidRPr="00201410">
        <w:rPr>
          <w:rFonts w:asciiTheme="majorHAnsi" w:hAnsiTheme="majorHAnsi"/>
        </w:rPr>
        <w:t xml:space="preserve">ervosa. </w:t>
      </w:r>
      <w:r w:rsidR="004C7A6D" w:rsidRPr="00201410">
        <w:rPr>
          <w:rFonts w:asciiTheme="majorHAnsi" w:hAnsiTheme="majorHAnsi"/>
        </w:rPr>
        <w:t xml:space="preserve">JuniorLEAP </w:t>
      </w:r>
      <w:r w:rsidR="007A6705">
        <w:rPr>
          <w:rFonts w:asciiTheme="majorHAnsi" w:hAnsiTheme="majorHAnsi"/>
        </w:rPr>
        <w:t>was adapted by the authors and based on the Loughborough E</w:t>
      </w:r>
      <w:r w:rsidR="004C7A6D" w:rsidRPr="00201410">
        <w:rPr>
          <w:rFonts w:asciiTheme="majorHAnsi" w:hAnsiTheme="majorHAnsi"/>
        </w:rPr>
        <w:t>ating Disorder Activity Programme (LEAP)</w:t>
      </w:r>
      <w:r w:rsidR="00293B2E">
        <w:rPr>
          <w:rFonts w:asciiTheme="majorHAnsi" w:hAnsiTheme="majorHAnsi"/>
        </w:rPr>
        <w:t xml:space="preserve"> for adults</w:t>
      </w:r>
      <w:r w:rsidR="004C7A6D" w:rsidRPr="00201410">
        <w:rPr>
          <w:rFonts w:asciiTheme="majorHAnsi" w:hAnsiTheme="majorHAnsi"/>
        </w:rPr>
        <w:t xml:space="preserve">. </w:t>
      </w:r>
    </w:p>
    <w:p w14:paraId="2D5236D2" w14:textId="16F77C5C" w:rsidR="009A2167" w:rsidRPr="00201410" w:rsidRDefault="009A2167" w:rsidP="007E1DA2">
      <w:pPr>
        <w:jc w:val="both"/>
        <w:rPr>
          <w:rFonts w:asciiTheme="majorHAnsi" w:hAnsiTheme="majorHAnsi"/>
        </w:rPr>
      </w:pPr>
      <w:r w:rsidRPr="00201410">
        <w:rPr>
          <w:rFonts w:asciiTheme="majorHAnsi" w:hAnsiTheme="majorHAnsi"/>
        </w:rPr>
        <w:t xml:space="preserve">Methods: </w:t>
      </w:r>
      <w:r w:rsidR="00FF6EC6">
        <w:rPr>
          <w:rFonts w:asciiTheme="majorHAnsi" w:hAnsiTheme="majorHAnsi"/>
        </w:rPr>
        <w:t>32</w:t>
      </w:r>
      <w:r w:rsidR="006756D8" w:rsidRPr="00201410">
        <w:rPr>
          <w:rFonts w:asciiTheme="majorHAnsi" w:hAnsiTheme="majorHAnsi"/>
        </w:rPr>
        <w:t xml:space="preserve"> </w:t>
      </w:r>
      <w:r w:rsidR="004B00E0">
        <w:rPr>
          <w:rFonts w:asciiTheme="majorHAnsi" w:hAnsiTheme="majorHAnsi"/>
        </w:rPr>
        <w:t xml:space="preserve">children and adolescents </w:t>
      </w:r>
      <w:r w:rsidR="00697650">
        <w:rPr>
          <w:rFonts w:asciiTheme="majorHAnsi" w:hAnsiTheme="majorHAnsi"/>
        </w:rPr>
        <w:t xml:space="preserve">with anorexia nervosa </w:t>
      </w:r>
      <w:r w:rsidR="006756D8" w:rsidRPr="00201410">
        <w:rPr>
          <w:rFonts w:asciiTheme="majorHAnsi" w:hAnsiTheme="majorHAnsi"/>
        </w:rPr>
        <w:t xml:space="preserve">were allocated to the group </w:t>
      </w:r>
      <w:r w:rsidR="00B74759">
        <w:rPr>
          <w:rFonts w:asciiTheme="majorHAnsi" w:hAnsiTheme="majorHAnsi"/>
        </w:rPr>
        <w:t xml:space="preserve">in an in-patient setting </w:t>
      </w:r>
      <w:r w:rsidR="006756D8" w:rsidRPr="00201410">
        <w:rPr>
          <w:rFonts w:asciiTheme="majorHAnsi" w:hAnsiTheme="majorHAnsi"/>
        </w:rPr>
        <w:t xml:space="preserve">using </w:t>
      </w:r>
      <w:r w:rsidR="00A16E58" w:rsidRPr="00201410">
        <w:rPr>
          <w:rFonts w:asciiTheme="majorHAnsi" w:hAnsiTheme="majorHAnsi"/>
        </w:rPr>
        <w:t xml:space="preserve">entry criteria. All </w:t>
      </w:r>
      <w:r w:rsidR="004B00E0">
        <w:rPr>
          <w:rFonts w:asciiTheme="majorHAnsi" w:hAnsiTheme="majorHAnsi"/>
        </w:rPr>
        <w:t xml:space="preserve">children and adolescents </w:t>
      </w:r>
      <w:r w:rsidR="00A16E58" w:rsidRPr="00201410">
        <w:rPr>
          <w:rFonts w:asciiTheme="majorHAnsi" w:hAnsiTheme="majorHAnsi"/>
        </w:rPr>
        <w:t xml:space="preserve">completed </w:t>
      </w:r>
      <w:r w:rsidR="00C47AC7">
        <w:rPr>
          <w:rFonts w:asciiTheme="majorHAnsi" w:hAnsiTheme="majorHAnsi"/>
        </w:rPr>
        <w:t>seven</w:t>
      </w:r>
      <w:r w:rsidR="00A16E58" w:rsidRPr="00201410">
        <w:rPr>
          <w:rFonts w:asciiTheme="majorHAnsi" w:hAnsiTheme="majorHAnsi"/>
        </w:rPr>
        <w:t xml:space="preserve"> weekly sessions of the JuniorLEAP programme, as well as pre</w:t>
      </w:r>
      <w:r w:rsidR="00042268" w:rsidRPr="00201410">
        <w:rPr>
          <w:rFonts w:asciiTheme="majorHAnsi" w:hAnsiTheme="majorHAnsi"/>
        </w:rPr>
        <w:t xml:space="preserve">- and post-treatment </w:t>
      </w:r>
      <w:r w:rsidR="00A16E58" w:rsidRPr="00201410">
        <w:rPr>
          <w:rFonts w:asciiTheme="majorHAnsi" w:hAnsiTheme="majorHAnsi"/>
        </w:rPr>
        <w:t>questionnaires</w:t>
      </w:r>
      <w:r w:rsidR="00FF6EC6">
        <w:rPr>
          <w:rFonts w:asciiTheme="majorHAnsi" w:hAnsiTheme="majorHAnsi"/>
        </w:rPr>
        <w:t>, including the Eating Disorder Examination Questionnaire</w:t>
      </w:r>
      <w:r w:rsidR="00F93965">
        <w:rPr>
          <w:rFonts w:asciiTheme="majorHAnsi" w:hAnsiTheme="majorHAnsi"/>
        </w:rPr>
        <w:t xml:space="preserve"> (EDE-Q)</w:t>
      </w:r>
      <w:r w:rsidR="00FF6EC6">
        <w:rPr>
          <w:rFonts w:asciiTheme="majorHAnsi" w:hAnsiTheme="majorHAnsi"/>
        </w:rPr>
        <w:t xml:space="preserve"> and the Compulsive Exercise Test</w:t>
      </w:r>
      <w:r w:rsidR="00F93965">
        <w:rPr>
          <w:rFonts w:asciiTheme="majorHAnsi" w:hAnsiTheme="majorHAnsi"/>
        </w:rPr>
        <w:t xml:space="preserve"> (CET)</w:t>
      </w:r>
      <w:r w:rsidR="00A16E58" w:rsidRPr="00201410">
        <w:rPr>
          <w:rFonts w:asciiTheme="majorHAnsi" w:hAnsiTheme="majorHAnsi"/>
        </w:rPr>
        <w:t xml:space="preserve">. The </w:t>
      </w:r>
      <w:r w:rsidR="004B00E0">
        <w:rPr>
          <w:rFonts w:asciiTheme="majorHAnsi" w:hAnsiTheme="majorHAnsi"/>
        </w:rPr>
        <w:t xml:space="preserve">children and adolescents </w:t>
      </w:r>
      <w:r w:rsidR="00A16E58" w:rsidRPr="00201410">
        <w:rPr>
          <w:rFonts w:asciiTheme="majorHAnsi" w:hAnsiTheme="majorHAnsi"/>
        </w:rPr>
        <w:t xml:space="preserve">were also asked to provide qualitative responses about the acceptability of the group. </w:t>
      </w:r>
      <w:r w:rsidR="007A6705">
        <w:rPr>
          <w:rFonts w:asciiTheme="majorHAnsi" w:hAnsiTheme="majorHAnsi"/>
        </w:rPr>
        <w:t>A</w:t>
      </w:r>
      <w:r w:rsidR="00A16E58" w:rsidRPr="00201410">
        <w:rPr>
          <w:rFonts w:asciiTheme="majorHAnsi" w:hAnsiTheme="majorHAnsi"/>
        </w:rPr>
        <w:t xml:space="preserve"> paired</w:t>
      </w:r>
      <w:r w:rsidR="00780087">
        <w:rPr>
          <w:rFonts w:asciiTheme="majorHAnsi" w:hAnsiTheme="majorHAnsi"/>
        </w:rPr>
        <w:t xml:space="preserve"> t-test was conducted </w:t>
      </w:r>
      <w:r w:rsidR="00A16E58" w:rsidRPr="00201410">
        <w:rPr>
          <w:rFonts w:asciiTheme="majorHAnsi" w:hAnsiTheme="majorHAnsi"/>
        </w:rPr>
        <w:t>to review the efficacy of the JuniorLEAP programme.</w:t>
      </w:r>
    </w:p>
    <w:p w14:paraId="424606C8" w14:textId="259AE2CC" w:rsidR="009A2167" w:rsidRPr="00201410" w:rsidRDefault="009A2167" w:rsidP="007E1DA2">
      <w:pPr>
        <w:jc w:val="both"/>
        <w:rPr>
          <w:rFonts w:asciiTheme="majorHAnsi" w:hAnsiTheme="majorHAnsi"/>
        </w:rPr>
      </w:pPr>
      <w:r w:rsidRPr="00201410">
        <w:rPr>
          <w:rFonts w:asciiTheme="majorHAnsi" w:hAnsiTheme="majorHAnsi"/>
        </w:rPr>
        <w:t xml:space="preserve">Results: </w:t>
      </w:r>
      <w:r w:rsidR="00201410">
        <w:rPr>
          <w:rFonts w:asciiTheme="majorHAnsi" w:hAnsiTheme="majorHAnsi"/>
        </w:rPr>
        <w:t>Significant changes in</w:t>
      </w:r>
      <w:r w:rsidR="00F93965">
        <w:rPr>
          <w:rFonts w:asciiTheme="majorHAnsi" w:hAnsiTheme="majorHAnsi"/>
        </w:rPr>
        <w:t xml:space="preserve"> eating disorder</w:t>
      </w:r>
      <w:r w:rsidR="00201410">
        <w:rPr>
          <w:rFonts w:asciiTheme="majorHAnsi" w:hAnsiTheme="majorHAnsi"/>
        </w:rPr>
        <w:t xml:space="preserve"> psychopathology</w:t>
      </w:r>
      <w:r w:rsidR="003A41AE">
        <w:rPr>
          <w:rFonts w:asciiTheme="majorHAnsi" w:hAnsiTheme="majorHAnsi"/>
        </w:rPr>
        <w:t xml:space="preserve"> was observed, as measured by the EDE-Q, with total mean scores reducing from 3.53 to 2.77</w:t>
      </w:r>
      <w:r w:rsidR="00156B05">
        <w:rPr>
          <w:rFonts w:asciiTheme="majorHAnsi" w:hAnsiTheme="majorHAnsi"/>
        </w:rPr>
        <w:t xml:space="preserve"> (p= 0.001)</w:t>
      </w:r>
      <w:r w:rsidR="003A41AE">
        <w:rPr>
          <w:rFonts w:asciiTheme="majorHAnsi" w:hAnsiTheme="majorHAnsi"/>
        </w:rPr>
        <w:t xml:space="preserve">. Compulsive exercise attitudes </w:t>
      </w:r>
      <w:r w:rsidR="00156B05">
        <w:rPr>
          <w:rFonts w:asciiTheme="majorHAnsi" w:hAnsiTheme="majorHAnsi"/>
        </w:rPr>
        <w:t>were also observed to reduce, as measured by the CET, with total mean scores reducing from 15.39 to 10.90 (p = &lt;0.001).</w:t>
      </w:r>
      <w:r w:rsidR="00611DCC">
        <w:rPr>
          <w:rFonts w:asciiTheme="majorHAnsi" w:hAnsiTheme="majorHAnsi"/>
        </w:rPr>
        <w:t xml:space="preserve"> Furthermore,</w:t>
      </w:r>
      <w:r w:rsidR="00201410">
        <w:rPr>
          <w:rFonts w:asciiTheme="majorHAnsi" w:hAnsiTheme="majorHAnsi"/>
        </w:rPr>
        <w:t xml:space="preserve"> </w:t>
      </w:r>
      <w:r w:rsidR="00611DCC">
        <w:rPr>
          <w:rFonts w:asciiTheme="majorHAnsi" w:hAnsiTheme="majorHAnsi"/>
        </w:rPr>
        <w:t>t</w:t>
      </w:r>
      <w:r w:rsidR="000F517F">
        <w:rPr>
          <w:rFonts w:asciiTheme="majorHAnsi" w:hAnsiTheme="majorHAnsi"/>
        </w:rPr>
        <w:t>here was a s</w:t>
      </w:r>
      <w:r w:rsidR="00201410">
        <w:rPr>
          <w:rFonts w:asciiTheme="majorHAnsi" w:hAnsiTheme="majorHAnsi"/>
        </w:rPr>
        <w:t xml:space="preserve">ignificant reduction in all </w:t>
      </w:r>
      <w:r w:rsidR="003A41AE">
        <w:rPr>
          <w:rFonts w:asciiTheme="majorHAnsi" w:hAnsiTheme="majorHAnsi"/>
        </w:rPr>
        <w:t>five</w:t>
      </w:r>
      <w:r w:rsidR="00201410">
        <w:rPr>
          <w:rFonts w:asciiTheme="majorHAnsi" w:hAnsiTheme="majorHAnsi"/>
        </w:rPr>
        <w:t xml:space="preserve"> subscales of the CET following completion of the group. Qualitative results also demonstrate the group to be acceptable to the</w:t>
      </w:r>
      <w:r w:rsidR="00697650">
        <w:rPr>
          <w:rFonts w:asciiTheme="majorHAnsi" w:hAnsiTheme="majorHAnsi"/>
        </w:rPr>
        <w:t xml:space="preserve"> patients</w:t>
      </w:r>
      <w:r w:rsidR="00201410">
        <w:rPr>
          <w:rFonts w:asciiTheme="majorHAnsi" w:hAnsiTheme="majorHAnsi"/>
        </w:rPr>
        <w:t xml:space="preserve">. </w:t>
      </w:r>
    </w:p>
    <w:p w14:paraId="7B4E31FC" w14:textId="79296883" w:rsidR="009A2167" w:rsidRDefault="009A2167" w:rsidP="007E1DA2">
      <w:pPr>
        <w:jc w:val="both"/>
        <w:rPr>
          <w:rFonts w:asciiTheme="majorHAnsi" w:hAnsiTheme="majorHAnsi"/>
        </w:rPr>
      </w:pPr>
      <w:r w:rsidRPr="00201410">
        <w:rPr>
          <w:rFonts w:asciiTheme="majorHAnsi" w:hAnsiTheme="majorHAnsi"/>
        </w:rPr>
        <w:t xml:space="preserve">Conclusion: </w:t>
      </w:r>
      <w:r w:rsidR="00780087">
        <w:rPr>
          <w:rFonts w:asciiTheme="majorHAnsi" w:hAnsiTheme="majorHAnsi"/>
        </w:rPr>
        <w:t>This study finds that a new manualised JuniorLEAP group therapy, specifically adapted for adolescents and children with AN, when used as an adjuvant with other therapies in a residential setting, significantly reduces their compulsive exercise, as measured by CET. The patients</w:t>
      </w:r>
      <w:r w:rsidR="00386920">
        <w:rPr>
          <w:rFonts w:asciiTheme="majorHAnsi" w:hAnsiTheme="majorHAnsi"/>
        </w:rPr>
        <w:t xml:space="preserve"> </w:t>
      </w:r>
      <w:r w:rsidR="00B74759">
        <w:rPr>
          <w:rFonts w:asciiTheme="majorHAnsi" w:hAnsiTheme="majorHAnsi"/>
        </w:rPr>
        <w:t>reported that the treatment was a</w:t>
      </w:r>
      <w:r w:rsidR="00201410">
        <w:rPr>
          <w:rFonts w:asciiTheme="majorHAnsi" w:hAnsiTheme="majorHAnsi"/>
        </w:rPr>
        <w:t>ccepta</w:t>
      </w:r>
      <w:r w:rsidR="00B74759">
        <w:rPr>
          <w:rFonts w:asciiTheme="majorHAnsi" w:hAnsiTheme="majorHAnsi"/>
        </w:rPr>
        <w:t>ble</w:t>
      </w:r>
      <w:r w:rsidR="00201410">
        <w:rPr>
          <w:rFonts w:asciiTheme="majorHAnsi" w:hAnsiTheme="majorHAnsi"/>
        </w:rPr>
        <w:t>. Furthe</w:t>
      </w:r>
      <w:r w:rsidR="00B74759">
        <w:rPr>
          <w:rFonts w:asciiTheme="majorHAnsi" w:hAnsiTheme="majorHAnsi"/>
        </w:rPr>
        <w:t>r research testing the new treatment in a</w:t>
      </w:r>
      <w:r w:rsidR="00FF6EC6">
        <w:rPr>
          <w:rFonts w:asciiTheme="majorHAnsi" w:hAnsiTheme="majorHAnsi"/>
        </w:rPr>
        <w:t xml:space="preserve"> </w:t>
      </w:r>
      <w:r w:rsidR="00386920">
        <w:rPr>
          <w:rFonts w:asciiTheme="majorHAnsi" w:hAnsiTheme="majorHAnsi"/>
        </w:rPr>
        <w:t>r</w:t>
      </w:r>
      <w:r w:rsidR="00B74759">
        <w:rPr>
          <w:rFonts w:asciiTheme="majorHAnsi" w:hAnsiTheme="majorHAnsi"/>
        </w:rPr>
        <w:t xml:space="preserve">andomised </w:t>
      </w:r>
      <w:r w:rsidR="00386920">
        <w:rPr>
          <w:rFonts w:asciiTheme="majorHAnsi" w:hAnsiTheme="majorHAnsi"/>
        </w:rPr>
        <w:t>controlled t</w:t>
      </w:r>
      <w:r w:rsidR="00B74759">
        <w:rPr>
          <w:rFonts w:asciiTheme="majorHAnsi" w:hAnsiTheme="majorHAnsi"/>
        </w:rPr>
        <w:t>rial is now needed</w:t>
      </w:r>
      <w:r w:rsidR="000F517F">
        <w:rPr>
          <w:rFonts w:asciiTheme="majorHAnsi" w:hAnsiTheme="majorHAnsi"/>
        </w:rPr>
        <w:t>,</w:t>
      </w:r>
      <w:r w:rsidR="00B74759">
        <w:rPr>
          <w:rFonts w:asciiTheme="majorHAnsi" w:hAnsiTheme="majorHAnsi"/>
        </w:rPr>
        <w:t xml:space="preserve"> particularly to disentangle the </w:t>
      </w:r>
      <w:r w:rsidR="00201410">
        <w:rPr>
          <w:rFonts w:asciiTheme="majorHAnsi" w:hAnsiTheme="majorHAnsi"/>
        </w:rPr>
        <w:t>impact of other aspects of st</w:t>
      </w:r>
      <w:r w:rsidR="00B74759">
        <w:rPr>
          <w:rFonts w:asciiTheme="majorHAnsi" w:hAnsiTheme="majorHAnsi"/>
        </w:rPr>
        <w:t>andard treatment</w:t>
      </w:r>
      <w:r w:rsidR="00201410">
        <w:rPr>
          <w:rFonts w:asciiTheme="majorHAnsi" w:hAnsiTheme="majorHAnsi"/>
        </w:rPr>
        <w:t xml:space="preserve"> in reducing compulsive exercise. </w:t>
      </w:r>
    </w:p>
    <w:p w14:paraId="6DD0A418" w14:textId="41FB67C1" w:rsidR="0085220B" w:rsidRPr="0085220B" w:rsidRDefault="008A1B9C" w:rsidP="007E1DA2">
      <w:pPr>
        <w:jc w:val="both"/>
        <w:rPr>
          <w:rFonts w:asciiTheme="majorHAnsi" w:hAnsiTheme="majorHAnsi"/>
          <w:color w:val="FF0000"/>
        </w:rPr>
      </w:pPr>
      <w:r w:rsidRPr="00201410">
        <w:rPr>
          <w:rFonts w:asciiTheme="majorHAnsi" w:hAnsiTheme="majorHAnsi"/>
        </w:rPr>
        <w:t>Key words: Compulsive Exercise, adolescents, Eating Disorders</w:t>
      </w:r>
      <w:r w:rsidR="0085220B">
        <w:rPr>
          <w:rFonts w:asciiTheme="majorHAnsi" w:hAnsiTheme="majorHAnsi"/>
        </w:rPr>
        <w:t xml:space="preserve">, </w:t>
      </w:r>
      <w:r w:rsidR="0085220B">
        <w:rPr>
          <w:rFonts w:asciiTheme="majorHAnsi" w:hAnsiTheme="majorHAnsi"/>
          <w:color w:val="FF0000"/>
        </w:rPr>
        <w:t xml:space="preserve">anorexia nervosa, </w:t>
      </w:r>
      <w:r w:rsidR="00611DCC">
        <w:rPr>
          <w:rFonts w:asciiTheme="majorHAnsi" w:hAnsiTheme="majorHAnsi"/>
          <w:color w:val="FF0000"/>
        </w:rPr>
        <w:t>group therapy</w:t>
      </w:r>
    </w:p>
    <w:p w14:paraId="2499F6B6" w14:textId="022B4DBB" w:rsidR="008A1B9C" w:rsidRPr="00201410" w:rsidRDefault="007C3E86" w:rsidP="007E1DA2">
      <w:pPr>
        <w:jc w:val="both"/>
        <w:rPr>
          <w:rFonts w:asciiTheme="majorHAnsi" w:hAnsiTheme="majorHAnsi"/>
        </w:rPr>
      </w:pPr>
      <w:r>
        <w:rPr>
          <w:rFonts w:asciiTheme="majorHAnsi" w:hAnsiTheme="majorHAnsi"/>
        </w:rPr>
        <w:t>Level of Evidence: II</w:t>
      </w:r>
    </w:p>
    <w:p w14:paraId="5721BE25" w14:textId="77777777" w:rsidR="009A2167" w:rsidRPr="00201410" w:rsidRDefault="009A2167" w:rsidP="007E1DA2">
      <w:pPr>
        <w:jc w:val="both"/>
        <w:rPr>
          <w:rFonts w:asciiTheme="majorHAnsi" w:hAnsiTheme="majorHAnsi"/>
        </w:rPr>
      </w:pPr>
    </w:p>
    <w:p w14:paraId="0D5CCFA4" w14:textId="77777777" w:rsidR="001515DA" w:rsidRPr="009530D1" w:rsidRDefault="001515DA" w:rsidP="001515DA">
      <w:pPr>
        <w:jc w:val="center"/>
        <w:rPr>
          <w:rFonts w:asciiTheme="majorHAnsi" w:hAnsiTheme="majorHAnsi"/>
          <w:sz w:val="24"/>
        </w:rPr>
      </w:pPr>
      <w:r w:rsidRPr="00FF6EC6">
        <w:rPr>
          <w:rFonts w:asciiTheme="majorHAnsi" w:hAnsiTheme="majorHAnsi"/>
          <w:sz w:val="24"/>
          <w:szCs w:val="24"/>
        </w:rPr>
        <w:t>Introduction</w:t>
      </w:r>
    </w:p>
    <w:p w14:paraId="3C967269" w14:textId="77777777" w:rsidR="001515DA" w:rsidRDefault="001515DA" w:rsidP="001515DA">
      <w:pPr>
        <w:jc w:val="both"/>
        <w:rPr>
          <w:rFonts w:asciiTheme="majorHAnsi" w:hAnsiTheme="majorHAnsi"/>
          <w:color w:val="000000" w:themeColor="text1"/>
        </w:rPr>
      </w:pPr>
      <w:r>
        <w:rPr>
          <w:rFonts w:asciiTheme="majorHAnsi" w:hAnsiTheme="majorHAnsi"/>
        </w:rPr>
        <w:t>Compulsive exercise</w:t>
      </w:r>
      <w:r w:rsidRPr="320A6941">
        <w:rPr>
          <w:rFonts w:asciiTheme="majorHAnsi" w:hAnsiTheme="majorHAnsi"/>
        </w:rPr>
        <w:t xml:space="preserve"> has been defined as highly rigid</w:t>
      </w:r>
      <w:r>
        <w:rPr>
          <w:rFonts w:asciiTheme="majorHAnsi" w:hAnsiTheme="majorHAnsi"/>
        </w:rPr>
        <w:t xml:space="preserve">, </w:t>
      </w:r>
      <w:r w:rsidRPr="320A6941">
        <w:rPr>
          <w:rFonts w:asciiTheme="majorHAnsi" w:hAnsiTheme="majorHAnsi"/>
        </w:rPr>
        <w:t>resulting in negative effects on psy</w:t>
      </w:r>
      <w:r>
        <w:rPr>
          <w:rFonts w:asciiTheme="majorHAnsi" w:hAnsiTheme="majorHAnsi"/>
        </w:rPr>
        <w:t xml:space="preserve">chological and physical health [1]. It includes rigid exercise routines, and is characterised by compulsions to exercise despite injury, prioritising exercise over other activities and experiences of anxiety if the individual is unable to exercise [2]. </w:t>
      </w:r>
      <w:r w:rsidRPr="00FF6EC6">
        <w:rPr>
          <w:rFonts w:asciiTheme="majorHAnsi" w:hAnsiTheme="majorHAnsi"/>
        </w:rPr>
        <w:t>Compulsive</w:t>
      </w:r>
      <w:r w:rsidRPr="320A6941">
        <w:rPr>
          <w:rFonts w:asciiTheme="majorHAnsi" w:hAnsiTheme="majorHAnsi"/>
        </w:rPr>
        <w:t xml:space="preserve"> exercise has </w:t>
      </w:r>
      <w:r>
        <w:rPr>
          <w:rFonts w:asciiTheme="majorHAnsi" w:hAnsiTheme="majorHAnsi"/>
        </w:rPr>
        <w:t xml:space="preserve">been </w:t>
      </w:r>
      <w:r w:rsidRPr="320A6941">
        <w:rPr>
          <w:rFonts w:asciiTheme="majorHAnsi" w:hAnsiTheme="majorHAnsi"/>
        </w:rPr>
        <w:t xml:space="preserve">identified as a </w:t>
      </w:r>
      <w:r w:rsidRPr="00043EA5">
        <w:rPr>
          <w:rFonts w:asciiTheme="majorHAnsi" w:hAnsiTheme="majorHAnsi"/>
          <w:color w:val="000000" w:themeColor="text1"/>
        </w:rPr>
        <w:t>core symptom of eating disorders, particularly anorexia nervosa (AN) [</w:t>
      </w:r>
      <w:r>
        <w:rPr>
          <w:rFonts w:asciiTheme="majorHAnsi" w:hAnsiTheme="majorHAnsi"/>
          <w:color w:val="000000" w:themeColor="text1"/>
        </w:rPr>
        <w:t>3, 4]. In</w:t>
      </w:r>
      <w:r w:rsidRPr="00043EA5">
        <w:rPr>
          <w:rFonts w:asciiTheme="majorHAnsi" w:hAnsiTheme="majorHAnsi"/>
          <w:color w:val="000000" w:themeColor="text1"/>
        </w:rPr>
        <w:t xml:space="preserve">dividuals diagnosed </w:t>
      </w:r>
      <w:r>
        <w:rPr>
          <w:rFonts w:asciiTheme="majorHAnsi" w:hAnsiTheme="majorHAnsi"/>
          <w:color w:val="000000" w:themeColor="text1"/>
        </w:rPr>
        <w:t>with</w:t>
      </w:r>
      <w:r w:rsidRPr="00043EA5">
        <w:rPr>
          <w:rFonts w:asciiTheme="majorHAnsi" w:hAnsiTheme="majorHAnsi"/>
          <w:color w:val="000000" w:themeColor="text1"/>
        </w:rPr>
        <w:t xml:space="preserve"> AN </w:t>
      </w:r>
      <w:r>
        <w:rPr>
          <w:rFonts w:asciiTheme="majorHAnsi" w:hAnsiTheme="majorHAnsi"/>
          <w:color w:val="000000" w:themeColor="text1"/>
        </w:rPr>
        <w:t xml:space="preserve">have been shown to </w:t>
      </w:r>
      <w:r w:rsidRPr="00043EA5">
        <w:rPr>
          <w:rFonts w:asciiTheme="majorHAnsi" w:hAnsiTheme="majorHAnsi"/>
          <w:color w:val="000000" w:themeColor="text1"/>
        </w:rPr>
        <w:t>present with more frequent exercise behaviour and more prevalent compulsive exercise attitudes than those diagnosed with bulimia nervosa (BN) [</w:t>
      </w:r>
      <w:r>
        <w:rPr>
          <w:rFonts w:asciiTheme="majorHAnsi" w:hAnsiTheme="majorHAnsi"/>
          <w:color w:val="000000" w:themeColor="text1"/>
        </w:rPr>
        <w:t>4</w:t>
      </w:r>
      <w:r w:rsidRPr="00043EA5">
        <w:rPr>
          <w:rFonts w:asciiTheme="majorHAnsi" w:hAnsiTheme="majorHAnsi"/>
          <w:color w:val="000000" w:themeColor="text1"/>
        </w:rPr>
        <w:t>]</w:t>
      </w:r>
      <w:r>
        <w:rPr>
          <w:rFonts w:asciiTheme="majorHAnsi" w:hAnsiTheme="majorHAnsi"/>
          <w:color w:val="000000" w:themeColor="text1"/>
        </w:rPr>
        <w:t xml:space="preserve">. Research also suggests that excessive and compulsive exercise is reported in around 20 – 80% of individuals diagnosed with an eating disorder [2]. Furthermore, Solenberger [5] reports that adults with AN and compulsive exercise difficulties require a longer admission than those who do not excessively exercise. Compulsive exercise symptoms have also been associated with more severe psychopathology, poorer treatment outcomes [4] and a higher risk of relapse [4, 6]. It has therefore been considered a key target in treatment. </w:t>
      </w:r>
    </w:p>
    <w:p w14:paraId="72B009F2" w14:textId="77777777" w:rsidR="001515DA" w:rsidRPr="00FF6EC6" w:rsidRDefault="001515DA" w:rsidP="001515DA">
      <w:pPr>
        <w:jc w:val="both"/>
        <w:rPr>
          <w:rFonts w:asciiTheme="majorHAnsi" w:hAnsiTheme="majorHAnsi"/>
        </w:rPr>
      </w:pPr>
      <w:r w:rsidRPr="00043EA5">
        <w:rPr>
          <w:rFonts w:asciiTheme="majorHAnsi" w:hAnsiTheme="majorHAnsi"/>
          <w:color w:val="000000" w:themeColor="text1"/>
        </w:rPr>
        <w:lastRenderedPageBreak/>
        <w:t xml:space="preserve">Many consider the </w:t>
      </w:r>
      <w:r>
        <w:rPr>
          <w:rFonts w:asciiTheme="majorHAnsi" w:hAnsiTheme="majorHAnsi"/>
        </w:rPr>
        <w:t>behaviour to be part of the</w:t>
      </w:r>
      <w:r w:rsidRPr="320A6941">
        <w:rPr>
          <w:rFonts w:asciiTheme="majorHAnsi" w:hAnsiTheme="majorHAnsi"/>
        </w:rPr>
        <w:t xml:space="preserve"> development and maintenance</w:t>
      </w:r>
      <w:r>
        <w:rPr>
          <w:rFonts w:asciiTheme="majorHAnsi" w:hAnsiTheme="majorHAnsi"/>
        </w:rPr>
        <w:t xml:space="preserve"> of the disorder</w:t>
      </w:r>
      <w:r w:rsidRPr="320A6941">
        <w:rPr>
          <w:rFonts w:asciiTheme="majorHAnsi" w:hAnsiTheme="majorHAnsi"/>
        </w:rPr>
        <w:t xml:space="preserve"> </w:t>
      </w:r>
      <w:r>
        <w:rPr>
          <w:rFonts w:asciiTheme="majorHAnsi" w:hAnsiTheme="majorHAnsi"/>
        </w:rPr>
        <w:t xml:space="preserve">[7, 8, 9], with many individuals with eating disorders having a strong desire to engage in physical activity to comply with unrealistic, thin body ideals [2]. This strategy for weight loss has been identified as harmful, and is widely recognised as a compensatory behaviour within eating disorder diagnostic criteria [10]. Within the child and adolescent population, compulsive exercise represents the most frequent compensatory behaviour and it has been considered a ‘gateway’ behaviour for further compensatory behaviour such as vomiting and the use of laxatives [11]. This evidence further supports the need for treatment to target compulsive exercise within eating disorder populations. </w:t>
      </w:r>
    </w:p>
    <w:p w14:paraId="667A8704" w14:textId="025EB8DB" w:rsidR="001515DA" w:rsidRDefault="001515DA" w:rsidP="001515DA">
      <w:pPr>
        <w:jc w:val="both"/>
        <w:rPr>
          <w:rFonts w:asciiTheme="majorHAnsi" w:hAnsiTheme="majorHAnsi"/>
        </w:rPr>
      </w:pPr>
      <w:r>
        <w:rPr>
          <w:rFonts w:asciiTheme="majorHAnsi" w:hAnsiTheme="majorHAnsi"/>
        </w:rPr>
        <w:t xml:space="preserve">To our knowledge there are no </w:t>
      </w:r>
      <w:r w:rsidRPr="7C2FBD39">
        <w:rPr>
          <w:rFonts w:asciiTheme="majorHAnsi" w:hAnsiTheme="majorHAnsi"/>
        </w:rPr>
        <w:t xml:space="preserve">evidence-based therapeutic interventions to challenge compulsive exercise </w:t>
      </w:r>
      <w:r>
        <w:rPr>
          <w:rFonts w:asciiTheme="majorHAnsi" w:hAnsiTheme="majorHAnsi"/>
        </w:rPr>
        <w:t>for</w:t>
      </w:r>
      <w:r w:rsidRPr="7C2FBD39">
        <w:rPr>
          <w:rFonts w:asciiTheme="majorHAnsi" w:hAnsiTheme="majorHAnsi"/>
        </w:rPr>
        <w:t xml:space="preserve"> </w:t>
      </w:r>
      <w:r>
        <w:rPr>
          <w:rFonts w:asciiTheme="majorHAnsi" w:hAnsiTheme="majorHAnsi"/>
        </w:rPr>
        <w:t>children and adolescents with eating disorders</w:t>
      </w:r>
      <w:r w:rsidRPr="7C2FBD39">
        <w:rPr>
          <w:rFonts w:asciiTheme="majorHAnsi" w:hAnsiTheme="majorHAnsi"/>
        </w:rPr>
        <w:t>.</w:t>
      </w:r>
      <w:r>
        <w:rPr>
          <w:rFonts w:asciiTheme="majorHAnsi" w:hAnsiTheme="majorHAnsi"/>
        </w:rPr>
        <w:t xml:space="preserve"> The </w:t>
      </w:r>
      <w:r w:rsidRPr="7C2FBD39">
        <w:rPr>
          <w:rFonts w:asciiTheme="majorHAnsi" w:hAnsiTheme="majorHAnsi"/>
        </w:rPr>
        <w:t>Loughborough Eating Disorder Activity Programme (LEAP) is the only evidence-based programme that addresses this f</w:t>
      </w:r>
      <w:r>
        <w:rPr>
          <w:rFonts w:asciiTheme="majorHAnsi" w:hAnsiTheme="majorHAnsi"/>
        </w:rPr>
        <w:t>or adults [12]</w:t>
      </w:r>
      <w:r w:rsidRPr="7C2FBD39">
        <w:rPr>
          <w:rFonts w:asciiTheme="majorHAnsi" w:hAnsiTheme="majorHAnsi"/>
        </w:rPr>
        <w:t xml:space="preserve">. </w:t>
      </w:r>
      <w:r>
        <w:rPr>
          <w:rFonts w:asciiTheme="majorHAnsi" w:hAnsiTheme="majorHAnsi"/>
        </w:rPr>
        <w:t>In many eating disorder settings, physical activity is often restricted due to the evidence that it plays a role in maintaining the disorder, unfortunately, this deprives patients of the potential benefits of engaging in healthy physical activity [2]. The aim of the LEAP programme is to support individuals in developing knowledge and skills to regain control of their exercise behaviour and engage in exercise behaviour that is appropriate for their age and health status [13]. It has further been identified that, as well as weight and shape reasons, exercise can be used for emotion regulation [10]. Schlegl [14] found that individuals with eating disorders use exercise primarily for weight and shape control, to improve physical attractiveness and for mood regulation, compared to healthy controls, who identified health reasons as a primary motivation. This therefore suggests that compulsive exercise treatment should also incorporate psycho</w:t>
      </w:r>
      <w:r w:rsidR="00BD1CB3">
        <w:rPr>
          <w:rFonts w:asciiTheme="majorHAnsi" w:hAnsiTheme="majorHAnsi"/>
        </w:rPr>
        <w:t>-</w:t>
      </w:r>
      <w:r>
        <w:rPr>
          <w:rFonts w:asciiTheme="majorHAnsi" w:hAnsiTheme="majorHAnsi"/>
        </w:rPr>
        <w:t xml:space="preserve">education relating to emotion regulation. Furthermore, researchers have emphasised the importance of addressing patient’s attitudes, thoughts and motivations towards exercise rather than just the quantity [10]. LEAP utilises a Cognitive Behavioural model and the programme acknowledges the multiple maintaining factors for compulsive exercise, including emotion regulation. It incorporates behavioural experiments to reduce exercise behaviour, cognitive activities to challenge maladaptive attitudes and beliefs, education around ‘healthy’ exercise and encourages the development of alternative coping strategies and relapse prevention planning [13].  Furthermore, Danielsen [10] suggested that it is important to be aware of physical activity that may not ordinarily be considered as exercise, such as restlessness, excessive standing and walking or the rejection of any form of relaxation. The LEAP programme acknowledges all forms of physical activity when challenging compulsive exercise.  </w:t>
      </w:r>
    </w:p>
    <w:p w14:paraId="059A9945" w14:textId="77777777" w:rsidR="001515DA" w:rsidRDefault="001515DA" w:rsidP="001515DA">
      <w:pPr>
        <w:jc w:val="both"/>
        <w:rPr>
          <w:rFonts w:asciiTheme="majorHAnsi" w:hAnsiTheme="majorHAnsi"/>
        </w:rPr>
      </w:pPr>
      <w:r w:rsidRPr="7C2FBD39">
        <w:rPr>
          <w:rFonts w:asciiTheme="majorHAnsi" w:hAnsiTheme="majorHAnsi"/>
        </w:rPr>
        <w:t>A randomised control</w:t>
      </w:r>
      <w:r>
        <w:rPr>
          <w:rFonts w:asciiTheme="majorHAnsi" w:hAnsiTheme="majorHAnsi"/>
        </w:rPr>
        <w:t>led</w:t>
      </w:r>
      <w:r w:rsidRPr="7C2FBD39">
        <w:rPr>
          <w:rFonts w:asciiTheme="majorHAnsi" w:hAnsiTheme="majorHAnsi"/>
        </w:rPr>
        <w:t xml:space="preserve"> trial studied the efficacy of LEAP in conjunction with Cognitive Behavioural Therapy (CBT), in comparison to CBT alone. Results demonstrated a significant reduction in </w:t>
      </w:r>
      <w:r>
        <w:rPr>
          <w:rFonts w:asciiTheme="majorHAnsi" w:hAnsiTheme="majorHAnsi"/>
        </w:rPr>
        <w:t xml:space="preserve">the </w:t>
      </w:r>
      <w:r w:rsidRPr="7C2FBD39">
        <w:rPr>
          <w:rFonts w:asciiTheme="majorHAnsi" w:hAnsiTheme="majorHAnsi"/>
        </w:rPr>
        <w:t>severity of compulsive exercise, in both treatment conditions</w:t>
      </w:r>
      <w:r>
        <w:rPr>
          <w:rFonts w:asciiTheme="majorHAnsi" w:hAnsiTheme="majorHAnsi"/>
        </w:rPr>
        <w:t>. However, at</w:t>
      </w:r>
      <w:r w:rsidRPr="7C2FBD39">
        <w:rPr>
          <w:rFonts w:asciiTheme="majorHAnsi" w:hAnsiTheme="majorHAnsi"/>
        </w:rPr>
        <w:t xml:space="preserve"> 6-month follow-up, B</w:t>
      </w:r>
      <w:r>
        <w:rPr>
          <w:rFonts w:asciiTheme="majorHAnsi" w:hAnsiTheme="majorHAnsi"/>
        </w:rPr>
        <w:t xml:space="preserve">ody Mass Index (BMI) </w:t>
      </w:r>
      <w:r w:rsidRPr="7C2FBD39">
        <w:rPr>
          <w:rFonts w:asciiTheme="majorHAnsi" w:hAnsiTheme="majorHAnsi"/>
        </w:rPr>
        <w:t>was significantly higher in th</w:t>
      </w:r>
      <w:r>
        <w:rPr>
          <w:rFonts w:asciiTheme="majorHAnsi" w:hAnsiTheme="majorHAnsi"/>
        </w:rPr>
        <w:t xml:space="preserve">e LEAP group. Furthermore, primary outcomes indicated reduced exercise cognitions with secondary outcomes of reduced exercise behaviour and psychopathology [13]. </w:t>
      </w:r>
      <w:r w:rsidRPr="7C2FBD39">
        <w:rPr>
          <w:rFonts w:asciiTheme="majorHAnsi" w:hAnsiTheme="majorHAnsi"/>
        </w:rPr>
        <w:t>A</w:t>
      </w:r>
      <w:r>
        <w:rPr>
          <w:rFonts w:asciiTheme="majorHAnsi" w:hAnsiTheme="majorHAnsi"/>
        </w:rPr>
        <w:t xml:space="preserve"> </w:t>
      </w:r>
      <w:r w:rsidRPr="7C2FBD39">
        <w:rPr>
          <w:rFonts w:asciiTheme="majorHAnsi" w:hAnsiTheme="majorHAnsi"/>
        </w:rPr>
        <w:t xml:space="preserve">recent editorial </w:t>
      </w:r>
      <w:r>
        <w:rPr>
          <w:rFonts w:asciiTheme="majorHAnsi" w:hAnsiTheme="majorHAnsi"/>
        </w:rPr>
        <w:t xml:space="preserve">has </w:t>
      </w:r>
      <w:r w:rsidRPr="7C2FBD39">
        <w:rPr>
          <w:rFonts w:asciiTheme="majorHAnsi" w:hAnsiTheme="majorHAnsi"/>
        </w:rPr>
        <w:t>highlighted the need for treatment to address compulsive exercise in ado</w:t>
      </w:r>
      <w:r>
        <w:rPr>
          <w:rFonts w:asciiTheme="majorHAnsi" w:hAnsiTheme="majorHAnsi"/>
        </w:rPr>
        <w:t>lescents with eating disorders [15]</w:t>
      </w:r>
      <w:r w:rsidRPr="7C2FBD39">
        <w:rPr>
          <w:rFonts w:asciiTheme="majorHAnsi" w:hAnsiTheme="majorHAnsi"/>
        </w:rPr>
        <w:t xml:space="preserve">. </w:t>
      </w:r>
      <w:r>
        <w:rPr>
          <w:rFonts w:asciiTheme="majorHAnsi" w:hAnsiTheme="majorHAnsi"/>
        </w:rPr>
        <w:t xml:space="preserve">The authors, all staff at a specialist adolescent eating disorder hospital called Newbridge House, therefore adapted the programme for a younger population. </w:t>
      </w:r>
    </w:p>
    <w:p w14:paraId="16F6A65D" w14:textId="77777777" w:rsidR="001515DA" w:rsidRDefault="001515DA" w:rsidP="001515DA">
      <w:pPr>
        <w:jc w:val="both"/>
        <w:rPr>
          <w:rFonts w:asciiTheme="majorHAnsi" w:hAnsiTheme="majorHAnsi"/>
        </w:rPr>
      </w:pPr>
    </w:p>
    <w:p w14:paraId="0F58FD67" w14:textId="77777777" w:rsidR="001515DA" w:rsidRDefault="001515DA" w:rsidP="001515DA">
      <w:pPr>
        <w:jc w:val="both"/>
        <w:rPr>
          <w:rFonts w:asciiTheme="majorHAnsi" w:hAnsiTheme="majorHAnsi"/>
        </w:rPr>
      </w:pPr>
      <w:r>
        <w:rPr>
          <w:rFonts w:asciiTheme="majorHAnsi" w:hAnsiTheme="majorHAnsi"/>
        </w:rPr>
        <w:t xml:space="preserve">                                                              Development of JuniorLEAP</w:t>
      </w:r>
    </w:p>
    <w:p w14:paraId="63FE140F" w14:textId="77777777" w:rsidR="001515DA" w:rsidRPr="00201410" w:rsidRDefault="001515DA" w:rsidP="001515DA">
      <w:pPr>
        <w:jc w:val="both"/>
        <w:rPr>
          <w:rFonts w:asciiTheme="majorHAnsi" w:hAnsiTheme="majorHAnsi"/>
        </w:rPr>
      </w:pPr>
      <w:r>
        <w:rPr>
          <w:rFonts w:asciiTheme="majorHAnsi" w:hAnsiTheme="majorHAnsi"/>
        </w:rPr>
        <w:t>Initially, the authors used the adult version in a series of audits; the adolescent patients were unhappy with the programme and there was significant drop-out. JuniorLEAP was developed</w:t>
      </w:r>
      <w:r w:rsidRPr="00201410">
        <w:rPr>
          <w:rFonts w:asciiTheme="majorHAnsi" w:hAnsiTheme="majorHAnsi"/>
        </w:rPr>
        <w:t xml:space="preserve"> as a brief intervention for children and ado</w:t>
      </w:r>
      <w:r>
        <w:rPr>
          <w:rFonts w:asciiTheme="majorHAnsi" w:hAnsiTheme="majorHAnsi"/>
        </w:rPr>
        <w:t xml:space="preserve">lescents with </w:t>
      </w:r>
      <w:r w:rsidRPr="00201410">
        <w:rPr>
          <w:rFonts w:asciiTheme="majorHAnsi" w:hAnsiTheme="majorHAnsi"/>
        </w:rPr>
        <w:t xml:space="preserve">all eating disorder diagnoses, including </w:t>
      </w:r>
      <w:r>
        <w:rPr>
          <w:rFonts w:asciiTheme="majorHAnsi" w:hAnsiTheme="majorHAnsi"/>
        </w:rPr>
        <w:t>AN and BN</w:t>
      </w:r>
      <w:r w:rsidRPr="00201410">
        <w:rPr>
          <w:rFonts w:asciiTheme="majorHAnsi" w:hAnsiTheme="majorHAnsi"/>
        </w:rPr>
        <w:t xml:space="preserve">. Adaptations </w:t>
      </w:r>
      <w:r>
        <w:rPr>
          <w:rFonts w:asciiTheme="majorHAnsi" w:hAnsiTheme="majorHAnsi"/>
        </w:rPr>
        <w:t>included</w:t>
      </w:r>
      <w:r w:rsidRPr="00201410">
        <w:rPr>
          <w:rFonts w:asciiTheme="majorHAnsi" w:hAnsiTheme="majorHAnsi"/>
        </w:rPr>
        <w:t xml:space="preserve"> simplifying the exercise maintenance formulation, as well </w:t>
      </w:r>
      <w:r>
        <w:rPr>
          <w:rFonts w:asciiTheme="majorHAnsi" w:hAnsiTheme="majorHAnsi"/>
        </w:rPr>
        <w:t xml:space="preserve">as </w:t>
      </w:r>
      <w:r w:rsidRPr="00201410">
        <w:rPr>
          <w:rFonts w:asciiTheme="majorHAnsi" w:hAnsiTheme="majorHAnsi"/>
        </w:rPr>
        <w:t xml:space="preserve">some of the content. </w:t>
      </w:r>
      <w:r w:rsidRPr="00201410">
        <w:rPr>
          <w:rFonts w:asciiTheme="majorHAnsi" w:hAnsiTheme="majorHAnsi"/>
        </w:rPr>
        <w:lastRenderedPageBreak/>
        <w:t xml:space="preserve">Each session, except for Session </w:t>
      </w:r>
      <w:r>
        <w:rPr>
          <w:rFonts w:asciiTheme="majorHAnsi" w:hAnsiTheme="majorHAnsi"/>
        </w:rPr>
        <w:t>Zero</w:t>
      </w:r>
      <w:r w:rsidRPr="00201410">
        <w:rPr>
          <w:rFonts w:asciiTheme="majorHAnsi" w:hAnsiTheme="majorHAnsi"/>
        </w:rPr>
        <w:t xml:space="preserve"> has specific power point slides, in order to visualise the learning. </w:t>
      </w:r>
      <w:r>
        <w:rPr>
          <w:rFonts w:asciiTheme="majorHAnsi" w:hAnsiTheme="majorHAnsi"/>
        </w:rPr>
        <w:t>The development was an iterative process involving patients, and each version was tested in audit before a version was found that held the children’s attention and interest.</w:t>
      </w:r>
    </w:p>
    <w:p w14:paraId="255473C5" w14:textId="77777777" w:rsidR="001515DA" w:rsidRPr="00FF6EC6" w:rsidRDefault="001515DA" w:rsidP="001515DA">
      <w:pPr>
        <w:jc w:val="both"/>
        <w:rPr>
          <w:rFonts w:asciiTheme="majorHAnsi" w:hAnsiTheme="majorHAnsi"/>
        </w:rPr>
      </w:pPr>
      <w:r>
        <w:rPr>
          <w:rFonts w:asciiTheme="majorHAnsi" w:hAnsiTheme="majorHAnsi"/>
        </w:rPr>
        <w:t>Like the LEAP programme t</w:t>
      </w:r>
      <w:r w:rsidRPr="54830C88">
        <w:rPr>
          <w:rFonts w:asciiTheme="majorHAnsi" w:hAnsiTheme="majorHAnsi"/>
        </w:rPr>
        <w:t xml:space="preserve">he JuniorLEAP group </w:t>
      </w:r>
      <w:r>
        <w:rPr>
          <w:rFonts w:asciiTheme="majorHAnsi" w:hAnsiTheme="majorHAnsi"/>
        </w:rPr>
        <w:t>also u</w:t>
      </w:r>
      <w:r w:rsidRPr="54830C88">
        <w:rPr>
          <w:rFonts w:asciiTheme="majorHAnsi" w:hAnsiTheme="majorHAnsi"/>
        </w:rPr>
        <w:t xml:space="preserve">tilises a cognitive behaviour approach. The </w:t>
      </w:r>
      <w:r>
        <w:rPr>
          <w:rFonts w:asciiTheme="majorHAnsi" w:hAnsiTheme="majorHAnsi"/>
        </w:rPr>
        <w:t>seven</w:t>
      </w:r>
      <w:r w:rsidRPr="54830C88">
        <w:rPr>
          <w:rFonts w:asciiTheme="majorHAnsi" w:hAnsiTheme="majorHAnsi"/>
        </w:rPr>
        <w:t xml:space="preserve"> sessions focus</w:t>
      </w:r>
      <w:r>
        <w:rPr>
          <w:rFonts w:asciiTheme="majorHAnsi" w:hAnsiTheme="majorHAnsi"/>
        </w:rPr>
        <w:t xml:space="preserve"> </w:t>
      </w:r>
      <w:r w:rsidRPr="54830C88">
        <w:rPr>
          <w:rFonts w:asciiTheme="majorHAnsi" w:hAnsiTheme="majorHAnsi"/>
        </w:rPr>
        <w:t>on the factors and processes that maintain the unhelpful exercise behaviours</w:t>
      </w:r>
      <w:r>
        <w:rPr>
          <w:rFonts w:asciiTheme="majorHAnsi" w:hAnsiTheme="majorHAnsi"/>
        </w:rPr>
        <w:t xml:space="preserve"> (see Table 1)</w:t>
      </w:r>
      <w:r w:rsidRPr="54830C88">
        <w:rPr>
          <w:rFonts w:asciiTheme="majorHAnsi" w:hAnsiTheme="majorHAnsi"/>
        </w:rPr>
        <w:t xml:space="preserve">. </w:t>
      </w:r>
      <w:r>
        <w:rPr>
          <w:rFonts w:asciiTheme="majorHAnsi" w:hAnsiTheme="majorHAnsi"/>
        </w:rPr>
        <w:t>It</w:t>
      </w:r>
      <w:r w:rsidRPr="54830C88">
        <w:rPr>
          <w:rFonts w:asciiTheme="majorHAnsi" w:hAnsiTheme="majorHAnsi"/>
        </w:rPr>
        <w:t xml:space="preserve"> use</w:t>
      </w:r>
      <w:r>
        <w:rPr>
          <w:rFonts w:asciiTheme="majorHAnsi" w:hAnsiTheme="majorHAnsi"/>
        </w:rPr>
        <w:t>s</w:t>
      </w:r>
      <w:r w:rsidRPr="54830C88">
        <w:rPr>
          <w:rFonts w:asciiTheme="majorHAnsi" w:hAnsiTheme="majorHAnsi"/>
        </w:rPr>
        <w:t xml:space="preserve"> psycho-education, monitoring records and cognitive restructuring techniques to address the </w:t>
      </w:r>
      <w:r>
        <w:rPr>
          <w:rFonts w:asciiTheme="majorHAnsi" w:hAnsiTheme="majorHAnsi"/>
        </w:rPr>
        <w:t>children’s and adolescents’</w:t>
      </w:r>
      <w:r w:rsidRPr="54830C88">
        <w:rPr>
          <w:rFonts w:asciiTheme="majorHAnsi" w:hAnsiTheme="majorHAnsi"/>
        </w:rPr>
        <w:t xml:space="preserve"> difficulties. As with the original </w:t>
      </w:r>
      <w:r>
        <w:rPr>
          <w:rFonts w:asciiTheme="majorHAnsi" w:hAnsiTheme="majorHAnsi"/>
        </w:rPr>
        <w:t xml:space="preserve">adult </w:t>
      </w:r>
      <w:r w:rsidRPr="54830C88">
        <w:rPr>
          <w:rFonts w:asciiTheme="majorHAnsi" w:hAnsiTheme="majorHAnsi"/>
        </w:rPr>
        <w:t xml:space="preserve">LEAP programme, JuniorLEAP is an active group, which means that the </w:t>
      </w:r>
      <w:r>
        <w:rPr>
          <w:rFonts w:asciiTheme="majorHAnsi" w:hAnsiTheme="majorHAnsi"/>
        </w:rPr>
        <w:t>patients</w:t>
      </w:r>
      <w:r w:rsidRPr="54830C88">
        <w:rPr>
          <w:rFonts w:asciiTheme="majorHAnsi" w:hAnsiTheme="majorHAnsi"/>
        </w:rPr>
        <w:t xml:space="preserve"> take responsibility for behavioural change. The therapists’ roles are to provide the information, guide the </w:t>
      </w:r>
      <w:r>
        <w:rPr>
          <w:rFonts w:asciiTheme="majorHAnsi" w:hAnsiTheme="majorHAnsi"/>
        </w:rPr>
        <w:t>children and adolescents</w:t>
      </w:r>
      <w:r w:rsidRPr="54830C88">
        <w:rPr>
          <w:rFonts w:asciiTheme="majorHAnsi" w:hAnsiTheme="majorHAnsi"/>
        </w:rPr>
        <w:t xml:space="preserve"> through the content, </w:t>
      </w:r>
      <w:r>
        <w:rPr>
          <w:rFonts w:asciiTheme="majorHAnsi" w:hAnsiTheme="majorHAnsi"/>
        </w:rPr>
        <w:t>encourage</w:t>
      </w:r>
      <w:r w:rsidRPr="54830C88">
        <w:rPr>
          <w:rFonts w:asciiTheme="majorHAnsi" w:hAnsiTheme="majorHAnsi"/>
        </w:rPr>
        <w:t xml:space="preserve"> and support to help them make the necessary changes. </w:t>
      </w:r>
    </w:p>
    <w:p w14:paraId="33EA0AC2" w14:textId="77777777" w:rsidR="001515DA" w:rsidRPr="00201410" w:rsidRDefault="001515DA" w:rsidP="001515DA">
      <w:pPr>
        <w:jc w:val="both"/>
        <w:rPr>
          <w:rFonts w:asciiTheme="majorHAnsi" w:hAnsiTheme="majorHAnsi"/>
        </w:rPr>
      </w:pPr>
      <w:r w:rsidRPr="00201410">
        <w:rPr>
          <w:rFonts w:asciiTheme="majorHAnsi" w:hAnsiTheme="majorHAnsi"/>
        </w:rPr>
        <w:t>This study aim</w:t>
      </w:r>
      <w:r>
        <w:rPr>
          <w:rFonts w:asciiTheme="majorHAnsi" w:hAnsiTheme="majorHAnsi"/>
        </w:rPr>
        <w:t>ed</w:t>
      </w:r>
      <w:r w:rsidRPr="00201410">
        <w:rPr>
          <w:rFonts w:asciiTheme="majorHAnsi" w:hAnsiTheme="majorHAnsi"/>
        </w:rPr>
        <w:t xml:space="preserve"> to explore the efficacy </w:t>
      </w:r>
      <w:r>
        <w:rPr>
          <w:rFonts w:asciiTheme="majorHAnsi" w:hAnsiTheme="majorHAnsi"/>
        </w:rPr>
        <w:t xml:space="preserve">and acceptability of JuniorLEAP </w:t>
      </w:r>
      <w:r w:rsidRPr="00201410">
        <w:rPr>
          <w:rFonts w:asciiTheme="majorHAnsi" w:hAnsiTheme="majorHAnsi"/>
        </w:rPr>
        <w:t>for children and ado</w:t>
      </w:r>
      <w:r>
        <w:rPr>
          <w:rFonts w:asciiTheme="majorHAnsi" w:hAnsiTheme="majorHAnsi"/>
        </w:rPr>
        <w:t xml:space="preserve">lescents with eating disorders, </w:t>
      </w:r>
      <w:r w:rsidRPr="00201410">
        <w:rPr>
          <w:rFonts w:asciiTheme="majorHAnsi" w:hAnsiTheme="majorHAnsi"/>
        </w:rPr>
        <w:t xml:space="preserve">by comparing measures of psychopathology and compulsive exercise before (T0) and following completion of the group (T1). </w:t>
      </w:r>
      <w:r>
        <w:rPr>
          <w:rFonts w:asciiTheme="majorHAnsi" w:hAnsiTheme="majorHAnsi"/>
        </w:rPr>
        <w:t>Acceptability</w:t>
      </w:r>
      <w:r w:rsidRPr="00201410">
        <w:rPr>
          <w:rFonts w:asciiTheme="majorHAnsi" w:hAnsiTheme="majorHAnsi"/>
        </w:rPr>
        <w:t xml:space="preserve"> </w:t>
      </w:r>
      <w:r>
        <w:rPr>
          <w:rFonts w:asciiTheme="majorHAnsi" w:hAnsiTheme="majorHAnsi"/>
        </w:rPr>
        <w:t>was</w:t>
      </w:r>
      <w:r w:rsidRPr="00201410">
        <w:rPr>
          <w:rFonts w:asciiTheme="majorHAnsi" w:hAnsiTheme="majorHAnsi"/>
        </w:rPr>
        <w:t xml:space="preserve"> assessed through qualitative patient feedback on completion of the group.</w:t>
      </w:r>
    </w:p>
    <w:p w14:paraId="3E69BB70" w14:textId="77777777" w:rsidR="00D7460A" w:rsidRDefault="00D7460A" w:rsidP="00EC7DB0">
      <w:pPr>
        <w:rPr>
          <w:rFonts w:asciiTheme="majorHAnsi" w:hAnsiTheme="majorHAnsi"/>
          <w:sz w:val="24"/>
        </w:rPr>
      </w:pPr>
    </w:p>
    <w:p w14:paraId="029AA93C" w14:textId="77777777" w:rsidR="0078280B" w:rsidRPr="00201410" w:rsidRDefault="0078280B" w:rsidP="00D8216F">
      <w:pPr>
        <w:jc w:val="center"/>
        <w:rPr>
          <w:rFonts w:asciiTheme="majorHAnsi" w:hAnsiTheme="majorHAnsi"/>
          <w:sz w:val="24"/>
        </w:rPr>
      </w:pPr>
      <w:r w:rsidRPr="00201410">
        <w:rPr>
          <w:rFonts w:asciiTheme="majorHAnsi" w:hAnsiTheme="majorHAnsi"/>
          <w:sz w:val="24"/>
        </w:rPr>
        <w:t>Methods</w:t>
      </w:r>
    </w:p>
    <w:p w14:paraId="025B1D52" w14:textId="77777777" w:rsidR="0078280B" w:rsidRPr="00201410" w:rsidRDefault="0078280B" w:rsidP="007E1DA2">
      <w:pPr>
        <w:jc w:val="both"/>
        <w:rPr>
          <w:rFonts w:asciiTheme="majorHAnsi" w:hAnsiTheme="majorHAnsi"/>
          <w:b/>
        </w:rPr>
      </w:pPr>
      <w:r w:rsidRPr="00201410">
        <w:rPr>
          <w:rFonts w:asciiTheme="majorHAnsi" w:hAnsiTheme="majorHAnsi"/>
          <w:b/>
        </w:rPr>
        <w:t>Participant Characteristics</w:t>
      </w:r>
    </w:p>
    <w:p w14:paraId="414A9212" w14:textId="49E0E422" w:rsidR="0083638C" w:rsidRPr="00201410" w:rsidRDefault="0083638C" w:rsidP="0083638C">
      <w:pPr>
        <w:jc w:val="both"/>
        <w:rPr>
          <w:rFonts w:asciiTheme="majorHAnsi" w:hAnsiTheme="majorHAnsi"/>
        </w:rPr>
      </w:pPr>
      <w:r w:rsidRPr="00201410">
        <w:rPr>
          <w:rFonts w:asciiTheme="majorHAnsi" w:hAnsiTheme="majorHAnsi"/>
        </w:rPr>
        <w:t xml:space="preserve">Data were derived from </w:t>
      </w:r>
      <w:r w:rsidR="00C021AD">
        <w:rPr>
          <w:rFonts w:asciiTheme="majorHAnsi" w:hAnsiTheme="majorHAnsi"/>
        </w:rPr>
        <w:t>seven</w:t>
      </w:r>
      <w:r w:rsidRPr="00201410">
        <w:rPr>
          <w:rFonts w:asciiTheme="majorHAnsi" w:hAnsiTheme="majorHAnsi"/>
        </w:rPr>
        <w:t xml:space="preserve"> separate groups and a total of 32 </w:t>
      </w:r>
      <w:r w:rsidR="004B00E0">
        <w:rPr>
          <w:rFonts w:asciiTheme="majorHAnsi" w:hAnsiTheme="majorHAnsi"/>
        </w:rPr>
        <w:t>children and adolescents</w:t>
      </w:r>
      <w:r w:rsidRPr="00201410">
        <w:rPr>
          <w:rFonts w:asciiTheme="majorHAnsi" w:hAnsiTheme="majorHAnsi"/>
        </w:rPr>
        <w:t xml:space="preserve"> (31 girls and </w:t>
      </w:r>
      <w:r w:rsidR="00C021AD">
        <w:rPr>
          <w:rFonts w:asciiTheme="majorHAnsi" w:hAnsiTheme="majorHAnsi"/>
        </w:rPr>
        <w:t>one</w:t>
      </w:r>
      <w:r w:rsidRPr="00201410">
        <w:rPr>
          <w:rFonts w:asciiTheme="majorHAnsi" w:hAnsiTheme="majorHAnsi"/>
        </w:rPr>
        <w:t xml:space="preserve"> boy) currently accessing treatment for an eating disorder</w:t>
      </w:r>
      <w:r w:rsidR="002F6B05">
        <w:rPr>
          <w:rFonts w:asciiTheme="majorHAnsi" w:hAnsiTheme="majorHAnsi"/>
        </w:rPr>
        <w:t>, at a specialist inpatient  eating disorder service.</w:t>
      </w:r>
      <w:r w:rsidR="005847AE">
        <w:rPr>
          <w:rFonts w:asciiTheme="majorHAnsi" w:hAnsiTheme="majorHAnsi"/>
        </w:rPr>
        <w:t xml:space="preserve"> All 32 </w:t>
      </w:r>
      <w:r w:rsidR="004B00E0">
        <w:rPr>
          <w:rFonts w:asciiTheme="majorHAnsi" w:hAnsiTheme="majorHAnsi"/>
        </w:rPr>
        <w:t>children and adolescents</w:t>
      </w:r>
      <w:r w:rsidR="005847AE">
        <w:rPr>
          <w:rFonts w:asciiTheme="majorHAnsi" w:hAnsiTheme="majorHAnsi"/>
        </w:rPr>
        <w:t xml:space="preserve"> had a primary diagnosis of </w:t>
      </w:r>
      <w:r w:rsidR="00EC7DB0">
        <w:rPr>
          <w:rFonts w:asciiTheme="majorHAnsi" w:hAnsiTheme="majorHAnsi"/>
        </w:rPr>
        <w:t>AN</w:t>
      </w:r>
      <w:r w:rsidR="005847AE">
        <w:rPr>
          <w:rFonts w:asciiTheme="majorHAnsi" w:hAnsiTheme="majorHAnsi"/>
        </w:rPr>
        <w:t xml:space="preserve">. </w:t>
      </w:r>
      <w:r w:rsidR="00C021AD">
        <w:rPr>
          <w:rFonts w:asciiTheme="majorHAnsi" w:hAnsiTheme="majorHAnsi"/>
        </w:rPr>
        <w:t xml:space="preserve">Four </w:t>
      </w:r>
      <w:r w:rsidR="004B00E0">
        <w:rPr>
          <w:rFonts w:asciiTheme="majorHAnsi" w:hAnsiTheme="majorHAnsi"/>
        </w:rPr>
        <w:t xml:space="preserve">children and adolescents </w:t>
      </w:r>
      <w:r w:rsidR="005847AE">
        <w:rPr>
          <w:rFonts w:asciiTheme="majorHAnsi" w:hAnsiTheme="majorHAnsi"/>
        </w:rPr>
        <w:t>had a comorbid diagnosis</w:t>
      </w:r>
      <w:r w:rsidR="008E5DB5">
        <w:rPr>
          <w:rFonts w:asciiTheme="majorHAnsi" w:hAnsiTheme="majorHAnsi"/>
        </w:rPr>
        <w:t>;</w:t>
      </w:r>
      <w:r w:rsidR="005847AE">
        <w:rPr>
          <w:rFonts w:asciiTheme="majorHAnsi" w:hAnsiTheme="majorHAnsi"/>
        </w:rPr>
        <w:t xml:space="preserve"> </w:t>
      </w:r>
      <w:r w:rsidR="00C021AD">
        <w:rPr>
          <w:rFonts w:asciiTheme="majorHAnsi" w:hAnsiTheme="majorHAnsi"/>
        </w:rPr>
        <w:t>two</w:t>
      </w:r>
      <w:r w:rsidR="005847AE">
        <w:rPr>
          <w:rFonts w:asciiTheme="majorHAnsi" w:hAnsiTheme="majorHAnsi"/>
        </w:rPr>
        <w:t xml:space="preserve"> diagnoses of Autism Spectrum Condition (ASC), </w:t>
      </w:r>
      <w:r w:rsidR="00C021AD">
        <w:rPr>
          <w:rFonts w:asciiTheme="majorHAnsi" w:hAnsiTheme="majorHAnsi"/>
        </w:rPr>
        <w:t>one</w:t>
      </w:r>
      <w:r w:rsidR="005847AE">
        <w:rPr>
          <w:rFonts w:asciiTheme="majorHAnsi" w:hAnsiTheme="majorHAnsi"/>
        </w:rPr>
        <w:t xml:space="preserve"> diagnosis of Obsessive-</w:t>
      </w:r>
      <w:r w:rsidR="005E4867">
        <w:rPr>
          <w:rFonts w:asciiTheme="majorHAnsi" w:hAnsiTheme="majorHAnsi"/>
        </w:rPr>
        <w:t>c</w:t>
      </w:r>
      <w:r w:rsidR="005847AE">
        <w:rPr>
          <w:rFonts w:asciiTheme="majorHAnsi" w:hAnsiTheme="majorHAnsi"/>
        </w:rPr>
        <w:t xml:space="preserve">ompulsive </w:t>
      </w:r>
      <w:r w:rsidR="005E4867">
        <w:rPr>
          <w:rFonts w:asciiTheme="majorHAnsi" w:hAnsiTheme="majorHAnsi"/>
        </w:rPr>
        <w:t>d</w:t>
      </w:r>
      <w:r w:rsidR="005847AE">
        <w:rPr>
          <w:rFonts w:asciiTheme="majorHAnsi" w:hAnsiTheme="majorHAnsi"/>
        </w:rPr>
        <w:t>isorder and another of Anxiety.</w:t>
      </w:r>
      <w:r w:rsidRPr="00201410">
        <w:rPr>
          <w:rFonts w:asciiTheme="majorHAnsi" w:hAnsiTheme="majorHAnsi"/>
        </w:rPr>
        <w:t xml:space="preserve"> 25 </w:t>
      </w:r>
      <w:r w:rsidR="004B00E0">
        <w:rPr>
          <w:rFonts w:asciiTheme="majorHAnsi" w:hAnsiTheme="majorHAnsi"/>
        </w:rPr>
        <w:t xml:space="preserve">children and adolescents </w:t>
      </w:r>
      <w:r w:rsidRPr="00201410">
        <w:rPr>
          <w:rFonts w:asciiTheme="majorHAnsi" w:hAnsiTheme="majorHAnsi"/>
        </w:rPr>
        <w:t xml:space="preserve">were receiving CBT-E as individual therapy, while </w:t>
      </w:r>
      <w:r w:rsidR="00C021AD">
        <w:rPr>
          <w:rFonts w:asciiTheme="majorHAnsi" w:hAnsiTheme="majorHAnsi"/>
        </w:rPr>
        <w:t>seven</w:t>
      </w:r>
      <w:r w:rsidRPr="00201410">
        <w:rPr>
          <w:rFonts w:asciiTheme="majorHAnsi" w:hAnsiTheme="majorHAnsi"/>
        </w:rPr>
        <w:t xml:space="preserve"> were receiving psychodynamic psychotherapy.</w:t>
      </w:r>
      <w:r w:rsidR="0085220B">
        <w:rPr>
          <w:rFonts w:asciiTheme="majorHAnsi" w:hAnsiTheme="majorHAnsi"/>
        </w:rPr>
        <w:t xml:space="preserve"> </w:t>
      </w:r>
      <w:r w:rsidR="002F6B05">
        <w:rPr>
          <w:rFonts w:asciiTheme="majorHAnsi" w:hAnsiTheme="majorHAnsi"/>
        </w:rPr>
        <w:t xml:space="preserve">Besides the individual psychological support offered within the inpatient setting, the </w:t>
      </w:r>
      <w:r w:rsidR="004B00E0">
        <w:rPr>
          <w:rFonts w:asciiTheme="majorHAnsi" w:hAnsiTheme="majorHAnsi"/>
        </w:rPr>
        <w:t xml:space="preserve">children and adolescents </w:t>
      </w:r>
      <w:r w:rsidR="000B568B">
        <w:rPr>
          <w:rFonts w:asciiTheme="majorHAnsi" w:hAnsiTheme="majorHAnsi"/>
        </w:rPr>
        <w:t xml:space="preserve"> also </w:t>
      </w:r>
      <w:r w:rsidR="002F6B05">
        <w:rPr>
          <w:rFonts w:asciiTheme="majorHAnsi" w:hAnsiTheme="majorHAnsi"/>
        </w:rPr>
        <w:t>attend</w:t>
      </w:r>
      <w:r w:rsidR="000B568B">
        <w:rPr>
          <w:rFonts w:asciiTheme="majorHAnsi" w:hAnsiTheme="majorHAnsi"/>
        </w:rPr>
        <w:t xml:space="preserve">ed </w:t>
      </w:r>
      <w:r w:rsidR="002F6B05">
        <w:rPr>
          <w:rFonts w:asciiTheme="majorHAnsi" w:hAnsiTheme="majorHAnsi"/>
        </w:rPr>
        <w:t xml:space="preserve"> groups or 1:1 support with</w:t>
      </w:r>
      <w:r w:rsidR="00303513">
        <w:rPr>
          <w:rFonts w:asciiTheme="majorHAnsi" w:hAnsiTheme="majorHAnsi"/>
        </w:rPr>
        <w:t xml:space="preserve"> Occupational Therapists, Dieticia</w:t>
      </w:r>
      <w:r w:rsidR="002F6B05">
        <w:rPr>
          <w:rFonts w:asciiTheme="majorHAnsi" w:hAnsiTheme="majorHAnsi"/>
        </w:rPr>
        <w:t>ns, Nurses</w:t>
      </w:r>
      <w:r w:rsidR="009D3D6F">
        <w:rPr>
          <w:rFonts w:asciiTheme="majorHAnsi" w:hAnsiTheme="majorHAnsi"/>
        </w:rPr>
        <w:t>, Psychologists</w:t>
      </w:r>
      <w:r w:rsidR="002F6B05">
        <w:rPr>
          <w:rFonts w:asciiTheme="majorHAnsi" w:hAnsiTheme="majorHAnsi"/>
        </w:rPr>
        <w:t xml:space="preserve"> and Psychiatrists. </w:t>
      </w:r>
      <w:r w:rsidR="000B568B">
        <w:rPr>
          <w:rFonts w:asciiTheme="majorHAnsi" w:hAnsiTheme="majorHAnsi"/>
        </w:rPr>
        <w:t>Some of these treatments were practical dealing with meals or food preparation, others were psychological addressing body image, self-esteem or family therapy.</w:t>
      </w:r>
      <w:r w:rsidR="009D3D6F">
        <w:rPr>
          <w:rFonts w:asciiTheme="majorHAnsi" w:hAnsiTheme="majorHAnsi"/>
        </w:rPr>
        <w:t xml:space="preserve"> Other groups were psycho-educational.</w:t>
      </w:r>
      <w:r w:rsidR="000B568B">
        <w:rPr>
          <w:rFonts w:asciiTheme="majorHAnsi" w:hAnsiTheme="majorHAnsi"/>
        </w:rPr>
        <w:t xml:space="preserve"> Medication is rarely used and always brief</w:t>
      </w:r>
      <w:r w:rsidR="00303513">
        <w:rPr>
          <w:rFonts w:asciiTheme="majorHAnsi" w:hAnsiTheme="majorHAnsi"/>
        </w:rPr>
        <w:t>ly,</w:t>
      </w:r>
      <w:r w:rsidR="00B771BF">
        <w:rPr>
          <w:rFonts w:asciiTheme="majorHAnsi" w:hAnsiTheme="majorHAnsi"/>
        </w:rPr>
        <w:t xml:space="preserve"> details have not been included in this research project. </w:t>
      </w:r>
      <w:r w:rsidR="009D3D6F">
        <w:rPr>
          <w:rFonts w:asciiTheme="majorHAnsi" w:hAnsiTheme="majorHAnsi"/>
        </w:rPr>
        <w:t>All treatments took place around the in-house school</w:t>
      </w:r>
      <w:r w:rsidR="00706779">
        <w:rPr>
          <w:rFonts w:asciiTheme="majorHAnsi" w:hAnsiTheme="majorHAnsi"/>
        </w:rPr>
        <w:t xml:space="preserve"> teaching programme which maintained the children’s education. Details of all these activities can be found on the Newbridge House website.</w:t>
      </w:r>
    </w:p>
    <w:p w14:paraId="5508881D" w14:textId="55232850" w:rsidR="0078280B" w:rsidRDefault="00D8216F" w:rsidP="007E1DA2">
      <w:pPr>
        <w:jc w:val="both"/>
        <w:rPr>
          <w:rFonts w:asciiTheme="majorHAnsi" w:hAnsiTheme="majorHAnsi"/>
          <w:b/>
        </w:rPr>
      </w:pPr>
      <w:r w:rsidRPr="00201410">
        <w:rPr>
          <w:rFonts w:asciiTheme="majorHAnsi" w:hAnsiTheme="majorHAnsi"/>
          <w:b/>
        </w:rPr>
        <w:t>Therapy</w:t>
      </w:r>
    </w:p>
    <w:p w14:paraId="0DE82B3B" w14:textId="63F2C0C6" w:rsidR="00F97E0B" w:rsidRPr="00201410" w:rsidRDefault="00F97E0B" w:rsidP="00F97E0B">
      <w:pPr>
        <w:jc w:val="both"/>
        <w:rPr>
          <w:rFonts w:asciiTheme="majorHAnsi" w:hAnsiTheme="majorHAnsi"/>
        </w:rPr>
      </w:pPr>
      <w:r w:rsidRPr="00201410">
        <w:rPr>
          <w:rFonts w:asciiTheme="majorHAnsi" w:hAnsiTheme="majorHAnsi"/>
          <w:b/>
          <w:bCs/>
        </w:rPr>
        <w:t>Table 1</w:t>
      </w:r>
      <w:r w:rsidRPr="00201410">
        <w:rPr>
          <w:rFonts w:asciiTheme="majorHAnsi" w:hAnsiTheme="majorHAnsi"/>
        </w:rPr>
        <w:t xml:space="preserve">. JuniorLEAP </w:t>
      </w:r>
      <w:r w:rsidR="00303513">
        <w:rPr>
          <w:rFonts w:asciiTheme="majorHAnsi" w:hAnsiTheme="majorHAnsi"/>
        </w:rPr>
        <w:t xml:space="preserve">Group </w:t>
      </w:r>
      <w:r w:rsidRPr="00201410">
        <w:rPr>
          <w:rFonts w:asciiTheme="majorHAnsi" w:hAnsiTheme="majorHAnsi"/>
        </w:rPr>
        <w:t>session outline</w:t>
      </w:r>
    </w:p>
    <w:tbl>
      <w:tblPr>
        <w:tblStyle w:val="ListTable1Light-Accent51"/>
        <w:tblW w:w="0" w:type="auto"/>
        <w:tblLook w:val="04A0" w:firstRow="1" w:lastRow="0" w:firstColumn="1" w:lastColumn="0" w:noHBand="0" w:noVBand="1"/>
      </w:tblPr>
      <w:tblGrid>
        <w:gridCol w:w="4500"/>
        <w:gridCol w:w="4526"/>
      </w:tblGrid>
      <w:tr w:rsidR="00F97E0B" w:rsidRPr="00201410" w14:paraId="12D37C1B" w14:textId="77777777" w:rsidTr="00570A4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894" w:type="dxa"/>
          </w:tcPr>
          <w:p w14:paraId="1ECF360D" w14:textId="77777777" w:rsidR="00F97E0B" w:rsidRPr="00201410" w:rsidRDefault="00F97E0B" w:rsidP="00570A45">
            <w:pPr>
              <w:jc w:val="both"/>
              <w:rPr>
                <w:rFonts w:asciiTheme="majorHAnsi" w:hAnsiTheme="majorHAnsi"/>
              </w:rPr>
            </w:pPr>
            <w:r w:rsidRPr="00201410">
              <w:rPr>
                <w:rFonts w:asciiTheme="majorHAnsi" w:hAnsiTheme="majorHAnsi"/>
              </w:rPr>
              <w:t>Session 0 – JuniorLEAP Exercise profile</w:t>
            </w:r>
          </w:p>
        </w:tc>
        <w:tc>
          <w:tcPr>
            <w:tcW w:w="4894" w:type="dxa"/>
          </w:tcPr>
          <w:p w14:paraId="0E594C5E" w14:textId="582B6E44" w:rsidR="00F97E0B" w:rsidRPr="00201410" w:rsidRDefault="00F97E0B" w:rsidP="00570A4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201410">
              <w:rPr>
                <w:rFonts w:asciiTheme="majorHAnsi" w:hAnsiTheme="majorHAnsi"/>
                <w:b w:val="0"/>
                <w:bCs w:val="0"/>
              </w:rPr>
              <w:t>Completion of JuniorLEAP exercise profile; completion of questionnaire pack.</w:t>
            </w:r>
            <w:r w:rsidR="00EE031D">
              <w:rPr>
                <w:rFonts w:asciiTheme="majorHAnsi" w:hAnsiTheme="majorHAnsi"/>
                <w:b w:val="0"/>
                <w:bCs w:val="0"/>
              </w:rPr>
              <w:t xml:space="preserve"> Initial introduction and explanation. Questions.</w:t>
            </w:r>
          </w:p>
        </w:tc>
      </w:tr>
      <w:tr w:rsidR="00F97E0B" w:rsidRPr="00201410" w14:paraId="7C01348D" w14:textId="77777777" w:rsidTr="00570A45">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4894" w:type="dxa"/>
          </w:tcPr>
          <w:p w14:paraId="564CD5FF" w14:textId="77777777" w:rsidR="00F97E0B" w:rsidRPr="00201410" w:rsidRDefault="00F97E0B" w:rsidP="00570A45">
            <w:pPr>
              <w:jc w:val="both"/>
              <w:rPr>
                <w:rFonts w:asciiTheme="majorHAnsi" w:hAnsiTheme="majorHAnsi"/>
              </w:rPr>
            </w:pPr>
            <w:r w:rsidRPr="00201410">
              <w:rPr>
                <w:rFonts w:asciiTheme="majorHAnsi" w:hAnsiTheme="majorHAnsi"/>
              </w:rPr>
              <w:t>Session 1 – Introduction to JuniorLEAP</w:t>
            </w:r>
          </w:p>
        </w:tc>
        <w:tc>
          <w:tcPr>
            <w:tcW w:w="4894" w:type="dxa"/>
          </w:tcPr>
          <w:p w14:paraId="5CBA8EB2" w14:textId="77777777" w:rsidR="00F97E0B" w:rsidRPr="00201410" w:rsidRDefault="00F97E0B" w:rsidP="00570A4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01410">
              <w:rPr>
                <w:rFonts w:asciiTheme="majorHAnsi" w:hAnsiTheme="majorHAnsi"/>
              </w:rPr>
              <w:t>Introduction to the JuniorLEAP group and its aims; definitions of key words; introduction to maintenance formulation for compulsive exercise; introduction to monitoring records and leisure questionnaires.</w:t>
            </w:r>
          </w:p>
        </w:tc>
      </w:tr>
      <w:tr w:rsidR="00F97E0B" w:rsidRPr="00201410" w14:paraId="4D7E0314" w14:textId="77777777" w:rsidTr="00570A45">
        <w:trPr>
          <w:trHeight w:val="625"/>
        </w:trPr>
        <w:tc>
          <w:tcPr>
            <w:cnfStyle w:val="001000000000" w:firstRow="0" w:lastRow="0" w:firstColumn="1" w:lastColumn="0" w:oddVBand="0" w:evenVBand="0" w:oddHBand="0" w:evenHBand="0" w:firstRowFirstColumn="0" w:firstRowLastColumn="0" w:lastRowFirstColumn="0" w:lastRowLastColumn="0"/>
            <w:tcW w:w="4894" w:type="dxa"/>
          </w:tcPr>
          <w:p w14:paraId="554A0905" w14:textId="77777777" w:rsidR="00F97E0B" w:rsidRPr="00201410" w:rsidRDefault="00F97E0B" w:rsidP="00570A45">
            <w:pPr>
              <w:jc w:val="both"/>
              <w:rPr>
                <w:rFonts w:asciiTheme="majorHAnsi" w:hAnsiTheme="majorHAnsi"/>
              </w:rPr>
            </w:pPr>
            <w:r w:rsidRPr="00201410">
              <w:rPr>
                <w:rFonts w:asciiTheme="majorHAnsi" w:hAnsiTheme="majorHAnsi"/>
              </w:rPr>
              <w:t>Session 2 – Eating Disorders and Exercise</w:t>
            </w:r>
          </w:p>
        </w:tc>
        <w:tc>
          <w:tcPr>
            <w:tcW w:w="4894" w:type="dxa"/>
          </w:tcPr>
          <w:p w14:paraId="1448F224" w14:textId="77777777" w:rsidR="00F97E0B" w:rsidRPr="00201410" w:rsidRDefault="00F97E0B" w:rsidP="00570A4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01410">
              <w:rPr>
                <w:rFonts w:asciiTheme="majorHAnsi" w:hAnsiTheme="majorHAnsi"/>
              </w:rPr>
              <w:t>Introduction to Activity Anorexia Theory and weight and shape concerns; reflection on initiating and maintaining factors for exercise.</w:t>
            </w:r>
          </w:p>
        </w:tc>
      </w:tr>
      <w:tr w:rsidR="00F97E0B" w:rsidRPr="00201410" w14:paraId="25C269CB" w14:textId="77777777" w:rsidTr="00570A45">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894" w:type="dxa"/>
          </w:tcPr>
          <w:p w14:paraId="7648F259" w14:textId="77777777" w:rsidR="00F97E0B" w:rsidRPr="00201410" w:rsidRDefault="00F97E0B" w:rsidP="00570A45">
            <w:pPr>
              <w:jc w:val="both"/>
              <w:rPr>
                <w:rFonts w:asciiTheme="majorHAnsi" w:hAnsiTheme="majorHAnsi"/>
              </w:rPr>
            </w:pPr>
            <w:r w:rsidRPr="00201410">
              <w:rPr>
                <w:rFonts w:asciiTheme="majorHAnsi" w:hAnsiTheme="majorHAnsi"/>
              </w:rPr>
              <w:lastRenderedPageBreak/>
              <w:t>Session 3 – Exercise Dependence</w:t>
            </w:r>
          </w:p>
        </w:tc>
        <w:tc>
          <w:tcPr>
            <w:tcW w:w="4894" w:type="dxa"/>
          </w:tcPr>
          <w:p w14:paraId="67864999" w14:textId="77777777" w:rsidR="00F97E0B" w:rsidRPr="00201410" w:rsidRDefault="00F97E0B" w:rsidP="00570A4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01410">
              <w:rPr>
                <w:rFonts w:asciiTheme="majorHAnsi" w:hAnsiTheme="majorHAnsi"/>
              </w:rPr>
              <w:t>Introduction to positive and negative reinforcement; introduction to psychological dependence on exercise.</w:t>
            </w:r>
          </w:p>
        </w:tc>
      </w:tr>
      <w:tr w:rsidR="00F97E0B" w:rsidRPr="00201410" w14:paraId="788BE931" w14:textId="77777777" w:rsidTr="00570A45">
        <w:trPr>
          <w:trHeight w:val="625"/>
        </w:trPr>
        <w:tc>
          <w:tcPr>
            <w:cnfStyle w:val="001000000000" w:firstRow="0" w:lastRow="0" w:firstColumn="1" w:lastColumn="0" w:oddVBand="0" w:evenVBand="0" w:oddHBand="0" w:evenHBand="0" w:firstRowFirstColumn="0" w:firstRowLastColumn="0" w:lastRowFirstColumn="0" w:lastRowLastColumn="0"/>
            <w:tcW w:w="4894" w:type="dxa"/>
          </w:tcPr>
          <w:p w14:paraId="2E616A36" w14:textId="77777777" w:rsidR="00F97E0B" w:rsidRPr="00201410" w:rsidRDefault="00F97E0B" w:rsidP="00570A45">
            <w:pPr>
              <w:jc w:val="both"/>
              <w:rPr>
                <w:rFonts w:asciiTheme="majorHAnsi" w:hAnsiTheme="majorHAnsi"/>
              </w:rPr>
            </w:pPr>
            <w:r w:rsidRPr="00201410">
              <w:rPr>
                <w:rFonts w:asciiTheme="majorHAnsi" w:hAnsiTheme="majorHAnsi"/>
              </w:rPr>
              <w:t>Session 4 - Compulsivity</w:t>
            </w:r>
          </w:p>
        </w:tc>
        <w:tc>
          <w:tcPr>
            <w:tcW w:w="4894" w:type="dxa"/>
          </w:tcPr>
          <w:p w14:paraId="6A346ECF" w14:textId="77777777" w:rsidR="00F97E0B" w:rsidRPr="00201410" w:rsidRDefault="00F97E0B" w:rsidP="00570A4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01410">
              <w:rPr>
                <w:rFonts w:asciiTheme="majorHAnsi" w:hAnsiTheme="majorHAnsi"/>
              </w:rPr>
              <w:t xml:space="preserve">Reflection on myths and facts about exercise; introduction to cognitive restructuring techniques; </w:t>
            </w:r>
            <w:r>
              <w:rPr>
                <w:rFonts w:asciiTheme="majorHAnsi" w:hAnsiTheme="majorHAnsi"/>
              </w:rPr>
              <w:t>children and adolescents</w:t>
            </w:r>
            <w:r w:rsidRPr="00201410">
              <w:rPr>
                <w:rFonts w:asciiTheme="majorHAnsi" w:hAnsiTheme="majorHAnsi"/>
              </w:rPr>
              <w:t xml:space="preserve"> are challenged not to attend leisure activities, such as Yoga, which is </w:t>
            </w:r>
            <w:r>
              <w:rPr>
                <w:rFonts w:asciiTheme="majorHAnsi" w:hAnsiTheme="majorHAnsi"/>
              </w:rPr>
              <w:t>on offer weekly</w:t>
            </w:r>
            <w:r w:rsidRPr="00201410">
              <w:rPr>
                <w:rFonts w:asciiTheme="majorHAnsi" w:hAnsiTheme="majorHAnsi"/>
              </w:rPr>
              <w:t>.</w:t>
            </w:r>
          </w:p>
        </w:tc>
      </w:tr>
      <w:tr w:rsidR="00F97E0B" w:rsidRPr="00201410" w14:paraId="75C95B35" w14:textId="77777777" w:rsidTr="00570A45">
        <w:trPr>
          <w:cnfStyle w:val="000000100000" w:firstRow="0" w:lastRow="0" w:firstColumn="0" w:lastColumn="0" w:oddVBand="0" w:evenVBand="0" w:oddHBand="1"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4894" w:type="dxa"/>
          </w:tcPr>
          <w:p w14:paraId="2A7DEF85" w14:textId="77777777" w:rsidR="00F97E0B" w:rsidRPr="00201410" w:rsidRDefault="00F97E0B" w:rsidP="00570A45">
            <w:pPr>
              <w:jc w:val="both"/>
              <w:rPr>
                <w:rFonts w:asciiTheme="majorHAnsi" w:hAnsiTheme="majorHAnsi"/>
              </w:rPr>
            </w:pPr>
            <w:r w:rsidRPr="00201410">
              <w:rPr>
                <w:rFonts w:asciiTheme="majorHAnsi" w:hAnsiTheme="majorHAnsi"/>
              </w:rPr>
              <w:t>Session 5 – Strict Rules</w:t>
            </w:r>
          </w:p>
        </w:tc>
        <w:tc>
          <w:tcPr>
            <w:tcW w:w="4894" w:type="dxa"/>
          </w:tcPr>
          <w:p w14:paraId="3C5A7864" w14:textId="77777777" w:rsidR="00F97E0B" w:rsidRPr="00201410" w:rsidRDefault="00F97E0B" w:rsidP="00570A4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01410">
              <w:rPr>
                <w:rFonts w:asciiTheme="majorHAnsi" w:hAnsiTheme="majorHAnsi"/>
              </w:rPr>
              <w:t>Introduction to the relationship between holding beliefs about exercise</w:t>
            </w:r>
            <w:r>
              <w:rPr>
                <w:rFonts w:asciiTheme="majorHAnsi" w:hAnsiTheme="majorHAnsi"/>
              </w:rPr>
              <w:t xml:space="preserve"> and </w:t>
            </w:r>
            <w:r w:rsidRPr="00201410">
              <w:rPr>
                <w:rFonts w:asciiTheme="majorHAnsi" w:hAnsiTheme="majorHAnsi"/>
              </w:rPr>
              <w:t>strict rules</w:t>
            </w:r>
            <w:r>
              <w:rPr>
                <w:rFonts w:asciiTheme="majorHAnsi" w:hAnsiTheme="majorHAnsi"/>
              </w:rPr>
              <w:t>, resulting in</w:t>
            </w:r>
            <w:r w:rsidRPr="00201410">
              <w:rPr>
                <w:rFonts w:asciiTheme="majorHAnsi" w:hAnsiTheme="majorHAnsi"/>
              </w:rPr>
              <w:t xml:space="preserve"> behavioural rigidity. </w:t>
            </w:r>
            <w:r>
              <w:rPr>
                <w:rFonts w:asciiTheme="majorHAnsi" w:hAnsiTheme="majorHAnsi"/>
              </w:rPr>
              <w:t>Children and adolescents</w:t>
            </w:r>
            <w:r w:rsidRPr="00201410">
              <w:rPr>
                <w:rFonts w:asciiTheme="majorHAnsi" w:hAnsiTheme="majorHAnsi"/>
              </w:rPr>
              <w:t xml:space="preserve"> are encouraged to consider own rules and encouraged to set more flexible and healthy ones.</w:t>
            </w:r>
          </w:p>
        </w:tc>
      </w:tr>
      <w:tr w:rsidR="00F97E0B" w:rsidRPr="00201410" w14:paraId="10369704" w14:textId="77777777" w:rsidTr="00570A45">
        <w:trPr>
          <w:trHeight w:val="625"/>
        </w:trPr>
        <w:tc>
          <w:tcPr>
            <w:cnfStyle w:val="001000000000" w:firstRow="0" w:lastRow="0" w:firstColumn="1" w:lastColumn="0" w:oddVBand="0" w:evenVBand="0" w:oddHBand="0" w:evenHBand="0" w:firstRowFirstColumn="0" w:firstRowLastColumn="0" w:lastRowFirstColumn="0" w:lastRowLastColumn="0"/>
            <w:tcW w:w="4894" w:type="dxa"/>
          </w:tcPr>
          <w:p w14:paraId="48BCFA03" w14:textId="77777777" w:rsidR="00F97E0B" w:rsidRPr="00201410" w:rsidRDefault="00F97E0B" w:rsidP="00570A45">
            <w:pPr>
              <w:jc w:val="both"/>
              <w:rPr>
                <w:rFonts w:asciiTheme="majorHAnsi" w:hAnsiTheme="majorHAnsi"/>
              </w:rPr>
            </w:pPr>
            <w:r w:rsidRPr="00201410">
              <w:rPr>
                <w:rFonts w:asciiTheme="majorHAnsi" w:hAnsiTheme="majorHAnsi"/>
              </w:rPr>
              <w:t>Session 6 – Healthy Exercise and Relapse Prevention</w:t>
            </w:r>
          </w:p>
        </w:tc>
        <w:tc>
          <w:tcPr>
            <w:tcW w:w="4894" w:type="dxa"/>
          </w:tcPr>
          <w:p w14:paraId="14D02560" w14:textId="77777777" w:rsidR="00F97E0B" w:rsidRPr="00201410" w:rsidRDefault="00F97E0B" w:rsidP="00570A4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01410">
              <w:rPr>
                <w:rFonts w:asciiTheme="majorHAnsi" w:hAnsiTheme="majorHAnsi"/>
              </w:rPr>
              <w:t xml:space="preserve">Reviewing the difference between healthy and unhealthy exercise behaviours; introduction of techniques to manage urges. </w:t>
            </w:r>
          </w:p>
        </w:tc>
      </w:tr>
    </w:tbl>
    <w:p w14:paraId="40CE76BB" w14:textId="77777777" w:rsidR="00F97E0B" w:rsidRPr="00201410" w:rsidRDefault="00F97E0B" w:rsidP="007E1DA2">
      <w:pPr>
        <w:jc w:val="both"/>
        <w:rPr>
          <w:rFonts w:asciiTheme="majorHAnsi" w:hAnsiTheme="majorHAnsi"/>
          <w:b/>
        </w:rPr>
      </w:pPr>
    </w:p>
    <w:p w14:paraId="6A7E8361" w14:textId="5AA9AD31" w:rsidR="002F097B" w:rsidRPr="00201410" w:rsidRDefault="00F97E0B" w:rsidP="007E1DA2">
      <w:pPr>
        <w:jc w:val="both"/>
        <w:rPr>
          <w:rFonts w:asciiTheme="majorHAnsi" w:hAnsiTheme="majorHAnsi"/>
        </w:rPr>
      </w:pPr>
      <w:r>
        <w:rPr>
          <w:rFonts w:asciiTheme="majorHAnsi" w:hAnsiTheme="majorHAnsi"/>
        </w:rPr>
        <w:t xml:space="preserve">This </w:t>
      </w:r>
      <w:r w:rsidR="00C021AD">
        <w:rPr>
          <w:rFonts w:asciiTheme="majorHAnsi" w:hAnsiTheme="majorHAnsi"/>
        </w:rPr>
        <w:t>seven</w:t>
      </w:r>
      <w:r>
        <w:rPr>
          <w:rFonts w:asciiTheme="majorHAnsi" w:hAnsiTheme="majorHAnsi"/>
        </w:rPr>
        <w:t xml:space="preserve"> week group </w:t>
      </w:r>
      <w:r w:rsidR="00C021AD">
        <w:rPr>
          <w:rFonts w:asciiTheme="majorHAnsi" w:hAnsiTheme="majorHAnsi"/>
        </w:rPr>
        <w:t xml:space="preserve">therapy </w:t>
      </w:r>
      <w:r>
        <w:rPr>
          <w:rFonts w:asciiTheme="majorHAnsi" w:hAnsiTheme="majorHAnsi"/>
        </w:rPr>
        <w:t xml:space="preserve">programme </w:t>
      </w:r>
      <w:r w:rsidR="00C021AD">
        <w:rPr>
          <w:rFonts w:asciiTheme="majorHAnsi" w:hAnsiTheme="majorHAnsi"/>
        </w:rPr>
        <w:t>is an</w:t>
      </w:r>
      <w:r>
        <w:rPr>
          <w:rFonts w:asciiTheme="majorHAnsi" w:hAnsiTheme="majorHAnsi"/>
        </w:rPr>
        <w:t xml:space="preserve"> adaption of the original LEAP group for a younger population. All adaptations were made by the authors and with service user involvement from some of the children and adolescents that attended the group. Children and adolescents</w:t>
      </w:r>
      <w:r w:rsidR="002F097B" w:rsidRPr="00201410">
        <w:rPr>
          <w:rFonts w:asciiTheme="majorHAnsi" w:hAnsiTheme="majorHAnsi"/>
        </w:rPr>
        <w:t xml:space="preserve"> with current or historical compulsive exercise urges</w:t>
      </w:r>
      <w:r w:rsidR="00F74F94" w:rsidRPr="00201410">
        <w:rPr>
          <w:rFonts w:asciiTheme="majorHAnsi" w:hAnsiTheme="majorHAnsi"/>
        </w:rPr>
        <w:t xml:space="preserve"> were allocated to the group. Inpatients </w:t>
      </w:r>
      <w:r w:rsidR="002F097B" w:rsidRPr="00201410">
        <w:rPr>
          <w:rFonts w:asciiTheme="majorHAnsi" w:hAnsiTheme="majorHAnsi"/>
        </w:rPr>
        <w:t>w</w:t>
      </w:r>
      <w:r w:rsidR="00D36A48">
        <w:rPr>
          <w:rFonts w:asciiTheme="majorHAnsi" w:hAnsiTheme="majorHAnsi"/>
        </w:rPr>
        <w:t>ho were</w:t>
      </w:r>
      <w:r w:rsidR="002F097B" w:rsidRPr="00201410">
        <w:rPr>
          <w:rFonts w:asciiTheme="majorHAnsi" w:hAnsiTheme="majorHAnsi"/>
        </w:rPr>
        <w:t xml:space="preserve"> very active or have an active family were also considered for the group, even if their exercise behaviour was not considered unhealthy</w:t>
      </w:r>
      <w:r w:rsidR="00D36A48">
        <w:rPr>
          <w:rFonts w:asciiTheme="majorHAnsi" w:hAnsiTheme="majorHAnsi"/>
        </w:rPr>
        <w:t xml:space="preserve"> on admission</w:t>
      </w:r>
      <w:r w:rsidR="002F097B" w:rsidRPr="00201410">
        <w:rPr>
          <w:rFonts w:asciiTheme="majorHAnsi" w:hAnsiTheme="majorHAnsi"/>
        </w:rPr>
        <w:t xml:space="preserve">. This </w:t>
      </w:r>
      <w:r w:rsidR="00AF6AEF">
        <w:rPr>
          <w:rFonts w:asciiTheme="majorHAnsi" w:hAnsiTheme="majorHAnsi"/>
        </w:rPr>
        <w:t>was</w:t>
      </w:r>
      <w:r w:rsidR="00AF6AEF" w:rsidRPr="00201410">
        <w:rPr>
          <w:rFonts w:asciiTheme="majorHAnsi" w:hAnsiTheme="majorHAnsi"/>
        </w:rPr>
        <w:t xml:space="preserve"> </w:t>
      </w:r>
      <w:r w:rsidR="002F097B" w:rsidRPr="00201410">
        <w:rPr>
          <w:rFonts w:asciiTheme="majorHAnsi" w:hAnsiTheme="majorHAnsi"/>
        </w:rPr>
        <w:t xml:space="preserve">to reduce the risk of </w:t>
      </w:r>
      <w:r w:rsidR="00D36A48">
        <w:rPr>
          <w:rFonts w:asciiTheme="majorHAnsi" w:hAnsiTheme="majorHAnsi"/>
        </w:rPr>
        <w:t xml:space="preserve">excessive </w:t>
      </w:r>
      <w:r w:rsidR="002F097B" w:rsidRPr="00201410">
        <w:rPr>
          <w:rFonts w:asciiTheme="majorHAnsi" w:hAnsiTheme="majorHAnsi"/>
        </w:rPr>
        <w:t xml:space="preserve">exercise behaviour </w:t>
      </w:r>
      <w:r w:rsidR="00D36A48">
        <w:rPr>
          <w:rFonts w:asciiTheme="majorHAnsi" w:hAnsiTheme="majorHAnsi"/>
        </w:rPr>
        <w:t xml:space="preserve">developing later in the recovery process </w:t>
      </w:r>
      <w:r w:rsidR="001D32B2">
        <w:rPr>
          <w:rFonts w:asciiTheme="majorHAnsi" w:hAnsiTheme="majorHAnsi"/>
        </w:rPr>
        <w:t xml:space="preserve">particularly </w:t>
      </w:r>
      <w:r w:rsidR="00D36A48">
        <w:rPr>
          <w:rFonts w:asciiTheme="majorHAnsi" w:hAnsiTheme="majorHAnsi"/>
        </w:rPr>
        <w:t xml:space="preserve">as other </w:t>
      </w:r>
      <w:r w:rsidR="001D32B2">
        <w:rPr>
          <w:rFonts w:asciiTheme="majorHAnsi" w:hAnsiTheme="majorHAnsi"/>
        </w:rPr>
        <w:t xml:space="preserve">eating disorder behaviours are given up. </w:t>
      </w:r>
      <w:r w:rsidR="00B771BF">
        <w:rPr>
          <w:rFonts w:asciiTheme="majorHAnsi" w:hAnsiTheme="majorHAnsi"/>
        </w:rPr>
        <w:t xml:space="preserve">The </w:t>
      </w:r>
      <w:r w:rsidR="004B00E0">
        <w:rPr>
          <w:rFonts w:asciiTheme="majorHAnsi" w:hAnsiTheme="majorHAnsi"/>
        </w:rPr>
        <w:t>children and adolescents</w:t>
      </w:r>
      <w:r w:rsidR="00B771BF">
        <w:rPr>
          <w:rFonts w:asciiTheme="majorHAnsi" w:hAnsiTheme="majorHAnsi"/>
        </w:rPr>
        <w:t xml:space="preserve"> were allocated to the group when </w:t>
      </w:r>
      <w:r w:rsidR="00C021AD">
        <w:rPr>
          <w:rFonts w:asciiTheme="majorHAnsi" w:hAnsiTheme="majorHAnsi"/>
        </w:rPr>
        <w:t xml:space="preserve">it was deemed </w:t>
      </w:r>
      <w:r w:rsidR="00B771BF">
        <w:rPr>
          <w:rFonts w:asciiTheme="majorHAnsi" w:hAnsiTheme="majorHAnsi"/>
        </w:rPr>
        <w:t>clinically</w:t>
      </w:r>
      <w:r w:rsidR="00C021AD">
        <w:rPr>
          <w:rFonts w:asciiTheme="majorHAnsi" w:hAnsiTheme="majorHAnsi"/>
        </w:rPr>
        <w:t xml:space="preserve"> </w:t>
      </w:r>
      <w:r w:rsidR="00B771BF">
        <w:rPr>
          <w:rFonts w:asciiTheme="majorHAnsi" w:hAnsiTheme="majorHAnsi"/>
        </w:rPr>
        <w:t>appropriate</w:t>
      </w:r>
      <w:r w:rsidR="00C021AD">
        <w:rPr>
          <w:rFonts w:asciiTheme="majorHAnsi" w:hAnsiTheme="majorHAnsi"/>
        </w:rPr>
        <w:t xml:space="preserve"> for them to engage in healthy exercise</w:t>
      </w:r>
      <w:r w:rsidR="00B771BF">
        <w:rPr>
          <w:rFonts w:asciiTheme="majorHAnsi" w:hAnsiTheme="majorHAnsi"/>
        </w:rPr>
        <w:t xml:space="preserve">, which would equate to a minimum of 85% </w:t>
      </w:r>
      <w:r w:rsidR="00C021AD">
        <w:rPr>
          <w:rFonts w:asciiTheme="majorHAnsi" w:hAnsiTheme="majorHAnsi"/>
        </w:rPr>
        <w:t>median BMI (mBMI)</w:t>
      </w:r>
      <w:r w:rsidR="00B771BF">
        <w:rPr>
          <w:rFonts w:asciiTheme="majorHAnsi" w:hAnsiTheme="majorHAnsi"/>
        </w:rPr>
        <w:t xml:space="preserve">. All individuals started and finished the group at the same time, </w:t>
      </w:r>
      <w:r w:rsidR="00706779">
        <w:rPr>
          <w:rFonts w:asciiTheme="majorHAnsi" w:hAnsiTheme="majorHAnsi"/>
        </w:rPr>
        <w:t xml:space="preserve">in order to maintain the integrity of each group. </w:t>
      </w:r>
      <w:r w:rsidR="00B771BF">
        <w:rPr>
          <w:rFonts w:asciiTheme="majorHAnsi" w:hAnsiTheme="majorHAnsi"/>
        </w:rPr>
        <w:t xml:space="preserve"> </w:t>
      </w:r>
    </w:p>
    <w:p w14:paraId="435A962E" w14:textId="0312AEAD" w:rsidR="0078280B" w:rsidRPr="00201410" w:rsidRDefault="00D36A48" w:rsidP="007E1DA2">
      <w:pPr>
        <w:jc w:val="both"/>
        <w:rPr>
          <w:rFonts w:asciiTheme="majorHAnsi" w:hAnsiTheme="majorHAnsi"/>
        </w:rPr>
      </w:pPr>
      <w:r>
        <w:rPr>
          <w:rFonts w:asciiTheme="majorHAnsi" w:hAnsiTheme="majorHAnsi"/>
        </w:rPr>
        <w:t xml:space="preserve">The first session </w:t>
      </w:r>
      <w:r w:rsidR="00AF6AEF">
        <w:rPr>
          <w:rFonts w:asciiTheme="majorHAnsi" w:hAnsiTheme="majorHAnsi"/>
        </w:rPr>
        <w:t xml:space="preserve">was </w:t>
      </w:r>
      <w:r>
        <w:rPr>
          <w:rFonts w:asciiTheme="majorHAnsi" w:hAnsiTheme="majorHAnsi"/>
        </w:rPr>
        <w:t xml:space="preserve">done </w:t>
      </w:r>
      <w:r w:rsidR="0016167F" w:rsidRPr="00201410">
        <w:rPr>
          <w:rFonts w:asciiTheme="majorHAnsi" w:hAnsiTheme="majorHAnsi"/>
        </w:rPr>
        <w:t>in a 1:1 setting, in which the young person meets with an Assistant Psychologist or CBT Therapist, in order to develop thei</w:t>
      </w:r>
      <w:r>
        <w:rPr>
          <w:rFonts w:asciiTheme="majorHAnsi" w:hAnsiTheme="majorHAnsi"/>
        </w:rPr>
        <w:t>r own exercise plan.  This session identifie</w:t>
      </w:r>
      <w:r w:rsidR="00AF6AEF">
        <w:rPr>
          <w:rFonts w:asciiTheme="majorHAnsi" w:hAnsiTheme="majorHAnsi"/>
        </w:rPr>
        <w:t>d</w:t>
      </w:r>
      <w:r w:rsidR="0016167F" w:rsidRPr="00201410">
        <w:rPr>
          <w:rFonts w:asciiTheme="majorHAnsi" w:hAnsiTheme="majorHAnsi"/>
        </w:rPr>
        <w:t xml:space="preserve"> reasons for </w:t>
      </w:r>
      <w:r>
        <w:rPr>
          <w:rFonts w:asciiTheme="majorHAnsi" w:hAnsiTheme="majorHAnsi"/>
        </w:rPr>
        <w:t>the patient’s</w:t>
      </w:r>
      <w:r w:rsidR="00BC6AE4" w:rsidRPr="00201410">
        <w:rPr>
          <w:rFonts w:asciiTheme="majorHAnsi" w:hAnsiTheme="majorHAnsi"/>
        </w:rPr>
        <w:t xml:space="preserve"> </w:t>
      </w:r>
      <w:r>
        <w:rPr>
          <w:rFonts w:asciiTheme="majorHAnsi" w:hAnsiTheme="majorHAnsi"/>
        </w:rPr>
        <w:t>exercise and the function</w:t>
      </w:r>
      <w:r w:rsidR="0016167F" w:rsidRPr="00201410">
        <w:rPr>
          <w:rFonts w:asciiTheme="majorHAnsi" w:hAnsiTheme="majorHAnsi"/>
        </w:rPr>
        <w:t xml:space="preserve"> tha</w:t>
      </w:r>
      <w:r>
        <w:rPr>
          <w:rFonts w:asciiTheme="majorHAnsi" w:hAnsiTheme="majorHAnsi"/>
        </w:rPr>
        <w:t>t exercise serves in the patient’s psychopathology</w:t>
      </w:r>
      <w:r w:rsidR="0016167F" w:rsidRPr="00201410">
        <w:rPr>
          <w:rFonts w:asciiTheme="majorHAnsi" w:hAnsiTheme="majorHAnsi"/>
        </w:rPr>
        <w:t xml:space="preserve">. </w:t>
      </w:r>
      <w:r w:rsidR="00BC6AE4" w:rsidRPr="00201410">
        <w:rPr>
          <w:rFonts w:asciiTheme="majorHAnsi" w:hAnsiTheme="majorHAnsi"/>
        </w:rPr>
        <w:t>T</w:t>
      </w:r>
      <w:r w:rsidR="0016167F" w:rsidRPr="00201410">
        <w:rPr>
          <w:rFonts w:asciiTheme="majorHAnsi" w:hAnsiTheme="majorHAnsi"/>
        </w:rPr>
        <w:t xml:space="preserve">he subsequent </w:t>
      </w:r>
      <w:r w:rsidR="00C021AD">
        <w:rPr>
          <w:rFonts w:asciiTheme="majorHAnsi" w:hAnsiTheme="majorHAnsi"/>
        </w:rPr>
        <w:t>six</w:t>
      </w:r>
      <w:r w:rsidR="0016167F" w:rsidRPr="00201410">
        <w:rPr>
          <w:rFonts w:asciiTheme="majorHAnsi" w:hAnsiTheme="majorHAnsi"/>
        </w:rPr>
        <w:t xml:space="preserve"> sessions </w:t>
      </w:r>
      <w:r w:rsidR="00AF6AEF">
        <w:rPr>
          <w:rFonts w:asciiTheme="majorHAnsi" w:hAnsiTheme="majorHAnsi"/>
        </w:rPr>
        <w:t>were</w:t>
      </w:r>
      <w:r w:rsidR="00AF6AEF" w:rsidRPr="00201410">
        <w:rPr>
          <w:rFonts w:asciiTheme="majorHAnsi" w:hAnsiTheme="majorHAnsi"/>
        </w:rPr>
        <w:t xml:space="preserve"> </w:t>
      </w:r>
      <w:r w:rsidR="0016167F" w:rsidRPr="00201410">
        <w:rPr>
          <w:rFonts w:asciiTheme="majorHAnsi" w:hAnsiTheme="majorHAnsi"/>
        </w:rPr>
        <w:t xml:space="preserve">completed in groups </w:t>
      </w:r>
      <w:r w:rsidR="00BC6AE4" w:rsidRPr="00201410">
        <w:rPr>
          <w:rFonts w:asciiTheme="majorHAnsi" w:hAnsiTheme="majorHAnsi"/>
        </w:rPr>
        <w:t xml:space="preserve">of </w:t>
      </w:r>
      <w:r w:rsidR="00C021AD">
        <w:rPr>
          <w:rFonts w:asciiTheme="majorHAnsi" w:hAnsiTheme="majorHAnsi"/>
        </w:rPr>
        <w:t>four</w:t>
      </w:r>
      <w:r w:rsidR="00BC6AE4" w:rsidRPr="00201410">
        <w:rPr>
          <w:rFonts w:asciiTheme="majorHAnsi" w:hAnsiTheme="majorHAnsi"/>
        </w:rPr>
        <w:t xml:space="preserve"> to </w:t>
      </w:r>
      <w:r w:rsidR="00C021AD">
        <w:rPr>
          <w:rFonts w:asciiTheme="majorHAnsi" w:hAnsiTheme="majorHAnsi"/>
        </w:rPr>
        <w:t xml:space="preserve">six </w:t>
      </w:r>
      <w:r w:rsidR="004B00E0">
        <w:rPr>
          <w:rFonts w:asciiTheme="majorHAnsi" w:hAnsiTheme="majorHAnsi"/>
        </w:rPr>
        <w:t xml:space="preserve">children and adolescents </w:t>
      </w:r>
      <w:r w:rsidR="0016167F" w:rsidRPr="00201410">
        <w:rPr>
          <w:rFonts w:asciiTheme="majorHAnsi" w:hAnsiTheme="majorHAnsi"/>
        </w:rPr>
        <w:t>and</w:t>
      </w:r>
      <w:r w:rsidR="00C021AD">
        <w:rPr>
          <w:rFonts w:asciiTheme="majorHAnsi" w:hAnsiTheme="majorHAnsi"/>
        </w:rPr>
        <w:t xml:space="preserve"> were</w:t>
      </w:r>
      <w:r w:rsidR="0016167F" w:rsidRPr="00201410">
        <w:rPr>
          <w:rFonts w:asciiTheme="majorHAnsi" w:hAnsiTheme="majorHAnsi"/>
        </w:rPr>
        <w:t xml:space="preserve"> all co-facilitated by two members of staff (</w:t>
      </w:r>
      <w:r w:rsidR="0070546B">
        <w:rPr>
          <w:rFonts w:asciiTheme="majorHAnsi" w:hAnsiTheme="majorHAnsi"/>
        </w:rPr>
        <w:t>two</w:t>
      </w:r>
      <w:r w:rsidR="0016167F" w:rsidRPr="00201410">
        <w:rPr>
          <w:rFonts w:asciiTheme="majorHAnsi" w:hAnsiTheme="majorHAnsi"/>
        </w:rPr>
        <w:t xml:space="preserve"> Assistant Psychologists or </w:t>
      </w:r>
      <w:r w:rsidR="0070546B">
        <w:rPr>
          <w:rFonts w:asciiTheme="majorHAnsi" w:hAnsiTheme="majorHAnsi"/>
        </w:rPr>
        <w:t>one</w:t>
      </w:r>
      <w:r w:rsidR="0016167F" w:rsidRPr="00201410">
        <w:rPr>
          <w:rFonts w:asciiTheme="majorHAnsi" w:hAnsiTheme="majorHAnsi"/>
        </w:rPr>
        <w:t xml:space="preserve"> Assistant Psychologist and</w:t>
      </w:r>
      <w:r w:rsidR="0070546B">
        <w:rPr>
          <w:rFonts w:asciiTheme="majorHAnsi" w:hAnsiTheme="majorHAnsi"/>
        </w:rPr>
        <w:t xml:space="preserve"> one</w:t>
      </w:r>
      <w:r w:rsidR="0016167F" w:rsidRPr="00201410">
        <w:rPr>
          <w:rFonts w:asciiTheme="majorHAnsi" w:hAnsiTheme="majorHAnsi"/>
        </w:rPr>
        <w:t xml:space="preserve"> CBT Therapist).</w:t>
      </w:r>
      <w:r>
        <w:rPr>
          <w:rFonts w:asciiTheme="majorHAnsi" w:hAnsiTheme="majorHAnsi"/>
        </w:rPr>
        <w:t xml:space="preserve"> All subjects in this study </w:t>
      </w:r>
      <w:r w:rsidR="00072CEE" w:rsidRPr="00201410">
        <w:rPr>
          <w:rFonts w:asciiTheme="majorHAnsi" w:hAnsiTheme="majorHAnsi"/>
        </w:rPr>
        <w:t xml:space="preserve">completed the full </w:t>
      </w:r>
      <w:r w:rsidR="0070546B">
        <w:rPr>
          <w:rFonts w:asciiTheme="majorHAnsi" w:hAnsiTheme="majorHAnsi"/>
        </w:rPr>
        <w:t xml:space="preserve">seven </w:t>
      </w:r>
      <w:r w:rsidR="00072CEE" w:rsidRPr="00201410">
        <w:rPr>
          <w:rFonts w:asciiTheme="majorHAnsi" w:hAnsiTheme="majorHAnsi"/>
        </w:rPr>
        <w:t>week programme</w:t>
      </w:r>
      <w:r w:rsidR="00735B91" w:rsidRPr="00201410">
        <w:rPr>
          <w:rFonts w:asciiTheme="majorHAnsi" w:hAnsiTheme="majorHAnsi"/>
        </w:rPr>
        <w:t xml:space="preserve"> (Table 1.)</w:t>
      </w:r>
      <w:r w:rsidR="00072CEE" w:rsidRPr="00201410">
        <w:rPr>
          <w:rFonts w:asciiTheme="majorHAnsi" w:hAnsiTheme="majorHAnsi"/>
        </w:rPr>
        <w:t xml:space="preserve">. </w:t>
      </w:r>
    </w:p>
    <w:p w14:paraId="5DA7FBFC" w14:textId="62C29A0F" w:rsidR="00072CEE" w:rsidRPr="00201410" w:rsidRDefault="00597B57" w:rsidP="0C7CA6BC">
      <w:pPr>
        <w:jc w:val="both"/>
        <w:rPr>
          <w:rFonts w:asciiTheme="majorHAnsi" w:hAnsiTheme="majorHAnsi"/>
        </w:rPr>
      </w:pPr>
      <w:r>
        <w:rPr>
          <w:rFonts w:asciiTheme="majorHAnsi" w:hAnsiTheme="majorHAnsi"/>
        </w:rPr>
        <w:t>In ord</w:t>
      </w:r>
      <w:r w:rsidR="00F970E5">
        <w:rPr>
          <w:rFonts w:asciiTheme="majorHAnsi" w:hAnsiTheme="majorHAnsi"/>
        </w:rPr>
        <w:t>er to maximise the benefit and maintain group momentum</w:t>
      </w:r>
      <w:r>
        <w:rPr>
          <w:rFonts w:asciiTheme="majorHAnsi" w:hAnsiTheme="majorHAnsi"/>
        </w:rPr>
        <w:t xml:space="preserve">, the children and adolescents were encouraged to complete </w:t>
      </w:r>
      <w:r w:rsidR="00F970E5">
        <w:rPr>
          <w:rFonts w:asciiTheme="majorHAnsi" w:hAnsiTheme="majorHAnsi"/>
        </w:rPr>
        <w:t xml:space="preserve">the </w:t>
      </w:r>
      <w:r>
        <w:rPr>
          <w:rFonts w:asciiTheme="majorHAnsi" w:hAnsiTheme="majorHAnsi"/>
        </w:rPr>
        <w:t>monitoring records between session</w:t>
      </w:r>
      <w:r w:rsidR="00C021AD">
        <w:rPr>
          <w:rFonts w:asciiTheme="majorHAnsi" w:hAnsiTheme="majorHAnsi"/>
        </w:rPr>
        <w:t>s</w:t>
      </w:r>
      <w:r>
        <w:rPr>
          <w:rFonts w:asciiTheme="majorHAnsi" w:hAnsiTheme="majorHAnsi"/>
        </w:rPr>
        <w:t xml:space="preserve"> and to practi</w:t>
      </w:r>
      <w:r w:rsidR="00C021AD">
        <w:rPr>
          <w:rFonts w:asciiTheme="majorHAnsi" w:hAnsiTheme="majorHAnsi"/>
        </w:rPr>
        <w:t>s</w:t>
      </w:r>
      <w:r w:rsidR="00F970E5">
        <w:rPr>
          <w:rFonts w:asciiTheme="majorHAnsi" w:hAnsiTheme="majorHAnsi"/>
        </w:rPr>
        <w:t>e techniques that had been used</w:t>
      </w:r>
      <w:r>
        <w:rPr>
          <w:rFonts w:asciiTheme="majorHAnsi" w:hAnsiTheme="majorHAnsi"/>
        </w:rPr>
        <w:t xml:space="preserve"> in the </w:t>
      </w:r>
      <w:r w:rsidR="00A920A4">
        <w:rPr>
          <w:rFonts w:asciiTheme="majorHAnsi" w:hAnsiTheme="majorHAnsi"/>
        </w:rPr>
        <w:t xml:space="preserve">preceding </w:t>
      </w:r>
      <w:r>
        <w:rPr>
          <w:rFonts w:asciiTheme="majorHAnsi" w:hAnsiTheme="majorHAnsi"/>
        </w:rPr>
        <w:t>session</w:t>
      </w:r>
      <w:r w:rsidR="00A920A4">
        <w:rPr>
          <w:rFonts w:asciiTheme="majorHAnsi" w:hAnsiTheme="majorHAnsi"/>
        </w:rPr>
        <w:t>s</w:t>
      </w:r>
      <w:r>
        <w:rPr>
          <w:rFonts w:asciiTheme="majorHAnsi" w:hAnsiTheme="majorHAnsi"/>
        </w:rPr>
        <w:t xml:space="preserve">. The monitoring records required the young people to make a note of times when they had experienced the urge to exercise, how strong the urge was and whether they were able to overcome it, or whether they gave into the urge. </w:t>
      </w:r>
    </w:p>
    <w:p w14:paraId="2E02C483" w14:textId="77777777" w:rsidR="00EE031D" w:rsidRDefault="00EE031D" w:rsidP="007E1DA2">
      <w:pPr>
        <w:jc w:val="both"/>
        <w:rPr>
          <w:rFonts w:asciiTheme="majorHAnsi" w:hAnsiTheme="majorHAnsi"/>
          <w:b/>
        </w:rPr>
      </w:pPr>
    </w:p>
    <w:p w14:paraId="6EE3923E" w14:textId="4B90A86F" w:rsidR="00735B91" w:rsidRPr="00201410" w:rsidRDefault="00AE5DCA" w:rsidP="007E1DA2">
      <w:pPr>
        <w:jc w:val="both"/>
        <w:rPr>
          <w:rFonts w:asciiTheme="majorHAnsi" w:hAnsiTheme="majorHAnsi"/>
          <w:b/>
        </w:rPr>
      </w:pPr>
      <w:r w:rsidRPr="00201410">
        <w:rPr>
          <w:rFonts w:asciiTheme="majorHAnsi" w:hAnsiTheme="majorHAnsi"/>
          <w:b/>
        </w:rPr>
        <w:t xml:space="preserve">Quantitative </w:t>
      </w:r>
      <w:r w:rsidR="00735B91" w:rsidRPr="00201410">
        <w:rPr>
          <w:rFonts w:asciiTheme="majorHAnsi" w:hAnsiTheme="majorHAnsi"/>
          <w:b/>
        </w:rPr>
        <w:t>Measures</w:t>
      </w:r>
    </w:p>
    <w:p w14:paraId="34EA0635" w14:textId="1B9CA97B" w:rsidR="00735B91" w:rsidRPr="00201410" w:rsidRDefault="00735B91" w:rsidP="007E1DA2">
      <w:pPr>
        <w:jc w:val="both"/>
        <w:rPr>
          <w:rFonts w:asciiTheme="majorHAnsi" w:hAnsiTheme="majorHAnsi"/>
        </w:rPr>
      </w:pPr>
      <w:r w:rsidRPr="00201410">
        <w:rPr>
          <w:rFonts w:asciiTheme="majorHAnsi" w:hAnsiTheme="majorHAnsi"/>
        </w:rPr>
        <w:t>Participants completed self-</w:t>
      </w:r>
      <w:r w:rsidR="00E00DB2" w:rsidRPr="00201410">
        <w:rPr>
          <w:rFonts w:asciiTheme="majorHAnsi" w:hAnsiTheme="majorHAnsi"/>
        </w:rPr>
        <w:t>r</w:t>
      </w:r>
      <w:r w:rsidR="00D405A2" w:rsidRPr="00201410">
        <w:rPr>
          <w:rFonts w:asciiTheme="majorHAnsi" w:hAnsiTheme="majorHAnsi"/>
        </w:rPr>
        <w:t>ep</w:t>
      </w:r>
      <w:r w:rsidR="00E00DB2" w:rsidRPr="00201410">
        <w:rPr>
          <w:rFonts w:asciiTheme="majorHAnsi" w:hAnsiTheme="majorHAnsi"/>
        </w:rPr>
        <w:t>ort</w:t>
      </w:r>
      <w:r w:rsidRPr="00201410">
        <w:rPr>
          <w:rFonts w:asciiTheme="majorHAnsi" w:hAnsiTheme="majorHAnsi"/>
        </w:rPr>
        <w:t xml:space="preserve"> questionnaires assessing their </w:t>
      </w:r>
      <w:r w:rsidR="00EC7DB0">
        <w:rPr>
          <w:rFonts w:asciiTheme="majorHAnsi" w:hAnsiTheme="majorHAnsi"/>
        </w:rPr>
        <w:t>e</w:t>
      </w:r>
      <w:r w:rsidRPr="00201410">
        <w:rPr>
          <w:rFonts w:asciiTheme="majorHAnsi" w:hAnsiTheme="majorHAnsi"/>
        </w:rPr>
        <w:t xml:space="preserve">ating </w:t>
      </w:r>
      <w:r w:rsidR="00597B57">
        <w:rPr>
          <w:rFonts w:asciiTheme="majorHAnsi" w:hAnsiTheme="majorHAnsi"/>
        </w:rPr>
        <w:t>d</w:t>
      </w:r>
      <w:r w:rsidRPr="00201410">
        <w:rPr>
          <w:rFonts w:asciiTheme="majorHAnsi" w:hAnsiTheme="majorHAnsi"/>
        </w:rPr>
        <w:t>isorder psychopath</w:t>
      </w:r>
      <w:r w:rsidR="001D32B2">
        <w:rPr>
          <w:rFonts w:asciiTheme="majorHAnsi" w:hAnsiTheme="majorHAnsi"/>
        </w:rPr>
        <w:t>ology and</w:t>
      </w:r>
      <w:r w:rsidR="00D405A2" w:rsidRPr="00201410">
        <w:rPr>
          <w:rFonts w:asciiTheme="majorHAnsi" w:hAnsiTheme="majorHAnsi"/>
        </w:rPr>
        <w:t xml:space="preserve"> compulsive exercise</w:t>
      </w:r>
      <w:r w:rsidRPr="00201410">
        <w:rPr>
          <w:rFonts w:asciiTheme="majorHAnsi" w:hAnsiTheme="majorHAnsi"/>
        </w:rPr>
        <w:t xml:space="preserve">. </w:t>
      </w:r>
    </w:p>
    <w:p w14:paraId="3B14DD1E" w14:textId="77777777" w:rsidR="00EE031D" w:rsidRDefault="00735B91" w:rsidP="0C7CA6BC">
      <w:pPr>
        <w:jc w:val="both"/>
        <w:rPr>
          <w:rFonts w:asciiTheme="majorHAnsi" w:hAnsiTheme="majorHAnsi"/>
          <w:i/>
        </w:rPr>
      </w:pPr>
      <w:r w:rsidRPr="00201410">
        <w:rPr>
          <w:rFonts w:asciiTheme="majorHAnsi" w:hAnsiTheme="majorHAnsi"/>
          <w:i/>
        </w:rPr>
        <w:lastRenderedPageBreak/>
        <w:t>Eating Disorder Examination Questionnaire (EDE-Q</w:t>
      </w:r>
      <w:r w:rsidR="00E02EE4" w:rsidRPr="00201410">
        <w:rPr>
          <w:rFonts w:asciiTheme="majorHAnsi" w:hAnsiTheme="majorHAnsi"/>
          <w:i/>
        </w:rPr>
        <w:t xml:space="preserve">; </w:t>
      </w:r>
      <w:r w:rsidR="00683727">
        <w:rPr>
          <w:rFonts w:asciiTheme="majorHAnsi" w:hAnsiTheme="majorHAnsi"/>
          <w:i/>
        </w:rPr>
        <w:t>[1</w:t>
      </w:r>
      <w:r w:rsidR="001515DA">
        <w:rPr>
          <w:rFonts w:asciiTheme="majorHAnsi" w:hAnsiTheme="majorHAnsi"/>
          <w:i/>
        </w:rPr>
        <w:t>6</w:t>
      </w:r>
      <w:r w:rsidR="00683727">
        <w:rPr>
          <w:rFonts w:asciiTheme="majorHAnsi" w:hAnsiTheme="majorHAnsi"/>
          <w:i/>
        </w:rPr>
        <w:t>]</w:t>
      </w:r>
      <w:r w:rsidR="00E00DB2" w:rsidRPr="00201410">
        <w:rPr>
          <w:rFonts w:asciiTheme="majorHAnsi" w:hAnsiTheme="majorHAnsi"/>
          <w:i/>
        </w:rPr>
        <w:t xml:space="preserve">) </w:t>
      </w:r>
    </w:p>
    <w:p w14:paraId="71F267FE" w14:textId="2A738D5C" w:rsidR="00735B91" w:rsidRPr="00EE031D" w:rsidRDefault="0C7CA6BC" w:rsidP="0C7CA6BC">
      <w:pPr>
        <w:jc w:val="both"/>
        <w:rPr>
          <w:rFonts w:asciiTheme="majorHAnsi" w:hAnsiTheme="majorHAnsi"/>
          <w:i/>
        </w:rPr>
      </w:pPr>
      <w:r w:rsidRPr="00201410">
        <w:rPr>
          <w:rFonts w:asciiTheme="majorHAnsi" w:hAnsiTheme="majorHAnsi"/>
        </w:rPr>
        <w:t>The 28 items assess attitudes and behaviours relating to eating, weight and body image. The items can be categorise</w:t>
      </w:r>
      <w:r w:rsidR="00D405A2" w:rsidRPr="00201410">
        <w:rPr>
          <w:rFonts w:asciiTheme="majorHAnsi" w:hAnsiTheme="majorHAnsi"/>
        </w:rPr>
        <w:t xml:space="preserve">d into </w:t>
      </w:r>
      <w:r w:rsidR="0070546B">
        <w:rPr>
          <w:rFonts w:asciiTheme="majorHAnsi" w:hAnsiTheme="majorHAnsi"/>
        </w:rPr>
        <w:t>four</w:t>
      </w:r>
      <w:r w:rsidR="00FF2C44" w:rsidRPr="00201410">
        <w:rPr>
          <w:rFonts w:asciiTheme="majorHAnsi" w:hAnsiTheme="majorHAnsi"/>
        </w:rPr>
        <w:t xml:space="preserve"> </w:t>
      </w:r>
      <w:r w:rsidR="00D405A2" w:rsidRPr="00201410">
        <w:rPr>
          <w:rFonts w:asciiTheme="majorHAnsi" w:hAnsiTheme="majorHAnsi"/>
        </w:rPr>
        <w:t>subscales, namely "</w:t>
      </w:r>
      <w:r w:rsidR="009530D1">
        <w:rPr>
          <w:rFonts w:asciiTheme="majorHAnsi" w:hAnsiTheme="majorHAnsi"/>
        </w:rPr>
        <w:t xml:space="preserve">Dietary </w:t>
      </w:r>
      <w:r w:rsidRPr="00201410">
        <w:rPr>
          <w:rFonts w:asciiTheme="majorHAnsi" w:hAnsiTheme="majorHAnsi"/>
        </w:rPr>
        <w:t>Restraint”, “Ea</w:t>
      </w:r>
      <w:r w:rsidR="00D405A2" w:rsidRPr="00201410">
        <w:rPr>
          <w:rFonts w:asciiTheme="majorHAnsi" w:hAnsiTheme="majorHAnsi"/>
        </w:rPr>
        <w:t xml:space="preserve">ting </w:t>
      </w:r>
      <w:r w:rsidR="009530D1">
        <w:rPr>
          <w:rFonts w:asciiTheme="majorHAnsi" w:hAnsiTheme="majorHAnsi"/>
        </w:rPr>
        <w:t>C</w:t>
      </w:r>
      <w:r w:rsidR="00D405A2" w:rsidRPr="00201410">
        <w:rPr>
          <w:rFonts w:asciiTheme="majorHAnsi" w:hAnsiTheme="majorHAnsi"/>
        </w:rPr>
        <w:t xml:space="preserve">oncern”, “Shape Concern” </w:t>
      </w:r>
      <w:r w:rsidR="00EA79F2" w:rsidRPr="00201410">
        <w:rPr>
          <w:rFonts w:asciiTheme="majorHAnsi" w:hAnsiTheme="majorHAnsi"/>
        </w:rPr>
        <w:t>and “W</w:t>
      </w:r>
      <w:r w:rsidRPr="00201410">
        <w:rPr>
          <w:rFonts w:asciiTheme="majorHAnsi" w:hAnsiTheme="majorHAnsi"/>
        </w:rPr>
        <w:t>eight concern</w:t>
      </w:r>
      <w:r w:rsidR="00C021AD">
        <w:rPr>
          <w:rFonts w:asciiTheme="majorHAnsi" w:hAnsiTheme="majorHAnsi"/>
        </w:rPr>
        <w:t>”</w:t>
      </w:r>
      <w:r w:rsidRPr="00201410">
        <w:rPr>
          <w:rFonts w:asciiTheme="majorHAnsi" w:hAnsiTheme="majorHAnsi"/>
        </w:rPr>
        <w:t xml:space="preserve">. Participants rate each item on a </w:t>
      </w:r>
      <w:r w:rsidR="0070546B">
        <w:rPr>
          <w:rFonts w:asciiTheme="majorHAnsi" w:hAnsiTheme="majorHAnsi"/>
        </w:rPr>
        <w:t xml:space="preserve">seven </w:t>
      </w:r>
      <w:r w:rsidRPr="00201410">
        <w:rPr>
          <w:rFonts w:asciiTheme="majorHAnsi" w:hAnsiTheme="majorHAnsi"/>
        </w:rPr>
        <w:t xml:space="preserve">point scale </w:t>
      </w:r>
      <w:r w:rsidR="006E7308">
        <w:rPr>
          <w:rFonts w:asciiTheme="majorHAnsi" w:hAnsiTheme="majorHAnsi"/>
        </w:rPr>
        <w:t xml:space="preserve">(ranging from </w:t>
      </w:r>
      <w:r w:rsidR="00C021AD">
        <w:rPr>
          <w:rFonts w:asciiTheme="majorHAnsi" w:hAnsiTheme="majorHAnsi"/>
        </w:rPr>
        <w:t>zero - six</w:t>
      </w:r>
      <w:r w:rsidR="006E7308">
        <w:rPr>
          <w:rFonts w:asciiTheme="majorHAnsi" w:hAnsiTheme="majorHAnsi"/>
        </w:rPr>
        <w:t>) rating</w:t>
      </w:r>
      <w:r w:rsidRPr="00201410">
        <w:rPr>
          <w:rFonts w:asciiTheme="majorHAnsi" w:hAnsiTheme="majorHAnsi"/>
        </w:rPr>
        <w:t xml:space="preserve"> whether the statements are applicable to their own attitudes, with higher scores indicating greater severity of psychopathology. </w:t>
      </w:r>
      <w:r w:rsidR="00FF2C44">
        <w:rPr>
          <w:rFonts w:asciiTheme="majorHAnsi" w:hAnsiTheme="majorHAnsi"/>
        </w:rPr>
        <w:t>A</w:t>
      </w:r>
      <w:r w:rsidRPr="00201410">
        <w:rPr>
          <w:rFonts w:asciiTheme="majorHAnsi" w:hAnsiTheme="majorHAnsi"/>
        </w:rPr>
        <w:t xml:space="preserve">n overall score can be obtained, by </w:t>
      </w:r>
      <w:r w:rsidR="00FF2C44">
        <w:rPr>
          <w:rFonts w:asciiTheme="majorHAnsi" w:hAnsiTheme="majorHAnsi"/>
        </w:rPr>
        <w:t xml:space="preserve">calculating an </w:t>
      </w:r>
      <w:r w:rsidR="009530D1">
        <w:rPr>
          <w:rFonts w:asciiTheme="majorHAnsi" w:hAnsiTheme="majorHAnsi"/>
        </w:rPr>
        <w:t>average</w:t>
      </w:r>
      <w:r w:rsidRPr="00201410">
        <w:rPr>
          <w:rFonts w:asciiTheme="majorHAnsi" w:hAnsiTheme="majorHAnsi"/>
        </w:rPr>
        <w:t xml:space="preserve"> of all subscales, for a global measurement. </w:t>
      </w:r>
      <w:r w:rsidR="00C20AF5">
        <w:rPr>
          <w:rFonts w:asciiTheme="majorHAnsi" w:hAnsiTheme="majorHAnsi"/>
        </w:rPr>
        <w:t>This scale is a reliable measure of eating psychopathology in a clinical sample of females with a diagnosis of an eating disorder</w:t>
      </w:r>
      <w:r w:rsidR="00C021AD">
        <w:rPr>
          <w:rFonts w:asciiTheme="majorHAnsi" w:hAnsiTheme="majorHAnsi"/>
        </w:rPr>
        <w:t>.</w:t>
      </w:r>
    </w:p>
    <w:p w14:paraId="59DFA079" w14:textId="1F9981E1" w:rsidR="00E00DB2" w:rsidRPr="00201410" w:rsidRDefault="00E00DB2" w:rsidP="007E1DA2">
      <w:pPr>
        <w:jc w:val="both"/>
        <w:rPr>
          <w:rFonts w:asciiTheme="majorHAnsi" w:hAnsiTheme="majorHAnsi"/>
          <w:i/>
        </w:rPr>
      </w:pPr>
      <w:r w:rsidRPr="00201410">
        <w:rPr>
          <w:rFonts w:asciiTheme="majorHAnsi" w:hAnsiTheme="majorHAnsi"/>
          <w:i/>
        </w:rPr>
        <w:t>Compulsive Exercise Test</w:t>
      </w:r>
      <w:r w:rsidR="00911981" w:rsidRPr="00201410">
        <w:rPr>
          <w:rFonts w:asciiTheme="majorHAnsi" w:hAnsiTheme="majorHAnsi"/>
          <w:i/>
        </w:rPr>
        <w:t xml:space="preserve"> (CET</w:t>
      </w:r>
      <w:r w:rsidR="00222170" w:rsidRPr="00201410">
        <w:rPr>
          <w:rFonts w:asciiTheme="majorHAnsi" w:hAnsiTheme="majorHAnsi"/>
          <w:i/>
        </w:rPr>
        <w:t>;</w:t>
      </w:r>
      <w:r w:rsidR="00AE5DCA" w:rsidRPr="00201410">
        <w:rPr>
          <w:rFonts w:asciiTheme="majorHAnsi" w:hAnsiTheme="majorHAnsi"/>
          <w:i/>
        </w:rPr>
        <w:t xml:space="preserve"> </w:t>
      </w:r>
      <w:r w:rsidR="00683727">
        <w:rPr>
          <w:rFonts w:asciiTheme="majorHAnsi" w:hAnsiTheme="majorHAnsi"/>
          <w:i/>
        </w:rPr>
        <w:t>[</w:t>
      </w:r>
      <w:r w:rsidR="008576F9">
        <w:rPr>
          <w:rFonts w:asciiTheme="majorHAnsi" w:hAnsiTheme="majorHAnsi"/>
          <w:i/>
        </w:rPr>
        <w:t>1</w:t>
      </w:r>
      <w:r w:rsidR="001515DA">
        <w:rPr>
          <w:rFonts w:asciiTheme="majorHAnsi" w:hAnsiTheme="majorHAnsi"/>
          <w:i/>
        </w:rPr>
        <w:t>7</w:t>
      </w:r>
      <w:r w:rsidR="00683727">
        <w:rPr>
          <w:rFonts w:asciiTheme="majorHAnsi" w:hAnsiTheme="majorHAnsi"/>
          <w:i/>
        </w:rPr>
        <w:t>]</w:t>
      </w:r>
      <w:r w:rsidRPr="00201410">
        <w:rPr>
          <w:rFonts w:asciiTheme="majorHAnsi" w:hAnsiTheme="majorHAnsi"/>
          <w:i/>
        </w:rPr>
        <w:t>)</w:t>
      </w:r>
    </w:p>
    <w:p w14:paraId="5BA7CB3F" w14:textId="009EC487" w:rsidR="00911981" w:rsidRDefault="00AE5DCA" w:rsidP="007E1DA2">
      <w:pPr>
        <w:jc w:val="both"/>
        <w:rPr>
          <w:rFonts w:asciiTheme="majorHAnsi" w:hAnsiTheme="majorHAnsi"/>
        </w:rPr>
      </w:pPr>
      <w:r w:rsidRPr="00201410">
        <w:rPr>
          <w:rFonts w:asciiTheme="majorHAnsi" w:hAnsiTheme="majorHAnsi"/>
        </w:rPr>
        <w:t xml:space="preserve">This </w:t>
      </w:r>
      <w:r w:rsidR="00222170" w:rsidRPr="00201410">
        <w:rPr>
          <w:rFonts w:asciiTheme="majorHAnsi" w:hAnsiTheme="majorHAnsi"/>
        </w:rPr>
        <w:t>measure is</w:t>
      </w:r>
      <w:r w:rsidRPr="00201410">
        <w:rPr>
          <w:rFonts w:asciiTheme="majorHAnsi" w:hAnsiTheme="majorHAnsi"/>
        </w:rPr>
        <w:t xml:space="preserve"> used to examine individuals’ maintaining factors of </w:t>
      </w:r>
      <w:r w:rsidR="00911981" w:rsidRPr="00201410">
        <w:rPr>
          <w:rFonts w:asciiTheme="majorHAnsi" w:hAnsiTheme="majorHAnsi"/>
        </w:rPr>
        <w:t xml:space="preserve">compulsive exercise, specifically for individuals with an eating disorder diagnosis. The 24 items </w:t>
      </w:r>
      <w:r w:rsidRPr="00201410">
        <w:rPr>
          <w:rFonts w:asciiTheme="majorHAnsi" w:hAnsiTheme="majorHAnsi"/>
        </w:rPr>
        <w:t xml:space="preserve">make up </w:t>
      </w:r>
      <w:r w:rsidR="00C021AD">
        <w:rPr>
          <w:rFonts w:asciiTheme="majorHAnsi" w:hAnsiTheme="majorHAnsi"/>
        </w:rPr>
        <w:t>five</w:t>
      </w:r>
      <w:r w:rsidR="00FF2C44">
        <w:rPr>
          <w:rFonts w:asciiTheme="majorHAnsi" w:hAnsiTheme="majorHAnsi"/>
        </w:rPr>
        <w:t xml:space="preserve"> </w:t>
      </w:r>
      <w:r w:rsidR="00201410">
        <w:rPr>
          <w:rFonts w:asciiTheme="majorHAnsi" w:hAnsiTheme="majorHAnsi"/>
        </w:rPr>
        <w:t>subscales, na</w:t>
      </w:r>
      <w:r w:rsidRPr="00201410">
        <w:rPr>
          <w:rFonts w:asciiTheme="majorHAnsi" w:hAnsiTheme="majorHAnsi"/>
        </w:rPr>
        <w:t>mely</w:t>
      </w:r>
      <w:r w:rsidR="00911981" w:rsidRPr="00201410">
        <w:rPr>
          <w:rFonts w:asciiTheme="majorHAnsi" w:hAnsiTheme="majorHAnsi"/>
        </w:rPr>
        <w:t xml:space="preserve"> </w:t>
      </w:r>
      <w:r w:rsidR="00FF2C44">
        <w:rPr>
          <w:rFonts w:asciiTheme="majorHAnsi" w:hAnsiTheme="majorHAnsi"/>
        </w:rPr>
        <w:t>“A</w:t>
      </w:r>
      <w:r w:rsidR="00911981" w:rsidRPr="00201410">
        <w:rPr>
          <w:rFonts w:asciiTheme="majorHAnsi" w:hAnsiTheme="majorHAnsi"/>
        </w:rPr>
        <w:t xml:space="preserve">voidance and </w:t>
      </w:r>
      <w:r w:rsidR="00FF2C44">
        <w:rPr>
          <w:rFonts w:asciiTheme="majorHAnsi" w:hAnsiTheme="majorHAnsi"/>
        </w:rPr>
        <w:t>R</w:t>
      </w:r>
      <w:r w:rsidR="00911981" w:rsidRPr="00201410">
        <w:rPr>
          <w:rFonts w:asciiTheme="majorHAnsi" w:hAnsiTheme="majorHAnsi"/>
        </w:rPr>
        <w:t xml:space="preserve">ule </w:t>
      </w:r>
      <w:r w:rsidR="00FF2C44">
        <w:rPr>
          <w:rFonts w:asciiTheme="majorHAnsi" w:hAnsiTheme="majorHAnsi"/>
        </w:rPr>
        <w:t>D</w:t>
      </w:r>
      <w:r w:rsidR="00911981" w:rsidRPr="00201410">
        <w:rPr>
          <w:rFonts w:asciiTheme="majorHAnsi" w:hAnsiTheme="majorHAnsi"/>
        </w:rPr>
        <w:t xml:space="preserve">riven </w:t>
      </w:r>
      <w:r w:rsidR="00FF2C44">
        <w:rPr>
          <w:rFonts w:asciiTheme="majorHAnsi" w:hAnsiTheme="majorHAnsi"/>
        </w:rPr>
        <w:t>B</w:t>
      </w:r>
      <w:r w:rsidR="00911981" w:rsidRPr="00201410">
        <w:rPr>
          <w:rFonts w:asciiTheme="majorHAnsi" w:hAnsiTheme="majorHAnsi"/>
        </w:rPr>
        <w:t>ehaviour</w:t>
      </w:r>
      <w:r w:rsidR="00FF2C44">
        <w:rPr>
          <w:rFonts w:asciiTheme="majorHAnsi" w:hAnsiTheme="majorHAnsi"/>
        </w:rPr>
        <w:t>”</w:t>
      </w:r>
      <w:r w:rsidR="00911981" w:rsidRPr="00201410">
        <w:rPr>
          <w:rFonts w:asciiTheme="majorHAnsi" w:hAnsiTheme="majorHAnsi"/>
        </w:rPr>
        <w:t xml:space="preserve"> (ARDB), </w:t>
      </w:r>
      <w:r w:rsidR="00FF2C44">
        <w:rPr>
          <w:rFonts w:asciiTheme="majorHAnsi" w:hAnsiTheme="majorHAnsi"/>
        </w:rPr>
        <w:t>“</w:t>
      </w:r>
      <w:r w:rsidR="00911981" w:rsidRPr="00201410">
        <w:rPr>
          <w:rFonts w:asciiTheme="majorHAnsi" w:hAnsiTheme="majorHAnsi"/>
        </w:rPr>
        <w:t xml:space="preserve">Weight </w:t>
      </w:r>
      <w:r w:rsidR="00FF2C44">
        <w:rPr>
          <w:rFonts w:asciiTheme="majorHAnsi" w:hAnsiTheme="majorHAnsi"/>
        </w:rPr>
        <w:t>C</w:t>
      </w:r>
      <w:r w:rsidR="00911981" w:rsidRPr="00201410">
        <w:rPr>
          <w:rFonts w:asciiTheme="majorHAnsi" w:hAnsiTheme="majorHAnsi"/>
        </w:rPr>
        <w:t xml:space="preserve">ontrol </w:t>
      </w:r>
      <w:r w:rsidR="00FF2C44">
        <w:rPr>
          <w:rFonts w:asciiTheme="majorHAnsi" w:hAnsiTheme="majorHAnsi"/>
        </w:rPr>
        <w:t>E</w:t>
      </w:r>
      <w:r w:rsidR="00911981" w:rsidRPr="00201410">
        <w:rPr>
          <w:rFonts w:asciiTheme="majorHAnsi" w:hAnsiTheme="majorHAnsi"/>
        </w:rPr>
        <w:t>xercise</w:t>
      </w:r>
      <w:r w:rsidR="00FF2C44">
        <w:rPr>
          <w:rFonts w:asciiTheme="majorHAnsi" w:hAnsiTheme="majorHAnsi"/>
        </w:rPr>
        <w:t>”</w:t>
      </w:r>
      <w:r w:rsidR="00911981" w:rsidRPr="00201410">
        <w:rPr>
          <w:rFonts w:asciiTheme="majorHAnsi" w:hAnsiTheme="majorHAnsi"/>
        </w:rPr>
        <w:t xml:space="preserve"> (WCE), </w:t>
      </w:r>
      <w:r w:rsidR="00FF2C44">
        <w:rPr>
          <w:rFonts w:asciiTheme="majorHAnsi" w:hAnsiTheme="majorHAnsi"/>
        </w:rPr>
        <w:t>“</w:t>
      </w:r>
      <w:r w:rsidR="00911981" w:rsidRPr="00201410">
        <w:rPr>
          <w:rFonts w:asciiTheme="majorHAnsi" w:hAnsiTheme="majorHAnsi"/>
        </w:rPr>
        <w:t xml:space="preserve">Mood </w:t>
      </w:r>
      <w:r w:rsidR="00FF2C44">
        <w:rPr>
          <w:rFonts w:asciiTheme="majorHAnsi" w:hAnsiTheme="majorHAnsi"/>
        </w:rPr>
        <w:t>I</w:t>
      </w:r>
      <w:r w:rsidR="00911981" w:rsidRPr="00201410">
        <w:rPr>
          <w:rFonts w:asciiTheme="majorHAnsi" w:hAnsiTheme="majorHAnsi"/>
        </w:rPr>
        <w:t>mprovement</w:t>
      </w:r>
      <w:r w:rsidR="00FF2C44">
        <w:rPr>
          <w:rFonts w:asciiTheme="majorHAnsi" w:hAnsiTheme="majorHAnsi"/>
        </w:rPr>
        <w:t>”</w:t>
      </w:r>
      <w:r w:rsidR="00911981" w:rsidRPr="00201410">
        <w:rPr>
          <w:rFonts w:asciiTheme="majorHAnsi" w:hAnsiTheme="majorHAnsi"/>
        </w:rPr>
        <w:t xml:space="preserve"> (MI), </w:t>
      </w:r>
      <w:r w:rsidR="00FF2C44">
        <w:rPr>
          <w:rFonts w:asciiTheme="majorHAnsi" w:hAnsiTheme="majorHAnsi"/>
        </w:rPr>
        <w:t>“</w:t>
      </w:r>
      <w:r w:rsidR="00911981" w:rsidRPr="00201410">
        <w:rPr>
          <w:rFonts w:asciiTheme="majorHAnsi" w:hAnsiTheme="majorHAnsi"/>
        </w:rPr>
        <w:t xml:space="preserve">Lack of </w:t>
      </w:r>
      <w:r w:rsidR="00FF2C44">
        <w:rPr>
          <w:rFonts w:asciiTheme="majorHAnsi" w:hAnsiTheme="majorHAnsi"/>
        </w:rPr>
        <w:t>E</w:t>
      </w:r>
      <w:r w:rsidR="00911981" w:rsidRPr="00201410">
        <w:rPr>
          <w:rFonts w:asciiTheme="majorHAnsi" w:hAnsiTheme="majorHAnsi"/>
        </w:rPr>
        <w:t xml:space="preserve">xercise </w:t>
      </w:r>
      <w:r w:rsidR="00FF2C44">
        <w:rPr>
          <w:rFonts w:asciiTheme="majorHAnsi" w:hAnsiTheme="majorHAnsi"/>
        </w:rPr>
        <w:t>E</w:t>
      </w:r>
      <w:r w:rsidR="00911981" w:rsidRPr="00201410">
        <w:rPr>
          <w:rFonts w:asciiTheme="majorHAnsi" w:hAnsiTheme="majorHAnsi"/>
        </w:rPr>
        <w:t>njoyment (LE</w:t>
      </w:r>
      <w:r w:rsidR="00EC7DB0">
        <w:rPr>
          <w:rFonts w:asciiTheme="majorHAnsi" w:hAnsiTheme="majorHAnsi"/>
        </w:rPr>
        <w:t>E</w:t>
      </w:r>
      <w:r w:rsidR="00911981" w:rsidRPr="00201410">
        <w:rPr>
          <w:rFonts w:asciiTheme="majorHAnsi" w:hAnsiTheme="majorHAnsi"/>
        </w:rPr>
        <w:t xml:space="preserve">) and </w:t>
      </w:r>
      <w:r w:rsidR="00FF2C44">
        <w:rPr>
          <w:rFonts w:asciiTheme="majorHAnsi" w:hAnsiTheme="majorHAnsi"/>
        </w:rPr>
        <w:t>“E</w:t>
      </w:r>
      <w:r w:rsidR="00911981" w:rsidRPr="00201410">
        <w:rPr>
          <w:rFonts w:asciiTheme="majorHAnsi" w:hAnsiTheme="majorHAnsi"/>
        </w:rPr>
        <w:t xml:space="preserve">xercise </w:t>
      </w:r>
      <w:r w:rsidR="00FF2C44">
        <w:rPr>
          <w:rFonts w:asciiTheme="majorHAnsi" w:hAnsiTheme="majorHAnsi"/>
        </w:rPr>
        <w:t>R</w:t>
      </w:r>
      <w:r w:rsidR="00911981" w:rsidRPr="00201410">
        <w:rPr>
          <w:rFonts w:asciiTheme="majorHAnsi" w:hAnsiTheme="majorHAnsi"/>
        </w:rPr>
        <w:t>igidity</w:t>
      </w:r>
      <w:r w:rsidR="00FF2C44">
        <w:rPr>
          <w:rFonts w:asciiTheme="majorHAnsi" w:hAnsiTheme="majorHAnsi"/>
        </w:rPr>
        <w:t>”</w:t>
      </w:r>
      <w:r w:rsidR="00911981" w:rsidRPr="00201410">
        <w:rPr>
          <w:rFonts w:asciiTheme="majorHAnsi" w:hAnsiTheme="majorHAnsi"/>
        </w:rPr>
        <w:t xml:space="preserve"> (ER). An overall score can be obtained, by </w:t>
      </w:r>
      <w:r w:rsidR="00FF2C44">
        <w:rPr>
          <w:rFonts w:asciiTheme="majorHAnsi" w:hAnsiTheme="majorHAnsi"/>
        </w:rPr>
        <w:t>summing</w:t>
      </w:r>
      <w:r w:rsidR="00911981" w:rsidRPr="00201410">
        <w:rPr>
          <w:rFonts w:asciiTheme="majorHAnsi" w:hAnsiTheme="majorHAnsi"/>
        </w:rPr>
        <w:t xml:space="preserve"> all subscales, for a global measurement. </w:t>
      </w:r>
      <w:r w:rsidRPr="00201410">
        <w:rPr>
          <w:rFonts w:asciiTheme="majorHAnsi" w:hAnsiTheme="majorHAnsi"/>
        </w:rPr>
        <w:t>Each item is rated on applicability to their own beliefs and behaviours, from “not at all” (</w:t>
      </w:r>
      <w:r w:rsidR="00C021AD">
        <w:rPr>
          <w:rFonts w:asciiTheme="majorHAnsi" w:hAnsiTheme="majorHAnsi"/>
        </w:rPr>
        <w:t>zero</w:t>
      </w:r>
      <w:r w:rsidRPr="00201410">
        <w:rPr>
          <w:rFonts w:asciiTheme="majorHAnsi" w:hAnsiTheme="majorHAnsi"/>
        </w:rPr>
        <w:t>-points) to “always” (</w:t>
      </w:r>
      <w:r w:rsidR="00C021AD">
        <w:rPr>
          <w:rFonts w:asciiTheme="majorHAnsi" w:hAnsiTheme="majorHAnsi"/>
        </w:rPr>
        <w:t>five</w:t>
      </w:r>
      <w:r w:rsidRPr="00201410">
        <w:rPr>
          <w:rFonts w:asciiTheme="majorHAnsi" w:hAnsiTheme="majorHAnsi"/>
        </w:rPr>
        <w:t>-points). The higher the total and subscale scores, the greater th</w:t>
      </w:r>
      <w:r w:rsidR="00386920">
        <w:rPr>
          <w:rFonts w:asciiTheme="majorHAnsi" w:hAnsiTheme="majorHAnsi"/>
        </w:rPr>
        <w:t>e compulsive exercise symptoms.</w:t>
      </w:r>
    </w:p>
    <w:p w14:paraId="5405775D" w14:textId="77777777" w:rsidR="00EC7DB0" w:rsidRPr="00201410" w:rsidRDefault="00EC7DB0" w:rsidP="007E1DA2">
      <w:pPr>
        <w:jc w:val="both"/>
        <w:rPr>
          <w:rFonts w:asciiTheme="majorHAnsi" w:hAnsiTheme="majorHAnsi"/>
        </w:rPr>
      </w:pPr>
    </w:p>
    <w:p w14:paraId="3F02BA18" w14:textId="46645299" w:rsidR="006E271C" w:rsidRPr="00201410" w:rsidRDefault="006E271C" w:rsidP="007E1DA2">
      <w:pPr>
        <w:jc w:val="both"/>
        <w:rPr>
          <w:rFonts w:asciiTheme="majorHAnsi" w:hAnsiTheme="majorHAnsi"/>
          <w:b/>
        </w:rPr>
      </w:pPr>
      <w:r w:rsidRPr="00201410">
        <w:rPr>
          <w:rFonts w:asciiTheme="majorHAnsi" w:hAnsiTheme="majorHAnsi"/>
          <w:b/>
        </w:rPr>
        <w:t>Qualitative Measures</w:t>
      </w:r>
    </w:p>
    <w:p w14:paraId="11C18B81" w14:textId="00EFC169" w:rsidR="006E271C" w:rsidRPr="00201410" w:rsidRDefault="006E271C" w:rsidP="007E1DA2">
      <w:pPr>
        <w:jc w:val="both"/>
        <w:rPr>
          <w:rFonts w:asciiTheme="majorHAnsi" w:hAnsiTheme="majorHAnsi"/>
        </w:rPr>
      </w:pPr>
      <w:r w:rsidRPr="00201410">
        <w:rPr>
          <w:rFonts w:asciiTheme="majorHAnsi" w:hAnsiTheme="majorHAnsi"/>
        </w:rPr>
        <w:t xml:space="preserve">The </w:t>
      </w:r>
      <w:r w:rsidR="004B00E0">
        <w:rPr>
          <w:rFonts w:asciiTheme="majorHAnsi" w:hAnsiTheme="majorHAnsi"/>
        </w:rPr>
        <w:t xml:space="preserve">children and adolescents </w:t>
      </w:r>
      <w:r w:rsidRPr="00201410">
        <w:rPr>
          <w:rFonts w:asciiTheme="majorHAnsi" w:hAnsiTheme="majorHAnsi"/>
        </w:rPr>
        <w:t xml:space="preserve">were asked to rate each session on </w:t>
      </w:r>
      <w:r w:rsidR="00EA79F2" w:rsidRPr="00201410">
        <w:rPr>
          <w:rFonts w:asciiTheme="majorHAnsi" w:hAnsiTheme="majorHAnsi"/>
        </w:rPr>
        <w:t>its</w:t>
      </w:r>
      <w:r w:rsidRPr="00201410">
        <w:rPr>
          <w:rFonts w:asciiTheme="majorHAnsi" w:hAnsiTheme="majorHAnsi"/>
        </w:rPr>
        <w:t xml:space="preserve"> helpfulness</w:t>
      </w:r>
      <w:r w:rsidR="00A8010C">
        <w:rPr>
          <w:rFonts w:asciiTheme="majorHAnsi" w:hAnsiTheme="majorHAnsi"/>
        </w:rPr>
        <w:t xml:space="preserve"> from</w:t>
      </w:r>
      <w:r w:rsidR="00D36738" w:rsidRPr="00201410">
        <w:rPr>
          <w:rFonts w:asciiTheme="majorHAnsi" w:hAnsiTheme="majorHAnsi"/>
        </w:rPr>
        <w:t xml:space="preserve"> </w:t>
      </w:r>
      <w:r w:rsidR="00C021AD">
        <w:rPr>
          <w:rFonts w:asciiTheme="majorHAnsi" w:hAnsiTheme="majorHAnsi"/>
        </w:rPr>
        <w:t>one</w:t>
      </w:r>
      <w:r w:rsidR="00D36738" w:rsidRPr="00201410">
        <w:rPr>
          <w:rFonts w:asciiTheme="majorHAnsi" w:hAnsiTheme="majorHAnsi"/>
        </w:rPr>
        <w:t xml:space="preserve"> </w:t>
      </w:r>
      <w:r w:rsidR="00C021AD">
        <w:rPr>
          <w:rFonts w:asciiTheme="majorHAnsi" w:hAnsiTheme="majorHAnsi"/>
        </w:rPr>
        <w:t>(</w:t>
      </w:r>
      <w:r w:rsidR="00D36738" w:rsidRPr="00201410">
        <w:rPr>
          <w:rFonts w:asciiTheme="majorHAnsi" w:hAnsiTheme="majorHAnsi"/>
        </w:rPr>
        <w:t>not helpful at all</w:t>
      </w:r>
      <w:r w:rsidR="00C021AD">
        <w:rPr>
          <w:rFonts w:asciiTheme="majorHAnsi" w:hAnsiTheme="majorHAnsi"/>
        </w:rPr>
        <w:t>)</w:t>
      </w:r>
      <w:r w:rsidR="005E4867">
        <w:rPr>
          <w:rFonts w:asciiTheme="majorHAnsi" w:hAnsiTheme="majorHAnsi"/>
        </w:rPr>
        <w:t xml:space="preserve"> </w:t>
      </w:r>
      <w:r w:rsidR="00A8010C">
        <w:rPr>
          <w:rFonts w:asciiTheme="majorHAnsi" w:hAnsiTheme="majorHAnsi"/>
        </w:rPr>
        <w:t>to</w:t>
      </w:r>
      <w:r w:rsidR="0070546B">
        <w:rPr>
          <w:rFonts w:asciiTheme="majorHAnsi" w:hAnsiTheme="majorHAnsi"/>
        </w:rPr>
        <w:t xml:space="preserve"> </w:t>
      </w:r>
      <w:r w:rsidR="00C021AD">
        <w:rPr>
          <w:rFonts w:asciiTheme="majorHAnsi" w:hAnsiTheme="majorHAnsi"/>
        </w:rPr>
        <w:t>10</w:t>
      </w:r>
      <w:r w:rsidR="00D36738" w:rsidRPr="00201410">
        <w:rPr>
          <w:rFonts w:asciiTheme="majorHAnsi" w:hAnsiTheme="majorHAnsi"/>
        </w:rPr>
        <w:t xml:space="preserve"> </w:t>
      </w:r>
      <w:r w:rsidR="00C021AD">
        <w:rPr>
          <w:rFonts w:asciiTheme="majorHAnsi" w:hAnsiTheme="majorHAnsi"/>
        </w:rPr>
        <w:t>(</w:t>
      </w:r>
      <w:r w:rsidR="00D36738" w:rsidRPr="00201410">
        <w:rPr>
          <w:rFonts w:asciiTheme="majorHAnsi" w:hAnsiTheme="majorHAnsi"/>
        </w:rPr>
        <w:t>extremely helpful</w:t>
      </w:r>
      <w:r w:rsidR="00C021AD">
        <w:rPr>
          <w:rFonts w:asciiTheme="majorHAnsi" w:hAnsiTheme="majorHAnsi"/>
        </w:rPr>
        <w:t>)</w:t>
      </w:r>
      <w:r w:rsidR="00D36738" w:rsidRPr="00201410">
        <w:rPr>
          <w:rFonts w:asciiTheme="majorHAnsi" w:hAnsiTheme="majorHAnsi"/>
        </w:rPr>
        <w:t xml:space="preserve">. The </w:t>
      </w:r>
      <w:r w:rsidR="004B00E0">
        <w:rPr>
          <w:rFonts w:asciiTheme="majorHAnsi" w:hAnsiTheme="majorHAnsi"/>
        </w:rPr>
        <w:t xml:space="preserve">children and adolescents </w:t>
      </w:r>
      <w:r w:rsidR="00D36738" w:rsidRPr="00201410">
        <w:rPr>
          <w:rFonts w:asciiTheme="majorHAnsi" w:hAnsiTheme="majorHAnsi"/>
        </w:rPr>
        <w:t xml:space="preserve">were also asked a set of questions including: “What did you think about </w:t>
      </w:r>
      <w:r w:rsidR="00EA79F2" w:rsidRPr="00201410">
        <w:rPr>
          <w:rFonts w:asciiTheme="majorHAnsi" w:hAnsiTheme="majorHAnsi"/>
        </w:rPr>
        <w:t xml:space="preserve">the </w:t>
      </w:r>
      <w:r w:rsidR="00D36738" w:rsidRPr="00201410">
        <w:rPr>
          <w:rFonts w:asciiTheme="majorHAnsi" w:hAnsiTheme="majorHAnsi"/>
        </w:rPr>
        <w:t>group?”; “What did you find most helpful?”; “What did you find unhelpful about the sessions?”. These feedback forms were compl</w:t>
      </w:r>
      <w:r w:rsidR="00181D9F">
        <w:rPr>
          <w:rFonts w:asciiTheme="majorHAnsi" w:hAnsiTheme="majorHAnsi"/>
        </w:rPr>
        <w:t xml:space="preserve">eted anonymously to encourage </w:t>
      </w:r>
      <w:r w:rsidR="00D36738" w:rsidRPr="00201410">
        <w:rPr>
          <w:rFonts w:asciiTheme="majorHAnsi" w:hAnsiTheme="majorHAnsi"/>
        </w:rPr>
        <w:t xml:space="preserve">honest responses. </w:t>
      </w:r>
    </w:p>
    <w:p w14:paraId="3807D208" w14:textId="37530261" w:rsidR="0038714E" w:rsidRPr="00201410" w:rsidRDefault="0025476C" w:rsidP="007E1DA2">
      <w:pPr>
        <w:jc w:val="both"/>
        <w:rPr>
          <w:rFonts w:asciiTheme="majorHAnsi" w:hAnsiTheme="majorHAnsi"/>
          <w:b/>
        </w:rPr>
      </w:pPr>
      <w:r w:rsidRPr="00201410">
        <w:rPr>
          <w:rFonts w:asciiTheme="majorHAnsi" w:hAnsiTheme="majorHAnsi"/>
          <w:b/>
        </w:rPr>
        <w:t>Procedure</w:t>
      </w:r>
    </w:p>
    <w:p w14:paraId="068F057B" w14:textId="08DB9398" w:rsidR="0025476C" w:rsidRPr="00201410" w:rsidRDefault="00181D9F" w:rsidP="007E1DA2">
      <w:pPr>
        <w:jc w:val="both"/>
        <w:rPr>
          <w:rFonts w:asciiTheme="majorHAnsi" w:hAnsiTheme="majorHAnsi"/>
        </w:rPr>
      </w:pPr>
      <w:r>
        <w:rPr>
          <w:rFonts w:asciiTheme="majorHAnsi" w:hAnsiTheme="majorHAnsi"/>
        </w:rPr>
        <w:t>The subjects</w:t>
      </w:r>
      <w:r w:rsidR="000105D7" w:rsidRPr="00201410">
        <w:rPr>
          <w:rFonts w:asciiTheme="majorHAnsi" w:hAnsiTheme="majorHAnsi"/>
        </w:rPr>
        <w:t xml:space="preserve"> were allocated to the JuniorLEAP group</w:t>
      </w:r>
      <w:r w:rsidR="00A8010C">
        <w:rPr>
          <w:rFonts w:asciiTheme="majorHAnsi" w:hAnsiTheme="majorHAnsi"/>
        </w:rPr>
        <w:t xml:space="preserve"> if they met the criteria</w:t>
      </w:r>
      <w:r w:rsidR="008A1B9C" w:rsidRPr="00201410">
        <w:rPr>
          <w:rFonts w:asciiTheme="majorHAnsi" w:hAnsiTheme="majorHAnsi"/>
        </w:rPr>
        <w:t xml:space="preserve">, as part of the </w:t>
      </w:r>
      <w:r w:rsidR="00C021AD">
        <w:rPr>
          <w:rFonts w:asciiTheme="majorHAnsi" w:hAnsiTheme="majorHAnsi"/>
        </w:rPr>
        <w:t>u</w:t>
      </w:r>
      <w:r>
        <w:rPr>
          <w:rFonts w:asciiTheme="majorHAnsi" w:hAnsiTheme="majorHAnsi"/>
        </w:rPr>
        <w:t xml:space="preserve">nit’s </w:t>
      </w:r>
      <w:r w:rsidR="008A1B9C" w:rsidRPr="00201410">
        <w:rPr>
          <w:rFonts w:asciiTheme="majorHAnsi" w:hAnsiTheme="majorHAnsi"/>
        </w:rPr>
        <w:t xml:space="preserve">standard treatment programme.  </w:t>
      </w:r>
      <w:r w:rsidR="000105D7" w:rsidRPr="00201410">
        <w:rPr>
          <w:rFonts w:asciiTheme="majorHAnsi" w:hAnsiTheme="majorHAnsi"/>
        </w:rPr>
        <w:t xml:space="preserve"> </w:t>
      </w:r>
    </w:p>
    <w:p w14:paraId="78B68C9C" w14:textId="042B611C" w:rsidR="000105D7" w:rsidRDefault="0C7CA6BC" w:rsidP="0C7CA6BC">
      <w:pPr>
        <w:jc w:val="both"/>
        <w:rPr>
          <w:rFonts w:asciiTheme="majorHAnsi" w:hAnsiTheme="majorHAnsi"/>
        </w:rPr>
      </w:pPr>
      <w:r w:rsidRPr="00201410">
        <w:rPr>
          <w:rFonts w:asciiTheme="majorHAnsi" w:hAnsiTheme="majorHAnsi"/>
        </w:rPr>
        <w:t xml:space="preserve">The </w:t>
      </w:r>
      <w:r w:rsidR="004B00E0">
        <w:rPr>
          <w:rFonts w:asciiTheme="majorHAnsi" w:hAnsiTheme="majorHAnsi"/>
        </w:rPr>
        <w:t xml:space="preserve">children and adolescents </w:t>
      </w:r>
      <w:r w:rsidRPr="00201410">
        <w:rPr>
          <w:rFonts w:asciiTheme="majorHAnsi" w:hAnsiTheme="majorHAnsi"/>
        </w:rPr>
        <w:t xml:space="preserve">completed both the CET and EDEQ prior to commencing the group (T0), as well as following completion of the group (T1). Qualitative feedback </w:t>
      </w:r>
      <w:r w:rsidR="00A13400">
        <w:rPr>
          <w:rFonts w:asciiTheme="majorHAnsi" w:hAnsiTheme="majorHAnsi"/>
        </w:rPr>
        <w:t>was</w:t>
      </w:r>
      <w:r w:rsidR="00A13400" w:rsidRPr="00201410">
        <w:rPr>
          <w:rFonts w:asciiTheme="majorHAnsi" w:hAnsiTheme="majorHAnsi"/>
        </w:rPr>
        <w:t xml:space="preserve"> </w:t>
      </w:r>
      <w:r w:rsidRPr="00201410">
        <w:rPr>
          <w:rFonts w:asciiTheme="majorHAnsi" w:hAnsiTheme="majorHAnsi"/>
        </w:rPr>
        <w:t>also collected</w:t>
      </w:r>
      <w:r w:rsidR="00A13400">
        <w:rPr>
          <w:rFonts w:asciiTheme="majorHAnsi" w:hAnsiTheme="majorHAnsi"/>
        </w:rPr>
        <w:t xml:space="preserve"> by the group facilitators</w:t>
      </w:r>
      <w:r w:rsidRPr="00201410">
        <w:rPr>
          <w:rFonts w:asciiTheme="majorHAnsi" w:hAnsiTheme="majorHAnsi"/>
        </w:rPr>
        <w:t xml:space="preserve"> following the completion of the group. </w:t>
      </w:r>
      <w:r w:rsidR="00A13400">
        <w:rPr>
          <w:rFonts w:asciiTheme="majorHAnsi" w:hAnsiTheme="majorHAnsi"/>
        </w:rPr>
        <w:t xml:space="preserve">The qualitative feedback was collected anonymously, </w:t>
      </w:r>
      <w:r w:rsidR="00C021AD">
        <w:rPr>
          <w:rFonts w:asciiTheme="majorHAnsi" w:hAnsiTheme="majorHAnsi"/>
        </w:rPr>
        <w:t>and</w:t>
      </w:r>
      <w:r w:rsidR="00A13400">
        <w:rPr>
          <w:rFonts w:asciiTheme="majorHAnsi" w:hAnsiTheme="majorHAnsi"/>
        </w:rPr>
        <w:t xml:space="preserve"> each participant was asked to complete a feedback form independently. </w:t>
      </w:r>
    </w:p>
    <w:p w14:paraId="674ADD9E" w14:textId="2C3F4AC7" w:rsidR="00A13400" w:rsidRPr="00201410" w:rsidRDefault="00A13400" w:rsidP="0C7CA6BC">
      <w:pPr>
        <w:jc w:val="both"/>
        <w:rPr>
          <w:rFonts w:asciiTheme="majorHAnsi" w:hAnsiTheme="majorHAnsi"/>
        </w:rPr>
      </w:pPr>
      <w:r>
        <w:rPr>
          <w:rFonts w:asciiTheme="majorHAnsi" w:hAnsiTheme="majorHAnsi"/>
        </w:rPr>
        <w:t xml:space="preserve">Once all the qualitative and quantitative information was collected, the first author collated and evaluated the data. As the data collected was anonymised the chance of bias was reduced. </w:t>
      </w:r>
    </w:p>
    <w:p w14:paraId="107AD455" w14:textId="77777777" w:rsidR="0078280B" w:rsidRPr="00201410" w:rsidRDefault="0078280B" w:rsidP="00D8216F">
      <w:pPr>
        <w:jc w:val="center"/>
        <w:rPr>
          <w:rFonts w:asciiTheme="majorHAnsi" w:hAnsiTheme="majorHAnsi"/>
          <w:sz w:val="24"/>
        </w:rPr>
      </w:pPr>
      <w:r w:rsidRPr="00201410">
        <w:rPr>
          <w:rFonts w:asciiTheme="majorHAnsi" w:hAnsiTheme="majorHAnsi"/>
          <w:sz w:val="24"/>
        </w:rPr>
        <w:t>Results</w:t>
      </w:r>
    </w:p>
    <w:p w14:paraId="533075ED" w14:textId="507F1AA5" w:rsidR="0078280B" w:rsidRPr="00201410" w:rsidRDefault="0025476C" w:rsidP="007E1DA2">
      <w:pPr>
        <w:jc w:val="both"/>
        <w:rPr>
          <w:rFonts w:asciiTheme="majorHAnsi" w:hAnsiTheme="majorHAnsi"/>
          <w:b/>
        </w:rPr>
      </w:pPr>
      <w:r w:rsidRPr="00201410">
        <w:rPr>
          <w:rFonts w:asciiTheme="majorHAnsi" w:hAnsiTheme="majorHAnsi"/>
          <w:b/>
        </w:rPr>
        <w:t xml:space="preserve">Participant characteristics </w:t>
      </w:r>
    </w:p>
    <w:p w14:paraId="4F8B6210" w14:textId="458A4BC0" w:rsidR="0025476C" w:rsidRPr="00201410" w:rsidRDefault="0C7CA6BC" w:rsidP="0C7CA6BC">
      <w:pPr>
        <w:jc w:val="both"/>
        <w:rPr>
          <w:rFonts w:asciiTheme="majorHAnsi" w:hAnsiTheme="majorHAnsi" w:cs="Arial"/>
        </w:rPr>
      </w:pPr>
      <w:r w:rsidRPr="00201410">
        <w:rPr>
          <w:rFonts w:asciiTheme="majorHAnsi" w:hAnsiTheme="majorHAnsi" w:cs="Arial"/>
        </w:rPr>
        <w:t xml:space="preserve">Data were derived from </w:t>
      </w:r>
      <w:r w:rsidR="0070546B">
        <w:rPr>
          <w:rFonts w:asciiTheme="majorHAnsi" w:hAnsiTheme="majorHAnsi" w:cs="Arial"/>
        </w:rPr>
        <w:t>seven</w:t>
      </w:r>
      <w:r w:rsidRPr="00201410">
        <w:rPr>
          <w:rFonts w:asciiTheme="majorHAnsi" w:hAnsiTheme="majorHAnsi" w:cs="Arial"/>
        </w:rPr>
        <w:t xml:space="preserve"> separate groups and a total of </w:t>
      </w:r>
      <w:r w:rsidR="0083638C">
        <w:rPr>
          <w:rFonts w:asciiTheme="majorHAnsi" w:hAnsiTheme="majorHAnsi" w:cs="Arial"/>
        </w:rPr>
        <w:t xml:space="preserve">32 </w:t>
      </w:r>
      <w:r w:rsidR="004B00E0">
        <w:rPr>
          <w:rFonts w:asciiTheme="majorHAnsi" w:hAnsiTheme="majorHAnsi"/>
        </w:rPr>
        <w:t xml:space="preserve">children and adolescents </w:t>
      </w:r>
      <w:r w:rsidR="0083638C">
        <w:rPr>
          <w:rFonts w:asciiTheme="majorHAnsi" w:hAnsiTheme="majorHAnsi" w:cs="Arial"/>
        </w:rPr>
        <w:t xml:space="preserve">(31 girls and </w:t>
      </w:r>
      <w:r w:rsidR="0070546B">
        <w:rPr>
          <w:rFonts w:asciiTheme="majorHAnsi" w:hAnsiTheme="majorHAnsi" w:cs="Arial"/>
        </w:rPr>
        <w:t>one</w:t>
      </w:r>
      <w:r w:rsidR="0083638C">
        <w:rPr>
          <w:rFonts w:asciiTheme="majorHAnsi" w:hAnsiTheme="majorHAnsi" w:cs="Arial"/>
        </w:rPr>
        <w:t xml:space="preserve"> boy), with a</w:t>
      </w:r>
      <w:r w:rsidR="00181D9F">
        <w:rPr>
          <w:rFonts w:asciiTheme="majorHAnsi" w:hAnsiTheme="majorHAnsi" w:cs="Arial"/>
        </w:rPr>
        <w:t xml:space="preserve"> primary diagnosis of AN. All were in-patients at Newbridge House</w:t>
      </w:r>
      <w:r w:rsidR="0083638C">
        <w:rPr>
          <w:rFonts w:asciiTheme="majorHAnsi" w:hAnsiTheme="majorHAnsi" w:cs="Arial"/>
        </w:rPr>
        <w:t xml:space="preserve">. </w:t>
      </w:r>
      <w:r w:rsidR="00181D9F">
        <w:rPr>
          <w:rFonts w:asciiTheme="majorHAnsi" w:hAnsiTheme="majorHAnsi" w:cs="Arial"/>
        </w:rPr>
        <w:t>The subjects’</w:t>
      </w:r>
      <w:r w:rsidRPr="00201410">
        <w:rPr>
          <w:rFonts w:asciiTheme="majorHAnsi" w:hAnsiTheme="majorHAnsi" w:cs="Arial"/>
        </w:rPr>
        <w:t xml:space="preserve"> average age was 15 years (</w:t>
      </w:r>
      <w:r w:rsidR="0083638C" w:rsidRPr="00201410">
        <w:rPr>
          <w:rFonts w:asciiTheme="majorHAnsi" w:hAnsiTheme="majorHAnsi"/>
        </w:rPr>
        <w:t>range 11 – 17 years</w:t>
      </w:r>
      <w:r w:rsidR="0083638C">
        <w:rPr>
          <w:rFonts w:asciiTheme="majorHAnsi" w:hAnsiTheme="majorHAnsi"/>
        </w:rPr>
        <w:t>, SD = 1.69</w:t>
      </w:r>
      <w:r w:rsidRPr="00201410">
        <w:rPr>
          <w:rFonts w:asciiTheme="majorHAnsi" w:hAnsiTheme="majorHAnsi" w:cs="Arial"/>
        </w:rPr>
        <w:t xml:space="preserve">) and an average median BMI </w:t>
      </w:r>
      <w:r w:rsidR="00A8010C">
        <w:rPr>
          <w:rFonts w:asciiTheme="majorHAnsi" w:hAnsiTheme="majorHAnsi" w:cs="Arial"/>
        </w:rPr>
        <w:t xml:space="preserve">(mBMI) </w:t>
      </w:r>
      <w:r w:rsidRPr="00201410">
        <w:rPr>
          <w:rFonts w:asciiTheme="majorHAnsi" w:hAnsiTheme="majorHAnsi" w:cs="Arial"/>
        </w:rPr>
        <w:t>of 88.06% at the start of the programme (</w:t>
      </w:r>
      <w:r w:rsidR="0083638C" w:rsidRPr="00201410">
        <w:rPr>
          <w:rFonts w:asciiTheme="majorHAnsi" w:hAnsiTheme="majorHAnsi"/>
        </w:rPr>
        <w:t>range 78.0% mBMI – 100.4% mBMI</w:t>
      </w:r>
      <w:r w:rsidR="0083638C">
        <w:rPr>
          <w:rFonts w:asciiTheme="majorHAnsi" w:hAnsiTheme="majorHAnsi"/>
        </w:rPr>
        <w:t xml:space="preserve">; SD = 5.74). </w:t>
      </w:r>
    </w:p>
    <w:p w14:paraId="313DF12E" w14:textId="5C557412" w:rsidR="0025476C" w:rsidRDefault="00C021AD" w:rsidP="007E1DA2">
      <w:pPr>
        <w:jc w:val="both"/>
        <w:rPr>
          <w:rFonts w:asciiTheme="majorHAnsi" w:hAnsiTheme="majorHAnsi" w:cs="Arial"/>
        </w:rPr>
      </w:pPr>
      <w:r>
        <w:rPr>
          <w:rFonts w:asciiTheme="majorHAnsi" w:hAnsiTheme="majorHAnsi" w:cs="Arial"/>
          <w:color w:val="000000" w:themeColor="text1"/>
        </w:rPr>
        <w:t>Five</w:t>
      </w:r>
      <w:r w:rsidR="3F58A0D2" w:rsidRPr="00201410">
        <w:rPr>
          <w:rFonts w:asciiTheme="majorHAnsi" w:hAnsiTheme="majorHAnsi" w:cs="Arial"/>
          <w:color w:val="FF0000"/>
        </w:rPr>
        <w:t xml:space="preserve"> </w:t>
      </w:r>
      <w:r w:rsidR="004B00E0">
        <w:rPr>
          <w:rFonts w:asciiTheme="majorHAnsi" w:hAnsiTheme="majorHAnsi"/>
        </w:rPr>
        <w:t xml:space="preserve">children and adolescents </w:t>
      </w:r>
      <w:r w:rsidR="3F58A0D2" w:rsidRPr="00201410">
        <w:rPr>
          <w:rFonts w:asciiTheme="majorHAnsi" w:hAnsiTheme="majorHAnsi" w:cs="Arial"/>
        </w:rPr>
        <w:t>dropped out of the group</w:t>
      </w:r>
      <w:r w:rsidR="00181D9F">
        <w:rPr>
          <w:rFonts w:asciiTheme="majorHAnsi" w:hAnsiTheme="majorHAnsi" w:cs="Arial"/>
        </w:rPr>
        <w:t>s</w:t>
      </w:r>
      <w:r w:rsidR="3F58A0D2" w:rsidRPr="00201410">
        <w:rPr>
          <w:rFonts w:asciiTheme="majorHAnsi" w:hAnsiTheme="majorHAnsi" w:cs="Arial"/>
        </w:rPr>
        <w:t xml:space="preserve">, due to </w:t>
      </w:r>
      <w:r w:rsidR="00374375">
        <w:rPr>
          <w:rFonts w:asciiTheme="majorHAnsi" w:hAnsiTheme="majorHAnsi" w:cs="Arial"/>
        </w:rPr>
        <w:t xml:space="preserve">pre-mature </w:t>
      </w:r>
      <w:r w:rsidR="3F58A0D2" w:rsidRPr="00201410">
        <w:rPr>
          <w:rFonts w:asciiTheme="majorHAnsi" w:hAnsiTheme="majorHAnsi" w:cs="Arial"/>
        </w:rPr>
        <w:t>self-discharge</w:t>
      </w:r>
      <w:r w:rsidR="00A47986">
        <w:rPr>
          <w:rFonts w:asciiTheme="majorHAnsi" w:hAnsiTheme="majorHAnsi" w:cs="Arial"/>
        </w:rPr>
        <w:t xml:space="preserve"> </w:t>
      </w:r>
      <w:r w:rsidR="3F58A0D2" w:rsidRPr="00201410">
        <w:rPr>
          <w:rFonts w:asciiTheme="majorHAnsi" w:hAnsiTheme="majorHAnsi" w:cs="Arial"/>
        </w:rPr>
        <w:t xml:space="preserve">or </w:t>
      </w:r>
      <w:r w:rsidR="00374375">
        <w:rPr>
          <w:rFonts w:asciiTheme="majorHAnsi" w:hAnsiTheme="majorHAnsi" w:cs="Arial"/>
        </w:rPr>
        <w:t xml:space="preserve">general negativity to </w:t>
      </w:r>
      <w:r w:rsidR="00386920">
        <w:rPr>
          <w:rFonts w:asciiTheme="majorHAnsi" w:hAnsiTheme="majorHAnsi" w:cs="Arial"/>
        </w:rPr>
        <w:t>therapy.</w:t>
      </w:r>
      <w:r w:rsidR="3F58A0D2" w:rsidRPr="00201410">
        <w:rPr>
          <w:rFonts w:asciiTheme="majorHAnsi" w:hAnsiTheme="majorHAnsi" w:cs="Arial"/>
        </w:rPr>
        <w:t xml:space="preserve"> These individuals </w:t>
      </w:r>
      <w:r w:rsidR="00597B57">
        <w:rPr>
          <w:rFonts w:asciiTheme="majorHAnsi" w:hAnsiTheme="majorHAnsi" w:cs="Arial"/>
        </w:rPr>
        <w:t>were</w:t>
      </w:r>
      <w:r w:rsidR="00597B57" w:rsidRPr="00201410">
        <w:rPr>
          <w:rFonts w:asciiTheme="majorHAnsi" w:hAnsiTheme="majorHAnsi" w:cs="Arial"/>
        </w:rPr>
        <w:t xml:space="preserve"> </w:t>
      </w:r>
      <w:r w:rsidR="3F58A0D2" w:rsidRPr="00201410">
        <w:rPr>
          <w:rFonts w:asciiTheme="majorHAnsi" w:hAnsiTheme="majorHAnsi" w:cs="Arial"/>
        </w:rPr>
        <w:t xml:space="preserve">not included in the data analysis. </w:t>
      </w:r>
    </w:p>
    <w:p w14:paraId="56B5BC36" w14:textId="7D578F42" w:rsidR="006F10F3" w:rsidRDefault="006F10F3" w:rsidP="007E1DA2">
      <w:pPr>
        <w:jc w:val="both"/>
        <w:rPr>
          <w:rFonts w:asciiTheme="majorHAnsi" w:hAnsiTheme="majorHAnsi" w:cs="Arial"/>
        </w:rPr>
      </w:pPr>
    </w:p>
    <w:p w14:paraId="231FD622" w14:textId="77777777" w:rsidR="006F10F3" w:rsidRDefault="006F10F3" w:rsidP="007E1DA2">
      <w:pPr>
        <w:jc w:val="both"/>
        <w:rPr>
          <w:rFonts w:asciiTheme="majorHAnsi" w:hAnsiTheme="majorHAnsi" w:cs="Arial"/>
        </w:rPr>
      </w:pPr>
    </w:p>
    <w:p w14:paraId="082D3D4F" w14:textId="77777777" w:rsidR="006F10F3" w:rsidRPr="00201410" w:rsidRDefault="006F10F3" w:rsidP="006F10F3">
      <w:pPr>
        <w:jc w:val="both"/>
        <w:rPr>
          <w:rFonts w:asciiTheme="majorHAnsi" w:hAnsiTheme="majorHAnsi" w:cs="Arial"/>
          <w:i/>
        </w:rPr>
      </w:pPr>
      <w:r w:rsidRPr="00201410">
        <w:rPr>
          <w:rFonts w:asciiTheme="majorHAnsi" w:hAnsiTheme="majorHAnsi" w:cs="Arial"/>
          <w:b/>
          <w:i/>
        </w:rPr>
        <w:t xml:space="preserve">Table </w:t>
      </w:r>
      <w:r>
        <w:rPr>
          <w:rFonts w:asciiTheme="majorHAnsi" w:hAnsiTheme="majorHAnsi" w:cs="Arial"/>
          <w:b/>
          <w:i/>
        </w:rPr>
        <w:t>2</w:t>
      </w:r>
      <w:r w:rsidRPr="00201410">
        <w:rPr>
          <w:rFonts w:asciiTheme="majorHAnsi" w:hAnsiTheme="majorHAnsi" w:cs="Arial"/>
          <w:b/>
          <w:i/>
        </w:rPr>
        <w:t>.</w:t>
      </w:r>
      <w:r w:rsidRPr="00201410">
        <w:rPr>
          <w:rFonts w:asciiTheme="majorHAnsi" w:hAnsiTheme="majorHAnsi" w:cs="Arial"/>
          <w:i/>
        </w:rPr>
        <w:t xml:space="preserve"> Mean and Standard deviation for total EDEQ and total CET, as well as for the CET’s subscales</w:t>
      </w:r>
      <w:r>
        <w:rPr>
          <w:rFonts w:asciiTheme="majorHAnsi" w:hAnsiTheme="majorHAnsi" w:cs="Arial"/>
          <w:i/>
        </w:rPr>
        <w:t xml:space="preserve">. </w:t>
      </w:r>
      <w:r w:rsidRPr="00201410">
        <w:rPr>
          <w:rFonts w:asciiTheme="majorHAnsi" w:hAnsiTheme="majorHAnsi" w:cs="Arial"/>
          <w:i/>
        </w:rPr>
        <w:t xml:space="preserve">Mean change of eating psychopathology and exercise compulsion, identified through paired samples t-test.  </w:t>
      </w:r>
    </w:p>
    <w:tbl>
      <w:tblPr>
        <w:tblStyle w:val="TableGrid"/>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2060"/>
        <w:gridCol w:w="729"/>
        <w:gridCol w:w="918"/>
        <w:gridCol w:w="729"/>
        <w:gridCol w:w="1093"/>
        <w:gridCol w:w="1000"/>
        <w:gridCol w:w="780"/>
        <w:gridCol w:w="762"/>
        <w:gridCol w:w="1427"/>
      </w:tblGrid>
      <w:tr w:rsidR="006F10F3" w:rsidRPr="006F10F3" w14:paraId="388E1132" w14:textId="77777777" w:rsidTr="006F10F3">
        <w:trPr>
          <w:trHeight w:val="242"/>
        </w:trPr>
        <w:tc>
          <w:tcPr>
            <w:tcW w:w="2060" w:type="dxa"/>
            <w:tcBorders>
              <w:top w:val="single" w:sz="4" w:space="0" w:color="auto"/>
              <w:bottom w:val="nil"/>
            </w:tcBorders>
          </w:tcPr>
          <w:p w14:paraId="4A95B845" w14:textId="77777777" w:rsidR="006F10F3" w:rsidRPr="006F10F3" w:rsidRDefault="006F10F3" w:rsidP="00597B57">
            <w:pPr>
              <w:jc w:val="both"/>
              <w:rPr>
                <w:rFonts w:asciiTheme="majorHAnsi" w:hAnsiTheme="majorHAnsi" w:cs="Arial"/>
                <w:b/>
                <w:bCs/>
              </w:rPr>
            </w:pPr>
          </w:p>
        </w:tc>
        <w:tc>
          <w:tcPr>
            <w:tcW w:w="1647" w:type="dxa"/>
            <w:gridSpan w:val="2"/>
            <w:tcBorders>
              <w:top w:val="single" w:sz="4" w:space="0" w:color="auto"/>
            </w:tcBorders>
          </w:tcPr>
          <w:p w14:paraId="6CCB0E39" w14:textId="77777777" w:rsidR="006F10F3" w:rsidRPr="006F10F3" w:rsidRDefault="006F10F3" w:rsidP="00597B57">
            <w:pPr>
              <w:jc w:val="center"/>
              <w:rPr>
                <w:rFonts w:asciiTheme="majorHAnsi" w:hAnsiTheme="majorHAnsi" w:cs="Arial"/>
                <w:b/>
                <w:bCs/>
              </w:rPr>
            </w:pPr>
            <w:r w:rsidRPr="006F10F3">
              <w:rPr>
                <w:rFonts w:asciiTheme="majorHAnsi" w:hAnsiTheme="majorHAnsi" w:cs="Arial"/>
                <w:b/>
                <w:bCs/>
              </w:rPr>
              <w:t xml:space="preserve">Pre-group </w:t>
            </w:r>
            <w:r w:rsidRPr="006F10F3">
              <w:rPr>
                <w:rFonts w:asciiTheme="majorHAnsi" w:hAnsiTheme="majorHAnsi" w:cs="Arial"/>
                <w:b/>
                <w:bCs/>
                <w:i/>
              </w:rPr>
              <w:t>(N=32)</w:t>
            </w:r>
          </w:p>
        </w:tc>
        <w:tc>
          <w:tcPr>
            <w:tcW w:w="1822" w:type="dxa"/>
            <w:gridSpan w:val="2"/>
            <w:tcBorders>
              <w:top w:val="single" w:sz="4" w:space="0" w:color="auto"/>
            </w:tcBorders>
          </w:tcPr>
          <w:p w14:paraId="44ED94C5" w14:textId="77777777" w:rsidR="006F10F3" w:rsidRPr="006F10F3" w:rsidRDefault="006F10F3" w:rsidP="00597B57">
            <w:pPr>
              <w:jc w:val="center"/>
              <w:rPr>
                <w:rFonts w:asciiTheme="majorHAnsi" w:hAnsiTheme="majorHAnsi" w:cs="Arial"/>
                <w:b/>
                <w:bCs/>
              </w:rPr>
            </w:pPr>
            <w:r w:rsidRPr="006F10F3">
              <w:rPr>
                <w:rFonts w:asciiTheme="majorHAnsi" w:hAnsiTheme="majorHAnsi" w:cs="Arial"/>
                <w:b/>
                <w:bCs/>
              </w:rPr>
              <w:t xml:space="preserve">Post group </w:t>
            </w:r>
            <w:r w:rsidRPr="006F10F3">
              <w:rPr>
                <w:rFonts w:asciiTheme="majorHAnsi" w:hAnsiTheme="majorHAnsi" w:cs="Arial"/>
                <w:b/>
                <w:bCs/>
                <w:i/>
              </w:rPr>
              <w:t>(N=32)</w:t>
            </w:r>
          </w:p>
        </w:tc>
        <w:tc>
          <w:tcPr>
            <w:tcW w:w="3969" w:type="dxa"/>
            <w:gridSpan w:val="4"/>
            <w:tcBorders>
              <w:top w:val="single" w:sz="4" w:space="0" w:color="auto"/>
            </w:tcBorders>
          </w:tcPr>
          <w:p w14:paraId="69713157"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ab/>
              <w:t>Pre- to post-group</w:t>
            </w:r>
          </w:p>
          <w:p w14:paraId="367EC666"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i/>
              </w:rPr>
              <w:tab/>
            </w:r>
            <w:r w:rsidRPr="006F10F3">
              <w:rPr>
                <w:rFonts w:asciiTheme="majorHAnsi" w:hAnsiTheme="majorHAnsi" w:cs="Arial"/>
                <w:b/>
                <w:bCs/>
                <w:i/>
              </w:rPr>
              <w:tab/>
              <w:t>(N=32)</w:t>
            </w:r>
          </w:p>
        </w:tc>
      </w:tr>
      <w:tr w:rsidR="006F10F3" w:rsidRPr="00201410" w14:paraId="40B6FBCA" w14:textId="77777777" w:rsidTr="006F10F3">
        <w:trPr>
          <w:trHeight w:val="450"/>
        </w:trPr>
        <w:tc>
          <w:tcPr>
            <w:tcW w:w="2060" w:type="dxa"/>
            <w:tcBorders>
              <w:top w:val="nil"/>
              <w:bottom w:val="single" w:sz="4" w:space="0" w:color="auto"/>
            </w:tcBorders>
          </w:tcPr>
          <w:p w14:paraId="3D367259" w14:textId="77777777" w:rsidR="006F10F3" w:rsidRPr="006F10F3" w:rsidRDefault="006F10F3" w:rsidP="00597B57">
            <w:pPr>
              <w:jc w:val="both"/>
              <w:rPr>
                <w:rFonts w:asciiTheme="majorHAnsi" w:hAnsiTheme="majorHAnsi" w:cs="Arial"/>
                <w:b/>
                <w:bCs/>
              </w:rPr>
            </w:pPr>
          </w:p>
        </w:tc>
        <w:tc>
          <w:tcPr>
            <w:tcW w:w="729" w:type="dxa"/>
            <w:tcBorders>
              <w:bottom w:val="single" w:sz="4" w:space="0" w:color="auto"/>
            </w:tcBorders>
          </w:tcPr>
          <w:p w14:paraId="6CCD893C" w14:textId="77777777" w:rsidR="006F10F3" w:rsidRPr="00201410" w:rsidRDefault="006F10F3" w:rsidP="00597B57">
            <w:pPr>
              <w:jc w:val="both"/>
              <w:rPr>
                <w:rFonts w:asciiTheme="majorHAnsi" w:hAnsiTheme="majorHAnsi" w:cs="Arial"/>
              </w:rPr>
            </w:pPr>
            <w:r>
              <w:rPr>
                <w:rFonts w:asciiTheme="majorHAnsi" w:hAnsiTheme="majorHAnsi" w:cs="Arial"/>
              </w:rPr>
              <w:t>Mean</w:t>
            </w:r>
          </w:p>
        </w:tc>
        <w:tc>
          <w:tcPr>
            <w:tcW w:w="918" w:type="dxa"/>
            <w:tcBorders>
              <w:bottom w:val="single" w:sz="4" w:space="0" w:color="auto"/>
            </w:tcBorders>
          </w:tcPr>
          <w:p w14:paraId="2416B8E3" w14:textId="77777777" w:rsidR="006F10F3" w:rsidRPr="00201410" w:rsidRDefault="006F10F3" w:rsidP="00597B57">
            <w:pPr>
              <w:jc w:val="both"/>
              <w:rPr>
                <w:rFonts w:asciiTheme="majorHAnsi" w:hAnsiTheme="majorHAnsi" w:cs="Arial"/>
              </w:rPr>
            </w:pPr>
            <w:r>
              <w:rPr>
                <w:rFonts w:asciiTheme="majorHAnsi" w:hAnsiTheme="majorHAnsi" w:cs="Arial"/>
              </w:rPr>
              <w:t>SD</w:t>
            </w:r>
          </w:p>
        </w:tc>
        <w:tc>
          <w:tcPr>
            <w:tcW w:w="729" w:type="dxa"/>
            <w:tcBorders>
              <w:bottom w:val="single" w:sz="4" w:space="0" w:color="auto"/>
            </w:tcBorders>
          </w:tcPr>
          <w:p w14:paraId="16BF9A22" w14:textId="77777777" w:rsidR="006F10F3" w:rsidRPr="00201410" w:rsidRDefault="006F10F3" w:rsidP="00597B57">
            <w:pPr>
              <w:jc w:val="both"/>
              <w:rPr>
                <w:rFonts w:asciiTheme="majorHAnsi" w:hAnsiTheme="majorHAnsi" w:cs="Arial"/>
              </w:rPr>
            </w:pPr>
            <w:r>
              <w:rPr>
                <w:rFonts w:asciiTheme="majorHAnsi" w:hAnsiTheme="majorHAnsi" w:cs="Arial"/>
              </w:rPr>
              <w:t>Mean</w:t>
            </w:r>
          </w:p>
        </w:tc>
        <w:tc>
          <w:tcPr>
            <w:tcW w:w="1093" w:type="dxa"/>
            <w:tcBorders>
              <w:bottom w:val="single" w:sz="4" w:space="0" w:color="auto"/>
            </w:tcBorders>
          </w:tcPr>
          <w:p w14:paraId="4F88D0A2" w14:textId="77777777" w:rsidR="006F10F3" w:rsidRPr="00201410" w:rsidRDefault="006F10F3" w:rsidP="00597B57">
            <w:pPr>
              <w:jc w:val="both"/>
              <w:rPr>
                <w:rFonts w:asciiTheme="majorHAnsi" w:hAnsiTheme="majorHAnsi" w:cs="Arial"/>
              </w:rPr>
            </w:pPr>
            <w:r>
              <w:rPr>
                <w:rFonts w:asciiTheme="majorHAnsi" w:hAnsiTheme="majorHAnsi" w:cs="Arial"/>
              </w:rPr>
              <w:t>SD</w:t>
            </w:r>
          </w:p>
        </w:tc>
        <w:tc>
          <w:tcPr>
            <w:tcW w:w="1000" w:type="dxa"/>
            <w:tcBorders>
              <w:bottom w:val="single" w:sz="4" w:space="0" w:color="auto"/>
            </w:tcBorders>
          </w:tcPr>
          <w:p w14:paraId="4EB8BF3A" w14:textId="77777777" w:rsidR="006F10F3" w:rsidRPr="00201410" w:rsidRDefault="006F10F3" w:rsidP="00597B57">
            <w:pPr>
              <w:jc w:val="both"/>
              <w:rPr>
                <w:rFonts w:asciiTheme="majorHAnsi" w:hAnsiTheme="majorHAnsi" w:cs="Arial"/>
              </w:rPr>
            </w:pPr>
            <w:r w:rsidRPr="00201410">
              <w:rPr>
                <w:rFonts w:asciiTheme="majorHAnsi" w:hAnsiTheme="majorHAnsi" w:cs="Arial"/>
              </w:rPr>
              <w:t>Mean change</w:t>
            </w:r>
          </w:p>
        </w:tc>
        <w:tc>
          <w:tcPr>
            <w:tcW w:w="780" w:type="dxa"/>
            <w:tcBorders>
              <w:bottom w:val="single" w:sz="4" w:space="0" w:color="auto"/>
            </w:tcBorders>
          </w:tcPr>
          <w:p w14:paraId="208CEEE3" w14:textId="77777777" w:rsidR="006F10F3" w:rsidRPr="00201410" w:rsidRDefault="006F10F3" w:rsidP="00597B57">
            <w:pPr>
              <w:jc w:val="both"/>
              <w:rPr>
                <w:rFonts w:asciiTheme="majorHAnsi" w:hAnsiTheme="majorHAnsi" w:cs="Arial"/>
              </w:rPr>
            </w:pPr>
            <w:r w:rsidRPr="00201410">
              <w:rPr>
                <w:rFonts w:asciiTheme="majorHAnsi" w:hAnsiTheme="majorHAnsi" w:cs="Arial"/>
              </w:rPr>
              <w:t>SD</w:t>
            </w:r>
          </w:p>
        </w:tc>
        <w:tc>
          <w:tcPr>
            <w:tcW w:w="762" w:type="dxa"/>
            <w:tcBorders>
              <w:bottom w:val="single" w:sz="4" w:space="0" w:color="auto"/>
            </w:tcBorders>
          </w:tcPr>
          <w:p w14:paraId="59B533A2" w14:textId="77777777" w:rsidR="006F10F3" w:rsidRPr="00201410" w:rsidRDefault="006F10F3" w:rsidP="00597B57">
            <w:pPr>
              <w:jc w:val="both"/>
              <w:rPr>
                <w:rFonts w:asciiTheme="majorHAnsi" w:hAnsiTheme="majorHAnsi" w:cs="Arial"/>
                <w:i/>
              </w:rPr>
            </w:pPr>
            <w:r w:rsidRPr="00201410">
              <w:rPr>
                <w:rFonts w:asciiTheme="majorHAnsi" w:hAnsiTheme="majorHAnsi" w:cs="Arial"/>
                <w:i/>
              </w:rPr>
              <w:t>t</w:t>
            </w:r>
          </w:p>
        </w:tc>
        <w:tc>
          <w:tcPr>
            <w:tcW w:w="1427" w:type="dxa"/>
            <w:tcBorders>
              <w:bottom w:val="single" w:sz="4" w:space="0" w:color="auto"/>
            </w:tcBorders>
          </w:tcPr>
          <w:p w14:paraId="178ABE66" w14:textId="77777777" w:rsidR="006F10F3" w:rsidRPr="00201410" w:rsidRDefault="006F10F3" w:rsidP="00597B57">
            <w:pPr>
              <w:jc w:val="both"/>
              <w:rPr>
                <w:rFonts w:asciiTheme="majorHAnsi" w:hAnsiTheme="majorHAnsi" w:cs="Arial"/>
                <w:i/>
              </w:rPr>
            </w:pPr>
            <w:r w:rsidRPr="00201410">
              <w:rPr>
                <w:rFonts w:asciiTheme="majorHAnsi" w:hAnsiTheme="majorHAnsi" w:cs="Arial"/>
                <w:i/>
              </w:rPr>
              <w:t>p</w:t>
            </w:r>
          </w:p>
        </w:tc>
      </w:tr>
      <w:tr w:rsidR="006F10F3" w:rsidRPr="00201410" w14:paraId="13197245" w14:textId="77777777" w:rsidTr="006F10F3">
        <w:trPr>
          <w:trHeight w:val="693"/>
        </w:trPr>
        <w:tc>
          <w:tcPr>
            <w:tcW w:w="2060" w:type="dxa"/>
          </w:tcPr>
          <w:p w14:paraId="46E638B8"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 xml:space="preserve">Eating Disorder psychopathology (Total EDEQ) </w:t>
            </w:r>
          </w:p>
        </w:tc>
        <w:tc>
          <w:tcPr>
            <w:tcW w:w="729" w:type="dxa"/>
          </w:tcPr>
          <w:p w14:paraId="091AB780" w14:textId="77777777" w:rsidR="006F10F3" w:rsidRPr="00201410" w:rsidRDefault="006F10F3" w:rsidP="00597B57">
            <w:pPr>
              <w:jc w:val="both"/>
              <w:rPr>
                <w:rFonts w:asciiTheme="majorHAnsi" w:hAnsiTheme="majorHAnsi" w:cs="Arial"/>
              </w:rPr>
            </w:pPr>
            <w:r w:rsidRPr="00201410">
              <w:rPr>
                <w:rFonts w:asciiTheme="majorHAnsi" w:hAnsiTheme="majorHAnsi" w:cs="Arial"/>
              </w:rPr>
              <w:t>3.53</w:t>
            </w:r>
          </w:p>
        </w:tc>
        <w:tc>
          <w:tcPr>
            <w:tcW w:w="918" w:type="dxa"/>
          </w:tcPr>
          <w:p w14:paraId="60FE5601" w14:textId="77777777" w:rsidR="006F10F3" w:rsidRPr="00201410" w:rsidRDefault="006F10F3" w:rsidP="00597B57">
            <w:pPr>
              <w:jc w:val="both"/>
              <w:rPr>
                <w:rFonts w:asciiTheme="majorHAnsi" w:hAnsiTheme="majorHAnsi" w:cs="Arial"/>
              </w:rPr>
            </w:pPr>
            <w:r w:rsidRPr="00201410">
              <w:rPr>
                <w:rFonts w:asciiTheme="majorHAnsi" w:hAnsiTheme="majorHAnsi" w:cs="Arial"/>
              </w:rPr>
              <w:t>1.60</w:t>
            </w:r>
          </w:p>
        </w:tc>
        <w:tc>
          <w:tcPr>
            <w:tcW w:w="729" w:type="dxa"/>
          </w:tcPr>
          <w:p w14:paraId="18366086" w14:textId="77777777" w:rsidR="006F10F3" w:rsidRPr="00201410" w:rsidRDefault="006F10F3" w:rsidP="00597B57">
            <w:pPr>
              <w:jc w:val="both"/>
              <w:rPr>
                <w:rFonts w:asciiTheme="majorHAnsi" w:hAnsiTheme="majorHAnsi" w:cs="Arial"/>
              </w:rPr>
            </w:pPr>
            <w:r w:rsidRPr="00201410">
              <w:rPr>
                <w:rFonts w:asciiTheme="majorHAnsi" w:hAnsiTheme="majorHAnsi" w:cs="Arial"/>
              </w:rPr>
              <w:t>2.77</w:t>
            </w:r>
          </w:p>
        </w:tc>
        <w:tc>
          <w:tcPr>
            <w:tcW w:w="1093" w:type="dxa"/>
          </w:tcPr>
          <w:p w14:paraId="7921A754" w14:textId="77777777" w:rsidR="006F10F3" w:rsidRPr="00201410" w:rsidRDefault="006F10F3" w:rsidP="00597B57">
            <w:pPr>
              <w:jc w:val="both"/>
              <w:rPr>
                <w:rFonts w:asciiTheme="majorHAnsi" w:hAnsiTheme="majorHAnsi" w:cs="Arial"/>
              </w:rPr>
            </w:pPr>
            <w:r w:rsidRPr="00201410">
              <w:rPr>
                <w:rFonts w:asciiTheme="majorHAnsi" w:hAnsiTheme="majorHAnsi" w:cs="Arial"/>
              </w:rPr>
              <w:t>1.67</w:t>
            </w:r>
          </w:p>
        </w:tc>
        <w:tc>
          <w:tcPr>
            <w:tcW w:w="1000" w:type="dxa"/>
          </w:tcPr>
          <w:p w14:paraId="1B1D39A1" w14:textId="77777777" w:rsidR="006F10F3" w:rsidRPr="00201410" w:rsidRDefault="006F10F3" w:rsidP="00597B57">
            <w:pPr>
              <w:jc w:val="both"/>
              <w:rPr>
                <w:rFonts w:asciiTheme="majorHAnsi" w:hAnsiTheme="majorHAnsi" w:cs="Arial"/>
              </w:rPr>
            </w:pPr>
            <w:r w:rsidRPr="00201410">
              <w:rPr>
                <w:rFonts w:asciiTheme="majorHAnsi" w:hAnsiTheme="majorHAnsi" w:cs="Arial"/>
              </w:rPr>
              <w:t>0.76</w:t>
            </w:r>
          </w:p>
        </w:tc>
        <w:tc>
          <w:tcPr>
            <w:tcW w:w="780" w:type="dxa"/>
          </w:tcPr>
          <w:p w14:paraId="4B388F8F" w14:textId="77777777" w:rsidR="006F10F3" w:rsidRPr="00201410" w:rsidRDefault="006F10F3" w:rsidP="00597B57">
            <w:pPr>
              <w:jc w:val="both"/>
              <w:rPr>
                <w:rFonts w:asciiTheme="majorHAnsi" w:hAnsiTheme="majorHAnsi" w:cs="Arial"/>
              </w:rPr>
            </w:pPr>
            <w:r w:rsidRPr="00201410">
              <w:rPr>
                <w:rFonts w:asciiTheme="majorHAnsi" w:hAnsiTheme="majorHAnsi" w:cs="Arial"/>
              </w:rPr>
              <w:t>1.18</w:t>
            </w:r>
          </w:p>
        </w:tc>
        <w:tc>
          <w:tcPr>
            <w:tcW w:w="762" w:type="dxa"/>
          </w:tcPr>
          <w:p w14:paraId="53E83205" w14:textId="77777777" w:rsidR="006F10F3" w:rsidRPr="00201410" w:rsidRDefault="006F10F3" w:rsidP="00597B57">
            <w:pPr>
              <w:jc w:val="both"/>
              <w:rPr>
                <w:rFonts w:asciiTheme="majorHAnsi" w:hAnsiTheme="majorHAnsi" w:cs="Arial"/>
              </w:rPr>
            </w:pPr>
            <w:r w:rsidRPr="00201410">
              <w:rPr>
                <w:rFonts w:asciiTheme="majorHAnsi" w:hAnsiTheme="majorHAnsi" w:cs="Arial"/>
              </w:rPr>
              <w:t>3.64</w:t>
            </w:r>
          </w:p>
        </w:tc>
        <w:tc>
          <w:tcPr>
            <w:tcW w:w="1427" w:type="dxa"/>
          </w:tcPr>
          <w:p w14:paraId="0DD3D830" w14:textId="77777777" w:rsidR="006F10F3" w:rsidRPr="00201410" w:rsidRDefault="006F10F3" w:rsidP="00597B57">
            <w:pPr>
              <w:jc w:val="both"/>
              <w:rPr>
                <w:rFonts w:asciiTheme="majorHAnsi" w:hAnsiTheme="majorHAnsi" w:cs="Arial"/>
              </w:rPr>
            </w:pPr>
            <w:r w:rsidRPr="00201410">
              <w:rPr>
                <w:rFonts w:asciiTheme="majorHAnsi" w:hAnsiTheme="majorHAnsi" w:cs="Arial"/>
              </w:rPr>
              <w:t>0.001**</w:t>
            </w:r>
          </w:p>
        </w:tc>
      </w:tr>
      <w:tr w:rsidR="006F10F3" w:rsidRPr="00201410" w14:paraId="5A569B90" w14:textId="77777777" w:rsidTr="006F10F3">
        <w:trPr>
          <w:trHeight w:val="693"/>
        </w:trPr>
        <w:tc>
          <w:tcPr>
            <w:tcW w:w="2060" w:type="dxa"/>
            <w:tcBorders>
              <w:bottom w:val="single" w:sz="12" w:space="0" w:color="auto"/>
            </w:tcBorders>
          </w:tcPr>
          <w:p w14:paraId="524189D2"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Exercise Compulsion (Total CET)</w:t>
            </w:r>
          </w:p>
        </w:tc>
        <w:tc>
          <w:tcPr>
            <w:tcW w:w="729" w:type="dxa"/>
            <w:tcBorders>
              <w:bottom w:val="single" w:sz="12" w:space="0" w:color="auto"/>
            </w:tcBorders>
          </w:tcPr>
          <w:p w14:paraId="37512571" w14:textId="77777777" w:rsidR="006F10F3" w:rsidRPr="00201410" w:rsidRDefault="006F10F3" w:rsidP="00597B57">
            <w:pPr>
              <w:jc w:val="both"/>
              <w:rPr>
                <w:rFonts w:asciiTheme="majorHAnsi" w:hAnsiTheme="majorHAnsi" w:cs="Arial"/>
              </w:rPr>
            </w:pPr>
            <w:r w:rsidRPr="00201410">
              <w:rPr>
                <w:rFonts w:asciiTheme="majorHAnsi" w:hAnsiTheme="majorHAnsi" w:cs="Arial"/>
              </w:rPr>
              <w:t>15.39</w:t>
            </w:r>
          </w:p>
        </w:tc>
        <w:tc>
          <w:tcPr>
            <w:tcW w:w="918" w:type="dxa"/>
            <w:tcBorders>
              <w:bottom w:val="single" w:sz="12" w:space="0" w:color="auto"/>
            </w:tcBorders>
          </w:tcPr>
          <w:p w14:paraId="3F1625F6" w14:textId="77777777" w:rsidR="006F10F3" w:rsidRPr="00201410" w:rsidRDefault="006F10F3" w:rsidP="00597B57">
            <w:pPr>
              <w:jc w:val="both"/>
              <w:rPr>
                <w:rFonts w:asciiTheme="majorHAnsi" w:hAnsiTheme="majorHAnsi" w:cs="Arial"/>
              </w:rPr>
            </w:pPr>
            <w:r w:rsidRPr="00201410">
              <w:rPr>
                <w:rFonts w:asciiTheme="majorHAnsi" w:hAnsiTheme="majorHAnsi" w:cs="Arial"/>
              </w:rPr>
              <w:t>6.92</w:t>
            </w:r>
          </w:p>
        </w:tc>
        <w:tc>
          <w:tcPr>
            <w:tcW w:w="729" w:type="dxa"/>
            <w:tcBorders>
              <w:bottom w:val="single" w:sz="12" w:space="0" w:color="auto"/>
            </w:tcBorders>
          </w:tcPr>
          <w:p w14:paraId="4FBB13E6" w14:textId="77777777" w:rsidR="006F10F3" w:rsidRPr="00201410" w:rsidRDefault="006F10F3" w:rsidP="00597B57">
            <w:pPr>
              <w:jc w:val="both"/>
              <w:rPr>
                <w:rFonts w:asciiTheme="majorHAnsi" w:hAnsiTheme="majorHAnsi" w:cs="Arial"/>
              </w:rPr>
            </w:pPr>
            <w:r w:rsidRPr="00201410">
              <w:rPr>
                <w:rFonts w:asciiTheme="majorHAnsi" w:hAnsiTheme="majorHAnsi" w:cs="Arial"/>
              </w:rPr>
              <w:t>10.90</w:t>
            </w:r>
          </w:p>
        </w:tc>
        <w:tc>
          <w:tcPr>
            <w:tcW w:w="1093" w:type="dxa"/>
            <w:tcBorders>
              <w:bottom w:val="single" w:sz="12" w:space="0" w:color="auto"/>
            </w:tcBorders>
          </w:tcPr>
          <w:p w14:paraId="56F74DF9" w14:textId="77777777" w:rsidR="006F10F3" w:rsidRPr="00201410" w:rsidRDefault="006F10F3" w:rsidP="00597B57">
            <w:pPr>
              <w:jc w:val="both"/>
              <w:rPr>
                <w:rFonts w:asciiTheme="majorHAnsi" w:hAnsiTheme="majorHAnsi" w:cs="Arial"/>
              </w:rPr>
            </w:pPr>
            <w:r w:rsidRPr="00201410">
              <w:rPr>
                <w:rFonts w:asciiTheme="majorHAnsi" w:hAnsiTheme="majorHAnsi" w:cs="Arial"/>
              </w:rPr>
              <w:t>6.29</w:t>
            </w:r>
          </w:p>
        </w:tc>
        <w:tc>
          <w:tcPr>
            <w:tcW w:w="1000" w:type="dxa"/>
            <w:tcBorders>
              <w:bottom w:val="single" w:sz="12" w:space="0" w:color="auto"/>
            </w:tcBorders>
          </w:tcPr>
          <w:p w14:paraId="6877271E" w14:textId="77777777" w:rsidR="006F10F3" w:rsidRPr="00201410" w:rsidRDefault="006F10F3" w:rsidP="00597B57">
            <w:pPr>
              <w:jc w:val="both"/>
              <w:rPr>
                <w:rFonts w:asciiTheme="majorHAnsi" w:hAnsiTheme="majorHAnsi" w:cs="Arial"/>
              </w:rPr>
            </w:pPr>
            <w:r w:rsidRPr="00201410">
              <w:rPr>
                <w:rFonts w:asciiTheme="majorHAnsi" w:hAnsiTheme="majorHAnsi" w:cs="Arial"/>
              </w:rPr>
              <w:t>4.46</w:t>
            </w:r>
          </w:p>
        </w:tc>
        <w:tc>
          <w:tcPr>
            <w:tcW w:w="780" w:type="dxa"/>
            <w:tcBorders>
              <w:bottom w:val="single" w:sz="12" w:space="0" w:color="auto"/>
            </w:tcBorders>
          </w:tcPr>
          <w:p w14:paraId="3E2485B0" w14:textId="77777777" w:rsidR="006F10F3" w:rsidRPr="00201410" w:rsidRDefault="006F10F3" w:rsidP="00597B57">
            <w:pPr>
              <w:jc w:val="both"/>
              <w:rPr>
                <w:rFonts w:asciiTheme="majorHAnsi" w:hAnsiTheme="majorHAnsi" w:cs="Arial"/>
              </w:rPr>
            </w:pPr>
            <w:r w:rsidRPr="00201410">
              <w:rPr>
                <w:rFonts w:asciiTheme="majorHAnsi" w:hAnsiTheme="majorHAnsi" w:cs="Arial"/>
              </w:rPr>
              <w:t>6.18</w:t>
            </w:r>
          </w:p>
        </w:tc>
        <w:tc>
          <w:tcPr>
            <w:tcW w:w="762" w:type="dxa"/>
            <w:tcBorders>
              <w:bottom w:val="single" w:sz="12" w:space="0" w:color="auto"/>
            </w:tcBorders>
          </w:tcPr>
          <w:p w14:paraId="1A2977F9" w14:textId="77777777" w:rsidR="006F10F3" w:rsidRPr="00201410" w:rsidRDefault="006F10F3" w:rsidP="00597B57">
            <w:pPr>
              <w:jc w:val="both"/>
              <w:rPr>
                <w:rFonts w:asciiTheme="majorHAnsi" w:hAnsiTheme="majorHAnsi" w:cs="Arial"/>
              </w:rPr>
            </w:pPr>
            <w:r w:rsidRPr="00201410">
              <w:rPr>
                <w:rFonts w:asciiTheme="majorHAnsi" w:hAnsiTheme="majorHAnsi" w:cs="Arial"/>
              </w:rPr>
              <w:t>4.08</w:t>
            </w:r>
          </w:p>
        </w:tc>
        <w:tc>
          <w:tcPr>
            <w:tcW w:w="1427" w:type="dxa"/>
            <w:tcBorders>
              <w:bottom w:val="single" w:sz="12" w:space="0" w:color="auto"/>
            </w:tcBorders>
          </w:tcPr>
          <w:p w14:paraId="43EC466D" w14:textId="77777777" w:rsidR="006F10F3" w:rsidRPr="00201410" w:rsidRDefault="006F10F3" w:rsidP="00597B57">
            <w:pPr>
              <w:jc w:val="both"/>
              <w:rPr>
                <w:rFonts w:asciiTheme="majorHAnsi" w:hAnsiTheme="majorHAnsi" w:cs="Arial"/>
              </w:rPr>
            </w:pPr>
            <w:r w:rsidRPr="00201410">
              <w:rPr>
                <w:rFonts w:asciiTheme="majorHAnsi" w:hAnsiTheme="majorHAnsi" w:cs="Arial"/>
              </w:rPr>
              <w:t>&lt; 0.001**</w:t>
            </w:r>
          </w:p>
        </w:tc>
      </w:tr>
      <w:tr w:rsidR="006F10F3" w:rsidRPr="00201410" w14:paraId="17C1828C" w14:textId="77777777" w:rsidTr="006F10F3">
        <w:trPr>
          <w:gridAfter w:val="1"/>
          <w:wAfter w:w="1427" w:type="dxa"/>
          <w:trHeight w:val="250"/>
        </w:trPr>
        <w:tc>
          <w:tcPr>
            <w:tcW w:w="8071" w:type="dxa"/>
            <w:gridSpan w:val="8"/>
            <w:tcBorders>
              <w:bottom w:val="nil"/>
            </w:tcBorders>
          </w:tcPr>
          <w:p w14:paraId="479AC698"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CET subscales</w:t>
            </w:r>
          </w:p>
        </w:tc>
      </w:tr>
      <w:tr w:rsidR="006F10F3" w:rsidRPr="00201410" w14:paraId="46D581F2" w14:textId="77777777" w:rsidTr="006F10F3">
        <w:trPr>
          <w:trHeight w:val="936"/>
        </w:trPr>
        <w:tc>
          <w:tcPr>
            <w:tcW w:w="2060" w:type="dxa"/>
            <w:tcBorders>
              <w:bottom w:val="single" w:sz="12" w:space="0" w:color="auto"/>
            </w:tcBorders>
          </w:tcPr>
          <w:p w14:paraId="75B9F9B7"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Avoidance and rule driven behaviour subscale</w:t>
            </w:r>
          </w:p>
        </w:tc>
        <w:tc>
          <w:tcPr>
            <w:tcW w:w="729" w:type="dxa"/>
            <w:tcBorders>
              <w:bottom w:val="single" w:sz="12" w:space="0" w:color="auto"/>
            </w:tcBorders>
          </w:tcPr>
          <w:p w14:paraId="7AADDEE8" w14:textId="77777777" w:rsidR="006F10F3" w:rsidRPr="00201410" w:rsidRDefault="006F10F3" w:rsidP="00597B57">
            <w:pPr>
              <w:jc w:val="both"/>
              <w:rPr>
                <w:rFonts w:asciiTheme="majorHAnsi" w:hAnsiTheme="majorHAnsi" w:cs="Arial"/>
              </w:rPr>
            </w:pPr>
            <w:r w:rsidRPr="00201410">
              <w:rPr>
                <w:rFonts w:asciiTheme="majorHAnsi" w:hAnsiTheme="majorHAnsi" w:cs="Arial"/>
              </w:rPr>
              <w:t>2.97</w:t>
            </w:r>
          </w:p>
        </w:tc>
        <w:tc>
          <w:tcPr>
            <w:tcW w:w="918" w:type="dxa"/>
            <w:tcBorders>
              <w:bottom w:val="single" w:sz="12" w:space="0" w:color="auto"/>
            </w:tcBorders>
          </w:tcPr>
          <w:p w14:paraId="7B4D6D2D" w14:textId="77777777" w:rsidR="006F10F3" w:rsidRPr="00201410" w:rsidRDefault="006F10F3" w:rsidP="00597B57">
            <w:pPr>
              <w:jc w:val="both"/>
              <w:rPr>
                <w:rFonts w:asciiTheme="majorHAnsi" w:hAnsiTheme="majorHAnsi" w:cs="Arial"/>
              </w:rPr>
            </w:pPr>
            <w:r w:rsidRPr="00201410">
              <w:rPr>
                <w:rFonts w:asciiTheme="majorHAnsi" w:hAnsiTheme="majorHAnsi" w:cs="Arial"/>
              </w:rPr>
              <w:t>1.54</w:t>
            </w:r>
          </w:p>
        </w:tc>
        <w:tc>
          <w:tcPr>
            <w:tcW w:w="729" w:type="dxa"/>
            <w:tcBorders>
              <w:bottom w:val="single" w:sz="12" w:space="0" w:color="auto"/>
            </w:tcBorders>
          </w:tcPr>
          <w:p w14:paraId="64626423" w14:textId="77777777" w:rsidR="006F10F3" w:rsidRPr="00201410" w:rsidRDefault="006F10F3" w:rsidP="00597B57">
            <w:pPr>
              <w:jc w:val="both"/>
              <w:rPr>
                <w:rFonts w:asciiTheme="majorHAnsi" w:hAnsiTheme="majorHAnsi" w:cs="Arial"/>
              </w:rPr>
            </w:pPr>
            <w:r w:rsidRPr="00201410">
              <w:rPr>
                <w:rFonts w:asciiTheme="majorHAnsi" w:hAnsiTheme="majorHAnsi" w:cs="Arial"/>
              </w:rPr>
              <w:t>1.98</w:t>
            </w:r>
          </w:p>
        </w:tc>
        <w:tc>
          <w:tcPr>
            <w:tcW w:w="1093" w:type="dxa"/>
            <w:tcBorders>
              <w:bottom w:val="single" w:sz="12" w:space="0" w:color="auto"/>
            </w:tcBorders>
          </w:tcPr>
          <w:p w14:paraId="2DA8783E" w14:textId="77777777" w:rsidR="006F10F3" w:rsidRPr="00201410" w:rsidRDefault="006F10F3" w:rsidP="00597B57">
            <w:pPr>
              <w:jc w:val="both"/>
              <w:rPr>
                <w:rFonts w:asciiTheme="majorHAnsi" w:hAnsiTheme="majorHAnsi" w:cs="Arial"/>
              </w:rPr>
            </w:pPr>
            <w:r w:rsidRPr="00201410">
              <w:rPr>
                <w:rFonts w:asciiTheme="majorHAnsi" w:hAnsiTheme="majorHAnsi" w:cs="Arial"/>
              </w:rPr>
              <w:t>1.57</w:t>
            </w:r>
          </w:p>
        </w:tc>
        <w:tc>
          <w:tcPr>
            <w:tcW w:w="1000" w:type="dxa"/>
            <w:tcBorders>
              <w:bottom w:val="single" w:sz="12" w:space="0" w:color="auto"/>
            </w:tcBorders>
          </w:tcPr>
          <w:p w14:paraId="3319C116" w14:textId="77777777" w:rsidR="006F10F3" w:rsidRPr="00201410" w:rsidRDefault="006F10F3" w:rsidP="00597B57">
            <w:pPr>
              <w:jc w:val="both"/>
              <w:rPr>
                <w:rFonts w:asciiTheme="majorHAnsi" w:hAnsiTheme="majorHAnsi" w:cs="Arial"/>
              </w:rPr>
            </w:pPr>
            <w:r w:rsidRPr="00201410">
              <w:rPr>
                <w:rFonts w:asciiTheme="majorHAnsi" w:hAnsiTheme="majorHAnsi" w:cs="Arial"/>
              </w:rPr>
              <w:t>0.995</w:t>
            </w:r>
          </w:p>
        </w:tc>
        <w:tc>
          <w:tcPr>
            <w:tcW w:w="780" w:type="dxa"/>
            <w:tcBorders>
              <w:bottom w:val="single" w:sz="12" w:space="0" w:color="auto"/>
            </w:tcBorders>
          </w:tcPr>
          <w:p w14:paraId="7E11254E" w14:textId="77777777" w:rsidR="006F10F3" w:rsidRPr="00201410" w:rsidRDefault="006F10F3" w:rsidP="00597B57">
            <w:pPr>
              <w:jc w:val="both"/>
              <w:rPr>
                <w:rFonts w:asciiTheme="majorHAnsi" w:hAnsiTheme="majorHAnsi" w:cs="Arial"/>
              </w:rPr>
            </w:pPr>
            <w:r w:rsidRPr="00201410">
              <w:rPr>
                <w:rFonts w:asciiTheme="majorHAnsi" w:hAnsiTheme="majorHAnsi" w:cs="Arial"/>
              </w:rPr>
              <w:t>1.22</w:t>
            </w:r>
          </w:p>
        </w:tc>
        <w:tc>
          <w:tcPr>
            <w:tcW w:w="762" w:type="dxa"/>
            <w:tcBorders>
              <w:bottom w:val="single" w:sz="12" w:space="0" w:color="auto"/>
            </w:tcBorders>
          </w:tcPr>
          <w:p w14:paraId="72D12A01" w14:textId="77777777" w:rsidR="006F10F3" w:rsidRPr="00201410" w:rsidRDefault="006F10F3" w:rsidP="00597B57">
            <w:pPr>
              <w:jc w:val="both"/>
              <w:rPr>
                <w:rFonts w:asciiTheme="majorHAnsi" w:hAnsiTheme="majorHAnsi" w:cs="Arial"/>
              </w:rPr>
            </w:pPr>
            <w:r w:rsidRPr="00201410">
              <w:rPr>
                <w:rFonts w:asciiTheme="majorHAnsi" w:hAnsiTheme="majorHAnsi" w:cs="Arial"/>
              </w:rPr>
              <w:t>4.53</w:t>
            </w:r>
          </w:p>
        </w:tc>
        <w:tc>
          <w:tcPr>
            <w:tcW w:w="1427" w:type="dxa"/>
            <w:tcBorders>
              <w:bottom w:val="single" w:sz="12" w:space="0" w:color="auto"/>
            </w:tcBorders>
          </w:tcPr>
          <w:p w14:paraId="5D454E30" w14:textId="77777777" w:rsidR="006F10F3" w:rsidRPr="00201410" w:rsidRDefault="006F10F3" w:rsidP="00597B57">
            <w:pPr>
              <w:jc w:val="both"/>
              <w:rPr>
                <w:rFonts w:asciiTheme="majorHAnsi" w:hAnsiTheme="majorHAnsi" w:cs="Arial"/>
              </w:rPr>
            </w:pPr>
            <w:r w:rsidRPr="00201410">
              <w:rPr>
                <w:rFonts w:asciiTheme="majorHAnsi" w:hAnsiTheme="majorHAnsi" w:cs="Arial"/>
              </w:rPr>
              <w:t>&lt; 0.001**</w:t>
            </w:r>
          </w:p>
        </w:tc>
      </w:tr>
      <w:tr w:rsidR="006F10F3" w:rsidRPr="00201410" w14:paraId="3C1A2CC9" w14:textId="77777777" w:rsidTr="006F10F3">
        <w:trPr>
          <w:trHeight w:val="693"/>
        </w:trPr>
        <w:tc>
          <w:tcPr>
            <w:tcW w:w="2060" w:type="dxa"/>
          </w:tcPr>
          <w:p w14:paraId="07E6FA15"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Weight-control exercise subscale</w:t>
            </w:r>
          </w:p>
        </w:tc>
        <w:tc>
          <w:tcPr>
            <w:tcW w:w="729" w:type="dxa"/>
          </w:tcPr>
          <w:p w14:paraId="4314B0F3" w14:textId="77777777" w:rsidR="006F10F3" w:rsidRPr="00201410" w:rsidRDefault="006F10F3" w:rsidP="00597B57">
            <w:pPr>
              <w:jc w:val="both"/>
              <w:rPr>
                <w:rFonts w:asciiTheme="majorHAnsi" w:hAnsiTheme="majorHAnsi" w:cs="Arial"/>
              </w:rPr>
            </w:pPr>
            <w:r w:rsidRPr="00201410">
              <w:rPr>
                <w:rFonts w:asciiTheme="majorHAnsi" w:hAnsiTheme="majorHAnsi" w:cs="Arial"/>
              </w:rPr>
              <w:t>3.41</w:t>
            </w:r>
          </w:p>
        </w:tc>
        <w:tc>
          <w:tcPr>
            <w:tcW w:w="918" w:type="dxa"/>
          </w:tcPr>
          <w:p w14:paraId="0BD53266" w14:textId="77777777" w:rsidR="006F10F3" w:rsidRPr="00201410" w:rsidRDefault="006F10F3" w:rsidP="00597B57">
            <w:pPr>
              <w:jc w:val="both"/>
              <w:rPr>
                <w:rFonts w:asciiTheme="majorHAnsi" w:hAnsiTheme="majorHAnsi" w:cs="Arial"/>
              </w:rPr>
            </w:pPr>
            <w:r w:rsidRPr="00201410">
              <w:rPr>
                <w:rFonts w:asciiTheme="majorHAnsi" w:hAnsiTheme="majorHAnsi" w:cs="Arial"/>
              </w:rPr>
              <w:t>1.55</w:t>
            </w:r>
          </w:p>
        </w:tc>
        <w:tc>
          <w:tcPr>
            <w:tcW w:w="729" w:type="dxa"/>
          </w:tcPr>
          <w:p w14:paraId="0CFB178C" w14:textId="77777777" w:rsidR="006F10F3" w:rsidRPr="00201410" w:rsidRDefault="006F10F3" w:rsidP="00597B57">
            <w:pPr>
              <w:jc w:val="both"/>
              <w:rPr>
                <w:rFonts w:asciiTheme="majorHAnsi" w:hAnsiTheme="majorHAnsi" w:cs="Arial"/>
              </w:rPr>
            </w:pPr>
            <w:r w:rsidRPr="00201410">
              <w:rPr>
                <w:rFonts w:asciiTheme="majorHAnsi" w:hAnsiTheme="majorHAnsi" w:cs="Arial"/>
              </w:rPr>
              <w:t>2.53</w:t>
            </w:r>
          </w:p>
        </w:tc>
        <w:tc>
          <w:tcPr>
            <w:tcW w:w="1093" w:type="dxa"/>
          </w:tcPr>
          <w:p w14:paraId="17C31AF2" w14:textId="77777777" w:rsidR="006F10F3" w:rsidRPr="00201410" w:rsidRDefault="006F10F3" w:rsidP="00597B57">
            <w:pPr>
              <w:jc w:val="both"/>
              <w:rPr>
                <w:rFonts w:asciiTheme="majorHAnsi" w:hAnsiTheme="majorHAnsi" w:cs="Arial"/>
              </w:rPr>
            </w:pPr>
            <w:r w:rsidRPr="00201410">
              <w:rPr>
                <w:rFonts w:asciiTheme="majorHAnsi" w:hAnsiTheme="majorHAnsi" w:cs="Arial"/>
              </w:rPr>
              <w:t>1.73</w:t>
            </w:r>
          </w:p>
        </w:tc>
        <w:tc>
          <w:tcPr>
            <w:tcW w:w="1000" w:type="dxa"/>
          </w:tcPr>
          <w:p w14:paraId="32ED7B86" w14:textId="77777777" w:rsidR="006F10F3" w:rsidRPr="00201410" w:rsidRDefault="006F10F3" w:rsidP="00597B57">
            <w:pPr>
              <w:jc w:val="both"/>
              <w:rPr>
                <w:rFonts w:asciiTheme="majorHAnsi" w:hAnsiTheme="majorHAnsi" w:cs="Arial"/>
              </w:rPr>
            </w:pPr>
            <w:r w:rsidRPr="00201410">
              <w:rPr>
                <w:rFonts w:asciiTheme="majorHAnsi" w:hAnsiTheme="majorHAnsi" w:cs="Arial"/>
              </w:rPr>
              <w:t>0.896</w:t>
            </w:r>
          </w:p>
        </w:tc>
        <w:tc>
          <w:tcPr>
            <w:tcW w:w="780" w:type="dxa"/>
          </w:tcPr>
          <w:p w14:paraId="5BA893B4" w14:textId="77777777" w:rsidR="006F10F3" w:rsidRPr="00201410" w:rsidRDefault="006F10F3" w:rsidP="00597B57">
            <w:pPr>
              <w:jc w:val="both"/>
              <w:rPr>
                <w:rFonts w:asciiTheme="majorHAnsi" w:hAnsiTheme="majorHAnsi" w:cs="Arial"/>
              </w:rPr>
            </w:pPr>
            <w:r w:rsidRPr="00201410">
              <w:rPr>
                <w:rFonts w:asciiTheme="majorHAnsi" w:hAnsiTheme="majorHAnsi" w:cs="Arial"/>
              </w:rPr>
              <w:t>1.34</w:t>
            </w:r>
          </w:p>
        </w:tc>
        <w:tc>
          <w:tcPr>
            <w:tcW w:w="762" w:type="dxa"/>
          </w:tcPr>
          <w:p w14:paraId="6D3739ED" w14:textId="77777777" w:rsidR="006F10F3" w:rsidRPr="00201410" w:rsidRDefault="006F10F3" w:rsidP="00597B57">
            <w:pPr>
              <w:jc w:val="both"/>
              <w:rPr>
                <w:rFonts w:asciiTheme="majorHAnsi" w:hAnsiTheme="majorHAnsi" w:cs="Arial"/>
              </w:rPr>
            </w:pPr>
            <w:r w:rsidRPr="00201410">
              <w:rPr>
                <w:rFonts w:asciiTheme="majorHAnsi" w:hAnsiTheme="majorHAnsi" w:cs="Arial"/>
              </w:rPr>
              <w:t>3.78</w:t>
            </w:r>
          </w:p>
        </w:tc>
        <w:tc>
          <w:tcPr>
            <w:tcW w:w="1427" w:type="dxa"/>
          </w:tcPr>
          <w:p w14:paraId="7AB63B9F" w14:textId="77777777" w:rsidR="006F10F3" w:rsidRPr="00201410" w:rsidRDefault="006F10F3" w:rsidP="00597B57">
            <w:pPr>
              <w:jc w:val="both"/>
              <w:rPr>
                <w:rFonts w:asciiTheme="majorHAnsi" w:hAnsiTheme="majorHAnsi" w:cs="Arial"/>
              </w:rPr>
            </w:pPr>
            <w:r w:rsidRPr="00201410">
              <w:rPr>
                <w:rFonts w:asciiTheme="majorHAnsi" w:hAnsiTheme="majorHAnsi" w:cs="Arial"/>
              </w:rPr>
              <w:t>0.001**</w:t>
            </w:r>
          </w:p>
        </w:tc>
      </w:tr>
      <w:tr w:rsidR="006F10F3" w:rsidRPr="00201410" w14:paraId="036483B3" w14:textId="77777777" w:rsidTr="006F10F3">
        <w:trPr>
          <w:trHeight w:val="693"/>
        </w:trPr>
        <w:tc>
          <w:tcPr>
            <w:tcW w:w="2060" w:type="dxa"/>
          </w:tcPr>
          <w:p w14:paraId="5334F5C2"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Mood Improvement subscale</w:t>
            </w:r>
          </w:p>
        </w:tc>
        <w:tc>
          <w:tcPr>
            <w:tcW w:w="729" w:type="dxa"/>
          </w:tcPr>
          <w:p w14:paraId="31C4EC0B" w14:textId="77777777" w:rsidR="006F10F3" w:rsidRPr="00201410" w:rsidRDefault="006F10F3" w:rsidP="00597B57">
            <w:pPr>
              <w:jc w:val="both"/>
              <w:rPr>
                <w:rFonts w:asciiTheme="majorHAnsi" w:hAnsiTheme="majorHAnsi" w:cs="Arial"/>
              </w:rPr>
            </w:pPr>
            <w:r w:rsidRPr="00201410">
              <w:rPr>
                <w:rFonts w:asciiTheme="majorHAnsi" w:hAnsiTheme="majorHAnsi" w:cs="Arial"/>
              </w:rPr>
              <w:t>3.76</w:t>
            </w:r>
          </w:p>
        </w:tc>
        <w:tc>
          <w:tcPr>
            <w:tcW w:w="918" w:type="dxa"/>
          </w:tcPr>
          <w:p w14:paraId="6AA0304B" w14:textId="77777777" w:rsidR="006F10F3" w:rsidRPr="00201410" w:rsidRDefault="006F10F3" w:rsidP="00597B57">
            <w:pPr>
              <w:jc w:val="both"/>
              <w:rPr>
                <w:rFonts w:asciiTheme="majorHAnsi" w:hAnsiTheme="majorHAnsi" w:cs="Arial"/>
              </w:rPr>
            </w:pPr>
            <w:r w:rsidRPr="00201410">
              <w:rPr>
                <w:rFonts w:asciiTheme="majorHAnsi" w:hAnsiTheme="majorHAnsi" w:cs="Arial"/>
              </w:rPr>
              <w:t>2.36</w:t>
            </w:r>
          </w:p>
        </w:tc>
        <w:tc>
          <w:tcPr>
            <w:tcW w:w="729" w:type="dxa"/>
          </w:tcPr>
          <w:p w14:paraId="1E69A655" w14:textId="77777777" w:rsidR="006F10F3" w:rsidRPr="00201410" w:rsidRDefault="006F10F3" w:rsidP="00597B57">
            <w:pPr>
              <w:jc w:val="both"/>
              <w:rPr>
                <w:rFonts w:asciiTheme="majorHAnsi" w:hAnsiTheme="majorHAnsi" w:cs="Arial"/>
              </w:rPr>
            </w:pPr>
            <w:r w:rsidRPr="00201410">
              <w:rPr>
                <w:rFonts w:asciiTheme="majorHAnsi" w:hAnsiTheme="majorHAnsi" w:cs="Arial"/>
              </w:rPr>
              <w:t>2.88</w:t>
            </w:r>
          </w:p>
        </w:tc>
        <w:tc>
          <w:tcPr>
            <w:tcW w:w="1093" w:type="dxa"/>
          </w:tcPr>
          <w:p w14:paraId="561ED2BC" w14:textId="77777777" w:rsidR="006F10F3" w:rsidRPr="00201410" w:rsidRDefault="006F10F3" w:rsidP="00597B57">
            <w:pPr>
              <w:jc w:val="both"/>
              <w:rPr>
                <w:rFonts w:asciiTheme="majorHAnsi" w:hAnsiTheme="majorHAnsi" w:cs="Arial"/>
              </w:rPr>
            </w:pPr>
            <w:r w:rsidRPr="00201410">
              <w:rPr>
                <w:rFonts w:asciiTheme="majorHAnsi" w:hAnsiTheme="majorHAnsi" w:cs="Arial"/>
              </w:rPr>
              <w:t>1.25</w:t>
            </w:r>
          </w:p>
        </w:tc>
        <w:tc>
          <w:tcPr>
            <w:tcW w:w="1000" w:type="dxa"/>
          </w:tcPr>
          <w:p w14:paraId="7787578D" w14:textId="77777777" w:rsidR="006F10F3" w:rsidRPr="00201410" w:rsidRDefault="006F10F3" w:rsidP="00597B57">
            <w:pPr>
              <w:jc w:val="both"/>
              <w:rPr>
                <w:rFonts w:asciiTheme="majorHAnsi" w:hAnsiTheme="majorHAnsi" w:cs="Arial"/>
              </w:rPr>
            </w:pPr>
            <w:r w:rsidRPr="00201410">
              <w:rPr>
                <w:rFonts w:asciiTheme="majorHAnsi" w:hAnsiTheme="majorHAnsi" w:cs="Arial"/>
              </w:rPr>
              <w:t>0.86</w:t>
            </w:r>
          </w:p>
        </w:tc>
        <w:tc>
          <w:tcPr>
            <w:tcW w:w="780" w:type="dxa"/>
          </w:tcPr>
          <w:p w14:paraId="1E36B396" w14:textId="77777777" w:rsidR="006F10F3" w:rsidRPr="00201410" w:rsidRDefault="006F10F3" w:rsidP="00597B57">
            <w:pPr>
              <w:jc w:val="both"/>
              <w:rPr>
                <w:rFonts w:asciiTheme="majorHAnsi" w:hAnsiTheme="majorHAnsi" w:cs="Arial"/>
              </w:rPr>
            </w:pPr>
            <w:r w:rsidRPr="00201410">
              <w:rPr>
                <w:rFonts w:asciiTheme="majorHAnsi" w:hAnsiTheme="majorHAnsi" w:cs="Arial"/>
              </w:rPr>
              <w:t>2.27</w:t>
            </w:r>
          </w:p>
        </w:tc>
        <w:tc>
          <w:tcPr>
            <w:tcW w:w="762" w:type="dxa"/>
          </w:tcPr>
          <w:p w14:paraId="3394429B" w14:textId="77777777" w:rsidR="006F10F3" w:rsidRPr="00201410" w:rsidRDefault="006F10F3" w:rsidP="00597B57">
            <w:pPr>
              <w:jc w:val="both"/>
              <w:rPr>
                <w:rFonts w:asciiTheme="majorHAnsi" w:hAnsiTheme="majorHAnsi" w:cs="Arial"/>
              </w:rPr>
            </w:pPr>
            <w:r w:rsidRPr="00201410">
              <w:rPr>
                <w:rFonts w:asciiTheme="majorHAnsi" w:hAnsiTheme="majorHAnsi" w:cs="Arial"/>
              </w:rPr>
              <w:t>2.13</w:t>
            </w:r>
          </w:p>
        </w:tc>
        <w:tc>
          <w:tcPr>
            <w:tcW w:w="1427" w:type="dxa"/>
          </w:tcPr>
          <w:p w14:paraId="59CC083A" w14:textId="77777777" w:rsidR="006F10F3" w:rsidRPr="00201410" w:rsidRDefault="006F10F3" w:rsidP="00597B57">
            <w:pPr>
              <w:jc w:val="both"/>
              <w:rPr>
                <w:rFonts w:asciiTheme="majorHAnsi" w:hAnsiTheme="majorHAnsi" w:cs="Arial"/>
              </w:rPr>
            </w:pPr>
            <w:r w:rsidRPr="00201410">
              <w:rPr>
                <w:rFonts w:asciiTheme="majorHAnsi" w:hAnsiTheme="majorHAnsi" w:cs="Arial"/>
              </w:rPr>
              <w:t>0.041*</w:t>
            </w:r>
          </w:p>
        </w:tc>
      </w:tr>
      <w:tr w:rsidR="006F10F3" w:rsidRPr="00201410" w14:paraId="302F78C8" w14:textId="77777777" w:rsidTr="006F10F3">
        <w:trPr>
          <w:trHeight w:val="693"/>
        </w:trPr>
        <w:tc>
          <w:tcPr>
            <w:tcW w:w="2060" w:type="dxa"/>
          </w:tcPr>
          <w:p w14:paraId="421D0959"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Lack of exercise enjoyment subscale</w:t>
            </w:r>
          </w:p>
        </w:tc>
        <w:tc>
          <w:tcPr>
            <w:tcW w:w="729" w:type="dxa"/>
          </w:tcPr>
          <w:p w14:paraId="6EFC7252" w14:textId="77777777" w:rsidR="006F10F3" w:rsidRPr="00201410" w:rsidRDefault="006F10F3" w:rsidP="00597B57">
            <w:pPr>
              <w:jc w:val="both"/>
              <w:rPr>
                <w:rFonts w:asciiTheme="majorHAnsi" w:hAnsiTheme="majorHAnsi" w:cs="Arial"/>
              </w:rPr>
            </w:pPr>
            <w:r w:rsidRPr="00201410">
              <w:rPr>
                <w:rFonts w:asciiTheme="majorHAnsi" w:hAnsiTheme="majorHAnsi" w:cs="Arial"/>
              </w:rPr>
              <w:t>1.94</w:t>
            </w:r>
          </w:p>
        </w:tc>
        <w:tc>
          <w:tcPr>
            <w:tcW w:w="918" w:type="dxa"/>
          </w:tcPr>
          <w:p w14:paraId="65BAAF92" w14:textId="77777777" w:rsidR="006F10F3" w:rsidRPr="00201410" w:rsidRDefault="006F10F3" w:rsidP="00597B57">
            <w:pPr>
              <w:jc w:val="both"/>
              <w:rPr>
                <w:rFonts w:asciiTheme="majorHAnsi" w:hAnsiTheme="majorHAnsi" w:cs="Arial"/>
              </w:rPr>
            </w:pPr>
            <w:r w:rsidRPr="00201410">
              <w:rPr>
                <w:rFonts w:asciiTheme="majorHAnsi" w:hAnsiTheme="majorHAnsi" w:cs="Arial"/>
              </w:rPr>
              <w:t>1.60</w:t>
            </w:r>
          </w:p>
        </w:tc>
        <w:tc>
          <w:tcPr>
            <w:tcW w:w="729" w:type="dxa"/>
          </w:tcPr>
          <w:p w14:paraId="45EE5093" w14:textId="77777777" w:rsidR="006F10F3" w:rsidRPr="00201410" w:rsidRDefault="006F10F3" w:rsidP="00597B57">
            <w:pPr>
              <w:jc w:val="both"/>
              <w:rPr>
                <w:rFonts w:asciiTheme="majorHAnsi" w:hAnsiTheme="majorHAnsi" w:cs="Arial"/>
              </w:rPr>
            </w:pPr>
            <w:r w:rsidRPr="00201410">
              <w:rPr>
                <w:rFonts w:asciiTheme="majorHAnsi" w:hAnsiTheme="majorHAnsi" w:cs="Arial"/>
              </w:rPr>
              <w:t>1.35</w:t>
            </w:r>
          </w:p>
        </w:tc>
        <w:tc>
          <w:tcPr>
            <w:tcW w:w="1093" w:type="dxa"/>
          </w:tcPr>
          <w:p w14:paraId="6295FDC1" w14:textId="77777777" w:rsidR="006F10F3" w:rsidRPr="00201410" w:rsidRDefault="006F10F3" w:rsidP="00597B57">
            <w:pPr>
              <w:jc w:val="both"/>
              <w:rPr>
                <w:rFonts w:asciiTheme="majorHAnsi" w:hAnsiTheme="majorHAnsi" w:cs="Arial"/>
              </w:rPr>
            </w:pPr>
            <w:r w:rsidRPr="00201410">
              <w:rPr>
                <w:rFonts w:asciiTheme="majorHAnsi" w:hAnsiTheme="majorHAnsi" w:cs="Arial"/>
              </w:rPr>
              <w:t>1.42</w:t>
            </w:r>
          </w:p>
        </w:tc>
        <w:tc>
          <w:tcPr>
            <w:tcW w:w="1000" w:type="dxa"/>
          </w:tcPr>
          <w:p w14:paraId="2F34B399" w14:textId="77777777" w:rsidR="006F10F3" w:rsidRPr="00201410" w:rsidRDefault="006F10F3" w:rsidP="00597B57">
            <w:pPr>
              <w:jc w:val="both"/>
              <w:rPr>
                <w:rFonts w:asciiTheme="majorHAnsi" w:hAnsiTheme="majorHAnsi" w:cs="Arial"/>
              </w:rPr>
            </w:pPr>
            <w:r w:rsidRPr="00201410">
              <w:rPr>
                <w:rFonts w:asciiTheme="majorHAnsi" w:hAnsiTheme="majorHAnsi" w:cs="Arial"/>
              </w:rPr>
              <w:t>0.58</w:t>
            </w:r>
          </w:p>
        </w:tc>
        <w:tc>
          <w:tcPr>
            <w:tcW w:w="780" w:type="dxa"/>
          </w:tcPr>
          <w:p w14:paraId="13DAD04C" w14:textId="77777777" w:rsidR="006F10F3" w:rsidRPr="00201410" w:rsidRDefault="006F10F3" w:rsidP="00597B57">
            <w:pPr>
              <w:jc w:val="both"/>
              <w:rPr>
                <w:rFonts w:asciiTheme="majorHAnsi" w:hAnsiTheme="majorHAnsi" w:cs="Arial"/>
              </w:rPr>
            </w:pPr>
            <w:r w:rsidRPr="00201410">
              <w:rPr>
                <w:rFonts w:asciiTheme="majorHAnsi" w:hAnsiTheme="majorHAnsi" w:cs="Arial"/>
              </w:rPr>
              <w:t>1.21</w:t>
            </w:r>
          </w:p>
        </w:tc>
        <w:tc>
          <w:tcPr>
            <w:tcW w:w="762" w:type="dxa"/>
          </w:tcPr>
          <w:p w14:paraId="4C75B3AC" w14:textId="77777777" w:rsidR="006F10F3" w:rsidRPr="00201410" w:rsidRDefault="006F10F3" w:rsidP="00597B57">
            <w:pPr>
              <w:jc w:val="both"/>
              <w:rPr>
                <w:rFonts w:asciiTheme="majorHAnsi" w:hAnsiTheme="majorHAnsi" w:cs="Arial"/>
              </w:rPr>
            </w:pPr>
            <w:r w:rsidRPr="00201410">
              <w:rPr>
                <w:rFonts w:asciiTheme="majorHAnsi" w:hAnsiTheme="majorHAnsi" w:cs="Arial"/>
              </w:rPr>
              <w:t>2.71</w:t>
            </w:r>
          </w:p>
        </w:tc>
        <w:tc>
          <w:tcPr>
            <w:tcW w:w="1427" w:type="dxa"/>
          </w:tcPr>
          <w:p w14:paraId="5A7AB2F0" w14:textId="77777777" w:rsidR="006F10F3" w:rsidRPr="00201410" w:rsidRDefault="006F10F3" w:rsidP="00597B57">
            <w:pPr>
              <w:jc w:val="both"/>
              <w:rPr>
                <w:rFonts w:asciiTheme="majorHAnsi" w:hAnsiTheme="majorHAnsi" w:cs="Arial"/>
              </w:rPr>
            </w:pPr>
            <w:r w:rsidRPr="00201410">
              <w:rPr>
                <w:rFonts w:asciiTheme="majorHAnsi" w:hAnsiTheme="majorHAnsi" w:cs="Arial"/>
              </w:rPr>
              <w:t>0.011*</w:t>
            </w:r>
          </w:p>
        </w:tc>
      </w:tr>
      <w:tr w:rsidR="006F10F3" w:rsidRPr="00201410" w14:paraId="2707F786" w14:textId="77777777" w:rsidTr="006F10F3">
        <w:trPr>
          <w:trHeight w:val="419"/>
        </w:trPr>
        <w:tc>
          <w:tcPr>
            <w:tcW w:w="2060" w:type="dxa"/>
          </w:tcPr>
          <w:p w14:paraId="28395119" w14:textId="77777777" w:rsidR="006F10F3" w:rsidRPr="006F10F3" w:rsidRDefault="006F10F3" w:rsidP="00597B57">
            <w:pPr>
              <w:jc w:val="both"/>
              <w:rPr>
                <w:rFonts w:asciiTheme="majorHAnsi" w:hAnsiTheme="majorHAnsi" w:cs="Arial"/>
                <w:b/>
                <w:bCs/>
              </w:rPr>
            </w:pPr>
            <w:r w:rsidRPr="006F10F3">
              <w:rPr>
                <w:rFonts w:asciiTheme="majorHAnsi" w:hAnsiTheme="majorHAnsi" w:cs="Arial"/>
                <w:b/>
                <w:bCs/>
              </w:rPr>
              <w:t>Exercise rigidity</w:t>
            </w:r>
          </w:p>
        </w:tc>
        <w:tc>
          <w:tcPr>
            <w:tcW w:w="729" w:type="dxa"/>
          </w:tcPr>
          <w:p w14:paraId="39E8E7A7" w14:textId="77777777" w:rsidR="006F10F3" w:rsidRPr="00201410" w:rsidRDefault="006F10F3" w:rsidP="00597B57">
            <w:pPr>
              <w:jc w:val="both"/>
              <w:rPr>
                <w:rFonts w:asciiTheme="majorHAnsi" w:hAnsiTheme="majorHAnsi" w:cs="Arial"/>
              </w:rPr>
            </w:pPr>
            <w:r w:rsidRPr="00201410">
              <w:rPr>
                <w:rFonts w:asciiTheme="majorHAnsi" w:hAnsiTheme="majorHAnsi" w:cs="Arial"/>
              </w:rPr>
              <w:t>3.31</w:t>
            </w:r>
          </w:p>
        </w:tc>
        <w:tc>
          <w:tcPr>
            <w:tcW w:w="918" w:type="dxa"/>
          </w:tcPr>
          <w:p w14:paraId="370BB4A8" w14:textId="77777777" w:rsidR="006F10F3" w:rsidRPr="00201410" w:rsidRDefault="006F10F3" w:rsidP="00597B57">
            <w:pPr>
              <w:jc w:val="both"/>
              <w:rPr>
                <w:rFonts w:asciiTheme="majorHAnsi" w:hAnsiTheme="majorHAnsi" w:cs="Arial"/>
              </w:rPr>
            </w:pPr>
            <w:r w:rsidRPr="00201410">
              <w:rPr>
                <w:rFonts w:asciiTheme="majorHAnsi" w:hAnsiTheme="majorHAnsi" w:cs="Arial"/>
              </w:rPr>
              <w:t>1.71</w:t>
            </w:r>
          </w:p>
        </w:tc>
        <w:tc>
          <w:tcPr>
            <w:tcW w:w="729" w:type="dxa"/>
          </w:tcPr>
          <w:p w14:paraId="571E5357" w14:textId="77777777" w:rsidR="006F10F3" w:rsidRPr="00201410" w:rsidRDefault="006F10F3" w:rsidP="00597B57">
            <w:pPr>
              <w:jc w:val="both"/>
              <w:rPr>
                <w:rFonts w:asciiTheme="majorHAnsi" w:hAnsiTheme="majorHAnsi" w:cs="Arial"/>
              </w:rPr>
            </w:pPr>
            <w:r w:rsidRPr="00201410">
              <w:rPr>
                <w:rFonts w:asciiTheme="majorHAnsi" w:hAnsiTheme="majorHAnsi" w:cs="Arial"/>
              </w:rPr>
              <w:t>2.16</w:t>
            </w:r>
          </w:p>
        </w:tc>
        <w:tc>
          <w:tcPr>
            <w:tcW w:w="1093" w:type="dxa"/>
          </w:tcPr>
          <w:p w14:paraId="4170274B" w14:textId="77777777" w:rsidR="006F10F3" w:rsidRPr="00201410" w:rsidRDefault="006F10F3" w:rsidP="00597B57">
            <w:pPr>
              <w:jc w:val="both"/>
              <w:rPr>
                <w:rFonts w:asciiTheme="majorHAnsi" w:hAnsiTheme="majorHAnsi" w:cs="Arial"/>
              </w:rPr>
            </w:pPr>
            <w:r w:rsidRPr="00201410">
              <w:rPr>
                <w:rFonts w:asciiTheme="majorHAnsi" w:hAnsiTheme="majorHAnsi" w:cs="Arial"/>
              </w:rPr>
              <w:t>1.69</w:t>
            </w:r>
          </w:p>
        </w:tc>
        <w:tc>
          <w:tcPr>
            <w:tcW w:w="1000" w:type="dxa"/>
          </w:tcPr>
          <w:p w14:paraId="06A0374D" w14:textId="77777777" w:rsidR="006F10F3" w:rsidRPr="00201410" w:rsidRDefault="006F10F3" w:rsidP="00597B57">
            <w:pPr>
              <w:jc w:val="both"/>
              <w:rPr>
                <w:rFonts w:asciiTheme="majorHAnsi" w:hAnsiTheme="majorHAnsi" w:cs="Arial"/>
              </w:rPr>
            </w:pPr>
            <w:r w:rsidRPr="00201410">
              <w:rPr>
                <w:rFonts w:asciiTheme="majorHAnsi" w:hAnsiTheme="majorHAnsi" w:cs="Arial"/>
              </w:rPr>
              <w:t>1.17</w:t>
            </w:r>
          </w:p>
        </w:tc>
        <w:tc>
          <w:tcPr>
            <w:tcW w:w="780" w:type="dxa"/>
          </w:tcPr>
          <w:p w14:paraId="4B762A49" w14:textId="77777777" w:rsidR="006F10F3" w:rsidRPr="00201410" w:rsidRDefault="006F10F3" w:rsidP="00597B57">
            <w:pPr>
              <w:jc w:val="both"/>
              <w:rPr>
                <w:rFonts w:asciiTheme="majorHAnsi" w:hAnsiTheme="majorHAnsi" w:cs="Arial"/>
              </w:rPr>
            </w:pPr>
            <w:r w:rsidRPr="00201410">
              <w:rPr>
                <w:rFonts w:asciiTheme="majorHAnsi" w:hAnsiTheme="majorHAnsi" w:cs="Arial"/>
              </w:rPr>
              <w:t>7.74</w:t>
            </w:r>
          </w:p>
        </w:tc>
        <w:tc>
          <w:tcPr>
            <w:tcW w:w="762" w:type="dxa"/>
          </w:tcPr>
          <w:p w14:paraId="0F411DE5" w14:textId="77777777" w:rsidR="006F10F3" w:rsidRPr="00201410" w:rsidRDefault="006F10F3" w:rsidP="00597B57">
            <w:pPr>
              <w:jc w:val="both"/>
              <w:rPr>
                <w:rFonts w:asciiTheme="majorHAnsi" w:hAnsiTheme="majorHAnsi" w:cs="Arial"/>
              </w:rPr>
            </w:pPr>
            <w:r w:rsidRPr="00201410">
              <w:rPr>
                <w:rFonts w:asciiTheme="majorHAnsi" w:hAnsiTheme="majorHAnsi" w:cs="Arial"/>
              </w:rPr>
              <w:t>3.80</w:t>
            </w:r>
          </w:p>
        </w:tc>
        <w:tc>
          <w:tcPr>
            <w:tcW w:w="1427" w:type="dxa"/>
          </w:tcPr>
          <w:p w14:paraId="502498D5" w14:textId="77777777" w:rsidR="006F10F3" w:rsidRPr="00201410" w:rsidRDefault="006F10F3" w:rsidP="00597B57">
            <w:pPr>
              <w:jc w:val="both"/>
              <w:rPr>
                <w:rFonts w:asciiTheme="majorHAnsi" w:hAnsiTheme="majorHAnsi" w:cs="Arial"/>
              </w:rPr>
            </w:pPr>
            <w:r w:rsidRPr="00201410">
              <w:rPr>
                <w:rFonts w:asciiTheme="majorHAnsi" w:hAnsiTheme="majorHAnsi" w:cs="Arial"/>
              </w:rPr>
              <w:t>0.001**</w:t>
            </w:r>
          </w:p>
        </w:tc>
      </w:tr>
      <w:tr w:rsidR="006F10F3" w:rsidRPr="006F10F3" w14:paraId="28ED4627" w14:textId="77777777" w:rsidTr="00597B57">
        <w:trPr>
          <w:trHeight w:val="363"/>
        </w:trPr>
        <w:tc>
          <w:tcPr>
            <w:tcW w:w="9498" w:type="dxa"/>
            <w:gridSpan w:val="9"/>
            <w:tcBorders>
              <w:bottom w:val="single" w:sz="12" w:space="0" w:color="auto"/>
            </w:tcBorders>
          </w:tcPr>
          <w:p w14:paraId="77AFA8D7" w14:textId="77777777" w:rsidR="006F10F3" w:rsidRPr="006F10F3" w:rsidRDefault="006F10F3" w:rsidP="00597B57">
            <w:pPr>
              <w:jc w:val="both"/>
              <w:rPr>
                <w:rFonts w:asciiTheme="majorHAnsi" w:hAnsiTheme="majorHAnsi" w:cs="Arial"/>
              </w:rPr>
            </w:pPr>
            <w:r w:rsidRPr="006F10F3">
              <w:rPr>
                <w:rFonts w:asciiTheme="majorHAnsi" w:hAnsiTheme="majorHAnsi" w:cs="Arial"/>
              </w:rPr>
              <w:t>** highly statistically significant &lt; 0.01; * statistical significance</w:t>
            </w:r>
          </w:p>
        </w:tc>
      </w:tr>
    </w:tbl>
    <w:p w14:paraId="31A91E5C" w14:textId="77777777" w:rsidR="006F10F3" w:rsidRPr="00201410" w:rsidRDefault="006F10F3" w:rsidP="006F10F3">
      <w:pPr>
        <w:spacing w:after="0" w:line="240" w:lineRule="auto"/>
        <w:jc w:val="both"/>
        <w:rPr>
          <w:rFonts w:asciiTheme="majorHAnsi" w:hAnsiTheme="majorHAnsi" w:cs="Arial"/>
        </w:rPr>
      </w:pPr>
    </w:p>
    <w:p w14:paraId="791DDCD6" w14:textId="77777777" w:rsidR="006F10F3" w:rsidRDefault="006F10F3" w:rsidP="007E1DA2">
      <w:pPr>
        <w:jc w:val="both"/>
        <w:rPr>
          <w:rFonts w:asciiTheme="majorHAnsi" w:hAnsiTheme="majorHAnsi" w:cs="Arial"/>
        </w:rPr>
      </w:pPr>
    </w:p>
    <w:p w14:paraId="698579AB" w14:textId="487AE034" w:rsidR="3F58A0D2" w:rsidRPr="00201410" w:rsidRDefault="3F58A0D2" w:rsidP="007E1DA2">
      <w:pPr>
        <w:jc w:val="both"/>
        <w:rPr>
          <w:rFonts w:asciiTheme="majorHAnsi" w:hAnsiTheme="majorHAnsi" w:cs="Arial"/>
          <w:b/>
          <w:bCs/>
        </w:rPr>
      </w:pPr>
      <w:r w:rsidRPr="00201410">
        <w:rPr>
          <w:rFonts w:asciiTheme="majorHAnsi" w:hAnsiTheme="majorHAnsi" w:cs="Arial"/>
          <w:b/>
          <w:bCs/>
        </w:rPr>
        <w:t xml:space="preserve">Changes in eating disorder psychopathology </w:t>
      </w:r>
    </w:p>
    <w:p w14:paraId="7D2D1921" w14:textId="726922F3" w:rsidR="3F58A0D2" w:rsidRPr="00201410" w:rsidRDefault="3F58A0D2" w:rsidP="007E1DA2">
      <w:pPr>
        <w:jc w:val="both"/>
        <w:rPr>
          <w:rFonts w:asciiTheme="majorHAnsi" w:hAnsiTheme="majorHAnsi" w:cs="Arial"/>
        </w:rPr>
      </w:pPr>
      <w:r w:rsidRPr="00201410">
        <w:rPr>
          <w:rFonts w:asciiTheme="majorHAnsi" w:hAnsiTheme="majorHAnsi" w:cs="Arial"/>
        </w:rPr>
        <w:t xml:space="preserve">Mean and mean change in eating disorder psychopathology (EDE-Q Total) from pre- to post- groups were calculated (Table </w:t>
      </w:r>
      <w:r w:rsidR="00A0695B">
        <w:rPr>
          <w:rFonts w:asciiTheme="majorHAnsi" w:hAnsiTheme="majorHAnsi" w:cs="Arial"/>
        </w:rPr>
        <w:t>2</w:t>
      </w:r>
      <w:r w:rsidRPr="00201410">
        <w:rPr>
          <w:rFonts w:asciiTheme="majorHAnsi" w:hAnsiTheme="majorHAnsi" w:cs="Arial"/>
        </w:rPr>
        <w:t xml:space="preserve">). Paired sample t-tests were used to compare the means (Table </w:t>
      </w:r>
      <w:r w:rsidR="00A0695B">
        <w:rPr>
          <w:rFonts w:asciiTheme="majorHAnsi" w:hAnsiTheme="majorHAnsi" w:cs="Arial"/>
        </w:rPr>
        <w:t>2</w:t>
      </w:r>
      <w:r w:rsidRPr="00201410">
        <w:rPr>
          <w:rFonts w:asciiTheme="majorHAnsi" w:hAnsiTheme="majorHAnsi" w:cs="Arial"/>
        </w:rPr>
        <w:t xml:space="preserve">). This analysis demonstrated that there is a significant reduction in eating disorder psychopathology after </w:t>
      </w:r>
      <w:r w:rsidR="00C021AD">
        <w:rPr>
          <w:rFonts w:asciiTheme="majorHAnsi" w:hAnsiTheme="majorHAnsi" w:cs="Arial"/>
        </w:rPr>
        <w:t xml:space="preserve">the </w:t>
      </w:r>
      <w:r w:rsidRPr="00201410">
        <w:rPr>
          <w:rFonts w:asciiTheme="majorHAnsi" w:hAnsiTheme="majorHAnsi" w:cs="Arial"/>
        </w:rPr>
        <w:t>group was completed</w:t>
      </w:r>
      <w:r w:rsidR="0085220B">
        <w:rPr>
          <w:rFonts w:asciiTheme="majorHAnsi" w:hAnsiTheme="majorHAnsi" w:cs="Arial"/>
        </w:rPr>
        <w:t xml:space="preserve"> (</w:t>
      </w:r>
      <w:r w:rsidR="00386920">
        <w:rPr>
          <w:rFonts w:asciiTheme="majorHAnsi" w:hAnsiTheme="majorHAnsi" w:cs="Arial"/>
          <w:i/>
          <w:iCs/>
        </w:rPr>
        <w:t>t</w:t>
      </w:r>
      <w:r w:rsidR="00386920">
        <w:rPr>
          <w:rFonts w:asciiTheme="majorHAnsi" w:hAnsiTheme="majorHAnsi" w:cs="Arial"/>
        </w:rPr>
        <w:t xml:space="preserve"> (</w:t>
      </w:r>
      <w:r w:rsidR="00CB6018">
        <w:rPr>
          <w:rFonts w:asciiTheme="majorHAnsi" w:hAnsiTheme="majorHAnsi" w:cs="Arial"/>
        </w:rPr>
        <w:t xml:space="preserve">degrees of freedom) = </w:t>
      </w:r>
      <w:r w:rsidR="0006526D">
        <w:rPr>
          <w:rFonts w:asciiTheme="majorHAnsi" w:hAnsiTheme="majorHAnsi" w:cs="Arial"/>
        </w:rPr>
        <w:t>3.64</w:t>
      </w:r>
      <w:r w:rsidR="00CB6018">
        <w:rPr>
          <w:rFonts w:asciiTheme="majorHAnsi" w:hAnsiTheme="majorHAnsi" w:cs="Arial"/>
        </w:rPr>
        <w:t xml:space="preserve">, </w:t>
      </w:r>
      <w:r w:rsidR="0085220B" w:rsidRPr="00C97AD5">
        <w:rPr>
          <w:rFonts w:asciiTheme="majorHAnsi" w:hAnsiTheme="majorHAnsi" w:cs="Arial"/>
          <w:i/>
          <w:iCs/>
        </w:rPr>
        <w:t>p</w:t>
      </w:r>
      <w:r w:rsidR="0085220B">
        <w:rPr>
          <w:rFonts w:asciiTheme="majorHAnsi" w:hAnsiTheme="majorHAnsi" w:cs="Arial"/>
        </w:rPr>
        <w:t xml:space="preserve"> = 0.001)</w:t>
      </w:r>
      <w:r w:rsidRPr="00201410">
        <w:rPr>
          <w:rFonts w:asciiTheme="majorHAnsi" w:hAnsiTheme="majorHAnsi" w:cs="Arial"/>
        </w:rPr>
        <w:t>.</w:t>
      </w:r>
    </w:p>
    <w:p w14:paraId="57A18939" w14:textId="77777777" w:rsidR="0025476C" w:rsidRPr="00201410" w:rsidRDefault="0025476C" w:rsidP="007E1DA2">
      <w:pPr>
        <w:jc w:val="both"/>
        <w:rPr>
          <w:rFonts w:asciiTheme="majorHAnsi" w:hAnsiTheme="majorHAnsi"/>
          <w:b/>
        </w:rPr>
      </w:pPr>
      <w:r w:rsidRPr="00201410">
        <w:rPr>
          <w:rFonts w:asciiTheme="majorHAnsi" w:hAnsiTheme="majorHAnsi"/>
          <w:b/>
        </w:rPr>
        <w:t xml:space="preserve">Changes in compulsive exercise </w:t>
      </w:r>
    </w:p>
    <w:p w14:paraId="6B1A2C8A" w14:textId="73E77E3B" w:rsidR="0025476C" w:rsidRPr="00201410" w:rsidRDefault="3F58A0D2" w:rsidP="007E1DA2">
      <w:pPr>
        <w:jc w:val="both"/>
        <w:rPr>
          <w:rFonts w:asciiTheme="majorHAnsi" w:hAnsiTheme="majorHAnsi" w:cs="Arial"/>
        </w:rPr>
      </w:pPr>
      <w:r w:rsidRPr="00201410">
        <w:rPr>
          <w:rFonts w:asciiTheme="majorHAnsi" w:hAnsiTheme="majorHAnsi" w:cs="Arial"/>
        </w:rPr>
        <w:t xml:space="preserve">Mean and mean change in compulsive exercise scores (CET Total) from pre- to post-groups were calculated (Table 2). Paired sample t-tests were used to compare the means (Table </w:t>
      </w:r>
      <w:r w:rsidR="00A0695B">
        <w:rPr>
          <w:rFonts w:asciiTheme="majorHAnsi" w:hAnsiTheme="majorHAnsi" w:cs="Arial"/>
        </w:rPr>
        <w:t>2</w:t>
      </w:r>
      <w:r w:rsidRPr="00201410">
        <w:rPr>
          <w:rFonts w:asciiTheme="majorHAnsi" w:hAnsiTheme="majorHAnsi" w:cs="Arial"/>
        </w:rPr>
        <w:t>). This analysis demonstrate</w:t>
      </w:r>
      <w:r w:rsidR="00597B57">
        <w:rPr>
          <w:rFonts w:asciiTheme="majorHAnsi" w:hAnsiTheme="majorHAnsi" w:cs="Arial"/>
        </w:rPr>
        <w:t>d</w:t>
      </w:r>
      <w:r w:rsidRPr="00201410">
        <w:rPr>
          <w:rFonts w:asciiTheme="majorHAnsi" w:hAnsiTheme="majorHAnsi" w:cs="Arial"/>
        </w:rPr>
        <w:t xml:space="preserve"> that there </w:t>
      </w:r>
      <w:r w:rsidR="00597B57">
        <w:rPr>
          <w:rFonts w:asciiTheme="majorHAnsi" w:hAnsiTheme="majorHAnsi" w:cs="Arial"/>
        </w:rPr>
        <w:t>was</w:t>
      </w:r>
      <w:r w:rsidR="00597B57" w:rsidRPr="00201410">
        <w:rPr>
          <w:rFonts w:asciiTheme="majorHAnsi" w:hAnsiTheme="majorHAnsi" w:cs="Arial"/>
        </w:rPr>
        <w:t xml:space="preserve"> </w:t>
      </w:r>
      <w:r w:rsidRPr="00201410">
        <w:rPr>
          <w:rFonts w:asciiTheme="majorHAnsi" w:hAnsiTheme="majorHAnsi" w:cs="Arial"/>
        </w:rPr>
        <w:t>a significant reduction in compulsive exercise after the group was completed</w:t>
      </w:r>
      <w:r w:rsidR="0006526D">
        <w:rPr>
          <w:rFonts w:asciiTheme="majorHAnsi" w:hAnsiTheme="majorHAnsi" w:cs="Arial"/>
        </w:rPr>
        <w:t xml:space="preserve"> (</w:t>
      </w:r>
      <w:r w:rsidR="00386920">
        <w:rPr>
          <w:rFonts w:asciiTheme="majorHAnsi" w:hAnsiTheme="majorHAnsi" w:cs="Arial"/>
          <w:i/>
          <w:iCs/>
        </w:rPr>
        <w:t>t</w:t>
      </w:r>
      <w:r w:rsidR="00386920">
        <w:rPr>
          <w:rFonts w:asciiTheme="majorHAnsi" w:hAnsiTheme="majorHAnsi" w:cs="Arial"/>
        </w:rPr>
        <w:t xml:space="preserve"> (</w:t>
      </w:r>
      <w:r w:rsidR="0006526D">
        <w:rPr>
          <w:rFonts w:asciiTheme="majorHAnsi" w:hAnsiTheme="majorHAnsi" w:cs="Arial"/>
        </w:rPr>
        <w:t xml:space="preserve">degrees of freedom) = 4.08, </w:t>
      </w:r>
      <w:r w:rsidR="0006526D" w:rsidRPr="00570A45">
        <w:rPr>
          <w:rFonts w:asciiTheme="majorHAnsi" w:hAnsiTheme="majorHAnsi" w:cs="Arial"/>
          <w:i/>
          <w:iCs/>
        </w:rPr>
        <w:t>p</w:t>
      </w:r>
      <w:r w:rsidR="0006526D">
        <w:rPr>
          <w:rFonts w:asciiTheme="majorHAnsi" w:hAnsiTheme="majorHAnsi" w:cs="Arial"/>
        </w:rPr>
        <w:t xml:space="preserve"> = &lt; 0.001</w:t>
      </w:r>
      <w:r w:rsidRPr="00201410">
        <w:rPr>
          <w:rFonts w:asciiTheme="majorHAnsi" w:hAnsiTheme="majorHAnsi" w:cs="Arial"/>
        </w:rPr>
        <w:t xml:space="preserve">. The paired t-test also demonstrated a significant reduction in avoidance </w:t>
      </w:r>
      <w:r w:rsidR="0006526D">
        <w:rPr>
          <w:rFonts w:asciiTheme="majorHAnsi" w:hAnsiTheme="majorHAnsi" w:cs="Arial"/>
        </w:rPr>
        <w:t xml:space="preserve">and </w:t>
      </w:r>
      <w:r w:rsidRPr="00201410">
        <w:rPr>
          <w:rFonts w:asciiTheme="majorHAnsi" w:hAnsiTheme="majorHAnsi" w:cs="Arial"/>
        </w:rPr>
        <w:t>rule driven behaviour</w:t>
      </w:r>
      <w:r w:rsidR="0006526D">
        <w:rPr>
          <w:rFonts w:asciiTheme="majorHAnsi" w:hAnsiTheme="majorHAnsi" w:cs="Arial"/>
        </w:rPr>
        <w:t xml:space="preserve"> (</w:t>
      </w:r>
      <w:r w:rsidR="00386920">
        <w:rPr>
          <w:rFonts w:asciiTheme="majorHAnsi" w:hAnsiTheme="majorHAnsi" w:cs="Arial"/>
          <w:i/>
          <w:iCs/>
        </w:rPr>
        <w:t>t</w:t>
      </w:r>
      <w:r w:rsidR="00386920">
        <w:rPr>
          <w:rFonts w:asciiTheme="majorHAnsi" w:hAnsiTheme="majorHAnsi" w:cs="Arial"/>
        </w:rPr>
        <w:t xml:space="preserve"> (</w:t>
      </w:r>
      <w:r w:rsidR="0006526D">
        <w:rPr>
          <w:rFonts w:asciiTheme="majorHAnsi" w:hAnsiTheme="majorHAnsi" w:cs="Arial"/>
        </w:rPr>
        <w:t xml:space="preserve">degrees of freedom) = 4.53, </w:t>
      </w:r>
      <w:r w:rsidR="0006526D" w:rsidRPr="00570A45">
        <w:rPr>
          <w:rFonts w:asciiTheme="majorHAnsi" w:hAnsiTheme="majorHAnsi" w:cs="Arial"/>
          <w:i/>
          <w:iCs/>
        </w:rPr>
        <w:t>p</w:t>
      </w:r>
      <w:r w:rsidR="0006526D">
        <w:rPr>
          <w:rFonts w:asciiTheme="majorHAnsi" w:hAnsiTheme="majorHAnsi" w:cs="Arial"/>
        </w:rPr>
        <w:t xml:space="preserve"> = &lt; 0.001)</w:t>
      </w:r>
      <w:r w:rsidRPr="00201410">
        <w:rPr>
          <w:rFonts w:asciiTheme="majorHAnsi" w:hAnsiTheme="majorHAnsi" w:cs="Arial"/>
        </w:rPr>
        <w:t>, weight control exercise</w:t>
      </w:r>
      <w:r w:rsidR="0006526D">
        <w:rPr>
          <w:rFonts w:asciiTheme="majorHAnsi" w:hAnsiTheme="majorHAnsi" w:cs="Arial"/>
        </w:rPr>
        <w:t xml:space="preserve"> (</w:t>
      </w:r>
      <w:r w:rsidR="00386920">
        <w:rPr>
          <w:rFonts w:asciiTheme="majorHAnsi" w:hAnsiTheme="majorHAnsi" w:cs="Arial"/>
          <w:i/>
          <w:iCs/>
        </w:rPr>
        <w:t>t</w:t>
      </w:r>
      <w:r w:rsidR="00386920">
        <w:rPr>
          <w:rFonts w:asciiTheme="majorHAnsi" w:hAnsiTheme="majorHAnsi" w:cs="Arial"/>
        </w:rPr>
        <w:t xml:space="preserve"> (</w:t>
      </w:r>
      <w:r w:rsidR="0006526D">
        <w:rPr>
          <w:rFonts w:asciiTheme="majorHAnsi" w:hAnsiTheme="majorHAnsi" w:cs="Arial"/>
        </w:rPr>
        <w:t xml:space="preserve">degrees of freedom) = 3.78, </w:t>
      </w:r>
      <w:r w:rsidR="0006526D" w:rsidRPr="00570A45">
        <w:rPr>
          <w:rFonts w:asciiTheme="majorHAnsi" w:hAnsiTheme="majorHAnsi" w:cs="Arial"/>
          <w:i/>
          <w:iCs/>
        </w:rPr>
        <w:t>p</w:t>
      </w:r>
      <w:r w:rsidR="0006526D">
        <w:rPr>
          <w:rFonts w:asciiTheme="majorHAnsi" w:hAnsiTheme="majorHAnsi" w:cs="Arial"/>
        </w:rPr>
        <w:t xml:space="preserve"> = 0.001)</w:t>
      </w:r>
      <w:r w:rsidRPr="00201410">
        <w:rPr>
          <w:rFonts w:asciiTheme="majorHAnsi" w:hAnsiTheme="majorHAnsi" w:cs="Arial"/>
        </w:rPr>
        <w:t xml:space="preserve"> and exercise rigidity</w:t>
      </w:r>
      <w:r w:rsidR="0006526D" w:rsidRPr="0006526D">
        <w:rPr>
          <w:rFonts w:asciiTheme="majorHAnsi" w:hAnsiTheme="majorHAnsi" w:cs="Arial"/>
          <w:i/>
          <w:iCs/>
        </w:rPr>
        <w:t xml:space="preserve"> </w:t>
      </w:r>
      <w:r w:rsidR="00386920">
        <w:rPr>
          <w:rFonts w:asciiTheme="majorHAnsi" w:hAnsiTheme="majorHAnsi" w:cs="Arial"/>
          <w:i/>
          <w:iCs/>
        </w:rPr>
        <w:t>t</w:t>
      </w:r>
      <w:r w:rsidR="00386920">
        <w:rPr>
          <w:rFonts w:asciiTheme="majorHAnsi" w:hAnsiTheme="majorHAnsi" w:cs="Arial"/>
        </w:rPr>
        <w:t xml:space="preserve"> (</w:t>
      </w:r>
      <w:r w:rsidR="0006526D">
        <w:rPr>
          <w:rFonts w:asciiTheme="majorHAnsi" w:hAnsiTheme="majorHAnsi" w:cs="Arial"/>
        </w:rPr>
        <w:t xml:space="preserve">degrees of freedom) = 3.80, </w:t>
      </w:r>
      <w:r w:rsidR="0006526D" w:rsidRPr="00570A45">
        <w:rPr>
          <w:rFonts w:asciiTheme="majorHAnsi" w:hAnsiTheme="majorHAnsi" w:cs="Arial"/>
          <w:i/>
          <w:iCs/>
        </w:rPr>
        <w:t>p</w:t>
      </w:r>
      <w:r w:rsidR="0006526D">
        <w:rPr>
          <w:rFonts w:asciiTheme="majorHAnsi" w:hAnsiTheme="majorHAnsi" w:cs="Arial"/>
        </w:rPr>
        <w:t xml:space="preserve"> = 0.001)</w:t>
      </w:r>
      <w:r w:rsidRPr="00201410">
        <w:rPr>
          <w:rFonts w:asciiTheme="majorHAnsi" w:hAnsiTheme="majorHAnsi" w:cs="Arial"/>
        </w:rPr>
        <w:t xml:space="preserve">. </w:t>
      </w:r>
    </w:p>
    <w:p w14:paraId="48B480FE" w14:textId="77777777" w:rsidR="00181D9F" w:rsidRDefault="00181D9F" w:rsidP="007E1DA2">
      <w:pPr>
        <w:jc w:val="both"/>
        <w:rPr>
          <w:rFonts w:asciiTheme="majorHAnsi" w:hAnsiTheme="majorHAnsi" w:cs="Arial"/>
          <w:b/>
        </w:rPr>
      </w:pPr>
    </w:p>
    <w:p w14:paraId="7E4E5B47" w14:textId="77777777" w:rsidR="00A317B7" w:rsidRDefault="00A317B7" w:rsidP="007E1DA2">
      <w:pPr>
        <w:jc w:val="both"/>
        <w:rPr>
          <w:rFonts w:asciiTheme="majorHAnsi" w:hAnsiTheme="majorHAnsi" w:cs="Arial"/>
          <w:b/>
        </w:rPr>
      </w:pPr>
    </w:p>
    <w:p w14:paraId="06A29A55" w14:textId="60B25C7C" w:rsidR="0025476C" w:rsidRPr="00201410" w:rsidRDefault="0025476C" w:rsidP="007E1DA2">
      <w:pPr>
        <w:jc w:val="both"/>
        <w:rPr>
          <w:rFonts w:asciiTheme="majorHAnsi" w:hAnsiTheme="majorHAnsi" w:cs="Arial"/>
          <w:b/>
        </w:rPr>
      </w:pPr>
      <w:r w:rsidRPr="00201410">
        <w:rPr>
          <w:rFonts w:asciiTheme="majorHAnsi" w:hAnsiTheme="majorHAnsi" w:cs="Arial"/>
          <w:b/>
        </w:rPr>
        <w:t>Patient Feedback</w:t>
      </w:r>
    </w:p>
    <w:p w14:paraId="3592EFA4" w14:textId="56FCBF47" w:rsidR="002F097B" w:rsidRPr="00201410" w:rsidRDefault="002F097B" w:rsidP="007E1DA2">
      <w:pPr>
        <w:jc w:val="both"/>
        <w:rPr>
          <w:rFonts w:asciiTheme="majorHAnsi" w:hAnsiTheme="majorHAnsi" w:cs="Arial"/>
        </w:rPr>
      </w:pPr>
      <w:r w:rsidRPr="00201410">
        <w:rPr>
          <w:rFonts w:asciiTheme="majorHAnsi" w:hAnsiTheme="majorHAnsi" w:cs="Arial"/>
        </w:rPr>
        <w:t xml:space="preserve">The </w:t>
      </w:r>
      <w:r w:rsidR="004B00E0">
        <w:rPr>
          <w:rFonts w:asciiTheme="majorHAnsi" w:hAnsiTheme="majorHAnsi"/>
        </w:rPr>
        <w:t xml:space="preserve">children and adolescents </w:t>
      </w:r>
      <w:r w:rsidRPr="00201410">
        <w:rPr>
          <w:rFonts w:asciiTheme="majorHAnsi" w:hAnsiTheme="majorHAnsi" w:cs="Arial"/>
        </w:rPr>
        <w:t xml:space="preserve">were asked to rate each session, on a range from </w:t>
      </w:r>
      <w:r w:rsidR="00C021AD">
        <w:rPr>
          <w:rFonts w:asciiTheme="majorHAnsi" w:hAnsiTheme="majorHAnsi" w:cs="Arial"/>
        </w:rPr>
        <w:t>zero</w:t>
      </w:r>
      <w:r w:rsidRPr="00201410">
        <w:rPr>
          <w:rFonts w:asciiTheme="majorHAnsi" w:hAnsiTheme="majorHAnsi" w:cs="Arial"/>
        </w:rPr>
        <w:t xml:space="preserve"> to 10, on how helpful they found them. Average helpfulness ratings have been calculated (Figure 1). </w:t>
      </w:r>
    </w:p>
    <w:p w14:paraId="25A1B708" w14:textId="77777777" w:rsidR="00BC6FE5" w:rsidRPr="00201410" w:rsidRDefault="0067054E" w:rsidP="007E1DA2">
      <w:pPr>
        <w:jc w:val="both"/>
        <w:rPr>
          <w:rFonts w:asciiTheme="majorHAnsi" w:hAnsiTheme="majorHAnsi" w:cs="Arial"/>
        </w:rPr>
      </w:pPr>
      <w:r w:rsidRPr="00201410">
        <w:rPr>
          <w:noProof/>
          <w:lang w:eastAsia="en-GB"/>
        </w:rPr>
        <w:drawing>
          <wp:inline distT="0" distB="0" distL="0" distR="0" wp14:anchorId="3CF7BDC9" wp14:editId="07388BD5">
            <wp:extent cx="4895851" cy="2833688"/>
            <wp:effectExtent l="0" t="0" r="0" b="5080"/>
            <wp:docPr id="1" name="Chart 1">
              <a:extLst xmlns:a="http://schemas.openxmlformats.org/drawingml/2006/main">
                <a:ext uri="{FF2B5EF4-FFF2-40B4-BE49-F238E27FC236}">
                  <a16:creationId xmlns:a16="http://schemas.microsoft.com/office/drawing/2014/main" id="{B340896F-C56A-496B-904D-922C1B414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2EA742" w14:textId="77777777" w:rsidR="00BC6FE5" w:rsidRPr="00201410" w:rsidRDefault="00BC6FE5" w:rsidP="007E1DA2">
      <w:pPr>
        <w:jc w:val="both"/>
        <w:rPr>
          <w:rFonts w:asciiTheme="majorHAnsi" w:hAnsiTheme="majorHAnsi" w:cs="Arial"/>
        </w:rPr>
      </w:pPr>
      <w:r w:rsidRPr="00201410">
        <w:rPr>
          <w:rFonts w:asciiTheme="majorHAnsi" w:hAnsiTheme="majorHAnsi" w:cs="Arial"/>
          <w:b/>
        </w:rPr>
        <w:t>Figure 1</w:t>
      </w:r>
      <w:r w:rsidRPr="00201410">
        <w:rPr>
          <w:rFonts w:asciiTheme="majorHAnsi" w:hAnsiTheme="majorHAnsi" w:cs="Arial"/>
        </w:rPr>
        <w:t>. Average rating of helpfulness for each session of JuniorLEAP.</w:t>
      </w:r>
    </w:p>
    <w:p w14:paraId="7ECA21A4" w14:textId="3942FB9B" w:rsidR="00AB06E7" w:rsidRPr="00201410" w:rsidRDefault="00AB06E7" w:rsidP="007E1DA2">
      <w:pPr>
        <w:jc w:val="both"/>
        <w:rPr>
          <w:rFonts w:asciiTheme="majorHAnsi" w:hAnsiTheme="majorHAnsi" w:cs="Arial"/>
        </w:rPr>
      </w:pPr>
      <w:r w:rsidRPr="00201410">
        <w:rPr>
          <w:rFonts w:asciiTheme="majorHAnsi" w:hAnsiTheme="majorHAnsi" w:cs="Arial"/>
        </w:rPr>
        <w:t xml:space="preserve">Figure 1 illustrates the average level of helpfulness for each group session. No data has been obtained for the individual session </w:t>
      </w:r>
      <w:r w:rsidR="00C021AD">
        <w:rPr>
          <w:rFonts w:asciiTheme="majorHAnsi" w:hAnsiTheme="majorHAnsi" w:cs="Arial"/>
        </w:rPr>
        <w:t>zero</w:t>
      </w:r>
      <w:r w:rsidRPr="00201410">
        <w:rPr>
          <w:rFonts w:asciiTheme="majorHAnsi" w:hAnsiTheme="majorHAnsi" w:cs="Arial"/>
        </w:rPr>
        <w:t xml:space="preserve">.  This is indicative of the level of helpfulness increasing as the sessions go on. </w:t>
      </w:r>
    </w:p>
    <w:p w14:paraId="62A19D97" w14:textId="1D2704CE" w:rsidR="00786141" w:rsidRPr="00201410" w:rsidRDefault="009A2167" w:rsidP="007E1DA2">
      <w:pPr>
        <w:jc w:val="both"/>
        <w:rPr>
          <w:rFonts w:asciiTheme="majorHAnsi" w:hAnsiTheme="majorHAnsi" w:cs="Arial"/>
        </w:rPr>
      </w:pPr>
      <w:r w:rsidRPr="00201410">
        <w:rPr>
          <w:rFonts w:asciiTheme="majorHAnsi" w:hAnsiTheme="majorHAnsi" w:cs="Arial"/>
        </w:rPr>
        <w:t xml:space="preserve">Qualitative information </w:t>
      </w:r>
      <w:r w:rsidR="006756D8" w:rsidRPr="00201410">
        <w:rPr>
          <w:rFonts w:asciiTheme="majorHAnsi" w:hAnsiTheme="majorHAnsi" w:cs="Arial"/>
        </w:rPr>
        <w:t>was</w:t>
      </w:r>
      <w:r w:rsidRPr="00201410">
        <w:rPr>
          <w:rFonts w:asciiTheme="majorHAnsi" w:hAnsiTheme="majorHAnsi" w:cs="Arial"/>
        </w:rPr>
        <w:t xml:space="preserve"> also sought in order to review the acceptability of the group. </w:t>
      </w:r>
      <w:r w:rsidR="00786141" w:rsidRPr="00201410">
        <w:rPr>
          <w:rFonts w:asciiTheme="majorHAnsi" w:hAnsiTheme="majorHAnsi" w:cs="Arial"/>
        </w:rPr>
        <w:t xml:space="preserve">All </w:t>
      </w:r>
      <w:r w:rsidR="00B1739D" w:rsidRPr="00201410">
        <w:rPr>
          <w:rFonts w:asciiTheme="majorHAnsi" w:hAnsiTheme="majorHAnsi" w:cs="Arial"/>
        </w:rPr>
        <w:t xml:space="preserve">32 </w:t>
      </w:r>
      <w:r w:rsidR="004B00E0">
        <w:rPr>
          <w:rFonts w:asciiTheme="majorHAnsi" w:hAnsiTheme="majorHAnsi"/>
        </w:rPr>
        <w:t xml:space="preserve">children and adolescents </w:t>
      </w:r>
      <w:r w:rsidR="00786141" w:rsidRPr="00201410">
        <w:rPr>
          <w:rFonts w:asciiTheme="majorHAnsi" w:hAnsiTheme="majorHAnsi" w:cs="Arial"/>
        </w:rPr>
        <w:t>completed the feedback forms</w:t>
      </w:r>
      <w:r w:rsidR="006756D8" w:rsidRPr="00201410">
        <w:rPr>
          <w:rFonts w:asciiTheme="majorHAnsi" w:hAnsiTheme="majorHAnsi" w:cs="Arial"/>
        </w:rPr>
        <w:t xml:space="preserve"> anonymously</w:t>
      </w:r>
      <w:r w:rsidR="00786141" w:rsidRPr="00201410">
        <w:rPr>
          <w:rFonts w:asciiTheme="majorHAnsi" w:hAnsiTheme="majorHAnsi" w:cs="Arial"/>
        </w:rPr>
        <w:t xml:space="preserve">. 20 </w:t>
      </w:r>
      <w:r w:rsidR="004B00E0">
        <w:rPr>
          <w:rFonts w:asciiTheme="majorHAnsi" w:hAnsiTheme="majorHAnsi"/>
        </w:rPr>
        <w:t xml:space="preserve">children and adolescents </w:t>
      </w:r>
      <w:r w:rsidR="00786141" w:rsidRPr="00201410">
        <w:rPr>
          <w:rFonts w:asciiTheme="majorHAnsi" w:hAnsiTheme="majorHAnsi" w:cs="Arial"/>
        </w:rPr>
        <w:t xml:space="preserve">reportedly found the group “good” and “helpful”. In </w:t>
      </w:r>
      <w:r w:rsidR="00153A6B" w:rsidRPr="00201410">
        <w:rPr>
          <w:rFonts w:asciiTheme="majorHAnsi" w:hAnsiTheme="majorHAnsi" w:cs="Arial"/>
        </w:rPr>
        <w:t>addition,</w:t>
      </w:r>
      <w:r w:rsidR="00786141" w:rsidRPr="00201410">
        <w:rPr>
          <w:rFonts w:asciiTheme="majorHAnsi" w:hAnsiTheme="majorHAnsi" w:cs="Arial"/>
        </w:rPr>
        <w:t xml:space="preserve"> further comments </w:t>
      </w:r>
      <w:r w:rsidR="009530D1">
        <w:rPr>
          <w:rFonts w:asciiTheme="majorHAnsi" w:hAnsiTheme="majorHAnsi" w:cs="Arial"/>
        </w:rPr>
        <w:t>suggested</w:t>
      </w:r>
      <w:r w:rsidR="00786141" w:rsidRPr="00201410">
        <w:rPr>
          <w:rFonts w:asciiTheme="majorHAnsi" w:hAnsiTheme="majorHAnsi" w:cs="Arial"/>
        </w:rPr>
        <w:t xml:space="preserve"> the group </w:t>
      </w:r>
      <w:r w:rsidR="009530D1">
        <w:rPr>
          <w:rFonts w:asciiTheme="majorHAnsi" w:hAnsiTheme="majorHAnsi" w:cs="Arial"/>
        </w:rPr>
        <w:t>was</w:t>
      </w:r>
      <w:r w:rsidR="00786141" w:rsidRPr="00201410">
        <w:rPr>
          <w:rFonts w:asciiTheme="majorHAnsi" w:hAnsiTheme="majorHAnsi" w:cs="Arial"/>
        </w:rPr>
        <w:t xml:space="preserve"> highly informative and provid</w:t>
      </w:r>
      <w:r w:rsidR="009530D1">
        <w:rPr>
          <w:rFonts w:asciiTheme="majorHAnsi" w:hAnsiTheme="majorHAnsi" w:cs="Arial"/>
        </w:rPr>
        <w:t>ed</w:t>
      </w:r>
      <w:r w:rsidR="00786141" w:rsidRPr="00201410">
        <w:rPr>
          <w:rFonts w:asciiTheme="majorHAnsi" w:hAnsiTheme="majorHAnsi" w:cs="Arial"/>
        </w:rPr>
        <w:t xml:space="preserve"> them with new knowledge about exercise. The aspects of the group that the </w:t>
      </w:r>
      <w:r w:rsidR="004B00E0">
        <w:rPr>
          <w:rFonts w:asciiTheme="majorHAnsi" w:hAnsiTheme="majorHAnsi"/>
        </w:rPr>
        <w:t xml:space="preserve">children and adolescents </w:t>
      </w:r>
      <w:r w:rsidR="00786141" w:rsidRPr="00201410">
        <w:rPr>
          <w:rFonts w:asciiTheme="majorHAnsi" w:hAnsiTheme="majorHAnsi" w:cs="Arial"/>
        </w:rPr>
        <w:t>found most helpful w</w:t>
      </w:r>
      <w:r w:rsidR="004B08FD" w:rsidRPr="00201410">
        <w:rPr>
          <w:rFonts w:asciiTheme="majorHAnsi" w:hAnsiTheme="majorHAnsi" w:cs="Arial"/>
        </w:rPr>
        <w:t>ere</w:t>
      </w:r>
      <w:r w:rsidR="00786141" w:rsidRPr="00201410">
        <w:rPr>
          <w:rFonts w:asciiTheme="majorHAnsi" w:hAnsiTheme="majorHAnsi" w:cs="Arial"/>
        </w:rPr>
        <w:t xml:space="preserve"> learning facts and disproving some of their misconceptions about exercise. In addition, the </w:t>
      </w:r>
      <w:r w:rsidR="004B00E0">
        <w:rPr>
          <w:rFonts w:asciiTheme="majorHAnsi" w:hAnsiTheme="majorHAnsi"/>
        </w:rPr>
        <w:t xml:space="preserve">children and adolescents </w:t>
      </w:r>
      <w:r w:rsidR="00786141" w:rsidRPr="00201410">
        <w:rPr>
          <w:rFonts w:asciiTheme="majorHAnsi" w:hAnsiTheme="majorHAnsi" w:cs="Arial"/>
        </w:rPr>
        <w:t xml:space="preserve">found the strategies introduced to reduce compulsivity helpful, as well as learning about the maintenance cycle. Other comments included: </w:t>
      </w:r>
    </w:p>
    <w:p w14:paraId="23DFE9D9" w14:textId="7C61E2A9" w:rsidR="00786141" w:rsidRPr="00201410" w:rsidRDefault="00786141" w:rsidP="007E1DA2">
      <w:pPr>
        <w:jc w:val="both"/>
        <w:rPr>
          <w:rFonts w:asciiTheme="majorHAnsi" w:hAnsiTheme="majorHAnsi" w:cs="Arial"/>
        </w:rPr>
      </w:pPr>
      <w:r w:rsidRPr="00201410">
        <w:rPr>
          <w:rFonts w:asciiTheme="majorHAnsi" w:hAnsiTheme="majorHAnsi" w:cs="Arial"/>
        </w:rPr>
        <w:t>“Relating my own experience to evidence and facts”</w:t>
      </w:r>
    </w:p>
    <w:p w14:paraId="7E511C42" w14:textId="5241565E" w:rsidR="00786141" w:rsidRPr="00201410" w:rsidRDefault="00786141" w:rsidP="007E1DA2">
      <w:pPr>
        <w:jc w:val="both"/>
        <w:rPr>
          <w:rFonts w:asciiTheme="majorHAnsi" w:hAnsiTheme="majorHAnsi" w:cs="Arial"/>
        </w:rPr>
      </w:pPr>
      <w:r w:rsidRPr="00201410">
        <w:rPr>
          <w:rFonts w:asciiTheme="majorHAnsi" w:hAnsiTheme="majorHAnsi" w:cs="Arial"/>
        </w:rPr>
        <w:t>“Being told that the amount of exercise doesn’t correlate to how healthy it is”</w:t>
      </w:r>
    </w:p>
    <w:p w14:paraId="2F9B406C" w14:textId="45BD1CF7" w:rsidR="00786141" w:rsidRDefault="00327F5D" w:rsidP="007E1DA2">
      <w:pPr>
        <w:jc w:val="both"/>
        <w:rPr>
          <w:rFonts w:asciiTheme="majorHAnsi" w:hAnsiTheme="majorHAnsi" w:cs="Arial"/>
        </w:rPr>
      </w:pPr>
      <w:r w:rsidRPr="00201410">
        <w:rPr>
          <w:rFonts w:asciiTheme="majorHAnsi" w:hAnsiTheme="majorHAnsi" w:cs="Arial"/>
        </w:rPr>
        <w:t xml:space="preserve">The </w:t>
      </w:r>
      <w:r w:rsidR="004B00E0">
        <w:rPr>
          <w:rFonts w:asciiTheme="majorHAnsi" w:hAnsiTheme="majorHAnsi"/>
        </w:rPr>
        <w:t xml:space="preserve">children and adolescents </w:t>
      </w:r>
      <w:r w:rsidRPr="00201410">
        <w:rPr>
          <w:rFonts w:asciiTheme="majorHAnsi" w:hAnsiTheme="majorHAnsi" w:cs="Arial"/>
        </w:rPr>
        <w:t xml:space="preserve">were also asked to comment on whether there was anything about the group that they didn’t like. </w:t>
      </w:r>
      <w:r w:rsidR="006756D8" w:rsidRPr="00201410">
        <w:rPr>
          <w:rFonts w:asciiTheme="majorHAnsi" w:hAnsiTheme="majorHAnsi" w:cs="Arial"/>
        </w:rPr>
        <w:t xml:space="preserve">13 </w:t>
      </w:r>
      <w:r w:rsidR="004B00E0">
        <w:rPr>
          <w:rFonts w:asciiTheme="majorHAnsi" w:hAnsiTheme="majorHAnsi"/>
        </w:rPr>
        <w:t xml:space="preserve">children and adolescents </w:t>
      </w:r>
      <w:r w:rsidR="006756D8" w:rsidRPr="00201410">
        <w:rPr>
          <w:rFonts w:asciiTheme="majorHAnsi" w:hAnsiTheme="majorHAnsi" w:cs="Arial"/>
        </w:rPr>
        <w:t xml:space="preserve">reported that there was nothing that they didn’t like about the groups. </w:t>
      </w:r>
      <w:r w:rsidR="00C021AD">
        <w:rPr>
          <w:rFonts w:asciiTheme="majorHAnsi" w:hAnsiTheme="majorHAnsi" w:cs="Arial"/>
        </w:rPr>
        <w:t>Three</w:t>
      </w:r>
      <w:r w:rsidR="006756D8" w:rsidRPr="00201410">
        <w:rPr>
          <w:rFonts w:asciiTheme="majorHAnsi" w:hAnsiTheme="majorHAnsi" w:cs="Arial"/>
        </w:rPr>
        <w:t xml:space="preserve"> </w:t>
      </w:r>
      <w:r w:rsidR="004B00E0">
        <w:rPr>
          <w:rFonts w:asciiTheme="majorHAnsi" w:hAnsiTheme="majorHAnsi"/>
        </w:rPr>
        <w:t xml:space="preserve">children and adolescents </w:t>
      </w:r>
      <w:r w:rsidR="006756D8" w:rsidRPr="00201410">
        <w:rPr>
          <w:rFonts w:asciiTheme="majorHAnsi" w:hAnsiTheme="majorHAnsi" w:cs="Arial"/>
        </w:rPr>
        <w:t>reported that they didn’t like the monitoring records</w:t>
      </w:r>
      <w:r w:rsidR="00A8010C">
        <w:rPr>
          <w:rFonts w:asciiTheme="majorHAnsi" w:hAnsiTheme="majorHAnsi" w:cs="Arial"/>
        </w:rPr>
        <w:t xml:space="preserve"> and </w:t>
      </w:r>
      <w:r w:rsidR="00C021AD">
        <w:rPr>
          <w:rFonts w:asciiTheme="majorHAnsi" w:hAnsiTheme="majorHAnsi" w:cs="Arial"/>
        </w:rPr>
        <w:t>one</w:t>
      </w:r>
      <w:r w:rsidR="006756D8" w:rsidRPr="00201410">
        <w:rPr>
          <w:rFonts w:asciiTheme="majorHAnsi" w:hAnsiTheme="majorHAnsi" w:cs="Arial"/>
        </w:rPr>
        <w:t xml:space="preserve"> young person commented that they didn’t like sharing in the group and felt that they were being judged in the group. </w:t>
      </w:r>
      <w:r w:rsidR="00A8010C">
        <w:rPr>
          <w:rFonts w:asciiTheme="majorHAnsi" w:hAnsiTheme="majorHAnsi" w:cs="Arial"/>
        </w:rPr>
        <w:t xml:space="preserve">There was </w:t>
      </w:r>
      <w:r w:rsidR="00C021AD">
        <w:rPr>
          <w:rFonts w:asciiTheme="majorHAnsi" w:hAnsiTheme="majorHAnsi" w:cs="Arial"/>
        </w:rPr>
        <w:t>one</w:t>
      </w:r>
      <w:r w:rsidR="006756D8" w:rsidRPr="00201410">
        <w:rPr>
          <w:rFonts w:asciiTheme="majorHAnsi" w:hAnsiTheme="majorHAnsi" w:cs="Arial"/>
        </w:rPr>
        <w:t xml:space="preserve"> young person</w:t>
      </w:r>
      <w:r w:rsidR="005D305C">
        <w:rPr>
          <w:rFonts w:asciiTheme="majorHAnsi" w:hAnsiTheme="majorHAnsi" w:cs="Arial"/>
        </w:rPr>
        <w:t xml:space="preserve"> that</w:t>
      </w:r>
      <w:r w:rsidR="006756D8" w:rsidRPr="00201410">
        <w:rPr>
          <w:rFonts w:asciiTheme="majorHAnsi" w:hAnsiTheme="majorHAnsi" w:cs="Arial"/>
        </w:rPr>
        <w:t xml:space="preserve"> highlighted that session </w:t>
      </w:r>
      <w:r w:rsidR="00C021AD">
        <w:rPr>
          <w:rFonts w:asciiTheme="majorHAnsi" w:hAnsiTheme="majorHAnsi" w:cs="Arial"/>
        </w:rPr>
        <w:t>one</w:t>
      </w:r>
      <w:r w:rsidR="006756D8" w:rsidRPr="00201410">
        <w:rPr>
          <w:rFonts w:asciiTheme="majorHAnsi" w:hAnsiTheme="majorHAnsi" w:cs="Arial"/>
        </w:rPr>
        <w:t xml:space="preserve"> was not helpful. No further negative comments were provided.  </w:t>
      </w:r>
    </w:p>
    <w:p w14:paraId="1B1A2E7E" w14:textId="2AB6870E" w:rsidR="00644980" w:rsidRDefault="00644980" w:rsidP="007E1DA2">
      <w:pPr>
        <w:jc w:val="both"/>
        <w:rPr>
          <w:rFonts w:asciiTheme="majorHAnsi" w:hAnsiTheme="majorHAnsi" w:cs="Arial"/>
        </w:rPr>
      </w:pPr>
    </w:p>
    <w:p w14:paraId="3767DE62" w14:textId="26CB1538" w:rsidR="00572F24" w:rsidRDefault="00572F24" w:rsidP="007E1DA2">
      <w:pPr>
        <w:jc w:val="both"/>
        <w:rPr>
          <w:rFonts w:asciiTheme="majorHAnsi" w:hAnsiTheme="majorHAnsi" w:cs="Arial"/>
        </w:rPr>
      </w:pPr>
    </w:p>
    <w:p w14:paraId="57F9C0FC" w14:textId="77777777" w:rsidR="00572F24" w:rsidRPr="00201410" w:rsidRDefault="00572F24" w:rsidP="007E1DA2">
      <w:pPr>
        <w:jc w:val="both"/>
        <w:rPr>
          <w:rFonts w:asciiTheme="majorHAnsi" w:hAnsiTheme="majorHAnsi" w:cs="Arial"/>
        </w:rPr>
      </w:pPr>
    </w:p>
    <w:p w14:paraId="7EC11A4E" w14:textId="77777777" w:rsidR="00ED7FF3" w:rsidRDefault="00ED7FF3" w:rsidP="00D8216F">
      <w:pPr>
        <w:jc w:val="center"/>
        <w:rPr>
          <w:rFonts w:asciiTheme="majorHAnsi" w:hAnsiTheme="majorHAnsi"/>
          <w:sz w:val="24"/>
        </w:rPr>
      </w:pPr>
    </w:p>
    <w:p w14:paraId="0528F605" w14:textId="77777777" w:rsidR="0078280B" w:rsidRPr="00201410" w:rsidRDefault="0078280B" w:rsidP="00D8216F">
      <w:pPr>
        <w:jc w:val="center"/>
        <w:rPr>
          <w:rFonts w:asciiTheme="majorHAnsi" w:hAnsiTheme="majorHAnsi"/>
          <w:sz w:val="24"/>
        </w:rPr>
      </w:pPr>
      <w:r w:rsidRPr="00201410">
        <w:rPr>
          <w:rFonts w:asciiTheme="majorHAnsi" w:hAnsiTheme="majorHAnsi"/>
          <w:sz w:val="24"/>
        </w:rPr>
        <w:t>Discussion</w:t>
      </w:r>
    </w:p>
    <w:p w14:paraId="3F315B4B" w14:textId="030D132A" w:rsidR="001C6B05" w:rsidRDefault="001C6B05" w:rsidP="001C6B05">
      <w:pPr>
        <w:jc w:val="both"/>
        <w:rPr>
          <w:rFonts w:asciiTheme="majorHAnsi" w:hAnsiTheme="majorHAnsi"/>
        </w:rPr>
      </w:pPr>
      <w:r w:rsidRPr="00201410">
        <w:rPr>
          <w:rFonts w:asciiTheme="majorHAnsi" w:hAnsiTheme="majorHAnsi"/>
        </w:rPr>
        <w:t xml:space="preserve">The present study investigated the efficacy and acceptability of JuniorLEAP, a </w:t>
      </w:r>
      <w:r>
        <w:rPr>
          <w:rFonts w:asciiTheme="majorHAnsi" w:hAnsiTheme="majorHAnsi"/>
        </w:rPr>
        <w:t xml:space="preserve">new </w:t>
      </w:r>
      <w:r w:rsidRPr="00201410">
        <w:rPr>
          <w:rFonts w:asciiTheme="majorHAnsi" w:hAnsiTheme="majorHAnsi"/>
        </w:rPr>
        <w:t>group therapy programme specifically</w:t>
      </w:r>
      <w:r>
        <w:rPr>
          <w:rFonts w:asciiTheme="majorHAnsi" w:hAnsiTheme="majorHAnsi"/>
        </w:rPr>
        <w:t xml:space="preserve"> designed for </w:t>
      </w:r>
      <w:r w:rsidR="004B00E0">
        <w:rPr>
          <w:rFonts w:asciiTheme="majorHAnsi" w:hAnsiTheme="majorHAnsi"/>
        </w:rPr>
        <w:t xml:space="preserve">children and adolescents </w:t>
      </w:r>
      <w:r>
        <w:rPr>
          <w:rFonts w:asciiTheme="majorHAnsi" w:hAnsiTheme="majorHAnsi"/>
        </w:rPr>
        <w:t xml:space="preserve">with </w:t>
      </w:r>
      <w:r w:rsidR="00EC7DB0">
        <w:rPr>
          <w:rFonts w:asciiTheme="majorHAnsi" w:hAnsiTheme="majorHAnsi"/>
        </w:rPr>
        <w:t>AN</w:t>
      </w:r>
      <w:r>
        <w:rPr>
          <w:rFonts w:asciiTheme="majorHAnsi" w:hAnsiTheme="majorHAnsi"/>
        </w:rPr>
        <w:t xml:space="preserve"> </w:t>
      </w:r>
      <w:r w:rsidRPr="00201410">
        <w:rPr>
          <w:rFonts w:asciiTheme="majorHAnsi" w:hAnsiTheme="majorHAnsi"/>
        </w:rPr>
        <w:t xml:space="preserve">with compulsive exercise. Efficacy was measured </w:t>
      </w:r>
      <w:r>
        <w:rPr>
          <w:rFonts w:asciiTheme="majorHAnsi" w:hAnsiTheme="majorHAnsi"/>
        </w:rPr>
        <w:t>by standard questionnaires and a</w:t>
      </w:r>
      <w:r w:rsidRPr="00201410">
        <w:rPr>
          <w:rFonts w:asciiTheme="majorHAnsi" w:hAnsiTheme="majorHAnsi"/>
        </w:rPr>
        <w:t>cceptability was assessed using qualitative data obtained from particip</w:t>
      </w:r>
      <w:r>
        <w:rPr>
          <w:rFonts w:asciiTheme="majorHAnsi" w:hAnsiTheme="majorHAnsi"/>
        </w:rPr>
        <w:t>ants’ feedback.</w:t>
      </w:r>
    </w:p>
    <w:p w14:paraId="63881706" w14:textId="7C44CC83" w:rsidR="001C6B05" w:rsidRDefault="001C6B05" w:rsidP="001C6B05">
      <w:pPr>
        <w:jc w:val="both"/>
        <w:rPr>
          <w:rFonts w:asciiTheme="majorHAnsi" w:hAnsiTheme="majorHAnsi"/>
        </w:rPr>
      </w:pPr>
      <w:r>
        <w:rPr>
          <w:rFonts w:asciiTheme="majorHAnsi" w:hAnsiTheme="majorHAnsi"/>
        </w:rPr>
        <w:t xml:space="preserve">JuniorLEAP was developed by an iterative process of audit and staff/patient feedback until the current version was </w:t>
      </w:r>
      <w:r w:rsidR="005D305C">
        <w:rPr>
          <w:rFonts w:asciiTheme="majorHAnsi" w:hAnsiTheme="majorHAnsi"/>
        </w:rPr>
        <w:t>finalised</w:t>
      </w:r>
      <w:r>
        <w:rPr>
          <w:rFonts w:asciiTheme="majorHAnsi" w:hAnsiTheme="majorHAnsi"/>
        </w:rPr>
        <w:t xml:space="preserve">. </w:t>
      </w:r>
      <w:r w:rsidR="005D305C">
        <w:rPr>
          <w:rFonts w:asciiTheme="majorHAnsi" w:hAnsiTheme="majorHAnsi"/>
        </w:rPr>
        <w:t xml:space="preserve">It was designed to be an adjuvant to current standard treatment approaches, such as dietetic counselling, family therapy and CBT sessions. </w:t>
      </w:r>
      <w:r>
        <w:rPr>
          <w:rFonts w:asciiTheme="majorHAnsi" w:hAnsiTheme="majorHAnsi"/>
        </w:rPr>
        <w:t xml:space="preserve">It was never intended that JuniorLEAP would be the exclusive </w:t>
      </w:r>
      <w:r w:rsidR="002F6B05">
        <w:rPr>
          <w:rFonts w:asciiTheme="majorHAnsi" w:hAnsiTheme="majorHAnsi"/>
        </w:rPr>
        <w:t xml:space="preserve">programme </w:t>
      </w:r>
      <w:r>
        <w:rPr>
          <w:rFonts w:asciiTheme="majorHAnsi" w:hAnsiTheme="majorHAnsi"/>
        </w:rPr>
        <w:t>used in treating over-exerci</w:t>
      </w:r>
      <w:r w:rsidR="00C021AD">
        <w:rPr>
          <w:rFonts w:asciiTheme="majorHAnsi" w:hAnsiTheme="majorHAnsi"/>
        </w:rPr>
        <w:t>se within eating disorders</w:t>
      </w:r>
      <w:r>
        <w:rPr>
          <w:rFonts w:asciiTheme="majorHAnsi" w:hAnsiTheme="majorHAnsi"/>
        </w:rPr>
        <w:t xml:space="preserve">.  </w:t>
      </w:r>
    </w:p>
    <w:p w14:paraId="76E825A8" w14:textId="53B557E0" w:rsidR="001C6B05" w:rsidRDefault="001C6B05" w:rsidP="001C6B05">
      <w:pPr>
        <w:jc w:val="both"/>
        <w:rPr>
          <w:rFonts w:asciiTheme="majorHAnsi" w:hAnsiTheme="majorHAnsi"/>
        </w:rPr>
      </w:pPr>
      <w:r>
        <w:rPr>
          <w:rFonts w:asciiTheme="majorHAnsi" w:hAnsiTheme="majorHAnsi"/>
        </w:rPr>
        <w:t xml:space="preserve">The results demonstrate a significant change in </w:t>
      </w:r>
      <w:r w:rsidRPr="00201410">
        <w:rPr>
          <w:rFonts w:asciiTheme="majorHAnsi" w:hAnsiTheme="majorHAnsi"/>
        </w:rPr>
        <w:t xml:space="preserve">compulsive exercise following the completion of the JuniorLEAP group. There was a significant change in all </w:t>
      </w:r>
      <w:r w:rsidR="00C021AD">
        <w:rPr>
          <w:rFonts w:asciiTheme="majorHAnsi" w:hAnsiTheme="majorHAnsi"/>
        </w:rPr>
        <w:t>five</w:t>
      </w:r>
      <w:r w:rsidRPr="00201410">
        <w:rPr>
          <w:rFonts w:asciiTheme="majorHAnsi" w:hAnsiTheme="majorHAnsi"/>
        </w:rPr>
        <w:t xml:space="preserve"> subscales of the CET. </w:t>
      </w:r>
      <w:r>
        <w:rPr>
          <w:rFonts w:asciiTheme="majorHAnsi" w:hAnsiTheme="majorHAnsi"/>
        </w:rPr>
        <w:t xml:space="preserve">This mirrors the findings of </w:t>
      </w:r>
      <w:r w:rsidRPr="003D76A4">
        <w:rPr>
          <w:rFonts w:asciiTheme="majorHAnsi" w:hAnsiTheme="majorHAnsi"/>
        </w:rPr>
        <w:t xml:space="preserve">previous research </w:t>
      </w:r>
      <w:r w:rsidR="00115D8A">
        <w:rPr>
          <w:rFonts w:asciiTheme="majorHAnsi" w:hAnsiTheme="majorHAnsi"/>
        </w:rPr>
        <w:t xml:space="preserve">in adults </w:t>
      </w:r>
      <w:r w:rsidRPr="003D76A4">
        <w:rPr>
          <w:rFonts w:asciiTheme="majorHAnsi" w:hAnsiTheme="majorHAnsi"/>
        </w:rPr>
        <w:t>by</w:t>
      </w:r>
      <w:r>
        <w:rPr>
          <w:rFonts w:asciiTheme="majorHAnsi" w:hAnsiTheme="majorHAnsi"/>
        </w:rPr>
        <w:t xml:space="preserve"> Hay and colleagues [</w:t>
      </w:r>
      <w:r w:rsidR="00C021AD">
        <w:rPr>
          <w:rFonts w:asciiTheme="majorHAnsi" w:hAnsiTheme="majorHAnsi"/>
        </w:rPr>
        <w:t>13</w:t>
      </w:r>
      <w:r>
        <w:rPr>
          <w:rFonts w:asciiTheme="majorHAnsi" w:hAnsiTheme="majorHAnsi"/>
        </w:rPr>
        <w:t>]</w:t>
      </w:r>
      <w:r w:rsidRPr="003D76A4">
        <w:rPr>
          <w:rFonts w:asciiTheme="majorHAnsi" w:hAnsiTheme="majorHAnsi"/>
        </w:rPr>
        <w:t xml:space="preserve">, which demonstrated a significant reduction in CET scores in adults with an eating disorder following the completion of the </w:t>
      </w:r>
      <w:r>
        <w:rPr>
          <w:rFonts w:asciiTheme="majorHAnsi" w:hAnsiTheme="majorHAnsi"/>
        </w:rPr>
        <w:t xml:space="preserve">adult </w:t>
      </w:r>
      <w:r w:rsidRPr="003D76A4">
        <w:rPr>
          <w:rFonts w:asciiTheme="majorHAnsi" w:hAnsiTheme="majorHAnsi"/>
        </w:rPr>
        <w:t xml:space="preserve">LEAP group, as well as at </w:t>
      </w:r>
      <w:r w:rsidR="00C021AD">
        <w:rPr>
          <w:rFonts w:asciiTheme="majorHAnsi" w:hAnsiTheme="majorHAnsi"/>
        </w:rPr>
        <w:t>six</w:t>
      </w:r>
      <w:r w:rsidRPr="003D76A4">
        <w:rPr>
          <w:rFonts w:asciiTheme="majorHAnsi" w:hAnsiTheme="majorHAnsi"/>
        </w:rPr>
        <w:t xml:space="preserve"> </w:t>
      </w:r>
      <w:r w:rsidR="00386920" w:rsidRPr="003D76A4">
        <w:rPr>
          <w:rFonts w:asciiTheme="majorHAnsi" w:hAnsiTheme="majorHAnsi"/>
        </w:rPr>
        <w:t>months’</w:t>
      </w:r>
      <w:r w:rsidRPr="003D76A4">
        <w:rPr>
          <w:rFonts w:asciiTheme="majorHAnsi" w:hAnsiTheme="majorHAnsi"/>
        </w:rPr>
        <w:t xml:space="preserve"> follow-up. </w:t>
      </w:r>
      <w:r>
        <w:rPr>
          <w:rFonts w:asciiTheme="majorHAnsi" w:hAnsiTheme="majorHAnsi"/>
        </w:rPr>
        <w:t>This suggests that though major changes were made in creating JuniorLEAP to make it acceptable for children, the therapeutic elements</w:t>
      </w:r>
      <w:r w:rsidR="005D305C">
        <w:rPr>
          <w:rFonts w:asciiTheme="majorHAnsi" w:hAnsiTheme="majorHAnsi"/>
        </w:rPr>
        <w:t xml:space="preserve"> that were</w:t>
      </w:r>
      <w:r>
        <w:rPr>
          <w:rFonts w:asciiTheme="majorHAnsi" w:hAnsiTheme="majorHAnsi"/>
        </w:rPr>
        <w:t xml:space="preserve"> demonstrated as effective in adult sufferers were retained.</w:t>
      </w:r>
    </w:p>
    <w:p w14:paraId="42F98E20" w14:textId="2E9868C5" w:rsidR="001C6B05" w:rsidRDefault="001C6B05" w:rsidP="001C6B05">
      <w:pPr>
        <w:jc w:val="both"/>
        <w:rPr>
          <w:rFonts w:asciiTheme="majorHAnsi" w:hAnsiTheme="majorHAnsi"/>
        </w:rPr>
      </w:pPr>
      <w:r>
        <w:rPr>
          <w:rFonts w:asciiTheme="majorHAnsi" w:hAnsiTheme="majorHAnsi"/>
        </w:rPr>
        <w:t>This was an adjuvant treatment and as such i</w:t>
      </w:r>
      <w:r w:rsidRPr="003D76A4">
        <w:rPr>
          <w:rFonts w:asciiTheme="majorHAnsi" w:hAnsiTheme="majorHAnsi"/>
        </w:rPr>
        <w:t>t was not possible to assess whether other aspects of the treatment programme contribute</w:t>
      </w:r>
      <w:r w:rsidR="005D305C">
        <w:rPr>
          <w:rFonts w:asciiTheme="majorHAnsi" w:hAnsiTheme="majorHAnsi"/>
        </w:rPr>
        <w:t>d</w:t>
      </w:r>
      <w:r w:rsidRPr="003D76A4">
        <w:rPr>
          <w:rFonts w:asciiTheme="majorHAnsi" w:hAnsiTheme="majorHAnsi"/>
        </w:rPr>
        <w:t xml:space="preserve"> to the significant results in the change of CET scores. </w:t>
      </w:r>
      <w:r w:rsidR="00E84382">
        <w:rPr>
          <w:rFonts w:asciiTheme="majorHAnsi" w:hAnsiTheme="majorHAnsi"/>
        </w:rPr>
        <w:t xml:space="preserve">There </w:t>
      </w:r>
      <w:r w:rsidR="00C021AD">
        <w:rPr>
          <w:rFonts w:asciiTheme="majorHAnsi" w:hAnsiTheme="majorHAnsi"/>
        </w:rPr>
        <w:t>were</w:t>
      </w:r>
      <w:r w:rsidR="00E84382">
        <w:rPr>
          <w:rFonts w:asciiTheme="majorHAnsi" w:hAnsiTheme="majorHAnsi"/>
        </w:rPr>
        <w:t xml:space="preserve"> no aspects of the standard treatment programme that directly addresse</w:t>
      </w:r>
      <w:r w:rsidR="00C021AD">
        <w:rPr>
          <w:rFonts w:asciiTheme="majorHAnsi" w:hAnsiTheme="majorHAnsi"/>
        </w:rPr>
        <w:t>d</w:t>
      </w:r>
      <w:r w:rsidR="00E84382">
        <w:rPr>
          <w:rFonts w:asciiTheme="majorHAnsi" w:hAnsiTheme="majorHAnsi"/>
        </w:rPr>
        <w:t xml:space="preserve"> compulsive exercise. It is possible that other aspects of the standard treatment, such as nourishment, may have indirectly contributed to the change in compulsive exercise. However, given that compulsive exercise is not addressed in any other therapeutic </w:t>
      </w:r>
      <w:r w:rsidR="00C021AD">
        <w:rPr>
          <w:rFonts w:asciiTheme="majorHAnsi" w:hAnsiTheme="majorHAnsi"/>
        </w:rPr>
        <w:t>programmes</w:t>
      </w:r>
      <w:r w:rsidR="00E84382">
        <w:rPr>
          <w:rFonts w:asciiTheme="majorHAnsi" w:hAnsiTheme="majorHAnsi"/>
        </w:rPr>
        <w:t xml:space="preserve">, it is unlikely that exercise could have improved so significantly without the JuniorLEAP programme.  </w:t>
      </w:r>
    </w:p>
    <w:p w14:paraId="7ACE3145" w14:textId="27F8186C" w:rsidR="001C6B05" w:rsidRDefault="001C6B05" w:rsidP="001C6B05">
      <w:pPr>
        <w:jc w:val="both"/>
        <w:rPr>
          <w:rFonts w:asciiTheme="majorHAnsi" w:hAnsiTheme="majorHAnsi"/>
        </w:rPr>
      </w:pPr>
      <w:r>
        <w:rPr>
          <w:rFonts w:asciiTheme="majorHAnsi" w:hAnsiTheme="majorHAnsi"/>
        </w:rPr>
        <w:t>That said</w:t>
      </w:r>
      <w:r w:rsidR="005D305C">
        <w:rPr>
          <w:rFonts w:asciiTheme="majorHAnsi" w:hAnsiTheme="majorHAnsi"/>
        </w:rPr>
        <w:t>,</w:t>
      </w:r>
      <w:r>
        <w:rPr>
          <w:rFonts w:asciiTheme="majorHAnsi" w:hAnsiTheme="majorHAnsi"/>
        </w:rPr>
        <w:t xml:space="preserve"> there </w:t>
      </w:r>
      <w:r w:rsidRPr="00201410">
        <w:rPr>
          <w:rFonts w:asciiTheme="majorHAnsi" w:hAnsiTheme="majorHAnsi"/>
        </w:rPr>
        <w:t>are par</w:t>
      </w:r>
      <w:r w:rsidR="00DD55ED">
        <w:rPr>
          <w:rFonts w:asciiTheme="majorHAnsi" w:hAnsiTheme="majorHAnsi"/>
        </w:rPr>
        <w:t>ts of the standard treatment that may support</w:t>
      </w:r>
      <w:r>
        <w:rPr>
          <w:rFonts w:asciiTheme="majorHAnsi" w:hAnsiTheme="majorHAnsi"/>
        </w:rPr>
        <w:t xml:space="preserve"> the JuniorLEAP programme</w:t>
      </w:r>
      <w:r w:rsidR="005D305C">
        <w:rPr>
          <w:rFonts w:asciiTheme="majorHAnsi" w:hAnsiTheme="majorHAnsi"/>
        </w:rPr>
        <w:t>. F</w:t>
      </w:r>
      <w:r>
        <w:rPr>
          <w:rFonts w:asciiTheme="majorHAnsi" w:hAnsiTheme="majorHAnsi"/>
        </w:rPr>
        <w:t>or example</w:t>
      </w:r>
      <w:r w:rsidR="005D305C">
        <w:rPr>
          <w:rFonts w:asciiTheme="majorHAnsi" w:hAnsiTheme="majorHAnsi"/>
        </w:rPr>
        <w:t>,</w:t>
      </w:r>
      <w:r>
        <w:rPr>
          <w:rFonts w:asciiTheme="majorHAnsi" w:hAnsiTheme="majorHAnsi"/>
        </w:rPr>
        <w:t xml:space="preserve"> the</w:t>
      </w:r>
      <w:r w:rsidR="00DD55ED">
        <w:rPr>
          <w:rFonts w:asciiTheme="majorHAnsi" w:hAnsiTheme="majorHAnsi"/>
        </w:rPr>
        <w:t xml:space="preserve"> patients attended the Leisure G</w:t>
      </w:r>
      <w:r>
        <w:rPr>
          <w:rFonts w:asciiTheme="majorHAnsi" w:hAnsiTheme="majorHAnsi"/>
        </w:rPr>
        <w:t xml:space="preserve">roup, which encouraged participation in activity levels that are comparable </w:t>
      </w:r>
      <w:r w:rsidRPr="00380E41">
        <w:rPr>
          <w:rFonts w:asciiTheme="majorHAnsi" w:hAnsiTheme="majorHAnsi"/>
        </w:rPr>
        <w:t>in type and duration to typical team sports undertaken in secondary schools</w:t>
      </w:r>
      <w:r>
        <w:rPr>
          <w:rFonts w:asciiTheme="majorHAnsi" w:hAnsiTheme="majorHAnsi"/>
        </w:rPr>
        <w:t>. This provided</w:t>
      </w:r>
      <w:r w:rsidRPr="00201410">
        <w:rPr>
          <w:rFonts w:asciiTheme="majorHAnsi" w:hAnsiTheme="majorHAnsi"/>
        </w:rPr>
        <w:t xml:space="preserve"> the </w:t>
      </w:r>
      <w:r w:rsidR="004B00E0">
        <w:rPr>
          <w:rFonts w:asciiTheme="majorHAnsi" w:hAnsiTheme="majorHAnsi"/>
        </w:rPr>
        <w:t xml:space="preserve">children and adolescents </w:t>
      </w:r>
      <w:r w:rsidRPr="00201410">
        <w:rPr>
          <w:rFonts w:asciiTheme="majorHAnsi" w:hAnsiTheme="majorHAnsi"/>
        </w:rPr>
        <w:t xml:space="preserve">with the opportunity to practise engaging in healthy levels of activity and to utilise some of the strategies and skills introduced to them in JuniorLEAP. </w:t>
      </w:r>
    </w:p>
    <w:p w14:paraId="78A06341" w14:textId="77777777" w:rsidR="007C3E86" w:rsidRPr="0056254E" w:rsidRDefault="007C3E86" w:rsidP="007C3E86">
      <w:pPr>
        <w:spacing w:after="0" w:line="240" w:lineRule="auto"/>
        <w:textAlignment w:val="baseline"/>
        <w:rPr>
          <w:rFonts w:ascii="Calibri Light" w:eastAsia="Times New Roman" w:hAnsi="Calibri Light" w:cs="Segoe UI"/>
          <w:i/>
          <w:color w:val="201F1E"/>
          <w:sz w:val="23"/>
          <w:szCs w:val="23"/>
          <w:lang w:eastAsia="en-GB"/>
        </w:rPr>
      </w:pPr>
      <w:r w:rsidRPr="007C3E86">
        <w:rPr>
          <w:rFonts w:ascii="Calibri Light" w:eastAsia="Times New Roman" w:hAnsi="Calibri Light" w:cs="Segoe UI"/>
          <w:i/>
          <w:color w:val="201F1E"/>
          <w:sz w:val="23"/>
          <w:szCs w:val="23"/>
          <w:lang w:eastAsia="en-GB"/>
        </w:rPr>
        <w:t>What is already known on this subject?</w:t>
      </w:r>
    </w:p>
    <w:p w14:paraId="65B3AC84" w14:textId="77777777" w:rsidR="0056254E" w:rsidRDefault="0056254E" w:rsidP="007C3E86">
      <w:pPr>
        <w:spacing w:after="0" w:line="240" w:lineRule="auto"/>
        <w:textAlignment w:val="baseline"/>
        <w:rPr>
          <w:rFonts w:ascii="Calibri Light" w:eastAsia="Times New Roman" w:hAnsi="Calibri Light" w:cs="Segoe UI"/>
          <w:color w:val="201F1E"/>
          <w:sz w:val="23"/>
          <w:szCs w:val="23"/>
          <w:lang w:eastAsia="en-GB"/>
        </w:rPr>
      </w:pPr>
    </w:p>
    <w:p w14:paraId="48958E7C" w14:textId="73CDAC51" w:rsidR="007C3E86" w:rsidRDefault="007C3E86" w:rsidP="00572F24">
      <w:pPr>
        <w:spacing w:after="0" w:line="240" w:lineRule="auto"/>
        <w:jc w:val="both"/>
        <w:textAlignment w:val="baseline"/>
        <w:rPr>
          <w:rFonts w:ascii="Calibri Light" w:eastAsia="Times New Roman" w:hAnsi="Calibri Light" w:cs="Segoe UI"/>
          <w:color w:val="201F1E"/>
          <w:sz w:val="23"/>
          <w:szCs w:val="23"/>
          <w:lang w:eastAsia="en-GB"/>
        </w:rPr>
      </w:pPr>
      <w:r w:rsidRPr="007C3E86">
        <w:rPr>
          <w:rFonts w:ascii="Calibri Light" w:eastAsia="Times New Roman" w:hAnsi="Calibri Light" w:cs="Segoe UI"/>
          <w:color w:val="201F1E"/>
          <w:sz w:val="23"/>
          <w:szCs w:val="23"/>
          <w:lang w:eastAsia="en-GB"/>
        </w:rPr>
        <w:t xml:space="preserve">There is no evidence-based therapy for </w:t>
      </w:r>
      <w:r>
        <w:rPr>
          <w:rFonts w:ascii="Calibri Light" w:eastAsia="Times New Roman" w:hAnsi="Calibri Light" w:cs="Segoe UI"/>
          <w:color w:val="201F1E"/>
          <w:sz w:val="23"/>
          <w:szCs w:val="23"/>
          <w:lang w:eastAsia="en-GB"/>
        </w:rPr>
        <w:t xml:space="preserve">the treatment of </w:t>
      </w:r>
      <w:r w:rsidRPr="007C3E86">
        <w:rPr>
          <w:rFonts w:ascii="Calibri Light" w:eastAsia="Times New Roman" w:hAnsi="Calibri Light" w:cs="Segoe UI"/>
          <w:color w:val="201F1E"/>
          <w:sz w:val="23"/>
          <w:szCs w:val="23"/>
          <w:lang w:eastAsia="en-GB"/>
        </w:rPr>
        <w:t xml:space="preserve">compulsive exercise in adolescent </w:t>
      </w:r>
      <w:r w:rsidR="00C021AD">
        <w:rPr>
          <w:rFonts w:ascii="Calibri Light" w:eastAsia="Times New Roman" w:hAnsi="Calibri Light" w:cs="Segoe UI"/>
          <w:color w:val="201F1E"/>
          <w:sz w:val="23"/>
          <w:szCs w:val="23"/>
          <w:lang w:eastAsia="en-GB"/>
        </w:rPr>
        <w:t>AN</w:t>
      </w:r>
      <w:r>
        <w:rPr>
          <w:rFonts w:ascii="Calibri Light" w:eastAsia="Times New Roman" w:hAnsi="Calibri Light" w:cs="Segoe UI"/>
          <w:color w:val="201F1E"/>
          <w:sz w:val="23"/>
          <w:szCs w:val="23"/>
          <w:lang w:eastAsia="en-GB"/>
        </w:rPr>
        <w:t xml:space="preserve"> patients.</w:t>
      </w:r>
      <w:r w:rsidRPr="007C3E86">
        <w:rPr>
          <w:rFonts w:ascii="Calibri Light" w:eastAsia="Times New Roman" w:hAnsi="Calibri Light" w:cs="Segoe UI"/>
          <w:color w:val="201F1E"/>
          <w:sz w:val="23"/>
          <w:szCs w:val="23"/>
          <w:lang w:eastAsia="en-GB"/>
        </w:rPr>
        <w:t xml:space="preserve"> </w:t>
      </w:r>
      <w:r>
        <w:rPr>
          <w:rFonts w:ascii="Calibri Light" w:eastAsia="Times New Roman" w:hAnsi="Calibri Light" w:cs="Segoe UI"/>
          <w:color w:val="201F1E"/>
          <w:sz w:val="23"/>
          <w:szCs w:val="23"/>
          <w:lang w:eastAsia="en-GB"/>
        </w:rPr>
        <w:t>Treatment designed for adults was shown by the authors in pilot studies to be</w:t>
      </w:r>
      <w:r w:rsidRPr="007C3E86">
        <w:rPr>
          <w:rFonts w:ascii="Calibri Light" w:eastAsia="Times New Roman" w:hAnsi="Calibri Light" w:cs="Segoe UI"/>
          <w:color w:val="201F1E"/>
          <w:sz w:val="23"/>
          <w:szCs w:val="23"/>
          <w:lang w:eastAsia="en-GB"/>
        </w:rPr>
        <w:t> ineffective</w:t>
      </w:r>
      <w:r>
        <w:rPr>
          <w:rFonts w:ascii="Calibri Light" w:eastAsia="Times New Roman" w:hAnsi="Calibri Light" w:cs="Segoe UI"/>
          <w:color w:val="201F1E"/>
          <w:sz w:val="23"/>
          <w:szCs w:val="23"/>
          <w:lang w:eastAsia="en-GB"/>
        </w:rPr>
        <w:t xml:space="preserve"> and to have poor acceptance by adolescents. The authors</w:t>
      </w:r>
      <w:r w:rsidRPr="007C3E86">
        <w:rPr>
          <w:rFonts w:ascii="Calibri Light" w:eastAsia="Times New Roman" w:hAnsi="Calibri Light" w:cs="Segoe UI"/>
          <w:color w:val="201F1E"/>
          <w:sz w:val="23"/>
          <w:szCs w:val="23"/>
          <w:lang w:eastAsia="en-GB"/>
        </w:rPr>
        <w:t xml:space="preserve"> devised </w:t>
      </w:r>
      <w:r w:rsidR="002F6B05">
        <w:rPr>
          <w:rFonts w:ascii="Calibri Light" w:eastAsia="Times New Roman" w:hAnsi="Calibri Light" w:cs="Segoe UI"/>
          <w:color w:val="201F1E"/>
          <w:sz w:val="23"/>
          <w:szCs w:val="23"/>
          <w:lang w:eastAsia="en-GB"/>
        </w:rPr>
        <w:t>and</w:t>
      </w:r>
      <w:r w:rsidRPr="007C3E86">
        <w:rPr>
          <w:rFonts w:ascii="Calibri Light" w:eastAsia="Times New Roman" w:hAnsi="Calibri Light" w:cs="Segoe UI"/>
          <w:color w:val="201F1E"/>
          <w:sz w:val="23"/>
          <w:szCs w:val="23"/>
          <w:lang w:eastAsia="en-GB"/>
        </w:rPr>
        <w:t xml:space="preserve"> tested a child-centred evidence-based </w:t>
      </w:r>
      <w:r w:rsidR="002F6B05">
        <w:rPr>
          <w:rFonts w:ascii="Calibri Light" w:eastAsia="Times New Roman" w:hAnsi="Calibri Light" w:cs="Segoe UI"/>
          <w:color w:val="201F1E"/>
          <w:sz w:val="23"/>
          <w:szCs w:val="23"/>
          <w:lang w:eastAsia="en-GB"/>
        </w:rPr>
        <w:t xml:space="preserve">group </w:t>
      </w:r>
      <w:r w:rsidR="00C021AD">
        <w:rPr>
          <w:rFonts w:ascii="Calibri Light" w:eastAsia="Times New Roman" w:hAnsi="Calibri Light" w:cs="Segoe UI"/>
          <w:color w:val="201F1E"/>
          <w:sz w:val="23"/>
          <w:szCs w:val="23"/>
          <w:lang w:eastAsia="en-GB"/>
        </w:rPr>
        <w:t xml:space="preserve">therapy </w:t>
      </w:r>
      <w:r w:rsidR="002F6B05">
        <w:rPr>
          <w:rFonts w:ascii="Calibri Light" w:eastAsia="Times New Roman" w:hAnsi="Calibri Light" w:cs="Segoe UI"/>
          <w:color w:val="201F1E"/>
          <w:sz w:val="23"/>
          <w:szCs w:val="23"/>
          <w:lang w:eastAsia="en-GB"/>
        </w:rPr>
        <w:t>programme</w:t>
      </w:r>
      <w:r w:rsidRPr="007C3E86">
        <w:rPr>
          <w:rFonts w:ascii="Calibri Light" w:eastAsia="Times New Roman" w:hAnsi="Calibri Light" w:cs="Segoe UI"/>
          <w:color w:val="201F1E"/>
          <w:sz w:val="23"/>
          <w:szCs w:val="23"/>
          <w:lang w:eastAsia="en-GB"/>
        </w:rPr>
        <w:t>.</w:t>
      </w:r>
    </w:p>
    <w:p w14:paraId="516DB407" w14:textId="77777777" w:rsidR="007C3E86" w:rsidRPr="007C3E86" w:rsidRDefault="007C3E86" w:rsidP="007C3E86">
      <w:pPr>
        <w:spacing w:after="0" w:line="240" w:lineRule="auto"/>
        <w:textAlignment w:val="baseline"/>
        <w:rPr>
          <w:rFonts w:ascii="Calibri Light" w:eastAsia="Times New Roman" w:hAnsi="Calibri Light" w:cs="Segoe UI"/>
          <w:color w:val="201F1E"/>
          <w:sz w:val="23"/>
          <w:szCs w:val="23"/>
          <w:lang w:eastAsia="en-GB"/>
        </w:rPr>
      </w:pPr>
    </w:p>
    <w:p w14:paraId="4F08A1AB" w14:textId="77777777" w:rsidR="007C3E86" w:rsidRPr="0056254E" w:rsidRDefault="007C3E86" w:rsidP="007C3E86">
      <w:pPr>
        <w:spacing w:after="0" w:line="240" w:lineRule="auto"/>
        <w:textAlignment w:val="baseline"/>
        <w:rPr>
          <w:rFonts w:ascii="Calibri Light" w:eastAsia="Times New Roman" w:hAnsi="Calibri Light" w:cs="Segoe UI"/>
          <w:i/>
          <w:color w:val="201F1E"/>
          <w:sz w:val="23"/>
          <w:szCs w:val="23"/>
          <w:lang w:eastAsia="en-GB"/>
        </w:rPr>
      </w:pPr>
      <w:r w:rsidRPr="007C3E86">
        <w:rPr>
          <w:rFonts w:ascii="Calibri Light" w:eastAsia="Times New Roman" w:hAnsi="Calibri Light" w:cs="Segoe UI"/>
          <w:i/>
          <w:color w:val="201F1E"/>
          <w:sz w:val="23"/>
          <w:szCs w:val="23"/>
          <w:lang w:eastAsia="en-GB"/>
        </w:rPr>
        <w:t>What does this study add?</w:t>
      </w:r>
    </w:p>
    <w:p w14:paraId="2C87F7B3" w14:textId="34588B66" w:rsidR="007C3E86" w:rsidRPr="007C3E86" w:rsidRDefault="007C3E86" w:rsidP="00572F24">
      <w:pPr>
        <w:spacing w:after="0" w:line="240" w:lineRule="auto"/>
        <w:jc w:val="both"/>
        <w:textAlignment w:val="baseline"/>
        <w:rPr>
          <w:rFonts w:ascii="Calibri Light" w:eastAsia="Times New Roman" w:hAnsi="Calibri Light" w:cs="Segoe UI"/>
          <w:color w:val="201F1E"/>
          <w:sz w:val="23"/>
          <w:szCs w:val="23"/>
          <w:lang w:eastAsia="en-GB"/>
        </w:rPr>
      </w:pPr>
      <w:r w:rsidRPr="007C3E86">
        <w:rPr>
          <w:rFonts w:ascii="Calibri Light" w:eastAsia="Times New Roman" w:hAnsi="Calibri Light" w:cs="Segoe UI"/>
          <w:color w:val="201F1E"/>
          <w:sz w:val="23"/>
          <w:szCs w:val="23"/>
          <w:lang w:eastAsia="en-GB"/>
        </w:rPr>
        <w:br/>
        <w:t xml:space="preserve">This new manualised group </w:t>
      </w:r>
      <w:r w:rsidR="00C021AD">
        <w:rPr>
          <w:rFonts w:ascii="Calibri Light" w:eastAsia="Times New Roman" w:hAnsi="Calibri Light" w:cs="Segoe UI"/>
          <w:color w:val="201F1E"/>
          <w:sz w:val="23"/>
          <w:szCs w:val="23"/>
          <w:lang w:eastAsia="en-GB"/>
        </w:rPr>
        <w:t xml:space="preserve">therapy </w:t>
      </w:r>
      <w:r w:rsidR="002F6B05">
        <w:rPr>
          <w:rFonts w:ascii="Calibri Light" w:eastAsia="Times New Roman" w:hAnsi="Calibri Light" w:cs="Segoe UI"/>
          <w:color w:val="201F1E"/>
          <w:sz w:val="23"/>
          <w:szCs w:val="23"/>
          <w:lang w:eastAsia="en-GB"/>
        </w:rPr>
        <w:t>programme</w:t>
      </w:r>
      <w:r w:rsidR="002F6B05" w:rsidRPr="007C3E86">
        <w:rPr>
          <w:rFonts w:ascii="Calibri Light" w:eastAsia="Times New Roman" w:hAnsi="Calibri Light" w:cs="Segoe UI"/>
          <w:color w:val="201F1E"/>
          <w:sz w:val="23"/>
          <w:szCs w:val="23"/>
          <w:lang w:eastAsia="en-GB"/>
        </w:rPr>
        <w:t xml:space="preserve"> </w:t>
      </w:r>
      <w:r w:rsidRPr="007C3E86">
        <w:rPr>
          <w:rFonts w:ascii="Calibri Light" w:eastAsia="Times New Roman" w:hAnsi="Calibri Light" w:cs="Segoe UI"/>
          <w:color w:val="201F1E"/>
          <w:sz w:val="23"/>
          <w:szCs w:val="23"/>
          <w:lang w:eastAsia="en-GB"/>
        </w:rPr>
        <w:t>specif</w:t>
      </w:r>
      <w:r>
        <w:rPr>
          <w:rFonts w:ascii="Calibri Light" w:eastAsia="Times New Roman" w:hAnsi="Calibri Light" w:cs="Segoe UI"/>
          <w:color w:val="201F1E"/>
          <w:sz w:val="23"/>
          <w:szCs w:val="23"/>
          <w:lang w:eastAsia="en-GB"/>
        </w:rPr>
        <w:t xml:space="preserve">ically devised by the authors for adolescent </w:t>
      </w:r>
      <w:r w:rsidR="00C021AD">
        <w:rPr>
          <w:rFonts w:ascii="Calibri Light" w:eastAsia="Times New Roman" w:hAnsi="Calibri Light" w:cs="Segoe UI"/>
          <w:color w:val="201F1E"/>
          <w:sz w:val="23"/>
          <w:szCs w:val="23"/>
          <w:lang w:eastAsia="en-GB"/>
        </w:rPr>
        <w:t>AN</w:t>
      </w:r>
      <w:r>
        <w:rPr>
          <w:rFonts w:ascii="Calibri Light" w:eastAsia="Times New Roman" w:hAnsi="Calibri Light" w:cs="Segoe UI"/>
          <w:color w:val="201F1E"/>
          <w:sz w:val="23"/>
          <w:szCs w:val="23"/>
          <w:lang w:eastAsia="en-GB"/>
        </w:rPr>
        <w:t xml:space="preserve"> patients, when used as an adjuvant with</w:t>
      </w:r>
      <w:r w:rsidRPr="007C3E86">
        <w:rPr>
          <w:rFonts w:ascii="Calibri Light" w:eastAsia="Times New Roman" w:hAnsi="Calibri Light" w:cs="Segoe UI"/>
          <w:color w:val="201F1E"/>
          <w:sz w:val="23"/>
          <w:szCs w:val="23"/>
          <w:lang w:eastAsia="en-GB"/>
        </w:rPr>
        <w:t xml:space="preserve"> other therapies, significantly reduces compulsive exercise, measured by the CET</w:t>
      </w:r>
      <w:r w:rsidR="00C021AD">
        <w:rPr>
          <w:rFonts w:ascii="Calibri Light" w:eastAsia="Times New Roman" w:hAnsi="Calibri Light" w:cs="Segoe UI"/>
          <w:color w:val="201F1E"/>
          <w:sz w:val="23"/>
          <w:szCs w:val="23"/>
          <w:lang w:eastAsia="en-GB"/>
        </w:rPr>
        <w:t>,</w:t>
      </w:r>
      <w:r w:rsidRPr="007C3E86">
        <w:rPr>
          <w:rFonts w:ascii="Calibri Light" w:eastAsia="Times New Roman" w:hAnsi="Calibri Light" w:cs="Segoe UI"/>
          <w:color w:val="201F1E"/>
          <w:sz w:val="23"/>
          <w:szCs w:val="23"/>
          <w:lang w:eastAsia="en-GB"/>
        </w:rPr>
        <w:t xml:space="preserve"> and is acceptable</w:t>
      </w:r>
      <w:r>
        <w:rPr>
          <w:rFonts w:ascii="Calibri Light" w:eastAsia="Times New Roman" w:hAnsi="Calibri Light" w:cs="Segoe UI"/>
          <w:color w:val="201F1E"/>
          <w:sz w:val="23"/>
          <w:szCs w:val="23"/>
          <w:lang w:eastAsia="en-GB"/>
        </w:rPr>
        <w:t xml:space="preserve"> by the patients</w:t>
      </w:r>
      <w:r w:rsidRPr="007C3E86">
        <w:rPr>
          <w:rFonts w:ascii="Calibri Light" w:eastAsia="Times New Roman" w:hAnsi="Calibri Light" w:cs="Segoe UI"/>
          <w:color w:val="201F1E"/>
          <w:sz w:val="23"/>
          <w:szCs w:val="23"/>
          <w:lang w:eastAsia="en-GB"/>
        </w:rPr>
        <w:t>.</w:t>
      </w:r>
    </w:p>
    <w:p w14:paraId="73DE4DE7" w14:textId="77777777" w:rsidR="008A4B35" w:rsidRDefault="008A4B35" w:rsidP="008A4B35">
      <w:pPr>
        <w:rPr>
          <w:rFonts w:asciiTheme="majorHAnsi" w:hAnsiTheme="majorHAnsi"/>
        </w:rPr>
      </w:pPr>
    </w:p>
    <w:p w14:paraId="05F0B3DA" w14:textId="77777777" w:rsidR="00386920" w:rsidRDefault="008A4B35" w:rsidP="008A4B35">
      <w:pPr>
        <w:rPr>
          <w:rFonts w:asciiTheme="majorHAnsi" w:hAnsiTheme="majorHAnsi"/>
        </w:rPr>
      </w:pPr>
      <w:r>
        <w:rPr>
          <w:rFonts w:asciiTheme="majorHAnsi" w:hAnsiTheme="majorHAnsi"/>
        </w:rPr>
        <w:t xml:space="preserve">                                                                                </w:t>
      </w:r>
    </w:p>
    <w:p w14:paraId="5AD519E6" w14:textId="2403AEC7" w:rsidR="3F58A0D2" w:rsidRPr="00201410" w:rsidRDefault="00386920" w:rsidP="008A4B35">
      <w:pPr>
        <w:rPr>
          <w:rFonts w:asciiTheme="majorHAnsi" w:hAnsiTheme="majorHAnsi"/>
        </w:rPr>
      </w:pPr>
      <w:r>
        <w:rPr>
          <w:rFonts w:asciiTheme="majorHAnsi" w:hAnsiTheme="majorHAnsi"/>
        </w:rPr>
        <w:t xml:space="preserve">                                                                               </w:t>
      </w:r>
      <w:r w:rsidR="3F58A0D2" w:rsidRPr="00201410">
        <w:rPr>
          <w:rFonts w:asciiTheme="majorHAnsi" w:hAnsiTheme="majorHAnsi"/>
          <w:sz w:val="24"/>
        </w:rPr>
        <w:t>Limitations</w:t>
      </w:r>
    </w:p>
    <w:p w14:paraId="2118938E" w14:textId="554F844A" w:rsidR="00F93965" w:rsidRDefault="00622F19" w:rsidP="007E1DA2">
      <w:pPr>
        <w:jc w:val="both"/>
        <w:rPr>
          <w:rFonts w:asciiTheme="majorHAnsi" w:hAnsiTheme="majorHAnsi"/>
        </w:rPr>
      </w:pPr>
      <w:r>
        <w:rPr>
          <w:rFonts w:asciiTheme="majorHAnsi" w:hAnsiTheme="majorHAnsi"/>
        </w:rPr>
        <w:t xml:space="preserve">This study is </w:t>
      </w:r>
      <w:r w:rsidR="001947DD">
        <w:rPr>
          <w:rFonts w:asciiTheme="majorHAnsi" w:hAnsiTheme="majorHAnsi"/>
        </w:rPr>
        <w:t xml:space="preserve">not a random controlled trial </w:t>
      </w:r>
      <w:r w:rsidR="007E1DA2" w:rsidRPr="00201410">
        <w:rPr>
          <w:rFonts w:asciiTheme="majorHAnsi" w:hAnsiTheme="majorHAnsi"/>
        </w:rPr>
        <w:t xml:space="preserve">of </w:t>
      </w:r>
      <w:r w:rsidR="00DD55ED">
        <w:rPr>
          <w:rFonts w:asciiTheme="majorHAnsi" w:hAnsiTheme="majorHAnsi"/>
        </w:rPr>
        <w:t>JuniorLEAP</w:t>
      </w:r>
      <w:r w:rsidR="001947DD">
        <w:rPr>
          <w:rFonts w:asciiTheme="majorHAnsi" w:hAnsiTheme="majorHAnsi"/>
        </w:rPr>
        <w:t xml:space="preserve">. </w:t>
      </w:r>
      <w:r w:rsidR="00386920">
        <w:rPr>
          <w:rFonts w:asciiTheme="majorHAnsi" w:hAnsiTheme="majorHAnsi"/>
        </w:rPr>
        <w:t>W</w:t>
      </w:r>
      <w:r w:rsidR="00C96BFF">
        <w:rPr>
          <w:rFonts w:asciiTheme="majorHAnsi" w:hAnsiTheme="majorHAnsi"/>
        </w:rPr>
        <w:t>e</w:t>
      </w:r>
      <w:r w:rsidR="001947DD">
        <w:rPr>
          <w:rFonts w:asciiTheme="majorHAnsi" w:hAnsiTheme="majorHAnsi"/>
        </w:rPr>
        <w:t xml:space="preserve"> were</w:t>
      </w:r>
      <w:r w:rsidR="00386920">
        <w:rPr>
          <w:rFonts w:asciiTheme="majorHAnsi" w:hAnsiTheme="majorHAnsi"/>
        </w:rPr>
        <w:t xml:space="preserve"> therefore</w:t>
      </w:r>
      <w:r w:rsidR="001947DD">
        <w:rPr>
          <w:rFonts w:asciiTheme="majorHAnsi" w:hAnsiTheme="majorHAnsi"/>
        </w:rPr>
        <w:t xml:space="preserve"> unable to </w:t>
      </w:r>
      <w:r w:rsidR="00DD55ED">
        <w:rPr>
          <w:rFonts w:asciiTheme="majorHAnsi" w:hAnsiTheme="majorHAnsi"/>
        </w:rPr>
        <w:t>compare its</w:t>
      </w:r>
      <w:r w:rsidR="00D92374" w:rsidRPr="00201410">
        <w:rPr>
          <w:rFonts w:asciiTheme="majorHAnsi" w:hAnsiTheme="majorHAnsi"/>
        </w:rPr>
        <w:t xml:space="preserve"> efficacy </w:t>
      </w:r>
      <w:r w:rsidR="00DD55ED">
        <w:rPr>
          <w:rFonts w:asciiTheme="majorHAnsi" w:hAnsiTheme="majorHAnsi"/>
        </w:rPr>
        <w:t xml:space="preserve">to ‘Treatment as Usual’ </w:t>
      </w:r>
      <w:r w:rsidR="001947DD">
        <w:rPr>
          <w:rFonts w:asciiTheme="majorHAnsi" w:hAnsiTheme="majorHAnsi"/>
        </w:rPr>
        <w:t xml:space="preserve">(TAU) or another </w:t>
      </w:r>
      <w:r w:rsidR="003E335E">
        <w:rPr>
          <w:rFonts w:asciiTheme="majorHAnsi" w:hAnsiTheme="majorHAnsi"/>
        </w:rPr>
        <w:t xml:space="preserve">control group. We are unable to </w:t>
      </w:r>
      <w:r w:rsidR="001947DD">
        <w:rPr>
          <w:rFonts w:asciiTheme="majorHAnsi" w:hAnsiTheme="majorHAnsi"/>
        </w:rPr>
        <w:t>categ</w:t>
      </w:r>
      <w:r w:rsidR="003E335E">
        <w:rPr>
          <w:rFonts w:asciiTheme="majorHAnsi" w:hAnsiTheme="majorHAnsi"/>
        </w:rPr>
        <w:t xml:space="preserve">orically state that </w:t>
      </w:r>
      <w:r w:rsidR="001947DD">
        <w:rPr>
          <w:rFonts w:asciiTheme="majorHAnsi" w:hAnsiTheme="majorHAnsi"/>
        </w:rPr>
        <w:t xml:space="preserve">JuniorLEAP </w:t>
      </w:r>
      <w:r w:rsidR="003E335E">
        <w:rPr>
          <w:rFonts w:asciiTheme="majorHAnsi" w:hAnsiTheme="majorHAnsi"/>
        </w:rPr>
        <w:t>c</w:t>
      </w:r>
      <w:r w:rsidR="00115D8A">
        <w:rPr>
          <w:rFonts w:asciiTheme="majorHAnsi" w:hAnsiTheme="majorHAnsi"/>
        </w:rPr>
        <w:t xml:space="preserve">aused all the </w:t>
      </w:r>
      <w:r w:rsidR="00E84382">
        <w:rPr>
          <w:rFonts w:asciiTheme="majorHAnsi" w:hAnsiTheme="majorHAnsi"/>
        </w:rPr>
        <w:t>reported changes</w:t>
      </w:r>
      <w:r w:rsidR="001947DD">
        <w:rPr>
          <w:rFonts w:asciiTheme="majorHAnsi" w:hAnsiTheme="majorHAnsi"/>
        </w:rPr>
        <w:t xml:space="preserve">. However, the treatment was designed as an adjuvant to TAU and the results represent its efficacy </w:t>
      </w:r>
      <w:r w:rsidR="00E84382">
        <w:rPr>
          <w:rFonts w:asciiTheme="majorHAnsi" w:hAnsiTheme="majorHAnsi"/>
        </w:rPr>
        <w:t>within an inpatient setting that does not otherwise address compulsive exercise directly</w:t>
      </w:r>
      <w:r w:rsidR="00EC7DB0">
        <w:rPr>
          <w:rFonts w:asciiTheme="majorHAnsi" w:hAnsiTheme="majorHAnsi"/>
        </w:rPr>
        <w:t xml:space="preserve">. </w:t>
      </w:r>
    </w:p>
    <w:p w14:paraId="14DEBF6C" w14:textId="73D63FAF" w:rsidR="006D3BD0" w:rsidRDefault="006D3BD0" w:rsidP="007E1DA2">
      <w:pPr>
        <w:jc w:val="both"/>
        <w:rPr>
          <w:rFonts w:asciiTheme="majorHAnsi" w:hAnsiTheme="majorHAnsi"/>
        </w:rPr>
      </w:pPr>
      <w:r>
        <w:rPr>
          <w:rFonts w:asciiTheme="majorHAnsi" w:hAnsiTheme="majorHAnsi"/>
        </w:rPr>
        <w:t>This study was done in a residential setting. We do not know if the results are replicable in community settings but there is no obvious reason for believing that the effects would be different. This</w:t>
      </w:r>
      <w:r w:rsidR="00C021AD">
        <w:rPr>
          <w:rFonts w:asciiTheme="majorHAnsi" w:hAnsiTheme="majorHAnsi"/>
        </w:rPr>
        <w:t>, however,</w:t>
      </w:r>
      <w:r>
        <w:rPr>
          <w:rFonts w:asciiTheme="majorHAnsi" w:hAnsiTheme="majorHAnsi"/>
        </w:rPr>
        <w:t xml:space="preserve"> needs to be tested.</w:t>
      </w:r>
    </w:p>
    <w:p w14:paraId="738A4F38" w14:textId="683A60F1" w:rsidR="00F93965" w:rsidRPr="00201410" w:rsidRDefault="001947DD" w:rsidP="007E1DA2">
      <w:pPr>
        <w:jc w:val="both"/>
        <w:rPr>
          <w:rFonts w:asciiTheme="majorHAnsi" w:hAnsiTheme="majorHAnsi"/>
        </w:rPr>
      </w:pPr>
      <w:r>
        <w:rPr>
          <w:rFonts w:asciiTheme="majorHAnsi" w:hAnsiTheme="majorHAnsi"/>
        </w:rPr>
        <w:t>T</w:t>
      </w:r>
      <w:r w:rsidR="00F93965">
        <w:rPr>
          <w:rFonts w:asciiTheme="majorHAnsi" w:hAnsiTheme="majorHAnsi"/>
        </w:rPr>
        <w:t xml:space="preserve">he research was conducted on a </w:t>
      </w:r>
      <w:r w:rsidR="009530D1">
        <w:rPr>
          <w:rFonts w:asciiTheme="majorHAnsi" w:hAnsiTheme="majorHAnsi"/>
        </w:rPr>
        <w:t>predominately</w:t>
      </w:r>
      <w:r w:rsidR="00F93965">
        <w:rPr>
          <w:rFonts w:asciiTheme="majorHAnsi" w:hAnsiTheme="majorHAnsi"/>
        </w:rPr>
        <w:t xml:space="preserve"> fema</w:t>
      </w:r>
      <w:r>
        <w:rPr>
          <w:rFonts w:asciiTheme="majorHAnsi" w:hAnsiTheme="majorHAnsi"/>
        </w:rPr>
        <w:t>le population, due to the</w:t>
      </w:r>
      <w:r w:rsidR="00DE5766">
        <w:rPr>
          <w:rFonts w:asciiTheme="majorHAnsi" w:hAnsiTheme="majorHAnsi"/>
        </w:rPr>
        <w:t xml:space="preserve"> nature of the anorectic condition</w:t>
      </w:r>
      <w:r>
        <w:rPr>
          <w:rFonts w:asciiTheme="majorHAnsi" w:hAnsiTheme="majorHAnsi"/>
        </w:rPr>
        <w:t>. F</w:t>
      </w:r>
      <w:r w:rsidR="00F93965">
        <w:rPr>
          <w:rFonts w:asciiTheme="majorHAnsi" w:hAnsiTheme="majorHAnsi"/>
        </w:rPr>
        <w:t xml:space="preserve">urther research will be required to assess </w:t>
      </w:r>
      <w:r w:rsidR="009530D1">
        <w:rPr>
          <w:rFonts w:asciiTheme="majorHAnsi" w:hAnsiTheme="majorHAnsi"/>
        </w:rPr>
        <w:t>whether</w:t>
      </w:r>
      <w:r w:rsidR="00DE5766">
        <w:rPr>
          <w:rFonts w:asciiTheme="majorHAnsi" w:hAnsiTheme="majorHAnsi"/>
        </w:rPr>
        <w:t xml:space="preserve"> the treatment </w:t>
      </w:r>
      <w:r w:rsidR="00F93965">
        <w:rPr>
          <w:rFonts w:asciiTheme="majorHAnsi" w:hAnsiTheme="majorHAnsi"/>
        </w:rPr>
        <w:t xml:space="preserve">is </w:t>
      </w:r>
      <w:r w:rsidR="00DE5766">
        <w:rPr>
          <w:rFonts w:asciiTheme="majorHAnsi" w:hAnsiTheme="majorHAnsi"/>
        </w:rPr>
        <w:t>of equal</w:t>
      </w:r>
      <w:r w:rsidR="00FB7976">
        <w:rPr>
          <w:rFonts w:asciiTheme="majorHAnsi" w:hAnsiTheme="majorHAnsi"/>
        </w:rPr>
        <w:t xml:space="preserve"> </w:t>
      </w:r>
      <w:r w:rsidR="00DE5766">
        <w:rPr>
          <w:rFonts w:asciiTheme="majorHAnsi" w:hAnsiTheme="majorHAnsi"/>
        </w:rPr>
        <w:t xml:space="preserve">benefit to </w:t>
      </w:r>
      <w:r w:rsidR="00FB7976">
        <w:rPr>
          <w:rFonts w:asciiTheme="majorHAnsi" w:hAnsiTheme="majorHAnsi"/>
        </w:rPr>
        <w:t>boys and girls</w:t>
      </w:r>
      <w:r w:rsidR="00F93965">
        <w:rPr>
          <w:rFonts w:asciiTheme="majorHAnsi" w:hAnsiTheme="majorHAnsi"/>
        </w:rPr>
        <w:t xml:space="preserve">. </w:t>
      </w:r>
      <w:r w:rsidR="00DE5766">
        <w:rPr>
          <w:rFonts w:asciiTheme="majorHAnsi" w:hAnsiTheme="majorHAnsi"/>
        </w:rPr>
        <w:t xml:space="preserve">There was no suggestion that it would not be so. </w:t>
      </w:r>
      <w:r w:rsidR="00380E41">
        <w:rPr>
          <w:rFonts w:asciiTheme="majorHAnsi" w:hAnsiTheme="majorHAnsi"/>
        </w:rPr>
        <w:t xml:space="preserve">Finally, all </w:t>
      </w:r>
      <w:r w:rsidR="004B00E0">
        <w:rPr>
          <w:rFonts w:asciiTheme="majorHAnsi" w:hAnsiTheme="majorHAnsi"/>
        </w:rPr>
        <w:t xml:space="preserve">children and adolescents </w:t>
      </w:r>
      <w:r w:rsidR="00166ADE">
        <w:rPr>
          <w:rFonts w:asciiTheme="majorHAnsi" w:hAnsiTheme="majorHAnsi"/>
        </w:rPr>
        <w:t>who</w:t>
      </w:r>
      <w:r w:rsidR="00380E41">
        <w:rPr>
          <w:rFonts w:asciiTheme="majorHAnsi" w:hAnsiTheme="majorHAnsi"/>
        </w:rPr>
        <w:t xml:space="preserve"> participated in the study</w:t>
      </w:r>
      <w:r w:rsidR="00DE5766">
        <w:rPr>
          <w:rFonts w:asciiTheme="majorHAnsi" w:hAnsiTheme="majorHAnsi"/>
        </w:rPr>
        <w:t xml:space="preserve"> had a primary diagnosis of AN; its efficacy in other eating disorders needs to be examined.</w:t>
      </w:r>
    </w:p>
    <w:p w14:paraId="28FDFB89" w14:textId="77777777" w:rsidR="001A22ED" w:rsidRPr="00201410" w:rsidRDefault="001A22ED" w:rsidP="007E1DA2">
      <w:pPr>
        <w:jc w:val="both"/>
        <w:rPr>
          <w:rFonts w:asciiTheme="majorHAnsi" w:hAnsiTheme="majorHAnsi"/>
        </w:rPr>
      </w:pPr>
    </w:p>
    <w:p w14:paraId="414A2DA3" w14:textId="584AF0B6" w:rsidR="0078280B" w:rsidRPr="00201410" w:rsidRDefault="0078280B" w:rsidP="00D92374">
      <w:pPr>
        <w:jc w:val="center"/>
        <w:rPr>
          <w:rFonts w:asciiTheme="majorHAnsi" w:hAnsiTheme="majorHAnsi"/>
          <w:sz w:val="24"/>
        </w:rPr>
      </w:pPr>
      <w:r w:rsidRPr="00201410">
        <w:rPr>
          <w:rFonts w:asciiTheme="majorHAnsi" w:hAnsiTheme="majorHAnsi"/>
          <w:sz w:val="24"/>
        </w:rPr>
        <w:t>Conclusions</w:t>
      </w:r>
    </w:p>
    <w:p w14:paraId="4E016CE1" w14:textId="51A2DE0C" w:rsidR="009D1D2F" w:rsidRDefault="00DE5766" w:rsidP="00572F24">
      <w:pPr>
        <w:jc w:val="both"/>
        <w:rPr>
          <w:rFonts w:asciiTheme="majorHAnsi" w:hAnsiTheme="majorHAnsi"/>
        </w:rPr>
      </w:pPr>
      <w:r>
        <w:rPr>
          <w:rFonts w:asciiTheme="majorHAnsi" w:hAnsiTheme="majorHAnsi"/>
        </w:rPr>
        <w:t>This study finds that a</w:t>
      </w:r>
      <w:r w:rsidR="009D1D2F" w:rsidRPr="00201410">
        <w:rPr>
          <w:rFonts w:asciiTheme="majorHAnsi" w:hAnsiTheme="majorHAnsi"/>
        </w:rPr>
        <w:t xml:space="preserve"> </w:t>
      </w:r>
      <w:r w:rsidR="00115D8A">
        <w:rPr>
          <w:rFonts w:asciiTheme="majorHAnsi" w:hAnsiTheme="majorHAnsi"/>
        </w:rPr>
        <w:t xml:space="preserve">new </w:t>
      </w:r>
      <w:r w:rsidR="006D3BD0">
        <w:rPr>
          <w:rFonts w:asciiTheme="majorHAnsi" w:hAnsiTheme="majorHAnsi"/>
        </w:rPr>
        <w:t xml:space="preserve">manualised </w:t>
      </w:r>
      <w:r>
        <w:rPr>
          <w:rFonts w:asciiTheme="majorHAnsi" w:hAnsiTheme="majorHAnsi"/>
        </w:rPr>
        <w:t xml:space="preserve">JuniorLEAP group </w:t>
      </w:r>
      <w:r w:rsidR="00C021AD">
        <w:rPr>
          <w:rFonts w:asciiTheme="majorHAnsi" w:hAnsiTheme="majorHAnsi"/>
        </w:rPr>
        <w:t xml:space="preserve">therapy </w:t>
      </w:r>
      <w:r w:rsidR="002F6B05">
        <w:rPr>
          <w:rFonts w:asciiTheme="majorHAnsi" w:hAnsiTheme="majorHAnsi"/>
        </w:rPr>
        <w:t>programme</w:t>
      </w:r>
      <w:r w:rsidR="002F6B05" w:rsidRPr="00201410">
        <w:rPr>
          <w:rFonts w:asciiTheme="majorHAnsi" w:hAnsiTheme="majorHAnsi"/>
        </w:rPr>
        <w:t xml:space="preserve"> </w:t>
      </w:r>
      <w:r w:rsidRPr="00201410">
        <w:rPr>
          <w:rFonts w:asciiTheme="majorHAnsi" w:hAnsiTheme="majorHAnsi"/>
        </w:rPr>
        <w:t xml:space="preserve">specifically adapted </w:t>
      </w:r>
      <w:r w:rsidR="00031CE1" w:rsidRPr="00201410">
        <w:rPr>
          <w:rFonts w:asciiTheme="majorHAnsi" w:hAnsiTheme="majorHAnsi"/>
        </w:rPr>
        <w:t xml:space="preserve">for </w:t>
      </w:r>
      <w:r w:rsidR="004B00E0">
        <w:rPr>
          <w:rFonts w:asciiTheme="majorHAnsi" w:hAnsiTheme="majorHAnsi"/>
        </w:rPr>
        <w:t xml:space="preserve">children and adolescents </w:t>
      </w:r>
      <w:r w:rsidR="00031CE1" w:rsidRPr="00201410">
        <w:rPr>
          <w:rFonts w:asciiTheme="majorHAnsi" w:hAnsiTheme="majorHAnsi"/>
        </w:rPr>
        <w:t>with</w:t>
      </w:r>
      <w:r>
        <w:rPr>
          <w:rFonts w:asciiTheme="majorHAnsi" w:hAnsiTheme="majorHAnsi"/>
        </w:rPr>
        <w:t xml:space="preserve"> </w:t>
      </w:r>
      <w:r w:rsidR="00EC7DB0">
        <w:rPr>
          <w:rFonts w:asciiTheme="majorHAnsi" w:hAnsiTheme="majorHAnsi"/>
        </w:rPr>
        <w:t>AN</w:t>
      </w:r>
      <w:r>
        <w:rPr>
          <w:rFonts w:asciiTheme="majorHAnsi" w:hAnsiTheme="majorHAnsi"/>
        </w:rPr>
        <w:t>, when</w:t>
      </w:r>
      <w:r w:rsidR="001A22ED" w:rsidRPr="00201410">
        <w:rPr>
          <w:rFonts w:asciiTheme="majorHAnsi" w:hAnsiTheme="majorHAnsi"/>
        </w:rPr>
        <w:t xml:space="preserve"> </w:t>
      </w:r>
      <w:r>
        <w:rPr>
          <w:rFonts w:asciiTheme="majorHAnsi" w:hAnsiTheme="majorHAnsi"/>
        </w:rPr>
        <w:t>used as an adjuvant with other therapies</w:t>
      </w:r>
      <w:r w:rsidR="00353F97">
        <w:rPr>
          <w:rFonts w:asciiTheme="majorHAnsi" w:hAnsiTheme="majorHAnsi"/>
        </w:rPr>
        <w:t xml:space="preserve"> in a</w:t>
      </w:r>
      <w:r w:rsidR="00166ADE">
        <w:rPr>
          <w:rFonts w:asciiTheme="majorHAnsi" w:hAnsiTheme="majorHAnsi"/>
        </w:rPr>
        <w:t xml:space="preserve"> residential</w:t>
      </w:r>
      <w:r w:rsidR="00A03E75">
        <w:rPr>
          <w:rFonts w:asciiTheme="majorHAnsi" w:hAnsiTheme="majorHAnsi"/>
        </w:rPr>
        <w:t xml:space="preserve"> setting</w:t>
      </w:r>
      <w:r>
        <w:rPr>
          <w:rFonts w:asciiTheme="majorHAnsi" w:hAnsiTheme="majorHAnsi"/>
        </w:rPr>
        <w:t xml:space="preserve">, </w:t>
      </w:r>
      <w:r w:rsidR="001A22ED" w:rsidRPr="00201410">
        <w:rPr>
          <w:rFonts w:asciiTheme="majorHAnsi" w:hAnsiTheme="majorHAnsi"/>
        </w:rPr>
        <w:t>effectively reduces compul</w:t>
      </w:r>
      <w:r>
        <w:rPr>
          <w:rFonts w:asciiTheme="majorHAnsi" w:hAnsiTheme="majorHAnsi"/>
        </w:rPr>
        <w:t>sive exercise, as measured by</w:t>
      </w:r>
      <w:r w:rsidR="001A22ED" w:rsidRPr="00201410">
        <w:rPr>
          <w:rFonts w:asciiTheme="majorHAnsi" w:hAnsiTheme="majorHAnsi"/>
        </w:rPr>
        <w:t xml:space="preserve"> the CET. </w:t>
      </w:r>
      <w:r w:rsidR="00126E92">
        <w:rPr>
          <w:rFonts w:asciiTheme="majorHAnsi" w:hAnsiTheme="majorHAnsi"/>
        </w:rPr>
        <w:t>Although all non-controlled studies have weaknesses, thi</w:t>
      </w:r>
      <w:r>
        <w:rPr>
          <w:rFonts w:asciiTheme="majorHAnsi" w:hAnsiTheme="majorHAnsi"/>
        </w:rPr>
        <w:t xml:space="preserve">s study shows that a </w:t>
      </w:r>
      <w:r w:rsidR="00126E92">
        <w:rPr>
          <w:rFonts w:asciiTheme="majorHAnsi" w:hAnsiTheme="majorHAnsi"/>
        </w:rPr>
        <w:t xml:space="preserve">group </w:t>
      </w:r>
      <w:r w:rsidR="00C021AD">
        <w:rPr>
          <w:rFonts w:asciiTheme="majorHAnsi" w:hAnsiTheme="majorHAnsi"/>
        </w:rPr>
        <w:t xml:space="preserve">therapy </w:t>
      </w:r>
      <w:r w:rsidR="00126E92">
        <w:rPr>
          <w:rFonts w:asciiTheme="majorHAnsi" w:hAnsiTheme="majorHAnsi"/>
        </w:rPr>
        <w:t>programme to develop a healthy exercise pattern was effective in an in-patient population of adolescents with AN</w:t>
      </w:r>
      <w:r w:rsidR="00CC510F">
        <w:rPr>
          <w:rFonts w:asciiTheme="majorHAnsi" w:hAnsiTheme="majorHAnsi"/>
        </w:rPr>
        <w:t xml:space="preserve">. Qualitative data suggests the programme is </w:t>
      </w:r>
      <w:r>
        <w:rPr>
          <w:rFonts w:asciiTheme="majorHAnsi" w:hAnsiTheme="majorHAnsi"/>
        </w:rPr>
        <w:t>generalis</w:t>
      </w:r>
      <w:r w:rsidR="00721E71">
        <w:rPr>
          <w:rFonts w:asciiTheme="majorHAnsi" w:hAnsiTheme="majorHAnsi"/>
        </w:rPr>
        <w:t>able</w:t>
      </w:r>
      <w:r w:rsidR="00CC510F">
        <w:rPr>
          <w:rFonts w:asciiTheme="majorHAnsi" w:hAnsiTheme="majorHAnsi"/>
        </w:rPr>
        <w:t xml:space="preserve"> to other </w:t>
      </w:r>
      <w:r w:rsidR="00731927">
        <w:rPr>
          <w:rFonts w:asciiTheme="majorHAnsi" w:hAnsiTheme="majorHAnsi"/>
        </w:rPr>
        <w:t xml:space="preserve">treatment </w:t>
      </w:r>
      <w:r w:rsidR="00CC510F">
        <w:rPr>
          <w:rFonts w:asciiTheme="majorHAnsi" w:hAnsiTheme="majorHAnsi"/>
        </w:rPr>
        <w:t>set</w:t>
      </w:r>
      <w:r w:rsidR="00731927">
        <w:rPr>
          <w:rFonts w:asciiTheme="majorHAnsi" w:hAnsiTheme="majorHAnsi"/>
        </w:rPr>
        <w:t>tings.</w:t>
      </w:r>
    </w:p>
    <w:p w14:paraId="38EE1FE4" w14:textId="017F726E" w:rsidR="0056254E" w:rsidRDefault="0056254E" w:rsidP="009D1D2F">
      <w:pPr>
        <w:rPr>
          <w:rFonts w:asciiTheme="majorHAnsi" w:hAnsiTheme="majorHAnsi"/>
        </w:rPr>
      </w:pPr>
      <w:r>
        <w:rPr>
          <w:rFonts w:asciiTheme="majorHAnsi" w:hAnsiTheme="majorHAnsi"/>
        </w:rPr>
        <w:t xml:space="preserve">                             </w:t>
      </w:r>
      <w:r w:rsidR="008263B0">
        <w:rPr>
          <w:rFonts w:asciiTheme="majorHAnsi" w:hAnsiTheme="majorHAnsi"/>
        </w:rPr>
        <w:t xml:space="preserve">                           </w:t>
      </w:r>
      <w:r>
        <w:rPr>
          <w:rFonts w:asciiTheme="majorHAnsi" w:hAnsiTheme="majorHAnsi"/>
        </w:rPr>
        <w:t xml:space="preserve">    </w:t>
      </w:r>
      <w:r w:rsidR="008263B0">
        <w:rPr>
          <w:rFonts w:asciiTheme="majorHAnsi" w:hAnsiTheme="majorHAnsi"/>
        </w:rPr>
        <w:t xml:space="preserve">    Compliance with Ethical Standards</w:t>
      </w:r>
    </w:p>
    <w:p w14:paraId="32D4A7AC" w14:textId="77777777" w:rsidR="004E1CFC" w:rsidRDefault="0056254E" w:rsidP="00572F24">
      <w:pPr>
        <w:jc w:val="both"/>
        <w:rPr>
          <w:rFonts w:asciiTheme="majorHAnsi" w:hAnsiTheme="majorHAnsi"/>
        </w:rPr>
      </w:pPr>
      <w:r>
        <w:rPr>
          <w:rFonts w:asciiTheme="majorHAnsi" w:hAnsiTheme="majorHAnsi"/>
        </w:rPr>
        <w:t>Funding was provided by Schoen-UK in the form of time by the authors. Additional small sums were paid for incidentals.</w:t>
      </w:r>
    </w:p>
    <w:p w14:paraId="31C8077E" w14:textId="17467E5D" w:rsidR="004E1CFC" w:rsidRDefault="008263B0" w:rsidP="00572F24">
      <w:pPr>
        <w:jc w:val="both"/>
        <w:rPr>
          <w:rFonts w:asciiTheme="majorHAnsi" w:hAnsiTheme="majorHAnsi"/>
        </w:rPr>
      </w:pPr>
      <w:r>
        <w:rPr>
          <w:rFonts w:asciiTheme="majorHAnsi" w:hAnsiTheme="majorHAnsi"/>
        </w:rPr>
        <w:t>The authors declare there are no conflicts of interest.</w:t>
      </w:r>
    </w:p>
    <w:p w14:paraId="11559877" w14:textId="2A647E2C" w:rsidR="008263B0" w:rsidRDefault="00332DC4" w:rsidP="00572F24">
      <w:pPr>
        <w:jc w:val="both"/>
        <w:rPr>
          <w:rFonts w:asciiTheme="majorHAnsi" w:hAnsiTheme="majorHAnsi"/>
        </w:rPr>
      </w:pPr>
      <w:r>
        <w:rPr>
          <w:rFonts w:asciiTheme="majorHAnsi" w:hAnsiTheme="majorHAnsi"/>
        </w:rPr>
        <w:t>All procedures in this study were in accordance with the ethical standards of Newbridge House Research &amp; Ethics Committee</w:t>
      </w:r>
      <w:r w:rsidR="001A5B4B">
        <w:rPr>
          <w:rFonts w:asciiTheme="majorHAnsi" w:hAnsiTheme="majorHAnsi"/>
        </w:rPr>
        <w:t xml:space="preserve"> and have been performed with the ethical standards as laid down by the 1964 Declaration of Helsinki</w:t>
      </w:r>
      <w:r>
        <w:rPr>
          <w:rFonts w:asciiTheme="majorHAnsi" w:hAnsiTheme="majorHAnsi"/>
        </w:rPr>
        <w:t xml:space="preserve">. </w:t>
      </w:r>
      <w:r w:rsidR="008263B0">
        <w:rPr>
          <w:rFonts w:asciiTheme="majorHAnsi" w:hAnsiTheme="majorHAnsi"/>
        </w:rPr>
        <w:t xml:space="preserve">The </w:t>
      </w:r>
      <w:r w:rsidR="00752244">
        <w:rPr>
          <w:rFonts w:asciiTheme="majorHAnsi" w:hAnsiTheme="majorHAnsi"/>
        </w:rPr>
        <w:t>West Midlands</w:t>
      </w:r>
      <w:r>
        <w:rPr>
          <w:rFonts w:asciiTheme="majorHAnsi" w:hAnsiTheme="majorHAnsi"/>
        </w:rPr>
        <w:t>-</w:t>
      </w:r>
      <w:r w:rsidR="008263B0">
        <w:rPr>
          <w:rFonts w:asciiTheme="majorHAnsi" w:hAnsiTheme="majorHAnsi"/>
        </w:rPr>
        <w:t>Black Co</w:t>
      </w:r>
      <w:r>
        <w:rPr>
          <w:rFonts w:asciiTheme="majorHAnsi" w:hAnsiTheme="majorHAnsi"/>
        </w:rPr>
        <w:t>untry NHS Ethics Committee did not consider formal ethics were required because this was a paper-based study on therapy routinely provided for every patient. None-the-less prior written informed consent was gained from all patients and their parents.</w:t>
      </w:r>
      <w:r w:rsidR="008263B0">
        <w:rPr>
          <w:rFonts w:asciiTheme="majorHAnsi" w:hAnsiTheme="majorHAnsi"/>
        </w:rPr>
        <w:t xml:space="preserve"> </w:t>
      </w:r>
    </w:p>
    <w:p w14:paraId="61D44ABB" w14:textId="77777777" w:rsidR="004E1CFC" w:rsidRDefault="004E1CFC" w:rsidP="009D1D2F">
      <w:pPr>
        <w:rPr>
          <w:rFonts w:asciiTheme="majorHAnsi" w:hAnsiTheme="majorHAnsi"/>
        </w:rPr>
      </w:pPr>
    </w:p>
    <w:p w14:paraId="68C42E3E" w14:textId="233134EC" w:rsidR="0056254E" w:rsidRDefault="0056254E" w:rsidP="009D1D2F">
      <w:pPr>
        <w:rPr>
          <w:rFonts w:asciiTheme="majorHAnsi" w:hAnsiTheme="majorHAnsi"/>
        </w:rPr>
      </w:pPr>
      <w:r>
        <w:rPr>
          <w:rFonts w:asciiTheme="majorHAnsi" w:hAnsiTheme="majorHAnsi"/>
        </w:rPr>
        <w:t>.</w:t>
      </w:r>
    </w:p>
    <w:p w14:paraId="45C171E8" w14:textId="04F4C813" w:rsidR="00DE5766" w:rsidRDefault="00DE5766" w:rsidP="00D8216F">
      <w:pPr>
        <w:jc w:val="center"/>
        <w:rPr>
          <w:rFonts w:asciiTheme="majorHAnsi" w:hAnsiTheme="majorHAnsi"/>
          <w:sz w:val="24"/>
        </w:rPr>
      </w:pPr>
    </w:p>
    <w:p w14:paraId="3DAC4384" w14:textId="68B55788" w:rsidR="00EC7DB0" w:rsidRDefault="00EC7DB0" w:rsidP="00D8216F">
      <w:pPr>
        <w:jc w:val="center"/>
        <w:rPr>
          <w:rFonts w:asciiTheme="majorHAnsi" w:hAnsiTheme="majorHAnsi"/>
          <w:sz w:val="24"/>
        </w:rPr>
      </w:pPr>
    </w:p>
    <w:p w14:paraId="0FEBEDA0" w14:textId="6907D835" w:rsidR="00F5356C" w:rsidRDefault="00F5356C" w:rsidP="00D8216F">
      <w:pPr>
        <w:jc w:val="center"/>
        <w:rPr>
          <w:rFonts w:asciiTheme="majorHAnsi" w:hAnsiTheme="majorHAnsi"/>
          <w:sz w:val="24"/>
        </w:rPr>
      </w:pPr>
    </w:p>
    <w:p w14:paraId="6CFE5539" w14:textId="77777777" w:rsidR="00F5356C" w:rsidRDefault="00F5356C" w:rsidP="00D8216F">
      <w:pPr>
        <w:jc w:val="center"/>
        <w:rPr>
          <w:rFonts w:asciiTheme="majorHAnsi" w:hAnsiTheme="majorHAnsi"/>
          <w:sz w:val="24"/>
        </w:rPr>
      </w:pPr>
    </w:p>
    <w:p w14:paraId="15979038" w14:textId="77777777" w:rsidR="008A4B35" w:rsidRDefault="008A4B35" w:rsidP="00D8216F">
      <w:pPr>
        <w:jc w:val="center"/>
        <w:rPr>
          <w:rFonts w:asciiTheme="majorHAnsi" w:hAnsiTheme="majorHAnsi"/>
          <w:sz w:val="24"/>
        </w:rPr>
      </w:pPr>
    </w:p>
    <w:p w14:paraId="7284766E" w14:textId="77777777" w:rsidR="008A4B35" w:rsidRDefault="008A4B35" w:rsidP="00D8216F">
      <w:pPr>
        <w:jc w:val="center"/>
        <w:rPr>
          <w:rFonts w:asciiTheme="majorHAnsi" w:hAnsiTheme="majorHAnsi"/>
          <w:sz w:val="24"/>
        </w:rPr>
      </w:pPr>
    </w:p>
    <w:p w14:paraId="2B112869" w14:textId="0E312A71" w:rsidR="00ED7FF3" w:rsidRDefault="00ED7FF3" w:rsidP="00C021AD">
      <w:pPr>
        <w:rPr>
          <w:rFonts w:asciiTheme="majorHAnsi" w:hAnsiTheme="majorHAnsi"/>
          <w:sz w:val="24"/>
        </w:rPr>
      </w:pPr>
    </w:p>
    <w:p w14:paraId="2A03C936" w14:textId="77777777" w:rsidR="00F5356C" w:rsidRPr="009D712A" w:rsidRDefault="00F5356C" w:rsidP="00F5356C">
      <w:pPr>
        <w:jc w:val="center"/>
        <w:rPr>
          <w:rFonts w:asciiTheme="majorHAnsi" w:hAnsiTheme="majorHAnsi"/>
        </w:rPr>
      </w:pPr>
      <w:r w:rsidRPr="009D712A">
        <w:rPr>
          <w:rFonts w:asciiTheme="majorHAnsi" w:hAnsiTheme="majorHAnsi"/>
          <w:sz w:val="24"/>
        </w:rPr>
        <w:t>References</w:t>
      </w:r>
    </w:p>
    <w:p w14:paraId="6E4AF1BC" w14:textId="77777777" w:rsidR="00F5356C" w:rsidRPr="009D712A" w:rsidRDefault="00F5356C" w:rsidP="00F5356C">
      <w:pPr>
        <w:jc w:val="center"/>
        <w:rPr>
          <w:rFonts w:asciiTheme="majorHAnsi" w:hAnsiTheme="majorHAnsi"/>
          <w:sz w:val="24"/>
        </w:rPr>
      </w:pPr>
    </w:p>
    <w:p w14:paraId="4FAC48E7" w14:textId="74186217" w:rsidR="00F5356C" w:rsidRPr="00F5356C" w:rsidRDefault="00F5356C" w:rsidP="00572F24">
      <w:pPr>
        <w:jc w:val="both"/>
        <w:rPr>
          <w:rFonts w:ascii="Calibri" w:eastAsia="Times New Roman" w:hAnsi="Calibri" w:cs="Calibri"/>
          <w:lang w:eastAsia="en-GB"/>
        </w:rPr>
      </w:pPr>
      <w:r w:rsidRPr="009D712A">
        <w:rPr>
          <w:rFonts w:ascii="Calibri Light" w:eastAsia="Calibri Light" w:hAnsi="Calibri Light" w:cs="Calibri Light"/>
        </w:rPr>
        <w:t xml:space="preserve">[1] Mond JM, Hay PJ, Rodgers B, Owen C (2006) An update on the definition of “excessive exercise” in eating disorders research. Int J Eat Disord </w:t>
      </w:r>
      <w:r>
        <w:rPr>
          <w:rFonts w:ascii="Calibri Light" w:eastAsia="Calibri Light" w:hAnsi="Calibri Light" w:cs="Calibri Light"/>
        </w:rPr>
        <w:t>3</w:t>
      </w:r>
      <w:r w:rsidRPr="009D712A">
        <w:rPr>
          <w:rFonts w:ascii="Calibri Light" w:eastAsia="Calibri Light" w:hAnsi="Calibri Light" w:cs="Calibri Light"/>
        </w:rPr>
        <w:t xml:space="preserve">9:147–53. </w:t>
      </w:r>
      <w:hyperlink r:id="rId9" w:history="1">
        <w:r w:rsidRPr="009D712A">
          <w:rPr>
            <w:rFonts w:ascii="Calibri Light" w:eastAsia="Calibri Light" w:hAnsi="Calibri Light" w:cs="Calibri Light"/>
            <w:sz w:val="24"/>
            <w:szCs w:val="24"/>
          </w:rPr>
          <w:t>https://doi.org/10.1002/eat.20214</w:t>
        </w:r>
      </w:hyperlink>
    </w:p>
    <w:p w14:paraId="015BA62D" w14:textId="66780C42" w:rsidR="00F5356C" w:rsidRPr="009D712A" w:rsidRDefault="00F5356C" w:rsidP="00572F24">
      <w:pPr>
        <w:jc w:val="both"/>
        <w:rPr>
          <w:rFonts w:ascii="Calibri Light" w:eastAsia="Calibri Light" w:hAnsi="Calibri Light" w:cs="Calibri Light"/>
        </w:rPr>
      </w:pPr>
      <w:r w:rsidRPr="009D712A">
        <w:rPr>
          <w:rFonts w:ascii="Calibri Light" w:eastAsia="Calibri Light" w:hAnsi="Calibri Light" w:cs="Calibri Light"/>
        </w:rPr>
        <w:t>[2] Mathisen TF, Bratland-Sanda S, Rosenvinge JH, Friborg O, Pettersen G, Vrabel KA (2018) Treatment effects on compulsive exercise and physical activity in eating disorders. J Eat Disord 6</w:t>
      </w:r>
      <w:r>
        <w:rPr>
          <w:rFonts w:ascii="Calibri Light" w:eastAsia="Calibri Light" w:hAnsi="Calibri Light" w:cs="Calibri Light"/>
        </w:rPr>
        <w:t>:</w:t>
      </w:r>
      <w:r w:rsidRPr="009D712A">
        <w:rPr>
          <w:rFonts w:ascii="Calibri Light" w:eastAsia="Calibri Light" w:hAnsi="Calibri Light" w:cs="Calibri Light"/>
        </w:rPr>
        <w:t xml:space="preserve">43. </w:t>
      </w:r>
      <w:hyperlink r:id="rId10" w:history="1">
        <w:r w:rsidRPr="009D712A">
          <w:rPr>
            <w:rFonts w:ascii="Calibri Light" w:eastAsia="Calibri Light" w:hAnsi="Calibri Light" w:cs="Calibri Light"/>
          </w:rPr>
          <w:t>https://doi.org/10.1186/s40337-018-0215-1</w:t>
        </w:r>
      </w:hyperlink>
      <w:r w:rsidRPr="009D712A">
        <w:rPr>
          <w:rFonts w:ascii="Calibri Light" w:eastAsia="Calibri Light" w:hAnsi="Calibri Light" w:cs="Calibri Light"/>
        </w:rPr>
        <w:t xml:space="preserve"> </w:t>
      </w:r>
    </w:p>
    <w:p w14:paraId="6632CE18" w14:textId="20F26523" w:rsidR="00F5356C" w:rsidRPr="009D712A" w:rsidRDefault="00F5356C" w:rsidP="00572F24">
      <w:pPr>
        <w:jc w:val="both"/>
        <w:rPr>
          <w:rFonts w:asciiTheme="majorHAnsi" w:hAnsiTheme="majorHAnsi" w:cs="Arial"/>
          <w:szCs w:val="20"/>
          <w:shd w:val="clear" w:color="auto" w:fill="FFFFFF"/>
        </w:rPr>
      </w:pPr>
      <w:r w:rsidRPr="009D712A">
        <w:rPr>
          <w:rFonts w:asciiTheme="majorHAnsi" w:hAnsiTheme="majorHAnsi" w:cs="Arial"/>
          <w:szCs w:val="20"/>
          <w:shd w:val="clear" w:color="auto" w:fill="FFFFFF"/>
        </w:rPr>
        <w:t>[3] Dalle Grave R, Calugi S, Marchesini G (2008) Compulsive exercise to control shape or weight in eating disorders: prevalence, associated features, and treatment outcome. </w:t>
      </w:r>
      <w:r w:rsidRPr="00552DC5">
        <w:rPr>
          <w:rFonts w:asciiTheme="majorHAnsi" w:hAnsiTheme="majorHAnsi" w:cs="Arial"/>
          <w:szCs w:val="20"/>
          <w:shd w:val="clear" w:color="auto" w:fill="FFFFFF"/>
        </w:rPr>
        <w:t>Comprehensive psychiatry 49</w:t>
      </w:r>
      <w:r>
        <w:rPr>
          <w:rFonts w:asciiTheme="majorHAnsi" w:hAnsiTheme="majorHAnsi" w:cs="Arial"/>
          <w:szCs w:val="20"/>
          <w:shd w:val="clear" w:color="auto" w:fill="FFFFFF"/>
        </w:rPr>
        <w:t>:</w:t>
      </w:r>
      <w:r w:rsidRPr="009D712A">
        <w:rPr>
          <w:rFonts w:asciiTheme="majorHAnsi" w:hAnsiTheme="majorHAnsi" w:cs="Arial"/>
          <w:szCs w:val="20"/>
          <w:shd w:val="clear" w:color="auto" w:fill="FFFFFF"/>
        </w:rPr>
        <w:t>346-352.</w:t>
      </w:r>
      <w:r>
        <w:rPr>
          <w:rFonts w:asciiTheme="majorHAnsi" w:hAnsiTheme="majorHAnsi" w:cs="Arial"/>
          <w:szCs w:val="20"/>
          <w:shd w:val="clear" w:color="auto" w:fill="FFFFFF"/>
        </w:rPr>
        <w:t xml:space="preserve"> </w:t>
      </w:r>
      <w:hyperlink r:id="rId11" w:history="1">
        <w:r w:rsidRPr="00957016">
          <w:rPr>
            <w:rFonts w:asciiTheme="majorHAnsi" w:hAnsiTheme="majorHAnsi" w:cs="Arial"/>
            <w:szCs w:val="20"/>
            <w:shd w:val="clear" w:color="auto" w:fill="FFFFFF"/>
          </w:rPr>
          <w:t>https://doi.org/10.1016/j.comppsych.2007.12.007</w:t>
        </w:r>
      </w:hyperlink>
    </w:p>
    <w:p w14:paraId="560534DC" w14:textId="4A14EB06" w:rsidR="00F5356C" w:rsidRPr="009D712A" w:rsidRDefault="00F5356C" w:rsidP="00572F24">
      <w:pPr>
        <w:jc w:val="both"/>
        <w:rPr>
          <w:rFonts w:asciiTheme="majorHAnsi" w:hAnsiTheme="majorHAnsi" w:cs="Arial"/>
          <w:szCs w:val="20"/>
          <w:shd w:val="clear" w:color="auto" w:fill="FFFFFF"/>
        </w:rPr>
      </w:pPr>
      <w:r w:rsidRPr="00B130DE">
        <w:rPr>
          <w:rFonts w:asciiTheme="majorHAnsi" w:hAnsiTheme="majorHAnsi" w:cs="Arial"/>
          <w:szCs w:val="20"/>
          <w:shd w:val="clear" w:color="auto" w:fill="FFFFFF"/>
        </w:rPr>
        <w:t xml:space="preserve">[4] Vrabel K, Bratland-Sanda S (2019) Exercise obsession and compulsion in adults with longstanding eating disorders: Validation of the </w:t>
      </w:r>
      <w:r w:rsidR="00386920" w:rsidRPr="00B130DE">
        <w:rPr>
          <w:rFonts w:asciiTheme="majorHAnsi" w:hAnsiTheme="majorHAnsi" w:cs="Arial"/>
          <w:szCs w:val="20"/>
          <w:shd w:val="clear" w:color="auto" w:fill="FFFFFF"/>
        </w:rPr>
        <w:t>Norwegian</w:t>
      </w:r>
      <w:r w:rsidRPr="00B130DE">
        <w:rPr>
          <w:rFonts w:asciiTheme="majorHAnsi" w:hAnsiTheme="majorHAnsi" w:cs="Arial"/>
          <w:szCs w:val="20"/>
          <w:shd w:val="clear" w:color="auto" w:fill="FFFFFF"/>
        </w:rPr>
        <w:t xml:space="preserve"> version of the compulsive exercise test. Front. Psychol. 10. </w:t>
      </w:r>
      <w:r>
        <w:rPr>
          <w:rFonts w:asciiTheme="majorHAnsi" w:hAnsiTheme="majorHAnsi" w:cs="Arial"/>
          <w:szCs w:val="20"/>
          <w:shd w:val="clear" w:color="auto" w:fill="FFFFFF"/>
        </w:rPr>
        <w:t>D</w:t>
      </w:r>
      <w:r w:rsidRPr="00B130DE">
        <w:rPr>
          <w:rFonts w:asciiTheme="majorHAnsi" w:hAnsiTheme="majorHAnsi" w:cs="Arial"/>
          <w:szCs w:val="20"/>
          <w:shd w:val="clear" w:color="auto" w:fill="FFFFFF"/>
        </w:rPr>
        <w:t>oi: 10.3389/fpsyg.2019.02370</w:t>
      </w:r>
    </w:p>
    <w:p w14:paraId="759F47E3" w14:textId="4AFF6299" w:rsidR="00F5356C" w:rsidRPr="009D712A" w:rsidRDefault="00F5356C" w:rsidP="00572F24">
      <w:pPr>
        <w:jc w:val="both"/>
        <w:rPr>
          <w:rFonts w:asciiTheme="majorHAnsi" w:hAnsiTheme="majorHAnsi" w:cs="Arial"/>
          <w:shd w:val="clear" w:color="auto" w:fill="FFFFFF"/>
        </w:rPr>
      </w:pPr>
      <w:r w:rsidRPr="009D712A">
        <w:rPr>
          <w:rFonts w:asciiTheme="majorHAnsi" w:hAnsiTheme="majorHAnsi" w:cs="Arial"/>
          <w:shd w:val="clear" w:color="auto" w:fill="FFFFFF"/>
        </w:rPr>
        <w:t>[5] Solenberger SE (2001) Exercise and eating disorders: A 3-year inpatient hospital records analysis. Eating Behav 2</w:t>
      </w:r>
      <w:r>
        <w:rPr>
          <w:rFonts w:asciiTheme="majorHAnsi" w:hAnsiTheme="majorHAnsi" w:cs="Arial"/>
          <w:shd w:val="clear" w:color="auto" w:fill="FFFFFF"/>
        </w:rPr>
        <w:t>:</w:t>
      </w:r>
      <w:r w:rsidRPr="009D712A">
        <w:rPr>
          <w:rFonts w:asciiTheme="majorHAnsi" w:hAnsiTheme="majorHAnsi" w:cs="Arial"/>
          <w:shd w:val="clear" w:color="auto" w:fill="FFFFFF"/>
        </w:rPr>
        <w:t>151-168</w:t>
      </w:r>
      <w:r>
        <w:rPr>
          <w:rFonts w:asciiTheme="majorHAnsi" w:hAnsiTheme="majorHAnsi" w:cs="Arial"/>
          <w:shd w:val="clear" w:color="auto" w:fill="FFFFFF"/>
        </w:rPr>
        <w:t xml:space="preserve">. </w:t>
      </w:r>
      <w:r w:rsidRPr="009D712A">
        <w:rPr>
          <w:rFonts w:asciiTheme="majorHAnsi" w:hAnsiTheme="majorHAnsi" w:cs="Arial"/>
          <w:shd w:val="clear" w:color="auto" w:fill="FFFFFF"/>
        </w:rPr>
        <w:t xml:space="preserve">DOI: </w:t>
      </w:r>
      <w:hyperlink r:id="rId12" w:tgtFrame="_blank" w:history="1">
        <w:r w:rsidRPr="009D712A">
          <w:rPr>
            <w:rFonts w:asciiTheme="majorHAnsi" w:hAnsiTheme="majorHAnsi" w:cs="Arial"/>
            <w:shd w:val="clear" w:color="auto" w:fill="FFFFFF"/>
          </w:rPr>
          <w:t>10.1016/s1471-0153(01)00026-5</w:t>
        </w:r>
      </w:hyperlink>
    </w:p>
    <w:p w14:paraId="602FE629" w14:textId="42766817" w:rsidR="00F5356C" w:rsidRPr="009D712A" w:rsidRDefault="00F5356C" w:rsidP="00572F24">
      <w:pPr>
        <w:jc w:val="both"/>
        <w:rPr>
          <w:rFonts w:asciiTheme="majorHAnsi" w:hAnsiTheme="majorHAnsi" w:cs="Arial"/>
          <w:shd w:val="clear" w:color="auto" w:fill="FFFFFF"/>
        </w:rPr>
      </w:pPr>
      <w:r w:rsidRPr="009D712A">
        <w:rPr>
          <w:rFonts w:asciiTheme="majorHAnsi" w:hAnsiTheme="majorHAnsi"/>
        </w:rPr>
        <w:t>[6] Carter JC, Blackmore E, Sutandar-Pinnock K,</w:t>
      </w:r>
      <w:r>
        <w:rPr>
          <w:rFonts w:asciiTheme="majorHAnsi" w:hAnsiTheme="majorHAnsi"/>
        </w:rPr>
        <w:t xml:space="preserve"> </w:t>
      </w:r>
      <w:r w:rsidRPr="009D712A">
        <w:rPr>
          <w:rFonts w:asciiTheme="majorHAnsi" w:hAnsiTheme="majorHAnsi"/>
        </w:rPr>
        <w:t>Woodside DB (2004) Relapse in anorexia nervosa: a survival analysis. Psychol Med, 34</w:t>
      </w:r>
      <w:r>
        <w:rPr>
          <w:rFonts w:asciiTheme="majorHAnsi" w:hAnsiTheme="majorHAnsi"/>
        </w:rPr>
        <w:t>:</w:t>
      </w:r>
      <w:r w:rsidRPr="009D712A">
        <w:rPr>
          <w:rFonts w:asciiTheme="majorHAnsi" w:hAnsiTheme="majorHAnsi"/>
        </w:rPr>
        <w:t xml:space="preserve">671-679. </w:t>
      </w:r>
      <w:r>
        <w:rPr>
          <w:rFonts w:asciiTheme="majorHAnsi" w:hAnsiTheme="majorHAnsi" w:cs="Arial"/>
          <w:shd w:val="clear" w:color="auto" w:fill="FFFFFF"/>
        </w:rPr>
        <w:t>doi</w:t>
      </w:r>
      <w:r w:rsidRPr="009D712A">
        <w:rPr>
          <w:rFonts w:asciiTheme="majorHAnsi" w:hAnsiTheme="majorHAnsi" w:cs="Arial"/>
          <w:shd w:val="clear" w:color="auto" w:fill="FFFFFF"/>
        </w:rPr>
        <w:t xml:space="preserve">: </w:t>
      </w:r>
      <w:hyperlink r:id="rId13" w:tgtFrame="_blank" w:history="1">
        <w:r w:rsidRPr="009D712A">
          <w:rPr>
            <w:rFonts w:asciiTheme="majorHAnsi" w:hAnsiTheme="majorHAnsi" w:cs="Arial"/>
            <w:shd w:val="clear" w:color="auto" w:fill="FFFFFF"/>
          </w:rPr>
          <w:t>10.1017/S0033291703001168</w:t>
        </w:r>
      </w:hyperlink>
    </w:p>
    <w:p w14:paraId="409709AD" w14:textId="53841265" w:rsidR="00F5356C" w:rsidRPr="009D712A" w:rsidRDefault="00F5356C" w:rsidP="00572F24">
      <w:pPr>
        <w:jc w:val="both"/>
        <w:rPr>
          <w:rFonts w:asciiTheme="majorHAnsi" w:hAnsiTheme="majorHAnsi"/>
        </w:rPr>
      </w:pPr>
      <w:r w:rsidRPr="009D712A">
        <w:rPr>
          <w:rFonts w:asciiTheme="majorHAnsi" w:hAnsiTheme="majorHAnsi"/>
        </w:rPr>
        <w:t>[7] Brewerton</w:t>
      </w:r>
      <w:r>
        <w:rPr>
          <w:rFonts w:asciiTheme="majorHAnsi" w:hAnsiTheme="majorHAnsi"/>
        </w:rPr>
        <w:t xml:space="preserve"> </w:t>
      </w:r>
      <w:r w:rsidRPr="009D712A">
        <w:rPr>
          <w:rFonts w:asciiTheme="majorHAnsi" w:hAnsiTheme="majorHAnsi"/>
        </w:rPr>
        <w:t xml:space="preserve">TD, Stellefson EJ, Hibbs N, Hodges EL, Cochrane CE (1995) Comparison of eating disorder patients with and without compulsive exercising. Int </w:t>
      </w:r>
      <w:r>
        <w:rPr>
          <w:rFonts w:asciiTheme="majorHAnsi" w:hAnsiTheme="majorHAnsi"/>
        </w:rPr>
        <w:t xml:space="preserve">J </w:t>
      </w:r>
      <w:r w:rsidRPr="009D712A">
        <w:rPr>
          <w:rFonts w:asciiTheme="majorHAnsi" w:hAnsiTheme="majorHAnsi"/>
        </w:rPr>
        <w:t>Eat Disor</w:t>
      </w:r>
      <w:r>
        <w:rPr>
          <w:rFonts w:asciiTheme="majorHAnsi" w:hAnsiTheme="majorHAnsi"/>
        </w:rPr>
        <w:t>d</w:t>
      </w:r>
      <w:r w:rsidRPr="009D712A">
        <w:rPr>
          <w:rFonts w:asciiTheme="majorHAnsi" w:hAnsiTheme="majorHAnsi"/>
        </w:rPr>
        <w:t xml:space="preserve"> 17</w:t>
      </w:r>
      <w:r>
        <w:rPr>
          <w:rFonts w:asciiTheme="majorHAnsi" w:hAnsiTheme="majorHAnsi"/>
        </w:rPr>
        <w:t>:</w:t>
      </w:r>
      <w:r w:rsidRPr="009D712A">
        <w:rPr>
          <w:rFonts w:asciiTheme="majorHAnsi" w:hAnsiTheme="majorHAnsi"/>
        </w:rPr>
        <w:t xml:space="preserve">413-416. </w:t>
      </w:r>
      <w:r>
        <w:rPr>
          <w:rFonts w:asciiTheme="majorHAnsi" w:hAnsiTheme="majorHAnsi"/>
        </w:rPr>
        <w:t>doi</w:t>
      </w:r>
      <w:r w:rsidRPr="009D712A">
        <w:rPr>
          <w:rFonts w:asciiTheme="majorHAnsi" w:hAnsiTheme="majorHAnsi"/>
        </w:rPr>
        <w:t xml:space="preserve">: </w:t>
      </w:r>
      <w:hyperlink r:id="rId14" w:tgtFrame="_blank" w:history="1">
        <w:r w:rsidRPr="009D712A">
          <w:rPr>
            <w:rFonts w:asciiTheme="majorHAnsi" w:hAnsiTheme="majorHAnsi"/>
          </w:rPr>
          <w:t>10.1002/1098-108x(199505)17:4&lt;413::aid-eat2260170414&gt;3.0.co;2-0</w:t>
        </w:r>
      </w:hyperlink>
    </w:p>
    <w:p w14:paraId="25B754D3" w14:textId="0CC296F1" w:rsidR="00F5356C" w:rsidRPr="009D712A" w:rsidRDefault="00F5356C" w:rsidP="00572F24">
      <w:pPr>
        <w:shd w:val="clear" w:color="auto" w:fill="FFFFFF"/>
        <w:jc w:val="both"/>
        <w:rPr>
          <w:rFonts w:asciiTheme="majorHAnsi" w:hAnsiTheme="majorHAnsi"/>
        </w:rPr>
      </w:pPr>
      <w:r w:rsidRPr="009D712A">
        <w:rPr>
          <w:rFonts w:asciiTheme="majorHAnsi" w:hAnsiTheme="majorHAnsi"/>
        </w:rPr>
        <w:t>[8] Davis</w:t>
      </w:r>
      <w:r>
        <w:rPr>
          <w:rFonts w:asciiTheme="majorHAnsi" w:hAnsiTheme="majorHAnsi"/>
        </w:rPr>
        <w:t xml:space="preserve"> </w:t>
      </w:r>
      <w:r w:rsidRPr="009D712A">
        <w:rPr>
          <w:rFonts w:asciiTheme="majorHAnsi" w:hAnsiTheme="majorHAnsi"/>
        </w:rPr>
        <w:t>C, Katzman DK, Kaptein S, Kirsh C, Brewer</w:t>
      </w:r>
      <w:r>
        <w:rPr>
          <w:rFonts w:asciiTheme="majorHAnsi" w:hAnsiTheme="majorHAnsi"/>
        </w:rPr>
        <w:t xml:space="preserve"> </w:t>
      </w:r>
      <w:r w:rsidRPr="009D712A">
        <w:rPr>
          <w:rFonts w:asciiTheme="majorHAnsi" w:hAnsiTheme="majorHAnsi"/>
        </w:rPr>
        <w:t>H, Kalmbach</w:t>
      </w:r>
      <w:r>
        <w:rPr>
          <w:rFonts w:asciiTheme="majorHAnsi" w:hAnsiTheme="majorHAnsi"/>
        </w:rPr>
        <w:t xml:space="preserve"> </w:t>
      </w:r>
      <w:r w:rsidRPr="009D712A">
        <w:rPr>
          <w:rFonts w:asciiTheme="majorHAnsi" w:hAnsiTheme="majorHAnsi"/>
        </w:rPr>
        <w:t>K, Olmstead</w:t>
      </w:r>
      <w:r>
        <w:rPr>
          <w:rFonts w:asciiTheme="majorHAnsi" w:hAnsiTheme="majorHAnsi"/>
        </w:rPr>
        <w:t xml:space="preserve"> </w:t>
      </w:r>
      <w:r w:rsidRPr="009D712A">
        <w:rPr>
          <w:rFonts w:asciiTheme="majorHAnsi" w:hAnsiTheme="majorHAnsi"/>
        </w:rPr>
        <w:t>MP, Woodside</w:t>
      </w:r>
      <w:r>
        <w:rPr>
          <w:rFonts w:asciiTheme="majorHAnsi" w:hAnsiTheme="majorHAnsi"/>
        </w:rPr>
        <w:t xml:space="preserve"> </w:t>
      </w:r>
      <w:r w:rsidRPr="009D712A">
        <w:rPr>
          <w:rFonts w:asciiTheme="majorHAnsi" w:hAnsiTheme="majorHAnsi"/>
        </w:rPr>
        <w:t>DB,</w:t>
      </w:r>
      <w:r>
        <w:rPr>
          <w:rFonts w:asciiTheme="majorHAnsi" w:hAnsiTheme="majorHAnsi"/>
        </w:rPr>
        <w:t xml:space="preserve"> </w:t>
      </w:r>
      <w:r w:rsidRPr="009D712A">
        <w:rPr>
          <w:rFonts w:asciiTheme="majorHAnsi" w:hAnsiTheme="majorHAnsi"/>
        </w:rPr>
        <w:t>Kaplan AS (1997) The prevalence of high-level exercise in the eating disorders: Etiological implications. Compr Psychiatry 38</w:t>
      </w:r>
      <w:r>
        <w:rPr>
          <w:rFonts w:asciiTheme="majorHAnsi" w:hAnsiTheme="majorHAnsi"/>
        </w:rPr>
        <w:t>:</w:t>
      </w:r>
      <w:r w:rsidRPr="009D712A">
        <w:rPr>
          <w:rFonts w:asciiTheme="majorHAnsi" w:hAnsiTheme="majorHAnsi"/>
        </w:rPr>
        <w:t xml:space="preserve">321-326. </w:t>
      </w:r>
      <w:r>
        <w:rPr>
          <w:rFonts w:asciiTheme="majorHAnsi" w:hAnsiTheme="majorHAnsi"/>
        </w:rPr>
        <w:t>doi</w:t>
      </w:r>
      <w:r w:rsidRPr="009D712A">
        <w:rPr>
          <w:rFonts w:asciiTheme="majorHAnsi" w:hAnsiTheme="majorHAnsi"/>
        </w:rPr>
        <w:t xml:space="preserve">: </w:t>
      </w:r>
      <w:hyperlink r:id="rId15" w:tgtFrame="_blank" w:history="1">
        <w:r w:rsidRPr="009D712A">
          <w:rPr>
            <w:rFonts w:asciiTheme="majorHAnsi" w:hAnsiTheme="majorHAnsi"/>
          </w:rPr>
          <w:t>10.1016/s0010-440x(97)90927-5</w:t>
        </w:r>
      </w:hyperlink>
    </w:p>
    <w:p w14:paraId="30B3FD01" w14:textId="202564C2" w:rsidR="00F5356C" w:rsidRPr="009D712A" w:rsidRDefault="00F5356C" w:rsidP="00572F24">
      <w:pPr>
        <w:jc w:val="both"/>
        <w:rPr>
          <w:rFonts w:asciiTheme="majorHAnsi" w:hAnsiTheme="majorHAnsi"/>
        </w:rPr>
      </w:pPr>
      <w:r w:rsidRPr="009D712A">
        <w:rPr>
          <w:rFonts w:asciiTheme="majorHAnsi" w:hAnsiTheme="majorHAnsi"/>
        </w:rPr>
        <w:t>[9] Hechler T, Beumont</w:t>
      </w:r>
      <w:r>
        <w:rPr>
          <w:rFonts w:asciiTheme="majorHAnsi" w:hAnsiTheme="majorHAnsi"/>
        </w:rPr>
        <w:t xml:space="preserve"> </w:t>
      </w:r>
      <w:r w:rsidRPr="009D712A">
        <w:rPr>
          <w:rFonts w:asciiTheme="majorHAnsi" w:hAnsiTheme="majorHAnsi"/>
        </w:rPr>
        <w:t>P, Marks P, Touyz S. (2005) How do clinical specialists understand the roles of physical activity in eating disorders. European Eating Disorders Review 13</w:t>
      </w:r>
      <w:r>
        <w:rPr>
          <w:rFonts w:asciiTheme="majorHAnsi" w:hAnsiTheme="majorHAnsi"/>
        </w:rPr>
        <w:t>:</w:t>
      </w:r>
      <w:r w:rsidRPr="009D712A">
        <w:rPr>
          <w:rFonts w:asciiTheme="majorHAnsi" w:hAnsiTheme="majorHAnsi"/>
        </w:rPr>
        <w:t>125-132.</w:t>
      </w:r>
      <w:r w:rsidRPr="009D712A">
        <w:t xml:space="preserve"> </w:t>
      </w:r>
      <w:hyperlink r:id="rId16" w:history="1">
        <w:r w:rsidRPr="00957016">
          <w:rPr>
            <w:rFonts w:asciiTheme="majorHAnsi" w:hAnsiTheme="majorHAnsi"/>
            <w:sz w:val="24"/>
            <w:szCs w:val="24"/>
          </w:rPr>
          <w:t>https://doi.org/10.1002/erv.630</w:t>
        </w:r>
      </w:hyperlink>
    </w:p>
    <w:p w14:paraId="3F9A798B" w14:textId="55972BB6" w:rsidR="00F5356C" w:rsidRPr="00E22FB0" w:rsidRDefault="00F5356C" w:rsidP="00572F24">
      <w:pPr>
        <w:jc w:val="both"/>
        <w:rPr>
          <w:rFonts w:asciiTheme="majorHAnsi" w:hAnsiTheme="majorHAnsi"/>
        </w:rPr>
      </w:pPr>
      <w:r w:rsidRPr="00E22FB0">
        <w:rPr>
          <w:rFonts w:asciiTheme="majorHAnsi" w:hAnsiTheme="majorHAnsi"/>
        </w:rPr>
        <w:t>[10] Danielsen M, Rø Ø, Bjørnelv S (2018) How to integrate physical activity and exercise approaches into inpatient treatment for eating disorders: fifteen years of clinical experience and research. J Eat Disord 6. https://doi.org/10.1186/s40337-018-0203-5</w:t>
      </w:r>
    </w:p>
    <w:p w14:paraId="3AAAD630" w14:textId="2374B8AA" w:rsidR="00F5356C" w:rsidRPr="009D712A" w:rsidRDefault="00F5356C" w:rsidP="00572F24">
      <w:pPr>
        <w:jc w:val="both"/>
        <w:rPr>
          <w:rFonts w:asciiTheme="majorHAnsi" w:hAnsiTheme="majorHAnsi"/>
        </w:rPr>
      </w:pPr>
      <w:r w:rsidRPr="00E22FB0">
        <w:rPr>
          <w:rFonts w:asciiTheme="majorHAnsi" w:hAnsiTheme="majorHAnsi"/>
        </w:rPr>
        <w:t xml:space="preserve">[11] Dittmer N, Jacobi C, Voderholzer U (2018) Compulsive exercise in eating disorders: proposal for a definition and a clinical assessment. J Eat Disord 6. </w:t>
      </w:r>
      <w:hyperlink r:id="rId17" w:history="1">
        <w:r w:rsidRPr="00E22FB0">
          <w:rPr>
            <w:rFonts w:asciiTheme="majorHAnsi" w:hAnsiTheme="majorHAnsi"/>
          </w:rPr>
          <w:t>https://doi.org/10.1186/s40337-018-0219-x</w:t>
        </w:r>
      </w:hyperlink>
    </w:p>
    <w:p w14:paraId="44CB3E58" w14:textId="4FDD198A" w:rsidR="00F5356C" w:rsidRPr="009D712A" w:rsidRDefault="00F5356C" w:rsidP="00572F24">
      <w:pPr>
        <w:jc w:val="both"/>
        <w:rPr>
          <w:rFonts w:asciiTheme="majorHAnsi" w:hAnsiTheme="majorHAnsi" w:cs="Arial"/>
          <w:shd w:val="clear" w:color="auto" w:fill="FFFFFF"/>
        </w:rPr>
      </w:pPr>
      <w:r w:rsidRPr="009D712A">
        <w:rPr>
          <w:rFonts w:asciiTheme="majorHAnsi" w:hAnsiTheme="majorHAnsi" w:cs="Arial"/>
          <w:shd w:val="clear" w:color="auto" w:fill="FFFFFF"/>
        </w:rPr>
        <w:lastRenderedPageBreak/>
        <w:t>[12] Taranis L, Touyz S, Meye</w:t>
      </w:r>
      <w:r>
        <w:rPr>
          <w:rFonts w:asciiTheme="majorHAnsi" w:hAnsiTheme="majorHAnsi" w:cs="Arial"/>
          <w:shd w:val="clear" w:color="auto" w:fill="FFFFFF"/>
        </w:rPr>
        <w:t>r</w:t>
      </w:r>
      <w:r w:rsidRPr="009D712A">
        <w:rPr>
          <w:rFonts w:asciiTheme="majorHAnsi" w:hAnsiTheme="majorHAnsi" w:cs="Arial"/>
          <w:shd w:val="clear" w:color="auto" w:fill="FFFFFF"/>
        </w:rPr>
        <w:t xml:space="preserve"> C (2011) Disordered eating and exercise: development and preliminary validation of the compulsive exercise test (CET). Eur Eat Disord Rev, 19</w:t>
      </w:r>
      <w:r>
        <w:rPr>
          <w:rFonts w:asciiTheme="majorHAnsi" w:hAnsiTheme="majorHAnsi" w:cs="Arial"/>
          <w:shd w:val="clear" w:color="auto" w:fill="FFFFFF"/>
        </w:rPr>
        <w:t>:</w:t>
      </w:r>
      <w:r w:rsidRPr="009D712A">
        <w:rPr>
          <w:rFonts w:asciiTheme="majorHAnsi" w:hAnsiTheme="majorHAnsi" w:cs="Arial"/>
          <w:shd w:val="clear" w:color="auto" w:fill="FFFFFF"/>
        </w:rPr>
        <w:t xml:space="preserve">256-268. DOI: </w:t>
      </w:r>
      <w:hyperlink r:id="rId18" w:tgtFrame="_blank" w:history="1">
        <w:r w:rsidRPr="009D712A">
          <w:rPr>
            <w:rFonts w:asciiTheme="majorHAnsi" w:hAnsiTheme="majorHAnsi" w:cs="Arial"/>
            <w:shd w:val="clear" w:color="auto" w:fill="FFFFFF"/>
          </w:rPr>
          <w:t>10.1002/erv.1108</w:t>
        </w:r>
      </w:hyperlink>
    </w:p>
    <w:p w14:paraId="24873BE8" w14:textId="5FCA164B" w:rsidR="00F5356C" w:rsidRPr="009D712A" w:rsidRDefault="00F5356C" w:rsidP="00572F24">
      <w:pPr>
        <w:shd w:val="clear" w:color="auto" w:fill="FFFFFF"/>
        <w:jc w:val="both"/>
        <w:rPr>
          <w:rFonts w:asciiTheme="majorHAnsi" w:hAnsiTheme="majorHAnsi" w:cs="Arial"/>
          <w:szCs w:val="20"/>
          <w:shd w:val="clear" w:color="auto" w:fill="FFFFFF"/>
        </w:rPr>
      </w:pPr>
      <w:r w:rsidRPr="009D712A">
        <w:rPr>
          <w:rFonts w:asciiTheme="majorHAnsi" w:hAnsiTheme="majorHAnsi" w:cs="Arial"/>
          <w:szCs w:val="20"/>
          <w:shd w:val="clear" w:color="auto" w:fill="FFFFFF"/>
        </w:rPr>
        <w:t xml:space="preserve">[13] Hay P, Touyz S, Arcelus J </w:t>
      </w:r>
      <w:r>
        <w:rPr>
          <w:rFonts w:asciiTheme="majorHAnsi" w:hAnsiTheme="majorHAnsi" w:cs="Arial"/>
          <w:szCs w:val="20"/>
          <w:shd w:val="clear" w:color="auto" w:fill="FFFFFF"/>
        </w:rPr>
        <w:t>et al</w:t>
      </w:r>
      <w:r w:rsidRPr="009D712A">
        <w:rPr>
          <w:rFonts w:asciiTheme="majorHAnsi" w:hAnsiTheme="majorHAnsi" w:cs="Arial"/>
          <w:szCs w:val="20"/>
          <w:shd w:val="clear" w:color="auto" w:fill="FFFFFF"/>
        </w:rPr>
        <w:t xml:space="preserve"> (2018). A randomized controlled trial of the </w:t>
      </w:r>
      <w:r w:rsidR="00386920" w:rsidRPr="009D712A">
        <w:rPr>
          <w:rFonts w:asciiTheme="majorHAnsi" w:hAnsiTheme="majorHAnsi" w:cs="Arial"/>
          <w:szCs w:val="20"/>
          <w:shd w:val="clear" w:color="auto" w:fill="FFFFFF"/>
        </w:rPr>
        <w:t>compulsive</w:t>
      </w:r>
      <w:r w:rsidRPr="009D712A">
        <w:rPr>
          <w:rFonts w:asciiTheme="majorHAnsi" w:hAnsiTheme="majorHAnsi" w:cs="Arial"/>
          <w:szCs w:val="20"/>
          <w:shd w:val="clear" w:color="auto" w:fill="FFFFFF"/>
        </w:rPr>
        <w:t xml:space="preserve"> Exercise Activity </w:t>
      </w:r>
      <w:r w:rsidR="00386920" w:rsidRPr="009D712A">
        <w:rPr>
          <w:rFonts w:asciiTheme="majorHAnsi" w:hAnsiTheme="majorHAnsi" w:cs="Arial"/>
          <w:szCs w:val="20"/>
          <w:shd w:val="clear" w:color="auto" w:fill="FFFFFF"/>
        </w:rPr>
        <w:t>Therapy</w:t>
      </w:r>
      <w:r w:rsidRPr="009D712A">
        <w:rPr>
          <w:rFonts w:asciiTheme="majorHAnsi" w:hAnsiTheme="majorHAnsi" w:cs="Arial"/>
          <w:szCs w:val="20"/>
          <w:shd w:val="clear" w:color="auto" w:fill="FFFFFF"/>
        </w:rPr>
        <w:t xml:space="preserve"> (LEAP): A new approach to compulsive exercise in anorexia nervosa. </w:t>
      </w:r>
      <w:r w:rsidRPr="00E22FB0">
        <w:rPr>
          <w:rFonts w:asciiTheme="majorHAnsi" w:hAnsiTheme="majorHAnsi" w:cs="Arial"/>
          <w:szCs w:val="20"/>
          <w:shd w:val="clear" w:color="auto" w:fill="FFFFFF"/>
        </w:rPr>
        <w:t>Int J Eat Disord</w:t>
      </w:r>
      <w:r w:rsidRPr="009D712A">
        <w:rPr>
          <w:rFonts w:asciiTheme="majorHAnsi" w:hAnsiTheme="majorHAnsi" w:cs="Arial"/>
          <w:szCs w:val="20"/>
          <w:shd w:val="clear" w:color="auto" w:fill="FFFFFF"/>
        </w:rPr>
        <w:t> </w:t>
      </w:r>
      <w:r w:rsidRPr="00E22FB0">
        <w:rPr>
          <w:rFonts w:asciiTheme="majorHAnsi" w:hAnsiTheme="majorHAnsi" w:cs="Arial"/>
          <w:szCs w:val="20"/>
          <w:shd w:val="clear" w:color="auto" w:fill="FFFFFF"/>
        </w:rPr>
        <w:t>51</w:t>
      </w:r>
      <w:r>
        <w:rPr>
          <w:rFonts w:asciiTheme="majorHAnsi" w:hAnsiTheme="majorHAnsi" w:cs="Arial"/>
          <w:szCs w:val="20"/>
          <w:shd w:val="clear" w:color="auto" w:fill="FFFFFF"/>
        </w:rPr>
        <w:t>:</w:t>
      </w:r>
      <w:r w:rsidRPr="009D712A">
        <w:rPr>
          <w:rFonts w:asciiTheme="majorHAnsi" w:hAnsiTheme="majorHAnsi" w:cs="Arial"/>
          <w:szCs w:val="20"/>
          <w:shd w:val="clear" w:color="auto" w:fill="FFFFFF"/>
        </w:rPr>
        <w:t xml:space="preserve">999-1004. DOI: </w:t>
      </w:r>
      <w:hyperlink r:id="rId19" w:tgtFrame="_blank" w:history="1">
        <w:r w:rsidRPr="009D712A">
          <w:rPr>
            <w:rFonts w:asciiTheme="majorHAnsi" w:hAnsiTheme="majorHAnsi" w:cs="Arial"/>
            <w:szCs w:val="20"/>
            <w:shd w:val="clear" w:color="auto" w:fill="FFFFFF"/>
          </w:rPr>
          <w:t>10.1002/eat.22920</w:t>
        </w:r>
      </w:hyperlink>
    </w:p>
    <w:p w14:paraId="1307988C" w14:textId="07890D5B" w:rsidR="00F5356C" w:rsidRPr="00E22FB0" w:rsidRDefault="00F5356C" w:rsidP="00572F24">
      <w:pPr>
        <w:jc w:val="both"/>
        <w:rPr>
          <w:rFonts w:asciiTheme="majorHAnsi" w:hAnsiTheme="majorHAnsi" w:cs="Arial"/>
          <w:szCs w:val="20"/>
          <w:shd w:val="clear" w:color="auto" w:fill="FFFFFF"/>
        </w:rPr>
      </w:pPr>
      <w:r w:rsidRPr="00E22FB0">
        <w:rPr>
          <w:rFonts w:asciiTheme="majorHAnsi" w:hAnsiTheme="majorHAnsi" w:cs="Arial"/>
          <w:szCs w:val="20"/>
          <w:shd w:val="clear" w:color="auto" w:fill="FFFFFF"/>
        </w:rPr>
        <w:t xml:space="preserve">[14] Schlegl S, Dittmer N, Hoffmann S, Voderholzer U (2018) Self-reported quantity, compulsiveness and motives of exercise in patients with eating disorders and healthy controls: differences and similarities. J Eat Disord 6. </w:t>
      </w:r>
      <w:r>
        <w:rPr>
          <w:rFonts w:asciiTheme="majorHAnsi" w:hAnsiTheme="majorHAnsi" w:cs="Arial"/>
          <w:szCs w:val="20"/>
          <w:shd w:val="clear" w:color="auto" w:fill="FFFFFF"/>
        </w:rPr>
        <w:t>doi</w:t>
      </w:r>
      <w:r w:rsidRPr="00E22FB0">
        <w:rPr>
          <w:rFonts w:asciiTheme="majorHAnsi" w:hAnsiTheme="majorHAnsi" w:cs="Arial"/>
          <w:sz w:val="24"/>
          <w:szCs w:val="20"/>
          <w:shd w:val="clear" w:color="auto" w:fill="FFFFFF"/>
        </w:rPr>
        <w:t>: 10.1186/s40337-018-0202-6.</w:t>
      </w:r>
    </w:p>
    <w:p w14:paraId="68BA5589" w14:textId="2FD21CB9" w:rsidR="00F5356C" w:rsidRPr="009D712A" w:rsidRDefault="00F5356C" w:rsidP="00572F24">
      <w:pPr>
        <w:jc w:val="both"/>
        <w:rPr>
          <w:rFonts w:ascii="Calibri Light" w:eastAsia="Calibri Light" w:hAnsi="Calibri Light" w:cs="Calibri Light"/>
        </w:rPr>
      </w:pPr>
      <w:r w:rsidRPr="00E22FB0">
        <w:rPr>
          <w:rFonts w:ascii="Calibri Light" w:eastAsia="Calibri Light" w:hAnsi="Calibri Light" w:cs="Calibri Light"/>
        </w:rPr>
        <w:t xml:space="preserve">[15] Touyz S, Hay P, Noetel M (2017) Is the neglect of exercise in anorexia nervosa research a case of “running out” of ideas or do we need to take a “LEAP” of faith into the future? </w:t>
      </w:r>
      <w:r w:rsidRPr="00E22FB0">
        <w:rPr>
          <w:rFonts w:asciiTheme="majorHAnsi" w:hAnsiTheme="majorHAnsi" w:cs="Arial"/>
          <w:szCs w:val="20"/>
          <w:shd w:val="clear" w:color="auto" w:fill="FFFFFF"/>
        </w:rPr>
        <w:t>J Eat Disord</w:t>
      </w:r>
      <w:r>
        <w:rPr>
          <w:rFonts w:ascii="Calibri Light" w:eastAsia="Calibri Light" w:hAnsi="Calibri Light" w:cs="Calibri Light"/>
        </w:rPr>
        <w:t>.</w:t>
      </w:r>
      <w:r w:rsidRPr="00E22FB0">
        <w:rPr>
          <w:rFonts w:ascii="Calibri Light" w:eastAsia="Calibri Light" w:hAnsi="Calibri Light" w:cs="Calibri Light"/>
        </w:rPr>
        <w:t xml:space="preserve"> </w:t>
      </w:r>
      <w:hyperlink r:id="rId20" w:history="1">
        <w:r>
          <w:rPr>
            <w:rFonts w:ascii="Calibri Light" w:eastAsia="Calibri Light" w:hAnsi="Calibri Light" w:cs="Calibri Light"/>
          </w:rPr>
          <w:t>doi</w:t>
        </w:r>
        <w:r w:rsidRPr="00E22FB0">
          <w:rPr>
            <w:rFonts w:ascii="Calibri Light" w:eastAsia="Calibri Light" w:hAnsi="Calibri Light" w:cs="Calibri Light"/>
          </w:rPr>
          <w:t>: 10.1186/s40337-017-0157-z</w:t>
        </w:r>
      </w:hyperlink>
    </w:p>
    <w:p w14:paraId="2358CE15" w14:textId="2AA4B5AF" w:rsidR="00F5356C" w:rsidRPr="00F5356C" w:rsidRDefault="00F5356C" w:rsidP="00572F24">
      <w:pPr>
        <w:jc w:val="both"/>
        <w:rPr>
          <w:rFonts w:ascii="Calibri Light" w:eastAsia="Calibri Light" w:hAnsi="Calibri Light" w:cs="Calibri Light"/>
          <w:i/>
          <w:iCs/>
        </w:rPr>
      </w:pPr>
      <w:r w:rsidRPr="009D712A">
        <w:rPr>
          <w:rFonts w:asciiTheme="majorHAnsi" w:hAnsiTheme="majorHAnsi" w:cs="Arial"/>
          <w:shd w:val="clear" w:color="auto" w:fill="FFFFFF"/>
        </w:rPr>
        <w:t>[16] Cooper Z,</w:t>
      </w:r>
      <w:r>
        <w:rPr>
          <w:rFonts w:asciiTheme="majorHAnsi" w:hAnsiTheme="majorHAnsi" w:cs="Arial"/>
          <w:shd w:val="clear" w:color="auto" w:fill="FFFFFF"/>
        </w:rPr>
        <w:t xml:space="preserve"> </w:t>
      </w:r>
      <w:r w:rsidRPr="009D712A">
        <w:rPr>
          <w:rFonts w:asciiTheme="majorHAnsi" w:hAnsiTheme="majorHAnsi" w:cs="Arial"/>
          <w:shd w:val="clear" w:color="auto" w:fill="FFFFFF"/>
        </w:rPr>
        <w:t>Fairburn</w:t>
      </w:r>
      <w:r>
        <w:rPr>
          <w:rFonts w:asciiTheme="majorHAnsi" w:hAnsiTheme="majorHAnsi" w:cs="Arial"/>
          <w:shd w:val="clear" w:color="auto" w:fill="FFFFFF"/>
        </w:rPr>
        <w:t xml:space="preserve"> </w:t>
      </w:r>
      <w:r w:rsidRPr="009D712A">
        <w:rPr>
          <w:rFonts w:asciiTheme="majorHAnsi" w:hAnsiTheme="majorHAnsi" w:cs="Arial"/>
          <w:shd w:val="clear" w:color="auto" w:fill="FFFFFF"/>
        </w:rPr>
        <w:t>C (1987) The eating disorder examination: A semi</w:t>
      </w:r>
      <w:r w:rsidRPr="009D712A">
        <w:rPr>
          <w:rFonts w:asciiTheme="majorHAnsi" w:hAnsiTheme="majorHAnsi" w:cs="Cambria Math"/>
          <w:shd w:val="clear" w:color="auto" w:fill="FFFFFF"/>
        </w:rPr>
        <w:t>‐</w:t>
      </w:r>
      <w:r w:rsidRPr="009D712A">
        <w:rPr>
          <w:rFonts w:asciiTheme="majorHAnsi" w:hAnsiTheme="majorHAnsi" w:cs="Arial"/>
          <w:shd w:val="clear" w:color="auto" w:fill="FFFFFF"/>
        </w:rPr>
        <w:t>structured interview for the assessment of the specific psychopathology of eating disorders. </w:t>
      </w:r>
      <w:r w:rsidRPr="00957016">
        <w:rPr>
          <w:rFonts w:asciiTheme="majorHAnsi" w:hAnsiTheme="majorHAnsi" w:cs="Arial"/>
          <w:shd w:val="clear" w:color="auto" w:fill="FFFFFF"/>
        </w:rPr>
        <w:t>Int J Eat</w:t>
      </w:r>
      <w:r w:rsidRPr="009D712A">
        <w:rPr>
          <w:rFonts w:asciiTheme="majorHAnsi" w:hAnsiTheme="majorHAnsi" w:cs="Arial"/>
          <w:i/>
          <w:iCs/>
          <w:shd w:val="clear" w:color="auto" w:fill="FFFFFF"/>
        </w:rPr>
        <w:t xml:space="preserve"> </w:t>
      </w:r>
      <w:r w:rsidRPr="00957016">
        <w:rPr>
          <w:rFonts w:asciiTheme="majorHAnsi" w:hAnsiTheme="majorHAnsi" w:cs="Arial"/>
          <w:shd w:val="clear" w:color="auto" w:fill="FFFFFF"/>
        </w:rPr>
        <w:t>Disord</w:t>
      </w:r>
      <w:r w:rsidRPr="009D712A">
        <w:rPr>
          <w:rFonts w:asciiTheme="majorHAnsi" w:hAnsiTheme="majorHAnsi" w:cs="Arial"/>
          <w:shd w:val="clear" w:color="auto" w:fill="FFFFFF"/>
        </w:rPr>
        <w:t>, </w:t>
      </w:r>
      <w:r w:rsidRPr="00957016">
        <w:rPr>
          <w:rFonts w:asciiTheme="majorHAnsi" w:hAnsiTheme="majorHAnsi" w:cs="Arial"/>
          <w:shd w:val="clear" w:color="auto" w:fill="FFFFFF"/>
        </w:rPr>
        <w:t>6</w:t>
      </w:r>
      <w:r>
        <w:rPr>
          <w:rFonts w:asciiTheme="majorHAnsi" w:hAnsiTheme="majorHAnsi" w:cs="Arial"/>
          <w:shd w:val="clear" w:color="auto" w:fill="FFFFFF"/>
        </w:rPr>
        <w:t>:</w:t>
      </w:r>
      <w:r w:rsidRPr="009D712A">
        <w:rPr>
          <w:rFonts w:asciiTheme="majorHAnsi" w:hAnsiTheme="majorHAnsi" w:cs="Arial"/>
          <w:shd w:val="clear" w:color="auto" w:fill="FFFFFF"/>
        </w:rPr>
        <w:t xml:space="preserve">1-8. </w:t>
      </w:r>
      <w:hyperlink r:id="rId21" w:history="1">
        <w:r>
          <w:rPr>
            <w:rFonts w:ascii="Calibri Light" w:eastAsia="Calibri Light" w:hAnsi="Calibri Light" w:cs="Calibri Light"/>
          </w:rPr>
          <w:t>doi</w:t>
        </w:r>
        <w:r w:rsidRPr="009D712A">
          <w:rPr>
            <w:rFonts w:ascii="Calibri Light" w:eastAsia="Calibri Light" w:hAnsi="Calibri Light" w:cs="Calibri Light"/>
          </w:rPr>
          <w:t>: 10.1002/1098-108X(198701)6:1&lt;1::AID EAT2260060102&gt;3.0.CO;2-9</w:t>
        </w:r>
      </w:hyperlink>
    </w:p>
    <w:p w14:paraId="20E6CFC7" w14:textId="77777777" w:rsidR="00F5356C" w:rsidRPr="009D712A" w:rsidRDefault="00F5356C" w:rsidP="00572F24">
      <w:pPr>
        <w:jc w:val="both"/>
        <w:rPr>
          <w:rFonts w:asciiTheme="majorHAnsi" w:hAnsiTheme="majorHAnsi" w:cs="Arial"/>
          <w:shd w:val="clear" w:color="auto" w:fill="FFFFFF"/>
        </w:rPr>
      </w:pPr>
      <w:r w:rsidRPr="009D712A">
        <w:rPr>
          <w:rFonts w:asciiTheme="majorHAnsi" w:hAnsiTheme="majorHAnsi"/>
        </w:rPr>
        <w:t>[17] Taranis L, Touyz S, La Puma M, Meyer C</w:t>
      </w:r>
      <w:r>
        <w:rPr>
          <w:rFonts w:asciiTheme="majorHAnsi" w:hAnsiTheme="majorHAnsi"/>
        </w:rPr>
        <w:t>,</w:t>
      </w:r>
      <w:r w:rsidRPr="009D712A">
        <w:rPr>
          <w:rFonts w:asciiTheme="majorHAnsi" w:hAnsiTheme="majorHAnsi"/>
        </w:rPr>
        <w:t xml:space="preserve"> (2011) Loughborough Eating-disorders Activity Programme: Group Cognitive-Behavioural Therapy for Compulsive Exercise in the Eating Disorders: Therapist Manual. (Available from Authors)</w:t>
      </w:r>
    </w:p>
    <w:p w14:paraId="26E3CEAA" w14:textId="7DA89867" w:rsidR="2A207642" w:rsidRDefault="2A207642" w:rsidP="00572F24">
      <w:pPr>
        <w:jc w:val="both"/>
        <w:rPr>
          <w:rFonts w:ascii="Calibri Light" w:eastAsia="Calibri Light" w:hAnsi="Calibri Light" w:cs="Calibri Light"/>
          <w:color w:val="222222"/>
        </w:rPr>
      </w:pPr>
    </w:p>
    <w:sectPr w:rsidR="2A207642" w:rsidSect="001220EE">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49954" w14:textId="77777777" w:rsidR="00D824E0" w:rsidRDefault="00D824E0">
      <w:pPr>
        <w:spacing w:after="0" w:line="240" w:lineRule="auto"/>
      </w:pPr>
      <w:r>
        <w:separator/>
      </w:r>
    </w:p>
  </w:endnote>
  <w:endnote w:type="continuationSeparator" w:id="0">
    <w:p w14:paraId="2CFEC969" w14:textId="77777777" w:rsidR="00D824E0" w:rsidRDefault="00D8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39692"/>
      <w:docPartObj>
        <w:docPartGallery w:val="Page Numbers (Bottom of Page)"/>
        <w:docPartUnique/>
      </w:docPartObj>
    </w:sdtPr>
    <w:sdtEndPr>
      <w:rPr>
        <w:noProof/>
      </w:rPr>
    </w:sdtEndPr>
    <w:sdtContent>
      <w:p w14:paraId="01FBCDEF" w14:textId="406CA5C6" w:rsidR="00597B57" w:rsidRDefault="00597B57">
        <w:pPr>
          <w:pStyle w:val="Footer"/>
          <w:jc w:val="center"/>
        </w:pPr>
        <w:r>
          <w:fldChar w:fldCharType="begin"/>
        </w:r>
        <w:r>
          <w:instrText xml:space="preserve"> PAGE   \* MERGEFORMAT </w:instrText>
        </w:r>
        <w:r>
          <w:fldChar w:fldCharType="separate"/>
        </w:r>
        <w:r w:rsidR="0086665C">
          <w:rPr>
            <w:noProof/>
          </w:rPr>
          <w:t>1</w:t>
        </w:r>
        <w:r>
          <w:rPr>
            <w:noProof/>
          </w:rPr>
          <w:fldChar w:fldCharType="end"/>
        </w:r>
      </w:p>
    </w:sdtContent>
  </w:sdt>
  <w:p w14:paraId="3EE50353" w14:textId="33F6EADF" w:rsidR="00597B57" w:rsidRDefault="00597B57" w:rsidP="3F58A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D7E1" w14:textId="77777777" w:rsidR="00D824E0" w:rsidRDefault="00D824E0">
      <w:pPr>
        <w:spacing w:after="0" w:line="240" w:lineRule="auto"/>
      </w:pPr>
      <w:r>
        <w:separator/>
      </w:r>
    </w:p>
  </w:footnote>
  <w:footnote w:type="continuationSeparator" w:id="0">
    <w:p w14:paraId="5E697D90" w14:textId="77777777" w:rsidR="00D824E0" w:rsidRDefault="00D8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5D32"/>
    <w:multiLevelType w:val="hybridMultilevel"/>
    <w:tmpl w:val="3C6A32B2"/>
    <w:lvl w:ilvl="0" w:tplc="D142603C">
      <w:start w:val="1"/>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C43B2"/>
    <w:multiLevelType w:val="hybridMultilevel"/>
    <w:tmpl w:val="81B8CCEA"/>
    <w:lvl w:ilvl="0" w:tplc="0F3CBD52">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11596"/>
    <w:multiLevelType w:val="hybridMultilevel"/>
    <w:tmpl w:val="9EF0D0D0"/>
    <w:lvl w:ilvl="0" w:tplc="4420DB32">
      <w:start w:val="1"/>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0B"/>
    <w:rsid w:val="000105D7"/>
    <w:rsid w:val="000176DC"/>
    <w:rsid w:val="00031CE1"/>
    <w:rsid w:val="00035D1B"/>
    <w:rsid w:val="00042268"/>
    <w:rsid w:val="0006526D"/>
    <w:rsid w:val="00072CEE"/>
    <w:rsid w:val="000B568B"/>
    <w:rsid w:val="000C56AC"/>
    <w:rsid w:val="000F517F"/>
    <w:rsid w:val="00115D8A"/>
    <w:rsid w:val="001220EE"/>
    <w:rsid w:val="00126E92"/>
    <w:rsid w:val="001515DA"/>
    <w:rsid w:val="00153A6B"/>
    <w:rsid w:val="00156B05"/>
    <w:rsid w:val="0016167F"/>
    <w:rsid w:val="00166ADE"/>
    <w:rsid w:val="00175C60"/>
    <w:rsid w:val="00181D9F"/>
    <w:rsid w:val="001947DD"/>
    <w:rsid w:val="001A22ED"/>
    <w:rsid w:val="001A5B4B"/>
    <w:rsid w:val="001C4D04"/>
    <w:rsid w:val="001C61B8"/>
    <w:rsid w:val="001C6B05"/>
    <w:rsid w:val="001D32B2"/>
    <w:rsid w:val="001D3518"/>
    <w:rsid w:val="00201410"/>
    <w:rsid w:val="00213E6B"/>
    <w:rsid w:val="00222170"/>
    <w:rsid w:val="00251318"/>
    <w:rsid w:val="00252031"/>
    <w:rsid w:val="0025476C"/>
    <w:rsid w:val="00260705"/>
    <w:rsid w:val="00293B2E"/>
    <w:rsid w:val="002B5291"/>
    <w:rsid w:val="002C531D"/>
    <w:rsid w:val="002D291B"/>
    <w:rsid w:val="002E1746"/>
    <w:rsid w:val="002E1CFC"/>
    <w:rsid w:val="002E21AD"/>
    <w:rsid w:val="002F097B"/>
    <w:rsid w:val="002F6B05"/>
    <w:rsid w:val="00303513"/>
    <w:rsid w:val="0030598D"/>
    <w:rsid w:val="00317FF0"/>
    <w:rsid w:val="00327F5D"/>
    <w:rsid w:val="00331A87"/>
    <w:rsid w:val="00332DC4"/>
    <w:rsid w:val="003359A6"/>
    <w:rsid w:val="00345C16"/>
    <w:rsid w:val="00353F97"/>
    <w:rsid w:val="00374375"/>
    <w:rsid w:val="00380E41"/>
    <w:rsid w:val="0038407F"/>
    <w:rsid w:val="00386920"/>
    <w:rsid w:val="0038714E"/>
    <w:rsid w:val="00390AB2"/>
    <w:rsid w:val="003925D4"/>
    <w:rsid w:val="003A36AD"/>
    <w:rsid w:val="003A41AE"/>
    <w:rsid w:val="003A4600"/>
    <w:rsid w:val="003C31D2"/>
    <w:rsid w:val="003D76A4"/>
    <w:rsid w:val="003E335E"/>
    <w:rsid w:val="00414126"/>
    <w:rsid w:val="0045168A"/>
    <w:rsid w:val="004519F5"/>
    <w:rsid w:val="004548A9"/>
    <w:rsid w:val="004550D0"/>
    <w:rsid w:val="0047003C"/>
    <w:rsid w:val="00474069"/>
    <w:rsid w:val="00497593"/>
    <w:rsid w:val="004B00E0"/>
    <w:rsid w:val="004B08FD"/>
    <w:rsid w:val="004C0295"/>
    <w:rsid w:val="004C5A0D"/>
    <w:rsid w:val="004C7A6D"/>
    <w:rsid w:val="004D3510"/>
    <w:rsid w:val="004D5226"/>
    <w:rsid w:val="004E1CFC"/>
    <w:rsid w:val="004E3896"/>
    <w:rsid w:val="004E5331"/>
    <w:rsid w:val="004F15AE"/>
    <w:rsid w:val="004F76B1"/>
    <w:rsid w:val="00502F23"/>
    <w:rsid w:val="00503320"/>
    <w:rsid w:val="00511E36"/>
    <w:rsid w:val="0056254E"/>
    <w:rsid w:val="00563359"/>
    <w:rsid w:val="00572F24"/>
    <w:rsid w:val="00574D76"/>
    <w:rsid w:val="005847AE"/>
    <w:rsid w:val="005929B6"/>
    <w:rsid w:val="00597AAA"/>
    <w:rsid w:val="00597B57"/>
    <w:rsid w:val="005D305C"/>
    <w:rsid w:val="005E1556"/>
    <w:rsid w:val="005E1AF9"/>
    <w:rsid w:val="005E4867"/>
    <w:rsid w:val="005E704D"/>
    <w:rsid w:val="00611DCC"/>
    <w:rsid w:val="00622F19"/>
    <w:rsid w:val="00644980"/>
    <w:rsid w:val="0067054E"/>
    <w:rsid w:val="006756D8"/>
    <w:rsid w:val="00683727"/>
    <w:rsid w:val="00697650"/>
    <w:rsid w:val="006B16A6"/>
    <w:rsid w:val="006D3BD0"/>
    <w:rsid w:val="006E271C"/>
    <w:rsid w:val="006E7308"/>
    <w:rsid w:val="006F10F3"/>
    <w:rsid w:val="006F68A7"/>
    <w:rsid w:val="006F7BCF"/>
    <w:rsid w:val="0070546B"/>
    <w:rsid w:val="00706779"/>
    <w:rsid w:val="0072182E"/>
    <w:rsid w:val="00721BE3"/>
    <w:rsid w:val="00721E71"/>
    <w:rsid w:val="00731927"/>
    <w:rsid w:val="007359CD"/>
    <w:rsid w:val="00735B91"/>
    <w:rsid w:val="00741D31"/>
    <w:rsid w:val="00752244"/>
    <w:rsid w:val="00755130"/>
    <w:rsid w:val="00764544"/>
    <w:rsid w:val="00780087"/>
    <w:rsid w:val="0078280B"/>
    <w:rsid w:val="00786141"/>
    <w:rsid w:val="00792EED"/>
    <w:rsid w:val="00794EF1"/>
    <w:rsid w:val="007A5518"/>
    <w:rsid w:val="007A6705"/>
    <w:rsid w:val="007C2264"/>
    <w:rsid w:val="007C3E86"/>
    <w:rsid w:val="007E1DA2"/>
    <w:rsid w:val="007E664C"/>
    <w:rsid w:val="007E7774"/>
    <w:rsid w:val="007F3B67"/>
    <w:rsid w:val="0080092B"/>
    <w:rsid w:val="00823DC4"/>
    <w:rsid w:val="008263B0"/>
    <w:rsid w:val="008267B0"/>
    <w:rsid w:val="00831785"/>
    <w:rsid w:val="00832ED3"/>
    <w:rsid w:val="0083638C"/>
    <w:rsid w:val="00841CDE"/>
    <w:rsid w:val="0085220B"/>
    <w:rsid w:val="008576F9"/>
    <w:rsid w:val="0086665C"/>
    <w:rsid w:val="00881CCF"/>
    <w:rsid w:val="008850FA"/>
    <w:rsid w:val="008922B5"/>
    <w:rsid w:val="00896A0A"/>
    <w:rsid w:val="008A1B9C"/>
    <w:rsid w:val="008A456B"/>
    <w:rsid w:val="008A4B35"/>
    <w:rsid w:val="008A59E0"/>
    <w:rsid w:val="008B0369"/>
    <w:rsid w:val="008B1F9C"/>
    <w:rsid w:val="008B6E4F"/>
    <w:rsid w:val="008C0048"/>
    <w:rsid w:val="008C74C5"/>
    <w:rsid w:val="008E0792"/>
    <w:rsid w:val="008E5DB5"/>
    <w:rsid w:val="00906530"/>
    <w:rsid w:val="00911981"/>
    <w:rsid w:val="00912B0C"/>
    <w:rsid w:val="00943DAA"/>
    <w:rsid w:val="009530D1"/>
    <w:rsid w:val="009A07E8"/>
    <w:rsid w:val="009A2167"/>
    <w:rsid w:val="009D1D2F"/>
    <w:rsid w:val="009D3D6F"/>
    <w:rsid w:val="009F733C"/>
    <w:rsid w:val="00A0047C"/>
    <w:rsid w:val="00A01836"/>
    <w:rsid w:val="00A03E75"/>
    <w:rsid w:val="00A0695B"/>
    <w:rsid w:val="00A13400"/>
    <w:rsid w:val="00A16E58"/>
    <w:rsid w:val="00A21773"/>
    <w:rsid w:val="00A317B7"/>
    <w:rsid w:val="00A317D4"/>
    <w:rsid w:val="00A47066"/>
    <w:rsid w:val="00A47986"/>
    <w:rsid w:val="00A8010C"/>
    <w:rsid w:val="00A920A4"/>
    <w:rsid w:val="00AB06E7"/>
    <w:rsid w:val="00AD29E9"/>
    <w:rsid w:val="00AD50C2"/>
    <w:rsid w:val="00AE24EA"/>
    <w:rsid w:val="00AE5DCA"/>
    <w:rsid w:val="00AF49C0"/>
    <w:rsid w:val="00AF6AEF"/>
    <w:rsid w:val="00B15A5E"/>
    <w:rsid w:val="00B1739D"/>
    <w:rsid w:val="00B545AC"/>
    <w:rsid w:val="00B74759"/>
    <w:rsid w:val="00B771BF"/>
    <w:rsid w:val="00BB0264"/>
    <w:rsid w:val="00BB7AD8"/>
    <w:rsid w:val="00BC6AE4"/>
    <w:rsid w:val="00BC6FE5"/>
    <w:rsid w:val="00BD1CB3"/>
    <w:rsid w:val="00C021AD"/>
    <w:rsid w:val="00C2075A"/>
    <w:rsid w:val="00C20AF5"/>
    <w:rsid w:val="00C43574"/>
    <w:rsid w:val="00C47AC7"/>
    <w:rsid w:val="00C5302E"/>
    <w:rsid w:val="00C96BFF"/>
    <w:rsid w:val="00C97AD5"/>
    <w:rsid w:val="00CB6018"/>
    <w:rsid w:val="00CB7A87"/>
    <w:rsid w:val="00CC2C37"/>
    <w:rsid w:val="00CC510F"/>
    <w:rsid w:val="00CF24D1"/>
    <w:rsid w:val="00D04193"/>
    <w:rsid w:val="00D05CCD"/>
    <w:rsid w:val="00D21005"/>
    <w:rsid w:val="00D22520"/>
    <w:rsid w:val="00D26066"/>
    <w:rsid w:val="00D36738"/>
    <w:rsid w:val="00D36A48"/>
    <w:rsid w:val="00D405A2"/>
    <w:rsid w:val="00D7460A"/>
    <w:rsid w:val="00D8216F"/>
    <w:rsid w:val="00D824E0"/>
    <w:rsid w:val="00D9200A"/>
    <w:rsid w:val="00D92374"/>
    <w:rsid w:val="00DD3CF7"/>
    <w:rsid w:val="00DD55ED"/>
    <w:rsid w:val="00DE33D1"/>
    <w:rsid w:val="00DE5766"/>
    <w:rsid w:val="00E00DB2"/>
    <w:rsid w:val="00E02EE4"/>
    <w:rsid w:val="00E35EAC"/>
    <w:rsid w:val="00E77988"/>
    <w:rsid w:val="00E84382"/>
    <w:rsid w:val="00E84691"/>
    <w:rsid w:val="00E95845"/>
    <w:rsid w:val="00EA333F"/>
    <w:rsid w:val="00EA790E"/>
    <w:rsid w:val="00EA79F2"/>
    <w:rsid w:val="00EB48C3"/>
    <w:rsid w:val="00EC2347"/>
    <w:rsid w:val="00EC7DB0"/>
    <w:rsid w:val="00ED7FF3"/>
    <w:rsid w:val="00EE031D"/>
    <w:rsid w:val="00EE0D56"/>
    <w:rsid w:val="00EF2B3F"/>
    <w:rsid w:val="00F17816"/>
    <w:rsid w:val="00F34492"/>
    <w:rsid w:val="00F5356C"/>
    <w:rsid w:val="00F74F94"/>
    <w:rsid w:val="00F930A3"/>
    <w:rsid w:val="00F93965"/>
    <w:rsid w:val="00F970E5"/>
    <w:rsid w:val="00F97E0B"/>
    <w:rsid w:val="00FB7976"/>
    <w:rsid w:val="00FD33E5"/>
    <w:rsid w:val="00FE0256"/>
    <w:rsid w:val="00FF13E9"/>
    <w:rsid w:val="00FF2C44"/>
    <w:rsid w:val="00FF626F"/>
    <w:rsid w:val="00FF6EC6"/>
    <w:rsid w:val="0C7CA6BC"/>
    <w:rsid w:val="2A207642"/>
    <w:rsid w:val="320A6941"/>
    <w:rsid w:val="320B6DA5"/>
    <w:rsid w:val="3F58A0D2"/>
    <w:rsid w:val="54830C88"/>
    <w:rsid w:val="5594F2D7"/>
    <w:rsid w:val="7C2FB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FD42"/>
  <w15:docId w15:val="{96F6FB66-3444-46BD-A31C-49AD4C4C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8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735B9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51">
    <w:name w:val="List Table 1 Light - Accent 51"/>
    <w:basedOn w:val="TableNormal"/>
    <w:uiPriority w:val="46"/>
    <w:rsid w:val="00E00DB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5E1AF9"/>
    <w:pPr>
      <w:ind w:left="720"/>
      <w:contextualSpacing/>
    </w:pPr>
  </w:style>
  <w:style w:type="paragraph" w:styleId="BalloonText">
    <w:name w:val="Balloon Text"/>
    <w:basedOn w:val="Normal"/>
    <w:link w:val="BalloonTextChar"/>
    <w:uiPriority w:val="99"/>
    <w:semiHidden/>
    <w:unhideWhenUsed/>
    <w:rsid w:val="00511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36"/>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17FF0"/>
    <w:rPr>
      <w:sz w:val="18"/>
      <w:szCs w:val="18"/>
    </w:rPr>
  </w:style>
  <w:style w:type="paragraph" w:styleId="CommentText">
    <w:name w:val="annotation text"/>
    <w:basedOn w:val="Normal"/>
    <w:link w:val="CommentTextChar"/>
    <w:uiPriority w:val="99"/>
    <w:semiHidden/>
    <w:unhideWhenUsed/>
    <w:rsid w:val="00317FF0"/>
    <w:pPr>
      <w:spacing w:line="240" w:lineRule="auto"/>
    </w:pPr>
    <w:rPr>
      <w:sz w:val="24"/>
      <w:szCs w:val="24"/>
    </w:rPr>
  </w:style>
  <w:style w:type="character" w:customStyle="1" w:styleId="CommentTextChar">
    <w:name w:val="Comment Text Char"/>
    <w:basedOn w:val="DefaultParagraphFont"/>
    <w:link w:val="CommentText"/>
    <w:uiPriority w:val="99"/>
    <w:semiHidden/>
    <w:rsid w:val="00317FF0"/>
    <w:rPr>
      <w:sz w:val="24"/>
      <w:szCs w:val="24"/>
    </w:rPr>
  </w:style>
  <w:style w:type="paragraph" w:styleId="CommentSubject">
    <w:name w:val="annotation subject"/>
    <w:basedOn w:val="CommentText"/>
    <w:next w:val="CommentText"/>
    <w:link w:val="CommentSubjectChar"/>
    <w:uiPriority w:val="99"/>
    <w:semiHidden/>
    <w:unhideWhenUsed/>
    <w:rsid w:val="00317FF0"/>
    <w:rPr>
      <w:b/>
      <w:bCs/>
      <w:sz w:val="20"/>
      <w:szCs w:val="20"/>
    </w:rPr>
  </w:style>
  <w:style w:type="character" w:customStyle="1" w:styleId="CommentSubjectChar">
    <w:name w:val="Comment Subject Char"/>
    <w:basedOn w:val="CommentTextChar"/>
    <w:link w:val="CommentSubject"/>
    <w:uiPriority w:val="99"/>
    <w:semiHidden/>
    <w:rsid w:val="00317FF0"/>
    <w:rPr>
      <w:b/>
      <w:bCs/>
      <w:sz w:val="20"/>
      <w:szCs w:val="20"/>
    </w:rPr>
  </w:style>
  <w:style w:type="character" w:customStyle="1" w:styleId="Heading1Char">
    <w:name w:val="Heading 1 Char"/>
    <w:basedOn w:val="DefaultParagraphFont"/>
    <w:link w:val="Heading1"/>
    <w:uiPriority w:val="9"/>
    <w:rsid w:val="00EB48C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5220B"/>
    <w:pPr>
      <w:spacing w:after="0" w:line="240" w:lineRule="auto"/>
    </w:pPr>
  </w:style>
  <w:style w:type="character" w:customStyle="1" w:styleId="apple-converted-space">
    <w:name w:val="apple-converted-space"/>
    <w:basedOn w:val="DefaultParagraphFont"/>
    <w:rsid w:val="0085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17682">
      <w:bodyDiv w:val="1"/>
      <w:marLeft w:val="0"/>
      <w:marRight w:val="0"/>
      <w:marTop w:val="0"/>
      <w:marBottom w:val="0"/>
      <w:divBdr>
        <w:top w:val="none" w:sz="0" w:space="0" w:color="auto"/>
        <w:left w:val="none" w:sz="0" w:space="0" w:color="auto"/>
        <w:bottom w:val="none" w:sz="0" w:space="0" w:color="auto"/>
        <w:right w:val="none" w:sz="0" w:space="0" w:color="auto"/>
      </w:divBdr>
    </w:div>
    <w:div w:id="1222908222">
      <w:bodyDiv w:val="1"/>
      <w:marLeft w:val="0"/>
      <w:marRight w:val="0"/>
      <w:marTop w:val="0"/>
      <w:marBottom w:val="0"/>
      <w:divBdr>
        <w:top w:val="none" w:sz="0" w:space="0" w:color="auto"/>
        <w:left w:val="none" w:sz="0" w:space="0" w:color="auto"/>
        <w:bottom w:val="none" w:sz="0" w:space="0" w:color="auto"/>
        <w:right w:val="none" w:sz="0" w:space="0" w:color="auto"/>
      </w:divBdr>
    </w:div>
    <w:div w:id="1344895453">
      <w:bodyDiv w:val="1"/>
      <w:marLeft w:val="0"/>
      <w:marRight w:val="0"/>
      <w:marTop w:val="0"/>
      <w:marBottom w:val="0"/>
      <w:divBdr>
        <w:top w:val="none" w:sz="0" w:space="0" w:color="auto"/>
        <w:left w:val="none" w:sz="0" w:space="0" w:color="auto"/>
        <w:bottom w:val="none" w:sz="0" w:space="0" w:color="auto"/>
        <w:right w:val="none" w:sz="0" w:space="0" w:color="auto"/>
      </w:divBdr>
    </w:div>
    <w:div w:id="1837570503">
      <w:bodyDiv w:val="1"/>
      <w:marLeft w:val="0"/>
      <w:marRight w:val="0"/>
      <w:marTop w:val="0"/>
      <w:marBottom w:val="0"/>
      <w:divBdr>
        <w:top w:val="none" w:sz="0" w:space="0" w:color="auto"/>
        <w:left w:val="none" w:sz="0" w:space="0" w:color="auto"/>
        <w:bottom w:val="none" w:sz="0" w:space="0" w:color="auto"/>
        <w:right w:val="none" w:sz="0" w:space="0" w:color="auto"/>
      </w:divBdr>
    </w:div>
    <w:div w:id="2004431499">
      <w:bodyDiv w:val="1"/>
      <w:marLeft w:val="0"/>
      <w:marRight w:val="0"/>
      <w:marTop w:val="0"/>
      <w:marBottom w:val="0"/>
      <w:divBdr>
        <w:top w:val="none" w:sz="0" w:space="0" w:color="auto"/>
        <w:left w:val="none" w:sz="0" w:space="0" w:color="auto"/>
        <w:bottom w:val="none" w:sz="0" w:space="0" w:color="auto"/>
        <w:right w:val="none" w:sz="0" w:space="0" w:color="auto"/>
      </w:divBdr>
      <w:divsChild>
        <w:div w:id="106122008">
          <w:marLeft w:val="0"/>
          <w:marRight w:val="0"/>
          <w:marTop w:val="0"/>
          <w:marBottom w:val="0"/>
          <w:divBdr>
            <w:top w:val="none" w:sz="0" w:space="0" w:color="auto"/>
            <w:left w:val="none" w:sz="0" w:space="0" w:color="auto"/>
            <w:bottom w:val="none" w:sz="0" w:space="0" w:color="auto"/>
            <w:right w:val="none" w:sz="0" w:space="0" w:color="auto"/>
          </w:divBdr>
        </w:div>
        <w:div w:id="186177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7/S0033291703001168" TargetMode="External"/><Relationship Id="rId18" Type="http://schemas.openxmlformats.org/officeDocument/2006/relationships/hyperlink" Target="https://doi.org/10.1002/erv.1108" TargetMode="External"/><Relationship Id="rId3" Type="http://schemas.openxmlformats.org/officeDocument/2006/relationships/styles" Target="styles.xml"/><Relationship Id="rId21" Type="http://schemas.openxmlformats.org/officeDocument/2006/relationships/hyperlink" Target="https://doi.org/10.1002/1098-108X(198701)6:1%3c1::AID-EAT2260060102%3e3.0.CO;2-9" TargetMode="External"/><Relationship Id="rId7" Type="http://schemas.openxmlformats.org/officeDocument/2006/relationships/endnotes" Target="endnotes.xml"/><Relationship Id="rId12" Type="http://schemas.openxmlformats.org/officeDocument/2006/relationships/hyperlink" Target="https://doi.org/10.1016/s1471-0153(01)00026-5" TargetMode="External"/><Relationship Id="rId17" Type="http://schemas.openxmlformats.org/officeDocument/2006/relationships/hyperlink" Target="https://doi.org/10.1186/s40337-018-0219-x" TargetMode="External"/><Relationship Id="rId2" Type="http://schemas.openxmlformats.org/officeDocument/2006/relationships/numbering" Target="numbering.xml"/><Relationship Id="rId16" Type="http://schemas.openxmlformats.org/officeDocument/2006/relationships/hyperlink" Target="https://doi.org/10.1002/erv.630" TargetMode="External"/><Relationship Id="rId20" Type="http://schemas.openxmlformats.org/officeDocument/2006/relationships/hyperlink" Target="https://doi.org/10.1186/s40337-017-0157-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omppsych.2007.12.0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010-440x(97)90927-5" TargetMode="External"/><Relationship Id="rId23" Type="http://schemas.openxmlformats.org/officeDocument/2006/relationships/fontTable" Target="fontTable.xml"/><Relationship Id="rId10" Type="http://schemas.openxmlformats.org/officeDocument/2006/relationships/hyperlink" Target="https://doi.org/10.1186/s40337-018-0215-1" TargetMode="External"/><Relationship Id="rId19" Type="http://schemas.openxmlformats.org/officeDocument/2006/relationships/hyperlink" Target="https://doi.org/10.1002/eat.22920" TargetMode="External"/><Relationship Id="rId4" Type="http://schemas.openxmlformats.org/officeDocument/2006/relationships/settings" Target="settings.xml"/><Relationship Id="rId9" Type="http://schemas.openxmlformats.org/officeDocument/2006/relationships/hyperlink" Target="https://doi.org/10.1002/eat.20214" TargetMode="External"/><Relationship Id="rId14" Type="http://schemas.openxmlformats.org/officeDocument/2006/relationships/hyperlink" Target="https://doi.org/10.1002/1098-108x(199505)17:4%3C413::aid-eat2260170414%3E3.0.co;2-0"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server\PUBLIC\THERAPY%20TEAM\Assistant%20Psychologist\Psychology%20Groups\LEAP\Junior%20LEAP\Outcome%20Measures%20and%20Data\Junior%20LEAP%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JuniorLEAP rating on helpfulness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Sheet2!$B$1:$G$1</c:f>
              <c:strCache>
                <c:ptCount val="6"/>
                <c:pt idx="0">
                  <c:v>Session 1</c:v>
                </c:pt>
                <c:pt idx="1">
                  <c:v>Session 2</c:v>
                </c:pt>
                <c:pt idx="2">
                  <c:v>Session 3</c:v>
                </c:pt>
                <c:pt idx="3">
                  <c:v>Session 4</c:v>
                </c:pt>
                <c:pt idx="4">
                  <c:v>Session 5</c:v>
                </c:pt>
                <c:pt idx="5">
                  <c:v>Session 6</c:v>
                </c:pt>
              </c:strCache>
            </c:strRef>
          </c:cat>
          <c:val>
            <c:numRef>
              <c:f>Sheet2!$B$33:$G$33</c:f>
              <c:numCache>
                <c:formatCode>0.00</c:formatCode>
                <c:ptCount val="6"/>
                <c:pt idx="0">
                  <c:v>5</c:v>
                </c:pt>
                <c:pt idx="1">
                  <c:v>6.666666666666667</c:v>
                </c:pt>
                <c:pt idx="2">
                  <c:v>6.13333333333334</c:v>
                </c:pt>
                <c:pt idx="3">
                  <c:v>6.4838709677419351</c:v>
                </c:pt>
                <c:pt idx="4">
                  <c:v>6.9354838709677384</c:v>
                </c:pt>
                <c:pt idx="5">
                  <c:v>7.6774193548387046</c:v>
                </c:pt>
              </c:numCache>
            </c:numRef>
          </c:val>
          <c:extLst>
            <c:ext xmlns:c16="http://schemas.microsoft.com/office/drawing/2014/chart" uri="{C3380CC4-5D6E-409C-BE32-E72D297353CC}">
              <c16:uniqueId val="{00000000-485B-4982-8DA0-124634C92CCB}"/>
            </c:ext>
          </c:extLst>
        </c:ser>
        <c:dLbls>
          <c:dLblPos val="outEnd"/>
          <c:showLegendKey val="0"/>
          <c:showVal val="1"/>
          <c:showCatName val="0"/>
          <c:showSerName val="0"/>
          <c:showPercent val="0"/>
          <c:showBubbleSize val="0"/>
        </c:dLbls>
        <c:gapWidth val="219"/>
        <c:overlap val="-27"/>
        <c:axId val="2128112592"/>
        <c:axId val="2132463184"/>
      </c:barChart>
      <c:catAx>
        <c:axId val="21281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463184"/>
        <c:crosses val="autoZero"/>
        <c:auto val="1"/>
        <c:lblAlgn val="ctr"/>
        <c:lblOffset val="100"/>
        <c:noMultiLvlLbl val="0"/>
      </c:catAx>
      <c:valAx>
        <c:axId val="2132463184"/>
        <c:scaling>
          <c:orientation val="minMax"/>
          <c:max val="10"/>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Helpfulness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11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51B9-C8E3-4D8E-B4BF-15916E68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Mang</dc:creator>
  <cp:lastModifiedBy>Cheryl Watson</cp:lastModifiedBy>
  <cp:revision>2</cp:revision>
  <cp:lastPrinted>2019-07-30T08:02:00Z</cp:lastPrinted>
  <dcterms:created xsi:type="dcterms:W3CDTF">2020-03-05T13:17:00Z</dcterms:created>
  <dcterms:modified xsi:type="dcterms:W3CDTF">2020-03-05T13:17:00Z</dcterms:modified>
</cp:coreProperties>
</file>