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Pr="00685776" w:rsidRDefault="00685776" w:rsidP="00685776">
      <w:pPr>
        <w:ind w:left="720" w:firstLine="720"/>
        <w:rPr>
          <w:b/>
          <w:sz w:val="28"/>
          <w:szCs w:val="28"/>
        </w:rPr>
      </w:pPr>
      <w:r w:rsidRPr="00685776">
        <w:rPr>
          <w:b/>
          <w:sz w:val="28"/>
          <w:szCs w:val="28"/>
        </w:rPr>
        <w:t>REGISTRATION AT THE TIME OF GRADUATION</w:t>
      </w:r>
    </w:p>
    <w:p w:rsidR="00685776" w:rsidRDefault="00685776">
      <w:pPr>
        <w:rPr>
          <w:b/>
        </w:rPr>
      </w:pPr>
    </w:p>
    <w:p w:rsidR="00685776" w:rsidRDefault="00685776" w:rsidP="00685776">
      <w:pPr>
        <w:ind w:left="720" w:firstLine="720"/>
        <w:rPr>
          <w:sz w:val="24"/>
          <w:szCs w:val="24"/>
        </w:rPr>
      </w:pPr>
      <w:r w:rsidRPr="00685776">
        <w:rPr>
          <w:sz w:val="24"/>
          <w:szCs w:val="24"/>
        </w:rPr>
        <w:t>Professor Peter Kopelman MD FRCP FFPH</w:t>
      </w:r>
    </w:p>
    <w:p w:rsidR="00685776" w:rsidRDefault="00685776" w:rsidP="0068577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Principal, St George’s, University of London</w:t>
      </w:r>
    </w:p>
    <w:p w:rsidR="00685776" w:rsidRDefault="00685776" w:rsidP="00685776">
      <w:pPr>
        <w:ind w:left="720" w:firstLine="720"/>
        <w:rPr>
          <w:sz w:val="24"/>
          <w:szCs w:val="24"/>
        </w:rPr>
      </w:pPr>
    </w:p>
    <w:p w:rsidR="00685776" w:rsidRDefault="00685776" w:rsidP="0068577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Address for correspondence:</w:t>
      </w:r>
    </w:p>
    <w:p w:rsidR="00685776" w:rsidRDefault="00685776" w:rsidP="0068577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St George’s, University of London</w:t>
      </w:r>
    </w:p>
    <w:p w:rsidR="00685776" w:rsidRDefault="00685776" w:rsidP="0068577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Cranmer Terrace</w:t>
      </w:r>
    </w:p>
    <w:p w:rsidR="00685776" w:rsidRDefault="00685776" w:rsidP="0068577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London SW17 0RE</w:t>
      </w:r>
    </w:p>
    <w:p w:rsidR="00685776" w:rsidRDefault="00685776" w:rsidP="00685776">
      <w:pPr>
        <w:ind w:left="720" w:firstLine="720"/>
        <w:rPr>
          <w:sz w:val="24"/>
          <w:szCs w:val="24"/>
        </w:rPr>
      </w:pPr>
    </w:p>
    <w:p w:rsidR="00685776" w:rsidRPr="00685776" w:rsidRDefault="00417CA2" w:rsidP="00685776">
      <w:pPr>
        <w:ind w:left="720" w:firstLine="720"/>
        <w:rPr>
          <w:sz w:val="24"/>
          <w:szCs w:val="24"/>
        </w:rPr>
      </w:pPr>
      <w:hyperlink r:id="rId6" w:history="1">
        <w:r w:rsidR="00685776" w:rsidRPr="009E27E4">
          <w:rPr>
            <w:rStyle w:val="Hyperlink"/>
            <w:sz w:val="24"/>
            <w:szCs w:val="24"/>
          </w:rPr>
          <w:t>pkopelman@sgul.ac.uk</w:t>
        </w:r>
      </w:hyperlink>
      <w:r w:rsidR="00685776">
        <w:rPr>
          <w:sz w:val="24"/>
          <w:szCs w:val="24"/>
        </w:rPr>
        <w:t xml:space="preserve"> </w:t>
      </w: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685776" w:rsidRDefault="00685776">
      <w:pPr>
        <w:rPr>
          <w:b/>
        </w:rPr>
      </w:pPr>
    </w:p>
    <w:p w:rsidR="00DE2A28" w:rsidRPr="00DE2A28" w:rsidRDefault="00DE2A28">
      <w:pPr>
        <w:rPr>
          <w:b/>
        </w:rPr>
      </w:pPr>
      <w:r>
        <w:rPr>
          <w:b/>
        </w:rPr>
        <w:lastRenderedPageBreak/>
        <w:t>REGISTRATION AT THE TIME OF GRADUATION</w:t>
      </w:r>
    </w:p>
    <w:p w:rsidR="00E85EC0" w:rsidRDefault="000D4140" w:rsidP="00685776">
      <w:pPr>
        <w:spacing w:line="480" w:lineRule="auto"/>
      </w:pPr>
      <w:r>
        <w:t xml:space="preserve">The point at which the GMC grants registration to newly qualified doctors has been debated for some while. </w:t>
      </w:r>
      <w:r w:rsidR="00E85EC0">
        <w:t>At the heart of this is patient safety.</w:t>
      </w:r>
    </w:p>
    <w:p w:rsidR="000D4140" w:rsidRDefault="00E85EC0" w:rsidP="00685776">
      <w:pPr>
        <w:spacing w:line="480" w:lineRule="auto"/>
      </w:pPr>
      <w:r w:rsidRPr="00E85EC0">
        <w:t xml:space="preserve">In 1968 the Royal Commission on Medical Education endorsed the approach of the </w:t>
      </w:r>
      <w:proofErr w:type="spellStart"/>
      <w:r w:rsidRPr="00E85EC0">
        <w:t>Goodenough</w:t>
      </w:r>
      <w:proofErr w:type="spellEnd"/>
      <w:r w:rsidRPr="00E85EC0">
        <w:t xml:space="preserve"> Committee, twenty years earlier, which expressed concern about the experience and clinical competence of newly graduated doctors and advocated a supervised preregistration year after graduation from medical school</w:t>
      </w:r>
      <w:r w:rsidR="00667AD3">
        <w:rPr>
          <w:vertAlign w:val="superscript"/>
        </w:rPr>
        <w:t>1</w:t>
      </w:r>
      <w:proofErr w:type="gramStart"/>
      <w:r w:rsidR="00667AD3">
        <w:rPr>
          <w:vertAlign w:val="superscript"/>
        </w:rPr>
        <w:t>,2</w:t>
      </w:r>
      <w:proofErr w:type="gramEnd"/>
      <w:r w:rsidRPr="00E85EC0">
        <w:t xml:space="preserve">. </w:t>
      </w:r>
      <w:r w:rsidR="000D4140">
        <w:t>The preregistration year is now incorporated</w:t>
      </w:r>
      <w:r w:rsidR="00DE7EA0">
        <w:t xml:space="preserve"> as the first year of Foundation</w:t>
      </w:r>
      <w:r w:rsidR="000D4140">
        <w:t xml:space="preserve"> </w:t>
      </w:r>
      <w:r w:rsidR="00DE7EA0">
        <w:t>Programme (FY1)</w:t>
      </w:r>
      <w:r w:rsidR="000D4140">
        <w:t xml:space="preserve"> and </w:t>
      </w:r>
      <w:r w:rsidR="00DE7EA0">
        <w:t>is</w:t>
      </w:r>
      <w:r w:rsidR="000D4140">
        <w:t xml:space="preserve"> regarded as a key component of the start of </w:t>
      </w:r>
      <w:r w:rsidR="00882EEE">
        <w:t xml:space="preserve">postgraduate </w:t>
      </w:r>
      <w:r w:rsidR="000D4140">
        <w:t>medical training in the UK.</w:t>
      </w:r>
    </w:p>
    <w:p w:rsidR="00E85EC0" w:rsidRDefault="000D4140" w:rsidP="00685776">
      <w:pPr>
        <w:spacing w:line="480" w:lineRule="auto"/>
      </w:pPr>
      <w:r>
        <w:t>The expansion of medical student numbers</w:t>
      </w:r>
      <w:r w:rsidR="00DE7EA0">
        <w:t xml:space="preserve"> and </w:t>
      </w:r>
      <w:bookmarkStart w:id="0" w:name="_GoBack"/>
      <w:bookmarkEnd w:id="0"/>
      <w:r w:rsidR="00DE7EA0">
        <w:t xml:space="preserve">medical schools in England </w:t>
      </w:r>
      <w:r>
        <w:t>ha</w:t>
      </w:r>
      <w:r w:rsidR="00DE7EA0">
        <w:t>ve</w:t>
      </w:r>
      <w:r>
        <w:t xml:space="preserve"> </w:t>
      </w:r>
      <w:r w:rsidR="00D16E65">
        <w:t>raised concerns</w:t>
      </w:r>
      <w:r>
        <w:t xml:space="preserve"> about the prospect of medical graduates finding themselves </w:t>
      </w:r>
      <w:r w:rsidR="00DE2A28">
        <w:t xml:space="preserve">both </w:t>
      </w:r>
      <w:r w:rsidR="00D16E65">
        <w:t xml:space="preserve">unemployed </w:t>
      </w:r>
      <w:r w:rsidR="00DE2A28">
        <w:t>and</w:t>
      </w:r>
      <w:r>
        <w:t xml:space="preserve"> unemployable</w:t>
      </w:r>
      <w:r w:rsidR="00CF489B">
        <w:t xml:space="preserve"> </w:t>
      </w:r>
      <w:r w:rsidR="00DE2A28">
        <w:t>if they fail to secure a FY1 post</w:t>
      </w:r>
      <w:r>
        <w:t xml:space="preserve">. </w:t>
      </w:r>
      <w:r w:rsidR="00E85EC0">
        <w:t>At first sight m</w:t>
      </w:r>
      <w:r>
        <w:t xml:space="preserve">oving </w:t>
      </w:r>
      <w:r w:rsidR="00417CA2">
        <w:t xml:space="preserve">GMC </w:t>
      </w:r>
      <w:r w:rsidR="00E85EC0">
        <w:t xml:space="preserve">full </w:t>
      </w:r>
      <w:r>
        <w:t>registration to t</w:t>
      </w:r>
      <w:r w:rsidR="00D16E65">
        <w:t>h</w:t>
      </w:r>
      <w:r>
        <w:t>e time of graduation would overcome this</w:t>
      </w:r>
      <w:r w:rsidR="005A2554">
        <w:rPr>
          <w:vertAlign w:val="superscript"/>
        </w:rPr>
        <w:t>3</w:t>
      </w:r>
      <w:r w:rsidR="00DE7EA0">
        <w:t>.</w:t>
      </w:r>
      <w:r>
        <w:t xml:space="preserve"> </w:t>
      </w:r>
    </w:p>
    <w:p w:rsidR="00882EEE" w:rsidRDefault="00DE7EA0" w:rsidP="00685776">
      <w:pPr>
        <w:spacing w:line="480" w:lineRule="auto"/>
      </w:pPr>
      <w:r>
        <w:t>It w</w:t>
      </w:r>
      <w:r w:rsidR="00882EEE">
        <w:t>ould</w:t>
      </w:r>
      <w:r>
        <w:t xml:space="preserve"> additionally</w:t>
      </w:r>
      <w:r w:rsidR="000D4140">
        <w:t xml:space="preserve"> </w:t>
      </w:r>
      <w:r w:rsidR="00D16E65">
        <w:t>address the question of who actually has oversight of doctors in the first year of the Foundation programme</w:t>
      </w:r>
      <w:r>
        <w:t xml:space="preserve"> by</w:t>
      </w:r>
      <w:r w:rsidR="00D16E65">
        <w:t xml:space="preserve"> enabl</w:t>
      </w:r>
      <w:r>
        <w:t>ing</w:t>
      </w:r>
      <w:r w:rsidR="00D16E65">
        <w:t xml:space="preserve"> those overseeing postgraduate medical education to take full responsibility rather than sharing this with medical schools whose graduate may be working in a distant part of the UK.</w:t>
      </w:r>
      <w:r>
        <w:t xml:space="preserve"> </w:t>
      </w:r>
      <w:r w:rsidR="00DE2A28">
        <w:t>C</w:t>
      </w:r>
      <w:r>
        <w:t xml:space="preserve">hanging the timing </w:t>
      </w:r>
      <w:r w:rsidR="00DE2A28">
        <w:t xml:space="preserve">furthermore </w:t>
      </w:r>
      <w:r>
        <w:t>will potentially provide UK Health Services with a greater opportunity to regulate the numbers of doctors they wish to fund and train at any one time.</w:t>
      </w:r>
      <w:r w:rsidR="00882EEE">
        <w:t xml:space="preserve"> </w:t>
      </w:r>
      <w:r w:rsidR="00E85EC0">
        <w:t>But</w:t>
      </w:r>
      <w:r w:rsidR="00882EEE">
        <w:t xml:space="preserve"> this would not address the risks of medical unemploym</w:t>
      </w:r>
      <w:r w:rsidR="00E85EC0">
        <w:t>ent among those just qualified because</w:t>
      </w:r>
      <w:r w:rsidR="00DE2A28">
        <w:t xml:space="preserve"> th</w:t>
      </w:r>
      <w:r w:rsidR="00882EEE">
        <w:t>e competition for FY1 places may</w:t>
      </w:r>
      <w:r w:rsidR="00882EEE" w:rsidRPr="00C702DA">
        <w:t xml:space="preserve"> </w:t>
      </w:r>
      <w:r w:rsidR="00882EEE">
        <w:t>significantly increase</w:t>
      </w:r>
      <w:r w:rsidR="00E85EC0">
        <w:t>. Moving the timing of registration</w:t>
      </w:r>
      <w:r w:rsidR="00882EEE">
        <w:t xml:space="preserve"> will open</w:t>
      </w:r>
      <w:r w:rsidR="00DE2A28">
        <w:t xml:space="preserve"> eligibility</w:t>
      </w:r>
      <w:r w:rsidR="00882EEE">
        <w:t xml:space="preserve"> to </w:t>
      </w:r>
      <w:r w:rsidR="00E85EC0">
        <w:t xml:space="preserve">the Foundation Programme for </w:t>
      </w:r>
      <w:r w:rsidR="00882EEE">
        <w:t xml:space="preserve">all newly registered doctors </w:t>
      </w:r>
      <w:r w:rsidR="00DE2A28">
        <w:t xml:space="preserve">in Europe </w:t>
      </w:r>
      <w:r w:rsidR="00882EEE">
        <w:t>rather than</w:t>
      </w:r>
      <w:r w:rsidR="00417CA2">
        <w:t xml:space="preserve"> the current</w:t>
      </w:r>
      <w:r w:rsidR="00882EEE">
        <w:t xml:space="preserve"> </w:t>
      </w:r>
      <w:r w:rsidR="00E85EC0">
        <w:t>limit</w:t>
      </w:r>
      <w:r w:rsidR="00417CA2">
        <w:t>ation</w:t>
      </w:r>
      <w:r w:rsidR="00E85EC0">
        <w:t xml:space="preserve"> </w:t>
      </w:r>
      <w:r w:rsidR="00882EEE">
        <w:t xml:space="preserve">to those countries that have comparable schemes of internship. </w:t>
      </w:r>
    </w:p>
    <w:p w:rsidR="00C702DA" w:rsidRDefault="00E62C2B" w:rsidP="00685776">
      <w:pPr>
        <w:spacing w:line="480" w:lineRule="auto"/>
        <w:rPr>
          <w:rFonts w:cs="Arial"/>
        </w:rPr>
      </w:pPr>
      <w:r>
        <w:t xml:space="preserve">The Medical Schools’ Council has welcomed the </w:t>
      </w:r>
      <w:r w:rsidR="00DE2A28">
        <w:t xml:space="preserve">announcement by the Under-Secretary for Health of a “stakeholder </w:t>
      </w:r>
      <w:r>
        <w:t xml:space="preserve">engagement </w:t>
      </w:r>
      <w:r w:rsidR="00DE2A28">
        <w:t xml:space="preserve">period” </w:t>
      </w:r>
      <w:r>
        <w:t xml:space="preserve">on moving the point of registration </w:t>
      </w:r>
      <w:r>
        <w:rPr>
          <w:rFonts w:cs="Arial"/>
        </w:rPr>
        <w:t xml:space="preserve">but </w:t>
      </w:r>
      <w:r w:rsidR="00C702DA">
        <w:rPr>
          <w:rFonts w:cs="Arial"/>
        </w:rPr>
        <w:t>acknowledge</w:t>
      </w:r>
      <w:r w:rsidR="00DE2A28">
        <w:rPr>
          <w:rFonts w:cs="Arial"/>
        </w:rPr>
        <w:t>s</w:t>
      </w:r>
      <w:r>
        <w:rPr>
          <w:rFonts w:cs="Arial"/>
        </w:rPr>
        <w:t xml:space="preserve"> that “such </w:t>
      </w:r>
      <w:r>
        <w:rPr>
          <w:rFonts w:cs="Arial"/>
        </w:rPr>
        <w:lastRenderedPageBreak/>
        <w:t>a move raises complex issues that will need to be addressed during th</w:t>
      </w:r>
      <w:r w:rsidR="00882EEE">
        <w:rPr>
          <w:rFonts w:cs="Arial"/>
        </w:rPr>
        <w:t>e proposed engagement process”</w:t>
      </w:r>
      <w:r w:rsidR="005A2554">
        <w:rPr>
          <w:rFonts w:cs="Arial"/>
          <w:vertAlign w:val="superscript"/>
        </w:rPr>
        <w:t>4</w:t>
      </w:r>
      <w:r w:rsidR="00882EEE">
        <w:rPr>
          <w:rFonts w:cs="Arial"/>
        </w:rPr>
        <w:t>.</w:t>
      </w:r>
    </w:p>
    <w:p w:rsidR="00E62C2B" w:rsidRDefault="00E62C2B" w:rsidP="00685776">
      <w:pPr>
        <w:spacing w:line="480" w:lineRule="auto"/>
        <w:rPr>
          <w:rFonts w:cs="Arial"/>
        </w:rPr>
      </w:pPr>
      <w:r>
        <w:rPr>
          <w:rFonts w:cs="Arial"/>
        </w:rPr>
        <w:t>The</w:t>
      </w:r>
      <w:r w:rsidR="00C702DA">
        <w:rPr>
          <w:rFonts w:cs="Arial"/>
        </w:rPr>
        <w:t xml:space="preserve"> </w:t>
      </w:r>
      <w:r w:rsidR="00882EEE">
        <w:rPr>
          <w:rFonts w:cs="Arial"/>
        </w:rPr>
        <w:t xml:space="preserve">four </w:t>
      </w:r>
      <w:r w:rsidR="00C702DA">
        <w:rPr>
          <w:rFonts w:cs="Arial"/>
        </w:rPr>
        <w:t>most pressing</w:t>
      </w:r>
      <w:r>
        <w:rPr>
          <w:rFonts w:cs="Arial"/>
        </w:rPr>
        <w:t xml:space="preserve"> issues </w:t>
      </w:r>
      <w:r w:rsidR="00417CA2">
        <w:rPr>
          <w:rFonts w:cs="Arial"/>
        </w:rPr>
        <w:t>to my mind are</w:t>
      </w:r>
      <w:r w:rsidR="00CF489B">
        <w:rPr>
          <w:rFonts w:cs="Arial"/>
        </w:rPr>
        <w:t>:</w:t>
      </w:r>
      <w:r w:rsidR="00882EEE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7D158E">
        <w:rPr>
          <w:rFonts w:cs="Arial"/>
        </w:rPr>
        <w:t>prepared</w:t>
      </w:r>
      <w:r w:rsidR="00C702DA">
        <w:rPr>
          <w:rFonts w:cs="Arial"/>
        </w:rPr>
        <w:t>ness of</w:t>
      </w:r>
      <w:r w:rsidR="007D158E">
        <w:rPr>
          <w:rFonts w:cs="Arial"/>
        </w:rPr>
        <w:t xml:space="preserve"> graduates for</w:t>
      </w:r>
      <w:r w:rsidR="00C702DA">
        <w:rPr>
          <w:rFonts w:cs="Arial"/>
        </w:rPr>
        <w:t xml:space="preserve"> clinical</w:t>
      </w:r>
      <w:r w:rsidR="007D158E">
        <w:rPr>
          <w:rFonts w:cs="Arial"/>
        </w:rPr>
        <w:t xml:space="preserve"> practice</w:t>
      </w:r>
      <w:r w:rsidR="00882EEE">
        <w:rPr>
          <w:rFonts w:cs="Arial"/>
        </w:rPr>
        <w:t>; p</w:t>
      </w:r>
      <w:r w:rsidR="00C702DA">
        <w:rPr>
          <w:rFonts w:cs="Arial"/>
        </w:rPr>
        <w:t>ractical</w:t>
      </w:r>
      <w:r w:rsidR="007D158E">
        <w:rPr>
          <w:rFonts w:cs="Arial"/>
        </w:rPr>
        <w:t xml:space="preserve"> prescribing</w:t>
      </w:r>
      <w:r w:rsidR="00C702DA">
        <w:rPr>
          <w:rFonts w:cs="Arial"/>
        </w:rPr>
        <w:t xml:space="preserve"> abilities of a new graduate; </w:t>
      </w:r>
      <w:r w:rsidR="00B5627A">
        <w:rPr>
          <w:rFonts w:cs="Arial"/>
        </w:rPr>
        <w:t>t</w:t>
      </w:r>
      <w:r w:rsidR="00C702DA">
        <w:rPr>
          <w:rFonts w:cs="Arial"/>
        </w:rPr>
        <w:t>he</w:t>
      </w:r>
      <w:r w:rsidR="007D158E">
        <w:rPr>
          <w:rFonts w:cs="Arial"/>
        </w:rPr>
        <w:t xml:space="preserve"> alignment with the </w:t>
      </w:r>
      <w:r w:rsidR="00B5627A">
        <w:rPr>
          <w:rFonts w:cs="Arial"/>
        </w:rPr>
        <w:t>PLAB</w:t>
      </w:r>
      <w:r w:rsidR="007D158E">
        <w:rPr>
          <w:rFonts w:cs="Arial"/>
        </w:rPr>
        <w:t xml:space="preserve"> examination or any future national qualifying examination</w:t>
      </w:r>
      <w:r w:rsidR="00C702DA">
        <w:rPr>
          <w:rFonts w:cs="Arial"/>
        </w:rPr>
        <w:t>;</w:t>
      </w:r>
      <w:r w:rsidR="007D158E">
        <w:rPr>
          <w:rFonts w:cs="Arial"/>
        </w:rPr>
        <w:t xml:space="preserve"> and</w:t>
      </w:r>
      <w:r w:rsidR="00882EEE">
        <w:rPr>
          <w:rFonts w:cs="Arial"/>
        </w:rPr>
        <w:t xml:space="preserve"> t</w:t>
      </w:r>
      <w:r w:rsidR="00C702DA">
        <w:rPr>
          <w:rFonts w:cs="Arial"/>
        </w:rPr>
        <w:t>he</w:t>
      </w:r>
      <w:r w:rsidR="007D158E">
        <w:rPr>
          <w:rFonts w:cs="Arial"/>
        </w:rPr>
        <w:t xml:space="preserve"> compliance of</w:t>
      </w:r>
      <w:r w:rsidR="00882EEE">
        <w:rPr>
          <w:rFonts w:cs="Arial"/>
        </w:rPr>
        <w:t xml:space="preserve"> UK</w:t>
      </w:r>
      <w:r w:rsidR="007D158E">
        <w:rPr>
          <w:rFonts w:cs="Arial"/>
        </w:rPr>
        <w:t xml:space="preserve"> graduate entry to medicine with EU law.</w:t>
      </w:r>
    </w:p>
    <w:p w:rsidR="00B34089" w:rsidRPr="00671AAD" w:rsidRDefault="00510435" w:rsidP="00685776">
      <w:pPr>
        <w:spacing w:line="480" w:lineRule="auto"/>
        <w:rPr>
          <w:rFonts w:cs="Arial"/>
        </w:rPr>
      </w:pPr>
      <w:r w:rsidRPr="00671AAD">
        <w:rPr>
          <w:rFonts w:cs="Arial"/>
        </w:rPr>
        <w:t>M</w:t>
      </w:r>
      <w:r w:rsidR="007D158E" w:rsidRPr="00671AAD">
        <w:rPr>
          <w:rFonts w:cs="Arial"/>
        </w:rPr>
        <w:t xml:space="preserve">edical students are </w:t>
      </w:r>
      <w:r w:rsidRPr="00671AAD">
        <w:rPr>
          <w:rFonts w:cs="Arial"/>
        </w:rPr>
        <w:t xml:space="preserve">undoubtedly </w:t>
      </w:r>
      <w:r w:rsidR="007D158E" w:rsidRPr="00671AAD">
        <w:rPr>
          <w:rFonts w:cs="Arial"/>
        </w:rPr>
        <w:t xml:space="preserve">better prepared for clinical practice </w:t>
      </w:r>
      <w:r w:rsidR="00DE2A28">
        <w:rPr>
          <w:rFonts w:cs="Arial"/>
        </w:rPr>
        <w:t>today</w:t>
      </w:r>
      <w:r w:rsidRPr="00671AAD">
        <w:rPr>
          <w:rFonts w:cs="Arial"/>
        </w:rPr>
        <w:t xml:space="preserve"> than in the past</w:t>
      </w:r>
      <w:r w:rsidR="007D158E" w:rsidRPr="00671AAD">
        <w:rPr>
          <w:rFonts w:cs="Arial"/>
        </w:rPr>
        <w:t xml:space="preserve">. However, the </w:t>
      </w:r>
      <w:r w:rsidR="00B34089" w:rsidRPr="00671AAD">
        <w:rPr>
          <w:rFonts w:cs="Arial"/>
        </w:rPr>
        <w:t xml:space="preserve">opportunities for </w:t>
      </w:r>
      <w:r w:rsidR="00882EEE">
        <w:rPr>
          <w:rFonts w:cs="Arial"/>
        </w:rPr>
        <w:t xml:space="preserve">practical </w:t>
      </w:r>
      <w:r w:rsidR="00B34089" w:rsidRPr="00671AAD">
        <w:rPr>
          <w:rFonts w:cs="Arial"/>
        </w:rPr>
        <w:t>rather than simulated</w:t>
      </w:r>
      <w:r w:rsidR="00882EEE">
        <w:rPr>
          <w:rFonts w:cs="Arial"/>
        </w:rPr>
        <w:t xml:space="preserve"> ex</w:t>
      </w:r>
      <w:r w:rsidR="009D7648">
        <w:rPr>
          <w:rFonts w:cs="Arial"/>
        </w:rPr>
        <w:t>perience</w:t>
      </w:r>
      <w:r w:rsidR="00882EEE">
        <w:rPr>
          <w:rFonts w:cs="Arial"/>
        </w:rPr>
        <w:t xml:space="preserve"> of</w:t>
      </w:r>
      <w:r w:rsidR="00B34089" w:rsidRPr="00671AAD">
        <w:rPr>
          <w:rFonts w:cs="Arial"/>
        </w:rPr>
        <w:t xml:space="preserve"> </w:t>
      </w:r>
      <w:r w:rsidR="00DE2A28">
        <w:rPr>
          <w:rFonts w:cs="Arial"/>
        </w:rPr>
        <w:t>responsibility and</w:t>
      </w:r>
      <w:r w:rsidR="00B34089" w:rsidRPr="00671AAD">
        <w:rPr>
          <w:rFonts w:cs="Arial"/>
        </w:rPr>
        <w:t xml:space="preserve"> management </w:t>
      </w:r>
      <w:r w:rsidR="00DE2A28">
        <w:rPr>
          <w:rFonts w:cs="Arial"/>
        </w:rPr>
        <w:t xml:space="preserve">of patient care </w:t>
      </w:r>
      <w:r w:rsidR="00B34089" w:rsidRPr="00671AAD">
        <w:rPr>
          <w:rFonts w:cs="Arial"/>
        </w:rPr>
        <w:t>are restricted</w:t>
      </w:r>
      <w:r w:rsidR="009D7648">
        <w:rPr>
          <w:rFonts w:cs="Arial"/>
        </w:rPr>
        <w:t xml:space="preserve"> as a medical student</w:t>
      </w:r>
      <w:r w:rsidR="007D158E" w:rsidRPr="00671AAD">
        <w:rPr>
          <w:rFonts w:cs="Arial"/>
        </w:rPr>
        <w:t xml:space="preserve">. </w:t>
      </w:r>
      <w:r w:rsidR="00B34089" w:rsidRPr="00671AAD">
        <w:rPr>
          <w:rFonts w:cs="Arial"/>
        </w:rPr>
        <w:t>T</w:t>
      </w:r>
      <w:r w:rsidR="007D158E" w:rsidRPr="00671AAD">
        <w:rPr>
          <w:rFonts w:cs="Arial"/>
        </w:rPr>
        <w:t xml:space="preserve">he GMC </w:t>
      </w:r>
      <w:r w:rsidR="00B34089" w:rsidRPr="00671AAD">
        <w:rPr>
          <w:rFonts w:cs="Arial"/>
        </w:rPr>
        <w:t>appropriately c</w:t>
      </w:r>
      <w:r w:rsidR="007D158E" w:rsidRPr="00671AAD">
        <w:rPr>
          <w:rFonts w:cs="Arial"/>
        </w:rPr>
        <w:t>onsiders that the m</w:t>
      </w:r>
      <w:r w:rsidR="00542817" w:rsidRPr="00671AAD">
        <w:rPr>
          <w:rFonts w:cs="Arial"/>
        </w:rPr>
        <w:t xml:space="preserve">ajority of </w:t>
      </w:r>
      <w:r w:rsidR="007D158E" w:rsidRPr="00671AAD">
        <w:rPr>
          <w:rFonts w:cs="Arial"/>
        </w:rPr>
        <w:t xml:space="preserve">invasive </w:t>
      </w:r>
      <w:r w:rsidR="00B34089" w:rsidRPr="00671AAD">
        <w:rPr>
          <w:rFonts w:cs="Arial"/>
        </w:rPr>
        <w:t>investigative</w:t>
      </w:r>
      <w:r w:rsidR="007D158E" w:rsidRPr="00671AAD">
        <w:rPr>
          <w:rFonts w:cs="Arial"/>
        </w:rPr>
        <w:t xml:space="preserve"> and therapeutic interventions </w:t>
      </w:r>
      <w:r w:rsidR="00B34089" w:rsidRPr="00671AAD">
        <w:rPr>
          <w:rFonts w:cs="Arial"/>
        </w:rPr>
        <w:t xml:space="preserve">should </w:t>
      </w:r>
      <w:r w:rsidR="00DE2A28">
        <w:rPr>
          <w:rFonts w:cs="Arial"/>
        </w:rPr>
        <w:t>await</w:t>
      </w:r>
      <w:r w:rsidR="009D7648">
        <w:rPr>
          <w:rFonts w:cs="Arial"/>
        </w:rPr>
        <w:t xml:space="preserve"> qualification. </w:t>
      </w:r>
      <w:r w:rsidR="007D158E" w:rsidRPr="00671AAD">
        <w:rPr>
          <w:rFonts w:cs="Arial"/>
        </w:rPr>
        <w:t xml:space="preserve">This </w:t>
      </w:r>
      <w:r w:rsidR="00B8578C" w:rsidRPr="00671AAD">
        <w:rPr>
          <w:rFonts w:cs="Arial"/>
        </w:rPr>
        <w:t>understandably</w:t>
      </w:r>
      <w:r w:rsidR="007D158E" w:rsidRPr="00671AAD">
        <w:rPr>
          <w:rFonts w:cs="Arial"/>
        </w:rPr>
        <w:t xml:space="preserve"> </w:t>
      </w:r>
      <w:r w:rsidR="00B8578C" w:rsidRPr="00671AAD">
        <w:rPr>
          <w:rFonts w:cs="Arial"/>
        </w:rPr>
        <w:t>results in</w:t>
      </w:r>
      <w:r w:rsidR="007D158E" w:rsidRPr="00671AAD">
        <w:rPr>
          <w:rFonts w:cs="Arial"/>
        </w:rPr>
        <w:t xml:space="preserve"> newly qualified doctor</w:t>
      </w:r>
      <w:r w:rsidR="00B8578C" w:rsidRPr="00671AAD">
        <w:rPr>
          <w:rFonts w:cs="Arial"/>
        </w:rPr>
        <w:t>s</w:t>
      </w:r>
      <w:r w:rsidR="007D158E" w:rsidRPr="00671AAD">
        <w:rPr>
          <w:rFonts w:cs="Arial"/>
        </w:rPr>
        <w:t xml:space="preserve"> </w:t>
      </w:r>
      <w:r w:rsidR="00B8578C" w:rsidRPr="00671AAD">
        <w:rPr>
          <w:rFonts w:cs="Arial"/>
        </w:rPr>
        <w:t xml:space="preserve">expressing </w:t>
      </w:r>
      <w:r w:rsidR="00B34089" w:rsidRPr="00671AAD">
        <w:rPr>
          <w:rFonts w:cs="Arial"/>
        </w:rPr>
        <w:t xml:space="preserve">a </w:t>
      </w:r>
      <w:r w:rsidR="00B8578C" w:rsidRPr="00671AAD">
        <w:rPr>
          <w:rFonts w:cs="Arial"/>
        </w:rPr>
        <w:t xml:space="preserve">concern about how well </w:t>
      </w:r>
      <w:r w:rsidR="009D7648">
        <w:rPr>
          <w:rFonts w:cs="Arial"/>
        </w:rPr>
        <w:t xml:space="preserve">they feel </w:t>
      </w:r>
      <w:r w:rsidR="00B8578C" w:rsidRPr="00671AAD">
        <w:rPr>
          <w:rFonts w:cs="Arial"/>
        </w:rPr>
        <w:t>prepared for</w:t>
      </w:r>
      <w:r w:rsidR="00DE2A28">
        <w:rPr>
          <w:rFonts w:cs="Arial"/>
        </w:rPr>
        <w:t xml:space="preserve"> the</w:t>
      </w:r>
      <w:r w:rsidR="00B8578C" w:rsidRPr="00671AAD">
        <w:rPr>
          <w:rFonts w:cs="Arial"/>
        </w:rPr>
        <w:t xml:space="preserve"> practical elements </w:t>
      </w:r>
      <w:r w:rsidR="009D7648">
        <w:rPr>
          <w:rFonts w:cs="Arial"/>
        </w:rPr>
        <w:t xml:space="preserve">and responsibilities of a </w:t>
      </w:r>
      <w:r w:rsidR="00B34089" w:rsidRPr="00671AAD">
        <w:rPr>
          <w:rFonts w:cs="Arial"/>
        </w:rPr>
        <w:t xml:space="preserve">FY1 </w:t>
      </w:r>
      <w:r w:rsidR="009D7648">
        <w:rPr>
          <w:rFonts w:cs="Arial"/>
        </w:rPr>
        <w:t>doctor</w:t>
      </w:r>
      <w:r w:rsidR="00B8578C" w:rsidRPr="00671AAD">
        <w:rPr>
          <w:rFonts w:cs="Arial"/>
        </w:rPr>
        <w:t xml:space="preserve">. </w:t>
      </w:r>
      <w:r w:rsidR="009D7648">
        <w:rPr>
          <w:rFonts w:cs="Arial"/>
        </w:rPr>
        <w:t>Such</w:t>
      </w:r>
      <w:r w:rsidR="00B34089" w:rsidRPr="00671AAD">
        <w:rPr>
          <w:rFonts w:cs="Arial"/>
        </w:rPr>
        <w:t xml:space="preserve"> </w:t>
      </w:r>
      <w:r w:rsidR="009D7648" w:rsidRPr="00671AAD">
        <w:rPr>
          <w:rFonts w:cs="Arial"/>
        </w:rPr>
        <w:t xml:space="preserve">concern varies between </w:t>
      </w:r>
      <w:r w:rsidR="00DE2A28">
        <w:rPr>
          <w:rFonts w:cs="Arial"/>
        </w:rPr>
        <w:t xml:space="preserve">students from different </w:t>
      </w:r>
      <w:r w:rsidR="009D7648" w:rsidRPr="00671AAD">
        <w:rPr>
          <w:rFonts w:cs="Arial"/>
        </w:rPr>
        <w:t xml:space="preserve">medical schools and </w:t>
      </w:r>
      <w:r w:rsidR="009D7648">
        <w:rPr>
          <w:rFonts w:cs="Arial"/>
        </w:rPr>
        <w:t xml:space="preserve">is </w:t>
      </w:r>
      <w:r w:rsidR="00DE2A28">
        <w:rPr>
          <w:rFonts w:cs="Arial"/>
        </w:rPr>
        <w:t>unrelated to</w:t>
      </w:r>
      <w:r w:rsidR="009D7648">
        <w:rPr>
          <w:rFonts w:cs="Arial"/>
        </w:rPr>
        <w:t xml:space="preserve"> how</w:t>
      </w:r>
      <w:r w:rsidR="00B34089" w:rsidRPr="00671AAD">
        <w:rPr>
          <w:rFonts w:cs="Arial"/>
        </w:rPr>
        <w:t xml:space="preserve"> closely </w:t>
      </w:r>
      <w:r w:rsidR="009D7648">
        <w:rPr>
          <w:rFonts w:cs="Arial"/>
        </w:rPr>
        <w:t xml:space="preserve">they </w:t>
      </w:r>
      <w:r w:rsidR="00DE2A28">
        <w:rPr>
          <w:rFonts w:cs="Arial"/>
        </w:rPr>
        <w:t xml:space="preserve">consider that they </w:t>
      </w:r>
      <w:r w:rsidR="009D7648">
        <w:rPr>
          <w:rFonts w:cs="Arial"/>
        </w:rPr>
        <w:t xml:space="preserve">are </w:t>
      </w:r>
      <w:r w:rsidR="00B34089" w:rsidRPr="00671AAD">
        <w:rPr>
          <w:rFonts w:cs="Arial"/>
        </w:rPr>
        <w:t>supervised</w:t>
      </w:r>
      <w:r w:rsidR="009D7648">
        <w:rPr>
          <w:rFonts w:cs="Arial"/>
        </w:rPr>
        <w:t xml:space="preserve"> in clinical settings</w:t>
      </w:r>
      <w:r w:rsidR="005A2554">
        <w:rPr>
          <w:rFonts w:cs="Arial"/>
          <w:vertAlign w:val="superscript"/>
        </w:rPr>
        <w:t>5-9</w:t>
      </w:r>
      <w:r w:rsidR="00B34089" w:rsidRPr="00671AAD">
        <w:rPr>
          <w:rFonts w:cs="Arial"/>
        </w:rPr>
        <w:t xml:space="preserve">. </w:t>
      </w:r>
    </w:p>
    <w:p w:rsidR="007D158E" w:rsidRDefault="00B34089" w:rsidP="00685776">
      <w:pPr>
        <w:spacing w:line="480" w:lineRule="auto"/>
      </w:pPr>
      <w:r>
        <w:rPr>
          <w:rFonts w:cs="Arial"/>
        </w:rPr>
        <w:t xml:space="preserve">A number of recent studies (most notably the GMC’s EQUIP study) </w:t>
      </w:r>
      <w:r w:rsidR="00417CA2">
        <w:rPr>
          <w:rFonts w:cs="Arial"/>
        </w:rPr>
        <w:t xml:space="preserve">have </w:t>
      </w:r>
      <w:r w:rsidR="009D7648">
        <w:rPr>
          <w:rFonts w:cs="Arial"/>
        </w:rPr>
        <w:t>raised questions about errors in</w:t>
      </w:r>
      <w:r>
        <w:rPr>
          <w:rFonts w:cs="Arial"/>
        </w:rPr>
        <w:t xml:space="preserve"> </w:t>
      </w:r>
      <w:r w:rsidRPr="00510435">
        <w:rPr>
          <w:rFonts w:cs="Arial"/>
        </w:rPr>
        <w:t>prescribing</w:t>
      </w:r>
      <w:r w:rsidR="00B8578C" w:rsidRPr="00510435">
        <w:rPr>
          <w:rFonts w:cs="Arial"/>
        </w:rPr>
        <w:t xml:space="preserve"> </w:t>
      </w:r>
      <w:r>
        <w:rPr>
          <w:rFonts w:cs="Arial"/>
        </w:rPr>
        <w:t>by doctors</w:t>
      </w:r>
      <w:r w:rsidR="00B8578C" w:rsidRPr="00510435">
        <w:rPr>
          <w:rFonts w:cs="Arial"/>
        </w:rPr>
        <w:t xml:space="preserve"> during the Foundation programme</w:t>
      </w:r>
      <w:r w:rsidR="005A2554">
        <w:rPr>
          <w:rFonts w:cs="Arial"/>
          <w:vertAlign w:val="superscript"/>
        </w:rPr>
        <w:t>10-15</w:t>
      </w:r>
      <w:r w:rsidR="00B8578C" w:rsidRPr="00510435">
        <w:rPr>
          <w:rFonts w:cs="Arial"/>
        </w:rPr>
        <w:t xml:space="preserve">. </w:t>
      </w:r>
      <w:r w:rsidR="009D7648">
        <w:rPr>
          <w:rFonts w:cs="Arial"/>
        </w:rPr>
        <w:t>These are more readily identified because</w:t>
      </w:r>
      <w:r>
        <w:rPr>
          <w:rFonts w:cs="Arial"/>
        </w:rPr>
        <w:t xml:space="preserve"> </w:t>
      </w:r>
      <w:r w:rsidR="009D7648">
        <w:rPr>
          <w:rFonts w:cs="Arial"/>
        </w:rPr>
        <w:t xml:space="preserve">prescribing in </w:t>
      </w:r>
      <w:r>
        <w:rPr>
          <w:rFonts w:cs="Arial"/>
        </w:rPr>
        <w:t>the</w:t>
      </w:r>
      <w:r w:rsidR="00B8578C" w:rsidRPr="00510435">
        <w:rPr>
          <w:rFonts w:cs="Arial"/>
        </w:rPr>
        <w:t xml:space="preserve"> pre-registration </w:t>
      </w:r>
      <w:r>
        <w:rPr>
          <w:rFonts w:cs="Arial"/>
        </w:rPr>
        <w:t xml:space="preserve">year </w:t>
      </w:r>
      <w:r w:rsidR="009D7648">
        <w:rPr>
          <w:rFonts w:cs="Arial"/>
        </w:rPr>
        <w:t>is only permitted in</w:t>
      </w:r>
      <w:r w:rsidR="00B8578C" w:rsidRPr="00510435">
        <w:rPr>
          <w:rFonts w:cs="Arial"/>
        </w:rPr>
        <w:t xml:space="preserve"> the supervised environment of hospital practice – alternative me</w:t>
      </w:r>
      <w:r w:rsidR="009D7648">
        <w:rPr>
          <w:rFonts w:cs="Arial"/>
        </w:rPr>
        <w:t>asures for supervision will be essential</w:t>
      </w:r>
      <w:r w:rsidR="00B8578C" w:rsidRPr="00510435">
        <w:rPr>
          <w:rFonts w:cs="Arial"/>
        </w:rPr>
        <w:t xml:space="preserve"> if the timing of registration is brought forward.</w:t>
      </w:r>
      <w:r w:rsidR="005A2554">
        <w:rPr>
          <w:rFonts w:cs="Arial"/>
        </w:rPr>
        <w:t xml:space="preserve"> </w:t>
      </w:r>
    </w:p>
    <w:p w:rsidR="00D16E65" w:rsidRDefault="00B34089" w:rsidP="00685776">
      <w:pPr>
        <w:spacing w:line="480" w:lineRule="auto"/>
      </w:pPr>
      <w:r>
        <w:t>C</w:t>
      </w:r>
      <w:r w:rsidR="00542817">
        <w:t xml:space="preserve">urrently </w:t>
      </w:r>
      <w:r>
        <w:t xml:space="preserve">there is </w:t>
      </w:r>
      <w:r w:rsidR="00542817">
        <w:t>explicit recognition</w:t>
      </w:r>
      <w:r>
        <w:t xml:space="preserve"> of the equivalence of</w:t>
      </w:r>
      <w:r w:rsidR="00542817">
        <w:t xml:space="preserve"> standard</w:t>
      </w:r>
      <w:r w:rsidR="003D277D">
        <w:t>s</w:t>
      </w:r>
      <w:r w:rsidR="00542817">
        <w:t xml:space="preserve"> required</w:t>
      </w:r>
      <w:r w:rsidR="003D277D">
        <w:t xml:space="preserve"> by the GMC for all doctors wishing </w:t>
      </w:r>
      <w:r w:rsidR="00542817">
        <w:t>to secure full registration.</w:t>
      </w:r>
      <w:r w:rsidR="003D277D">
        <w:t xml:space="preserve"> D</w:t>
      </w:r>
      <w:r w:rsidR="00542817">
        <w:t xml:space="preserve">octors applying for full registration with the GMC are </w:t>
      </w:r>
      <w:r w:rsidR="009D7648">
        <w:t>those who have completed a UK primary medical qualification (PMQ) and</w:t>
      </w:r>
      <w:r w:rsidR="00542817">
        <w:t xml:space="preserve"> the FY1 year</w:t>
      </w:r>
      <w:r w:rsidR="00DE2A28">
        <w:t>;</w:t>
      </w:r>
      <w:r w:rsidR="009D7648">
        <w:t xml:space="preserve"> </w:t>
      </w:r>
      <w:r w:rsidR="00542817">
        <w:t>those who have completed an EEA PMQ and an internship year (or FY1 year)</w:t>
      </w:r>
      <w:r w:rsidR="00DE2A28">
        <w:t xml:space="preserve">; or those </w:t>
      </w:r>
      <w:r w:rsidR="009D7648">
        <w:t>doctors who are</w:t>
      </w:r>
      <w:r w:rsidR="00542817">
        <w:t xml:space="preserve"> international medical graduate</w:t>
      </w:r>
      <w:r w:rsidR="009D7648">
        <w:t>s</w:t>
      </w:r>
      <w:r w:rsidR="00542817">
        <w:t xml:space="preserve"> who have passed PLAB.</w:t>
      </w:r>
      <w:r w:rsidR="003D277D" w:rsidRPr="003D277D">
        <w:t xml:space="preserve"> </w:t>
      </w:r>
      <w:r w:rsidR="003D277D">
        <w:t>The PLAB t</w:t>
      </w:r>
      <w:r w:rsidR="00DE2A28">
        <w:t xml:space="preserve">est is the main route by which </w:t>
      </w:r>
      <w:r w:rsidR="00DE2A28">
        <w:lastRenderedPageBreak/>
        <w:t>international medical g</w:t>
      </w:r>
      <w:r w:rsidR="003D277D">
        <w:t>raduates demonstrate that they have the necessary knowledge and skills to practise medicine in the UK</w:t>
      </w:r>
      <w:r w:rsidR="00585EB5">
        <w:rPr>
          <w:vertAlign w:val="superscript"/>
        </w:rPr>
        <w:t>14</w:t>
      </w:r>
      <w:r w:rsidR="003D277D">
        <w:t>.</w:t>
      </w:r>
      <w:r w:rsidR="00542817">
        <w:t xml:space="preserve"> If full registration were to be granted at the completion of a PMQ (without completing FY1 or an internship year), the </w:t>
      </w:r>
      <w:r w:rsidR="00417CA2">
        <w:t xml:space="preserve">current standard set for </w:t>
      </w:r>
      <w:r w:rsidR="00542817">
        <w:t xml:space="preserve">PLAB would no longer be equivalent to UK and EEA applicants for full registration. </w:t>
      </w:r>
      <w:r w:rsidR="00DF3813">
        <w:t>This would require the</w:t>
      </w:r>
      <w:r w:rsidR="00542817">
        <w:t xml:space="preserve"> lowering of the </w:t>
      </w:r>
      <w:r w:rsidR="00417CA2">
        <w:t xml:space="preserve">PLAB </w:t>
      </w:r>
      <w:r w:rsidR="00542817">
        <w:t xml:space="preserve">standard to </w:t>
      </w:r>
      <w:r w:rsidR="00DF3813">
        <w:t xml:space="preserve">the level of completion of PMQ, a move that may </w:t>
      </w:r>
      <w:r w:rsidR="00417CA2">
        <w:t>not</w:t>
      </w:r>
      <w:r w:rsidR="00DF3813">
        <w:t xml:space="preserve"> meet</w:t>
      </w:r>
      <w:r w:rsidR="00542817">
        <w:t xml:space="preserve"> </w:t>
      </w:r>
      <w:r w:rsidR="003D277D">
        <w:t xml:space="preserve">broad </w:t>
      </w:r>
      <w:r w:rsidR="00542817">
        <w:t xml:space="preserve">acceptance. </w:t>
      </w:r>
      <w:r w:rsidR="00F614AE">
        <w:t xml:space="preserve"> Th</w:t>
      </w:r>
      <w:r w:rsidR="003D277D">
        <w:t>e potential</w:t>
      </w:r>
      <w:r w:rsidR="00F614AE">
        <w:t xml:space="preserve"> dilemma </w:t>
      </w:r>
      <w:r w:rsidR="003D277D">
        <w:t xml:space="preserve">around equivalence of standards </w:t>
      </w:r>
      <w:r w:rsidR="009D7648">
        <w:t>will</w:t>
      </w:r>
      <w:r w:rsidR="00F614AE">
        <w:t xml:space="preserve"> only be answered </w:t>
      </w:r>
      <w:r w:rsidR="009D7648">
        <w:t xml:space="preserve">through </w:t>
      </w:r>
      <w:r w:rsidR="00F614AE">
        <w:t>the introduction of a national licensing examination that all doctors are required to take to secure a licence to practise and employment in the UK. This is under active consideration by the GMC but its nature, context and timing have yet to be agreed.</w:t>
      </w:r>
    </w:p>
    <w:p w:rsidR="00F614AE" w:rsidRDefault="009D7648" w:rsidP="00685776">
      <w:pPr>
        <w:spacing w:line="480" w:lineRule="auto"/>
      </w:pPr>
      <w:r>
        <w:t>The fourth</w:t>
      </w:r>
      <w:r w:rsidR="00DA7D33">
        <w:t xml:space="preserve"> concern </w:t>
      </w:r>
      <w:r w:rsidR="003D277D">
        <w:t>is</w:t>
      </w:r>
      <w:r w:rsidR="00DA7D33">
        <w:t xml:space="preserve"> the impact of the timing of registration on graduate entry medical programmes. There are 1</w:t>
      </w:r>
      <w:r w:rsidR="00B5627A">
        <w:t>6</w:t>
      </w:r>
      <w:r w:rsidR="00DA7D33">
        <w:t xml:space="preserve"> </w:t>
      </w:r>
      <w:r w:rsidR="00DF3813">
        <w:t xml:space="preserve">UK </w:t>
      </w:r>
      <w:r w:rsidR="00DA7D33">
        <w:t>medical schools that currently accept graduates to shortened programmes of medical training (4 years)</w:t>
      </w:r>
      <w:r>
        <w:t>.</w:t>
      </w:r>
      <w:r w:rsidR="00DA7D33">
        <w:t xml:space="preserve"> </w:t>
      </w:r>
      <w:r>
        <w:t>A number of programmes</w:t>
      </w:r>
      <w:r w:rsidR="00DA7D33">
        <w:t xml:space="preserve">, </w:t>
      </w:r>
      <w:r w:rsidR="003D277D">
        <w:t>led by</w:t>
      </w:r>
      <w:r w:rsidR="00DA7D33">
        <w:t xml:space="preserve"> St George’s, accept graduates from disciplines other than sciences provided they achieve a specified standard in a pre-entry assessment of scientific knowledge</w:t>
      </w:r>
      <w:r w:rsidR="003D277D">
        <w:t xml:space="preserve"> such as </w:t>
      </w:r>
      <w:r w:rsidR="00DF3813">
        <w:t xml:space="preserve">Graduate Australian Medical Admissions Test, </w:t>
      </w:r>
      <w:r w:rsidR="003D277D">
        <w:t>GAMSAT</w:t>
      </w:r>
      <w:r w:rsidR="00A60E85">
        <w:rPr>
          <w:vertAlign w:val="superscript"/>
        </w:rPr>
        <w:t>1</w:t>
      </w:r>
      <w:r w:rsidR="00585EB5">
        <w:rPr>
          <w:vertAlign w:val="superscript"/>
        </w:rPr>
        <w:t>5</w:t>
      </w:r>
      <w:r w:rsidR="00DA7D33">
        <w:t xml:space="preserve">. </w:t>
      </w:r>
      <w:r w:rsidR="003D277D">
        <w:t xml:space="preserve">Those </w:t>
      </w:r>
      <w:r w:rsidR="00DA7D33">
        <w:t xml:space="preserve">medical schools that run graduate entry programmes </w:t>
      </w:r>
      <w:r w:rsidR="003D277D">
        <w:t xml:space="preserve">agree </w:t>
      </w:r>
      <w:r w:rsidR="00DA7D33">
        <w:t>that the</w:t>
      </w:r>
      <w:r w:rsidR="003D277D">
        <w:t>se</w:t>
      </w:r>
      <w:r w:rsidR="00DA7D33">
        <w:t xml:space="preserve"> students bring additional maturity and experience</w:t>
      </w:r>
      <w:r w:rsidR="003D277D">
        <w:t xml:space="preserve"> to medical training</w:t>
      </w:r>
      <w:r w:rsidR="00DA7D33">
        <w:t xml:space="preserve"> that enriches the course and provides benefit to </w:t>
      </w:r>
      <w:r>
        <w:t xml:space="preserve">other </w:t>
      </w:r>
      <w:r w:rsidR="00DA7D33">
        <w:t>students</w:t>
      </w:r>
      <w:r w:rsidR="003D277D">
        <w:t xml:space="preserve"> </w:t>
      </w:r>
      <w:r>
        <w:t>and patients</w:t>
      </w:r>
      <w:r w:rsidR="00DA7D33">
        <w:t xml:space="preserve">. </w:t>
      </w:r>
      <w:r>
        <w:t>It is noteworthy that a</w:t>
      </w:r>
      <w:r w:rsidR="00DA7D33">
        <w:t xml:space="preserve">t St George’s </w:t>
      </w:r>
      <w:r w:rsidR="00FE559E">
        <w:t>many more</w:t>
      </w:r>
      <w:r w:rsidR="00DA7D33">
        <w:t xml:space="preserve"> GEP students </w:t>
      </w:r>
      <w:r w:rsidR="00FE559E">
        <w:t xml:space="preserve">compared to the 5 year school leaver programme </w:t>
      </w:r>
      <w:r w:rsidR="00DA7D33">
        <w:t xml:space="preserve">express </w:t>
      </w:r>
      <w:r w:rsidR="00FE559E">
        <w:t>an immediate</w:t>
      </w:r>
      <w:r w:rsidR="00DA7D33">
        <w:t xml:space="preserve"> desire to enter general practice</w:t>
      </w:r>
      <w:r w:rsidR="00417CA2">
        <w:t>,</w:t>
      </w:r>
      <w:r w:rsidR="00DA7D33">
        <w:t xml:space="preserve"> </w:t>
      </w:r>
      <w:r w:rsidR="003D277D">
        <w:t xml:space="preserve">which is particularly important when the NHS faces </w:t>
      </w:r>
      <w:r w:rsidR="00DF3813">
        <w:t xml:space="preserve">a </w:t>
      </w:r>
      <w:r w:rsidR="003D277D">
        <w:t xml:space="preserve">serious </w:t>
      </w:r>
      <w:r>
        <w:t xml:space="preserve">a </w:t>
      </w:r>
      <w:r w:rsidR="003D277D">
        <w:t xml:space="preserve">shortfall in </w:t>
      </w:r>
      <w:r w:rsidR="00FE559E">
        <w:t xml:space="preserve">the recruitment of </w:t>
      </w:r>
      <w:r w:rsidR="003D277D">
        <w:t xml:space="preserve">GPs. </w:t>
      </w:r>
      <w:r w:rsidR="003F6A8A">
        <w:t xml:space="preserve">Moving registration to the time of graduation puts </w:t>
      </w:r>
      <w:r w:rsidR="00FE559E">
        <w:t xml:space="preserve">medical </w:t>
      </w:r>
      <w:r w:rsidR="005E3D05">
        <w:t xml:space="preserve">graduate </w:t>
      </w:r>
      <w:r w:rsidR="00FE559E">
        <w:t xml:space="preserve">entry </w:t>
      </w:r>
      <w:r w:rsidR="003F6A8A">
        <w:t xml:space="preserve">programmes at </w:t>
      </w:r>
      <w:r w:rsidR="00FE559E">
        <w:t>serious</w:t>
      </w:r>
      <w:r w:rsidR="003F6A8A">
        <w:t xml:space="preserve"> risk because they will no longer fulfil the EU Directive that requires </w:t>
      </w:r>
      <w:r w:rsidR="00FE559E">
        <w:t xml:space="preserve">five </w:t>
      </w:r>
      <w:r w:rsidR="003F6A8A">
        <w:t xml:space="preserve">years </w:t>
      </w:r>
      <w:r w:rsidR="00FE559E">
        <w:t>and</w:t>
      </w:r>
      <w:r w:rsidR="003F6A8A">
        <w:t xml:space="preserve"> 5500 hours</w:t>
      </w:r>
      <w:r w:rsidR="00FE559E">
        <w:t xml:space="preserve"> of study</w:t>
      </w:r>
      <w:r w:rsidR="00585EB5">
        <w:rPr>
          <w:vertAlign w:val="superscript"/>
        </w:rPr>
        <w:t>16</w:t>
      </w:r>
      <w:r w:rsidR="003F6A8A">
        <w:t xml:space="preserve">. Presently the inclusion of FY1 </w:t>
      </w:r>
      <w:r w:rsidR="00FE559E">
        <w:t>provides the fifth year of study</w:t>
      </w:r>
      <w:r w:rsidR="003F6A8A">
        <w:t xml:space="preserve">. The expectation that graduates will </w:t>
      </w:r>
      <w:r w:rsidR="00FE559E">
        <w:t>wish</w:t>
      </w:r>
      <w:r w:rsidR="003F6A8A">
        <w:t xml:space="preserve"> to follow a 5 year </w:t>
      </w:r>
      <w:r w:rsidR="00FE559E">
        <w:t xml:space="preserve">undergraduate </w:t>
      </w:r>
      <w:r w:rsidR="003F6A8A">
        <w:t>programme</w:t>
      </w:r>
      <w:r w:rsidR="00DF3813">
        <w:t xml:space="preserve"> and</w:t>
      </w:r>
      <w:r w:rsidR="003F6A8A">
        <w:t xml:space="preserve"> bear the burden of additional debt (they are not entitled to a student loan) is</w:t>
      </w:r>
      <w:r w:rsidR="00FE559E">
        <w:t xml:space="preserve"> </w:t>
      </w:r>
      <w:r w:rsidR="003F6A8A">
        <w:t>refuted by a recent survey</w:t>
      </w:r>
      <w:r w:rsidR="005E3D05">
        <w:t xml:space="preserve"> at St George’s</w:t>
      </w:r>
      <w:r w:rsidR="003F6A8A">
        <w:t xml:space="preserve"> of GEP students and newly qualified doctors.</w:t>
      </w:r>
    </w:p>
    <w:p w:rsidR="00D16E65" w:rsidRDefault="00FE559E" w:rsidP="00685776">
      <w:pPr>
        <w:spacing w:line="480" w:lineRule="auto"/>
      </w:pPr>
      <w:r>
        <w:lastRenderedPageBreak/>
        <w:t xml:space="preserve">All of this highlights the importance of risk mitigation and </w:t>
      </w:r>
      <w:r w:rsidR="00417CA2">
        <w:t xml:space="preserve">a greater degree of </w:t>
      </w:r>
      <w:r w:rsidR="004E18B9">
        <w:t>pragmati</w:t>
      </w:r>
      <w:r>
        <w:t>sm</w:t>
      </w:r>
      <w:r w:rsidR="004E18B9">
        <w:t xml:space="preserve"> </w:t>
      </w:r>
      <w:r>
        <w:t>prior</w:t>
      </w:r>
      <w:r w:rsidR="005E3D05">
        <w:t xml:space="preserve"> to </w:t>
      </w:r>
      <w:r w:rsidR="00667AD3">
        <w:t>the abolition of the provisional registration year by</w:t>
      </w:r>
      <w:r>
        <w:t xml:space="preserve"> </w:t>
      </w:r>
      <w:r w:rsidR="005E3D05">
        <w:t>mov</w:t>
      </w:r>
      <w:r w:rsidR="00667AD3">
        <w:t>ing</w:t>
      </w:r>
      <w:r w:rsidR="005E3D05">
        <w:t xml:space="preserve"> the </w:t>
      </w:r>
      <w:r w:rsidR="00667AD3">
        <w:t>point</w:t>
      </w:r>
      <w:r w:rsidR="005E3D05">
        <w:t xml:space="preserve"> of registration.  J</w:t>
      </w:r>
      <w:r w:rsidR="004E18B9">
        <w:t xml:space="preserve">ust </w:t>
      </w:r>
      <w:r w:rsidR="005E3D05">
        <w:t xml:space="preserve">as </w:t>
      </w:r>
      <w:proofErr w:type="spellStart"/>
      <w:r w:rsidR="005E3D05">
        <w:t>Goodenough</w:t>
      </w:r>
      <w:proofErr w:type="spellEnd"/>
      <w:r w:rsidR="005E3D05">
        <w:t xml:space="preserve"> </w:t>
      </w:r>
      <w:r>
        <w:t xml:space="preserve">identified </w:t>
      </w:r>
      <w:r w:rsidR="005E3D05">
        <w:t>70 years ago the starting point must be</w:t>
      </w:r>
      <w:r w:rsidR="004E18B9">
        <w:t xml:space="preserve"> the safety of the patient and the quality of medical education</w:t>
      </w:r>
      <w:r w:rsidR="005E3D05">
        <w:t xml:space="preserve">. </w:t>
      </w:r>
      <w:r>
        <w:t>Any change must</w:t>
      </w:r>
      <w:r w:rsidR="005E3D05">
        <w:t xml:space="preserve"> not be </w:t>
      </w:r>
      <w:r>
        <w:t>pursued simply</w:t>
      </w:r>
      <w:r w:rsidR="005E3D05">
        <w:t xml:space="preserve"> as a means for</w:t>
      </w:r>
      <w:r w:rsidR="004E18B9">
        <w:t xml:space="preserve"> balancing supply and demand of the medical workforce. </w:t>
      </w:r>
      <w:r>
        <w:t xml:space="preserve">The </w:t>
      </w:r>
      <w:r w:rsidR="005E3D05">
        <w:t>change to</w:t>
      </w:r>
      <w:r>
        <w:t xml:space="preserve"> primary legislation, which will be required, inevitably will</w:t>
      </w:r>
      <w:r w:rsidR="004E18B9">
        <w:t xml:space="preserve"> take several years to </w:t>
      </w:r>
      <w:r w:rsidR="005E3D05">
        <w:t>enact and</w:t>
      </w:r>
      <w:r w:rsidR="004E18B9">
        <w:t xml:space="preserve"> is not the “quick fix” </w:t>
      </w:r>
      <w:r>
        <w:t>possibly perceived</w:t>
      </w:r>
      <w:r w:rsidR="005E3D05">
        <w:t xml:space="preserve"> by some</w:t>
      </w:r>
      <w:r w:rsidR="004E18B9">
        <w:t xml:space="preserve">. </w:t>
      </w:r>
      <w:r>
        <w:t>I suspect that</w:t>
      </w:r>
      <w:r w:rsidR="00DF3813">
        <w:t xml:space="preserve"> the</w:t>
      </w:r>
      <w:r>
        <w:t xml:space="preserve"> </w:t>
      </w:r>
      <w:r w:rsidR="00DF3813">
        <w:t>re</w:t>
      </w:r>
      <w:r>
        <w:t>solution</w:t>
      </w:r>
      <w:r w:rsidR="005E3D05">
        <w:t xml:space="preserve"> to </w:t>
      </w:r>
      <w:r w:rsidR="00CF489B">
        <w:t>these complex</w:t>
      </w:r>
      <w:r w:rsidR="005E3D05">
        <w:t xml:space="preserve"> </w:t>
      </w:r>
      <w:r w:rsidR="00CF489B">
        <w:t>issues requires much more time</w:t>
      </w:r>
      <w:r w:rsidR="005E3D05">
        <w:t xml:space="preserve"> </w:t>
      </w:r>
      <w:r w:rsidR="00CF489B">
        <w:t xml:space="preserve">and </w:t>
      </w:r>
      <w:r w:rsidR="005E3D05">
        <w:t>thought</w:t>
      </w:r>
      <w:r w:rsidR="00CF489B">
        <w:t>, a better understanding of the implications of a national licensing examination,</w:t>
      </w:r>
      <w:r w:rsidR="005E3D05">
        <w:t xml:space="preserve"> and </w:t>
      </w:r>
      <w:r w:rsidR="00CF489B">
        <w:t>an</w:t>
      </w:r>
      <w:r w:rsidR="005E3D05">
        <w:t xml:space="preserve"> opportunity to engage the medical profession </w:t>
      </w:r>
      <w:r w:rsidR="00417CA2">
        <w:t>taking heed of concerns expressed by</w:t>
      </w:r>
      <w:r w:rsidR="005E3D05">
        <w:t xml:space="preserve"> those in current </w:t>
      </w:r>
      <w:r w:rsidR="005A2554">
        <w:t xml:space="preserve">undergraduate and postgraduate </w:t>
      </w:r>
      <w:r w:rsidR="005E3D05">
        <w:t xml:space="preserve">training rather than those established in </w:t>
      </w:r>
      <w:r w:rsidR="00CF489B">
        <w:t xml:space="preserve">the </w:t>
      </w:r>
      <w:r w:rsidR="005E3D05">
        <w:t>medical hierarchy.</w:t>
      </w:r>
    </w:p>
    <w:p w:rsidR="00A60E85" w:rsidRDefault="00A60E85">
      <w:pPr>
        <w:rPr>
          <w:b/>
        </w:rPr>
      </w:pPr>
      <w:r w:rsidRPr="00A60E85">
        <w:rPr>
          <w:b/>
        </w:rPr>
        <w:t>References</w:t>
      </w:r>
    </w:p>
    <w:p w:rsidR="00A60E85" w:rsidRDefault="00A60E85" w:rsidP="00A60E85">
      <w:pPr>
        <w:pStyle w:val="ListParagraph"/>
        <w:numPr>
          <w:ilvl w:val="0"/>
          <w:numId w:val="7"/>
        </w:numPr>
      </w:pPr>
      <w:r w:rsidRPr="007E17A2">
        <w:t>Report of the Royal Commission on Medical Education, 1965-68, London HMSO 1968.</w:t>
      </w:r>
    </w:p>
    <w:p w:rsidR="00A60E85" w:rsidRPr="007E17A2" w:rsidRDefault="00A60E85" w:rsidP="00A60E8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eastAsia="en-GB"/>
        </w:rPr>
      </w:pPr>
      <w:proofErr w:type="spellStart"/>
      <w:r w:rsidRPr="007E17A2">
        <w:rPr>
          <w:rFonts w:eastAsia="Times New Roman" w:cs="Arial"/>
          <w:lang w:eastAsia="en-GB"/>
        </w:rPr>
        <w:t>Goodenough</w:t>
      </w:r>
      <w:proofErr w:type="spellEnd"/>
      <w:r w:rsidRPr="007E17A2">
        <w:rPr>
          <w:rFonts w:eastAsia="Times New Roman" w:cs="Arial"/>
          <w:lang w:eastAsia="en-GB"/>
        </w:rPr>
        <w:t xml:space="preserve"> W (Chair), Report of the Inter-departmental Committee on Medical Schools</w:t>
      </w:r>
      <w:r>
        <w:rPr>
          <w:rFonts w:eastAsia="Times New Roman" w:cs="Arial"/>
          <w:lang w:eastAsia="en-GB"/>
        </w:rPr>
        <w:t xml:space="preserve"> </w:t>
      </w:r>
      <w:r w:rsidRPr="007E17A2">
        <w:rPr>
          <w:rFonts w:eastAsia="Times New Roman" w:cs="Arial"/>
          <w:lang w:eastAsia="en-GB"/>
        </w:rPr>
        <w:t>1944</w:t>
      </w:r>
    </w:p>
    <w:p w:rsidR="00A60E85" w:rsidRDefault="00A60E85" w:rsidP="00A60E85">
      <w:pPr>
        <w:pStyle w:val="ListParagraph"/>
        <w:numPr>
          <w:ilvl w:val="0"/>
          <w:numId w:val="7"/>
        </w:numPr>
      </w:pPr>
      <w:r>
        <w:t xml:space="preserve">Health Education England. Engagement exercise announced on point of medical registration. January 29 2015. </w:t>
      </w:r>
      <w:hyperlink r:id="rId7" w:history="1">
        <w:r w:rsidRPr="006E79DF">
          <w:rPr>
            <w:rStyle w:val="Hyperlink"/>
          </w:rPr>
          <w:t>http://hee.nhs.uk/2015/01/29/stakeholder-engagement-exercise-announced/</w:t>
        </w:r>
      </w:hyperlink>
    </w:p>
    <w:p w:rsidR="00A60E85" w:rsidRDefault="00A60E85" w:rsidP="00A60E85">
      <w:pPr>
        <w:pStyle w:val="ListParagraph"/>
        <w:numPr>
          <w:ilvl w:val="0"/>
          <w:numId w:val="7"/>
        </w:numPr>
      </w:pPr>
      <w:r>
        <w:t xml:space="preserve">Medical Schools Council welcomes engagement on moving the point of registration. January 30 2015. </w:t>
      </w:r>
      <w:hyperlink r:id="rId8" w:history="1">
        <w:r w:rsidRPr="006E79DF">
          <w:rPr>
            <w:rStyle w:val="Hyperlink"/>
          </w:rPr>
          <w:t>http://www.medschools.ac.uk/Pages/default.aspx</w:t>
        </w:r>
      </w:hyperlink>
    </w:p>
    <w:p w:rsidR="00585EB5" w:rsidRPr="00585EB5" w:rsidRDefault="00585EB5" w:rsidP="00585EB5">
      <w:pPr>
        <w:pStyle w:val="ListParagraph"/>
        <w:numPr>
          <w:ilvl w:val="0"/>
          <w:numId w:val="7"/>
        </w:numPr>
        <w:shd w:val="clear" w:color="auto" w:fill="FFFFFF"/>
        <w:outlineLvl w:val="0"/>
        <w:rPr>
          <w:rFonts w:cs="Arial"/>
          <w:color w:val="000000"/>
          <w:lang w:eastAsia="en-GB"/>
        </w:rPr>
      </w:pPr>
      <w:r w:rsidRPr="00585EB5">
        <w:rPr>
          <w:rFonts w:cs="Arial"/>
          <w:bCs/>
          <w:color w:val="000000"/>
          <w:kern w:val="36"/>
          <w:lang w:eastAsia="en-GB"/>
        </w:rPr>
        <w:t xml:space="preserve">Preregistration house officers' views on whether their experience at medical school prepared </w:t>
      </w:r>
      <w:proofErr w:type="gramStart"/>
      <w:r w:rsidRPr="00585EB5">
        <w:rPr>
          <w:rFonts w:cs="Arial"/>
          <w:bCs/>
          <w:color w:val="000000"/>
          <w:kern w:val="36"/>
          <w:lang w:eastAsia="en-GB"/>
        </w:rPr>
        <w:t>them  well</w:t>
      </w:r>
      <w:proofErr w:type="gramEnd"/>
      <w:r w:rsidRPr="00585EB5">
        <w:rPr>
          <w:rFonts w:cs="Arial"/>
          <w:bCs/>
          <w:color w:val="000000"/>
          <w:kern w:val="36"/>
          <w:lang w:eastAsia="en-GB"/>
        </w:rPr>
        <w:t xml:space="preserve"> for their jobs: national questionnaire survey. </w:t>
      </w:r>
      <w:proofErr w:type="spellStart"/>
      <w:r w:rsidRPr="00585EB5">
        <w:rPr>
          <w:rFonts w:cs="Arial"/>
          <w:bCs/>
          <w:color w:val="000000"/>
          <w:kern w:val="36"/>
          <w:lang w:eastAsia="en-GB"/>
        </w:rPr>
        <w:t>Goldacre</w:t>
      </w:r>
      <w:proofErr w:type="spellEnd"/>
      <w:r w:rsidRPr="00585EB5">
        <w:rPr>
          <w:rFonts w:cs="Arial"/>
          <w:bCs/>
          <w:color w:val="000000"/>
          <w:kern w:val="36"/>
          <w:lang w:eastAsia="en-GB"/>
        </w:rPr>
        <w:t xml:space="preserve"> M et al </w:t>
      </w:r>
      <w:r w:rsidRPr="00585EB5">
        <w:rPr>
          <w:rFonts w:cs="Arial"/>
          <w:color w:val="000000"/>
          <w:lang w:eastAsia="en-GB"/>
        </w:rPr>
        <w:t>BMJ. 2003 May 10; 326(7397): 1011–1012</w:t>
      </w:r>
    </w:p>
    <w:p w:rsidR="00585EB5" w:rsidRPr="00585EB5" w:rsidRDefault="00585EB5" w:rsidP="00585EB5">
      <w:pPr>
        <w:pStyle w:val="ListParagraph"/>
        <w:numPr>
          <w:ilvl w:val="0"/>
          <w:numId w:val="7"/>
        </w:numPr>
        <w:textAlignment w:val="baseline"/>
        <w:rPr>
          <w:rFonts w:ascii="inherit" w:hAnsi="inherit"/>
          <w:color w:val="000000"/>
          <w:sz w:val="17"/>
          <w:szCs w:val="17"/>
          <w:lang w:eastAsia="en-GB"/>
        </w:rPr>
      </w:pPr>
      <w:r w:rsidRPr="00585EB5">
        <w:rPr>
          <w:bCs/>
          <w:kern w:val="36"/>
          <w:lang w:eastAsia="en-GB"/>
        </w:rPr>
        <w:t xml:space="preserve">Views of junior doctors about whether their medical school prepared them well for work: questionnaire surveys. </w:t>
      </w:r>
      <w:proofErr w:type="spellStart"/>
      <w:r w:rsidRPr="00585EB5">
        <w:rPr>
          <w:bCs/>
          <w:kern w:val="36"/>
          <w:lang w:eastAsia="en-GB"/>
        </w:rPr>
        <w:t>Goldacre</w:t>
      </w:r>
      <w:proofErr w:type="spellEnd"/>
      <w:r w:rsidRPr="00585EB5">
        <w:rPr>
          <w:bCs/>
          <w:kern w:val="36"/>
          <w:lang w:eastAsia="en-GB"/>
        </w:rPr>
        <w:t xml:space="preserve"> m, Taylor K, Lambert TW. </w:t>
      </w:r>
      <w:r w:rsidRPr="00585EB5">
        <w:rPr>
          <w:iCs/>
          <w:color w:val="000000"/>
          <w:bdr w:val="none" w:sz="0" w:space="0" w:color="auto" w:frame="1"/>
          <w:lang w:eastAsia="en-GB"/>
        </w:rPr>
        <w:t>BMC Medical Education</w:t>
      </w:r>
      <w:r w:rsidRPr="00585EB5">
        <w:rPr>
          <w:color w:val="000000"/>
          <w:lang w:eastAsia="en-GB"/>
        </w:rPr>
        <w:t> 2010, </w:t>
      </w:r>
      <w:r w:rsidRPr="00585EB5">
        <w:rPr>
          <w:b/>
          <w:bCs/>
          <w:color w:val="000000"/>
          <w:bdr w:val="none" w:sz="0" w:space="0" w:color="auto" w:frame="1"/>
          <w:lang w:eastAsia="en-GB"/>
        </w:rPr>
        <w:t>10</w:t>
      </w:r>
      <w:r w:rsidRPr="00585EB5">
        <w:rPr>
          <w:color w:val="000000"/>
          <w:lang w:eastAsia="en-GB"/>
        </w:rPr>
        <w:t>:78</w:t>
      </w:r>
      <w:proofErr w:type="gramStart"/>
      <w:r w:rsidRPr="00585EB5">
        <w:rPr>
          <w:color w:val="000000"/>
          <w:lang w:eastAsia="en-GB"/>
        </w:rPr>
        <w:t>  </w:t>
      </w:r>
      <w:r w:rsidRPr="00585EB5">
        <w:rPr>
          <w:color w:val="000000"/>
          <w:bdr w:val="none" w:sz="0" w:space="0" w:color="auto" w:frame="1"/>
          <w:lang w:eastAsia="en-GB"/>
        </w:rPr>
        <w:t>doi:10.1186</w:t>
      </w:r>
      <w:proofErr w:type="gramEnd"/>
      <w:r w:rsidRPr="00585EB5">
        <w:rPr>
          <w:color w:val="000000"/>
          <w:bdr w:val="none" w:sz="0" w:space="0" w:color="auto" w:frame="1"/>
          <w:lang w:eastAsia="en-GB"/>
        </w:rPr>
        <w:t>/1472-6920-10-78</w:t>
      </w:r>
      <w:r>
        <w:rPr>
          <w:color w:val="000000"/>
          <w:bdr w:val="none" w:sz="0" w:space="0" w:color="auto" w:frame="1"/>
          <w:lang w:eastAsia="en-GB"/>
        </w:rPr>
        <w:t>.</w:t>
      </w:r>
    </w:p>
    <w:p w:rsidR="00585EB5" w:rsidRPr="00585EB5" w:rsidRDefault="00585EB5" w:rsidP="00585EB5">
      <w:pPr>
        <w:pStyle w:val="ListParagraph"/>
        <w:numPr>
          <w:ilvl w:val="0"/>
          <w:numId w:val="7"/>
        </w:numPr>
        <w:textAlignment w:val="baseline"/>
        <w:rPr>
          <w:rFonts w:ascii="inherit" w:hAnsi="inherit"/>
          <w:color w:val="000000"/>
          <w:sz w:val="17"/>
          <w:szCs w:val="17"/>
          <w:lang w:eastAsia="en-GB"/>
        </w:rPr>
      </w:pPr>
      <w:r w:rsidRPr="005A6760">
        <w:rPr>
          <w:rFonts w:cs="Arial"/>
          <w:bCs/>
          <w:color w:val="000000"/>
          <w:kern w:val="36"/>
          <w:lang w:eastAsia="en-GB"/>
        </w:rPr>
        <w:t>Foundation doctors' views on whether their medical school prepared them well for work: UK</w:t>
      </w:r>
      <w:r w:rsidRPr="005A6760">
        <w:rPr>
          <w:rFonts w:cs="Arial"/>
          <w:b/>
          <w:bCs/>
          <w:color w:val="000000"/>
          <w:kern w:val="36"/>
          <w:lang w:eastAsia="en-GB"/>
        </w:rPr>
        <w:t xml:space="preserve"> </w:t>
      </w:r>
      <w:r w:rsidRPr="005A6760">
        <w:rPr>
          <w:rFonts w:cs="Arial"/>
          <w:bCs/>
          <w:color w:val="000000"/>
          <w:kern w:val="36"/>
          <w:lang w:eastAsia="en-GB"/>
        </w:rPr>
        <w:t>graduates of 2008 and 2009.</w:t>
      </w:r>
      <w:r w:rsidRPr="005A6760">
        <w:t xml:space="preserve"> </w:t>
      </w:r>
      <w:hyperlink r:id="rId9" w:history="1">
        <w:proofErr w:type="spellStart"/>
        <w:r w:rsidRPr="005A6760">
          <w:rPr>
            <w:rFonts w:cs="Arial"/>
            <w:lang w:eastAsia="en-GB"/>
          </w:rPr>
          <w:t>Goldacre</w:t>
        </w:r>
        <w:proofErr w:type="spellEnd"/>
        <w:r w:rsidRPr="005A6760">
          <w:rPr>
            <w:rFonts w:cs="Arial"/>
            <w:lang w:eastAsia="en-GB"/>
          </w:rPr>
          <w:t xml:space="preserve"> MJ</w:t>
        </w:r>
      </w:hyperlink>
      <w:r w:rsidRPr="005A6760">
        <w:rPr>
          <w:rFonts w:cs="Arial"/>
          <w:lang w:eastAsia="en-GB"/>
        </w:rPr>
        <w:t>, </w:t>
      </w:r>
      <w:hyperlink r:id="rId10" w:history="1">
        <w:r w:rsidRPr="005A6760">
          <w:rPr>
            <w:rFonts w:cs="Arial"/>
            <w:lang w:eastAsia="en-GB"/>
          </w:rPr>
          <w:t>Lambert TW</w:t>
        </w:r>
      </w:hyperlink>
      <w:r w:rsidRPr="005A6760">
        <w:rPr>
          <w:rFonts w:cs="Arial"/>
          <w:lang w:eastAsia="en-GB"/>
        </w:rPr>
        <w:t>, </w:t>
      </w:r>
      <w:proofErr w:type="spellStart"/>
      <w:r w:rsidRPr="005A6760">
        <w:rPr>
          <w:rFonts w:cs="Arial"/>
          <w:lang w:eastAsia="en-GB"/>
        </w:rPr>
        <w:fldChar w:fldCharType="begin"/>
      </w:r>
      <w:r w:rsidRPr="005A6760">
        <w:rPr>
          <w:rFonts w:cs="Arial"/>
          <w:lang w:eastAsia="en-GB"/>
        </w:rPr>
        <w:instrText xml:space="preserve"> HYPERLINK "http://www.ncbi.nlm.nih.gov/pubmed/?term=Svirko%20E%5BAuthor%5D&amp;cauthor=true&amp;cauthor_uid=23223778" </w:instrText>
      </w:r>
      <w:r w:rsidRPr="005A6760">
        <w:rPr>
          <w:rFonts w:cs="Arial"/>
          <w:lang w:eastAsia="en-GB"/>
        </w:rPr>
        <w:fldChar w:fldCharType="separate"/>
      </w:r>
      <w:r w:rsidRPr="005A6760">
        <w:rPr>
          <w:rFonts w:cs="Arial"/>
          <w:lang w:eastAsia="en-GB"/>
        </w:rPr>
        <w:t>Svirko</w:t>
      </w:r>
      <w:proofErr w:type="spellEnd"/>
      <w:r w:rsidRPr="005A6760">
        <w:rPr>
          <w:rFonts w:cs="Arial"/>
          <w:lang w:eastAsia="en-GB"/>
        </w:rPr>
        <w:t xml:space="preserve"> E</w:t>
      </w:r>
      <w:r w:rsidRPr="005A6760">
        <w:rPr>
          <w:rFonts w:cs="Arial"/>
          <w:lang w:eastAsia="en-GB"/>
        </w:rPr>
        <w:fldChar w:fldCharType="end"/>
      </w:r>
      <w:r>
        <w:rPr>
          <w:rFonts w:cs="Arial"/>
          <w:lang w:eastAsia="en-GB"/>
        </w:rPr>
        <w:t xml:space="preserve">.  </w:t>
      </w:r>
      <w:hyperlink r:id="rId11" w:tooltip="Postgraduate medical journal." w:history="1">
        <w:r w:rsidRPr="005A6760">
          <w:rPr>
            <w:rFonts w:cs="Arial"/>
            <w:lang w:eastAsia="en-GB"/>
          </w:rPr>
          <w:t>Postgrad Med J.</w:t>
        </w:r>
      </w:hyperlink>
      <w:r w:rsidRPr="005A6760">
        <w:rPr>
          <w:rFonts w:cs="Arial"/>
          <w:lang w:eastAsia="en-GB"/>
        </w:rPr>
        <w:t> 2014 Feb</w:t>
      </w:r>
      <w:proofErr w:type="gramStart"/>
      <w:r w:rsidRPr="005A6760">
        <w:rPr>
          <w:rFonts w:cs="Arial"/>
          <w:lang w:eastAsia="en-GB"/>
        </w:rPr>
        <w:t>;90</w:t>
      </w:r>
      <w:proofErr w:type="gramEnd"/>
      <w:r w:rsidRPr="005A6760">
        <w:rPr>
          <w:rFonts w:cs="Arial"/>
          <w:lang w:eastAsia="en-GB"/>
        </w:rPr>
        <w:t>(1060):63-8.</w:t>
      </w:r>
    </w:p>
    <w:p w:rsidR="00585EB5" w:rsidRDefault="00585EB5" w:rsidP="00585EB5">
      <w:pPr>
        <w:pStyle w:val="ListParagraph"/>
        <w:numPr>
          <w:ilvl w:val="0"/>
          <w:numId w:val="7"/>
        </w:numPr>
      </w:pPr>
      <w:r>
        <w:t>The state of medical education and practice in the UK. Chapter 3. GMC 2014.</w:t>
      </w:r>
    </w:p>
    <w:p w:rsidR="00585EB5" w:rsidRDefault="00417CA2" w:rsidP="00585EB5">
      <w:pPr>
        <w:pStyle w:val="ListParagraph"/>
      </w:pPr>
      <w:hyperlink r:id="rId12" w:history="1">
        <w:r w:rsidR="00585EB5">
          <w:rPr>
            <w:rStyle w:val="Hyperlink"/>
          </w:rPr>
          <w:t>http://www.gmc-uk.org/SoMEP_chapter_3.pdf_58053779.pdf</w:t>
        </w:r>
      </w:hyperlink>
    </w:p>
    <w:p w:rsidR="00585EB5" w:rsidRDefault="00585EB5" w:rsidP="00585EB5">
      <w:pPr>
        <w:pStyle w:val="ListParagraph"/>
        <w:numPr>
          <w:ilvl w:val="0"/>
          <w:numId w:val="7"/>
        </w:numPr>
        <w:shd w:val="clear" w:color="auto" w:fill="FFFFFF"/>
        <w:spacing w:before="90" w:after="90"/>
        <w:outlineLvl w:val="0"/>
      </w:pPr>
      <w:r>
        <w:t>Be prepared: are new doctors safe to practise? GMC 2014</w:t>
      </w:r>
    </w:p>
    <w:p w:rsidR="00585EB5" w:rsidRDefault="00417CA2" w:rsidP="00585EB5">
      <w:pPr>
        <w:pStyle w:val="ListParagraph"/>
      </w:pPr>
      <w:hyperlink r:id="rId13" w:history="1">
        <w:r w:rsidR="00585EB5" w:rsidRPr="00585EB5">
          <w:rPr>
            <w:rStyle w:val="Hyperlink"/>
            <w:iCs/>
          </w:rPr>
          <w:t>http://www.gmc-uk.org/Be_prepared___are_new_doctors_safe_to_practise_Oct_2014.pdf_58044232.pdf</w:t>
        </w:r>
      </w:hyperlink>
      <w:r w:rsidR="00585EB5" w:rsidRPr="00585EB5">
        <w:rPr>
          <w:iCs/>
        </w:rPr>
        <w:t xml:space="preserve"> </w:t>
      </w:r>
    </w:p>
    <w:p w:rsidR="00585EB5" w:rsidRDefault="00585EB5" w:rsidP="00585EB5">
      <w:pPr>
        <w:pStyle w:val="ListParagraph"/>
        <w:numPr>
          <w:ilvl w:val="0"/>
          <w:numId w:val="7"/>
        </w:numPr>
      </w:pPr>
      <w:r w:rsidRPr="005A6760">
        <w:t xml:space="preserve">An in depth investigation into causes of prescribing errors by foundation trainees in relation to their medical education. EQUIP study. Tim Dornan (Principal Investigator), Darren Ashcroft, Heather </w:t>
      </w:r>
      <w:proofErr w:type="spellStart"/>
      <w:r w:rsidRPr="005A6760">
        <w:t>Heathfield</w:t>
      </w:r>
      <w:proofErr w:type="spellEnd"/>
      <w:r w:rsidRPr="005A6760">
        <w:t>, Penny Lewis, Jon Miles, David Taylor, Mary Tully, Val Wass</w:t>
      </w:r>
      <w:r>
        <w:t xml:space="preserve">. </w:t>
      </w:r>
    </w:p>
    <w:p w:rsidR="00585EB5" w:rsidRPr="005A6760" w:rsidRDefault="00417CA2" w:rsidP="00585EB5">
      <w:pPr>
        <w:pStyle w:val="ListParagraph"/>
      </w:pPr>
      <w:hyperlink r:id="rId14" w:history="1">
        <w:r w:rsidR="00585EB5" w:rsidRPr="004F7437">
          <w:rPr>
            <w:rStyle w:val="Hyperlink"/>
          </w:rPr>
          <w:t>http://www.gmc-uk.org/about/research/25056.asp</w:t>
        </w:r>
      </w:hyperlink>
    </w:p>
    <w:p w:rsidR="00585EB5" w:rsidRDefault="00585EB5" w:rsidP="00585EB5">
      <w:pPr>
        <w:pStyle w:val="ListParagraph"/>
        <w:numPr>
          <w:ilvl w:val="0"/>
          <w:numId w:val="7"/>
        </w:numPr>
        <w:shd w:val="clear" w:color="auto" w:fill="FFFFFF"/>
        <w:spacing w:after="166"/>
        <w:rPr>
          <w:rFonts w:cs="Arial"/>
          <w:color w:val="000000"/>
          <w:lang w:eastAsia="en-GB"/>
        </w:rPr>
      </w:pPr>
      <w:r w:rsidRPr="00585EB5">
        <w:rPr>
          <w:rFonts w:cs="Arial"/>
          <w:bCs/>
          <w:color w:val="000000"/>
          <w:kern w:val="36"/>
          <w:lang w:eastAsia="en-GB"/>
        </w:rPr>
        <w:t>Undergraduate preparation for prescribing: the views of 2413 UK medical students and recent graduates. Heaton A, Webb DJ, Maxwell SR</w:t>
      </w:r>
      <w:r w:rsidRPr="00585EB5">
        <w:rPr>
          <w:rFonts w:cs="Arial"/>
          <w:color w:val="000000"/>
          <w:sz w:val="16"/>
          <w:szCs w:val="16"/>
          <w:lang w:eastAsia="en-GB"/>
        </w:rPr>
        <w:t xml:space="preserve"> </w:t>
      </w:r>
      <w:r w:rsidRPr="00585EB5">
        <w:rPr>
          <w:rFonts w:cs="Arial"/>
          <w:color w:val="000000"/>
          <w:lang w:eastAsia="en-GB"/>
        </w:rPr>
        <w:t xml:space="preserve">Br J </w:t>
      </w:r>
      <w:proofErr w:type="spellStart"/>
      <w:r w:rsidRPr="00585EB5">
        <w:rPr>
          <w:rFonts w:cs="Arial"/>
          <w:color w:val="000000"/>
          <w:lang w:eastAsia="en-GB"/>
        </w:rPr>
        <w:t>Clin</w:t>
      </w:r>
      <w:proofErr w:type="spellEnd"/>
      <w:r w:rsidRPr="00585EB5">
        <w:rPr>
          <w:rFonts w:cs="Arial"/>
          <w:color w:val="000000"/>
          <w:lang w:eastAsia="en-GB"/>
        </w:rPr>
        <w:t xml:space="preserve"> </w:t>
      </w:r>
      <w:proofErr w:type="spellStart"/>
      <w:r w:rsidRPr="00585EB5">
        <w:rPr>
          <w:rFonts w:cs="Arial"/>
          <w:color w:val="000000"/>
          <w:lang w:eastAsia="en-GB"/>
        </w:rPr>
        <w:t>Pharmacol</w:t>
      </w:r>
      <w:proofErr w:type="spellEnd"/>
      <w:r w:rsidRPr="00585EB5">
        <w:rPr>
          <w:rFonts w:cs="Arial"/>
          <w:color w:val="000000"/>
          <w:lang w:eastAsia="en-GB"/>
        </w:rPr>
        <w:t>. 2008 Jul; 66(1): 128–134</w:t>
      </w:r>
    </w:p>
    <w:p w:rsidR="00585EB5" w:rsidRPr="00585EB5" w:rsidRDefault="00585EB5" w:rsidP="00585EB5">
      <w:pPr>
        <w:pStyle w:val="ListParagraph"/>
        <w:numPr>
          <w:ilvl w:val="0"/>
          <w:numId w:val="7"/>
        </w:numPr>
        <w:shd w:val="clear" w:color="auto" w:fill="FFFFFF"/>
        <w:spacing w:after="166"/>
        <w:rPr>
          <w:rFonts w:cs="Arial"/>
          <w:color w:val="000000"/>
          <w:lang w:eastAsia="en-GB"/>
        </w:rPr>
      </w:pPr>
      <w:r w:rsidRPr="00585EB5">
        <w:rPr>
          <w:rFonts w:cs="Arial"/>
          <w:bCs/>
          <w:kern w:val="36"/>
          <w:lang w:eastAsia="en-GB"/>
        </w:rPr>
        <w:t xml:space="preserve"> Cross-sectional study of prescribing errors in patients admitted to nine hospitals across North West England. </w:t>
      </w:r>
      <w:proofErr w:type="spellStart"/>
      <w:r w:rsidRPr="00585EB5">
        <w:rPr>
          <w:rFonts w:cs="Arial"/>
          <w:bCs/>
          <w:kern w:val="36"/>
          <w:lang w:eastAsia="en-GB"/>
        </w:rPr>
        <w:t>Seden</w:t>
      </w:r>
      <w:proofErr w:type="spellEnd"/>
      <w:r w:rsidRPr="00585EB5">
        <w:rPr>
          <w:rFonts w:cs="Arial"/>
          <w:bCs/>
          <w:kern w:val="36"/>
          <w:lang w:eastAsia="en-GB"/>
        </w:rPr>
        <w:t xml:space="preserve"> K et al. </w:t>
      </w:r>
      <w:r w:rsidRPr="00585EB5">
        <w:rPr>
          <w:rFonts w:cs="Arial"/>
          <w:iCs/>
          <w:bdr w:val="none" w:sz="0" w:space="0" w:color="auto" w:frame="1"/>
          <w:lang w:eastAsia="en-GB"/>
        </w:rPr>
        <w:t>BMJ Open </w:t>
      </w:r>
      <w:r w:rsidRPr="00585EB5">
        <w:rPr>
          <w:rFonts w:cs="Arial"/>
          <w:bdr w:val="none" w:sz="0" w:space="0" w:color="auto" w:frame="1"/>
          <w:lang w:eastAsia="en-GB"/>
        </w:rPr>
        <w:t>2013;</w:t>
      </w:r>
      <w:r w:rsidRPr="00585EB5">
        <w:rPr>
          <w:rFonts w:cs="Arial"/>
          <w:b/>
          <w:bCs/>
          <w:bdr w:val="none" w:sz="0" w:space="0" w:color="auto" w:frame="1"/>
          <w:lang w:eastAsia="en-GB"/>
        </w:rPr>
        <w:t>3</w:t>
      </w:r>
      <w:r w:rsidRPr="00585EB5">
        <w:rPr>
          <w:rFonts w:cs="Arial"/>
          <w:bdr w:val="none" w:sz="0" w:space="0" w:color="auto" w:frame="1"/>
          <w:lang w:eastAsia="en-GB"/>
        </w:rPr>
        <w:t>:e002036 doi:10.1136/bmjopen-2012-002036</w:t>
      </w:r>
    </w:p>
    <w:p w:rsidR="00585EB5" w:rsidRPr="00585EB5" w:rsidRDefault="00585EB5" w:rsidP="00585EB5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cs="Arial"/>
          <w:color w:val="000000"/>
          <w:sz w:val="16"/>
          <w:szCs w:val="16"/>
          <w:lang w:eastAsia="en-GB"/>
        </w:rPr>
      </w:pPr>
      <w:r w:rsidRPr="00585EB5">
        <w:rPr>
          <w:rFonts w:cs="Arial"/>
          <w:bCs/>
          <w:color w:val="000000"/>
          <w:kern w:val="36"/>
          <w:lang w:eastAsia="en-GB"/>
        </w:rPr>
        <w:t xml:space="preserve"> Prevalence and Causes of Prescribing Errors: The </w:t>
      </w:r>
      <w:proofErr w:type="spellStart"/>
      <w:r w:rsidRPr="00585EB5">
        <w:rPr>
          <w:rFonts w:cs="Arial"/>
          <w:bCs/>
          <w:color w:val="000000"/>
          <w:kern w:val="36"/>
          <w:lang w:eastAsia="en-GB"/>
        </w:rPr>
        <w:t>PRescribing</w:t>
      </w:r>
      <w:proofErr w:type="spellEnd"/>
      <w:r w:rsidRPr="00585EB5">
        <w:rPr>
          <w:rFonts w:cs="Arial"/>
          <w:bCs/>
          <w:color w:val="000000"/>
          <w:kern w:val="36"/>
          <w:lang w:eastAsia="en-GB"/>
        </w:rPr>
        <w:t xml:space="preserve"> Outcomes for Trainee Doctors Engaged in Clinical Training (PROTECT) Study. Ryan C et al.  </w:t>
      </w:r>
      <w:proofErr w:type="spellStart"/>
      <w:r w:rsidRPr="00585EB5">
        <w:rPr>
          <w:rFonts w:cs="Arial"/>
          <w:lang w:eastAsia="en-GB"/>
        </w:rPr>
        <w:t>PLoS</w:t>
      </w:r>
      <w:proofErr w:type="spellEnd"/>
      <w:r w:rsidRPr="00585EB5">
        <w:rPr>
          <w:rFonts w:cs="Arial"/>
          <w:lang w:eastAsia="en-GB"/>
        </w:rPr>
        <w:t xml:space="preserve"> One. 2014; 9(1): e79802</w:t>
      </w:r>
    </w:p>
    <w:p w:rsidR="00585EB5" w:rsidRDefault="00585EB5" w:rsidP="00585EB5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cs="Arial"/>
          <w:color w:val="000000"/>
          <w:lang w:eastAsia="en-GB"/>
        </w:rPr>
      </w:pPr>
      <w:r w:rsidRPr="00585EB5">
        <w:rPr>
          <w:rFonts w:cs="Arial"/>
          <w:color w:val="000000"/>
          <w:lang w:eastAsia="en-GB"/>
        </w:rPr>
        <w:t>GMC Professional and Linguistics</w:t>
      </w:r>
      <w:r>
        <w:rPr>
          <w:rFonts w:cs="Arial"/>
          <w:color w:val="000000"/>
          <w:lang w:eastAsia="en-GB"/>
        </w:rPr>
        <w:t xml:space="preserve"> Assessments Board. </w:t>
      </w:r>
      <w:hyperlink r:id="rId15" w:history="1">
        <w:r w:rsidRPr="006E79DF">
          <w:rPr>
            <w:rStyle w:val="Hyperlink"/>
            <w:rFonts w:cs="Arial"/>
            <w:lang w:eastAsia="en-GB"/>
          </w:rPr>
          <w:t>http://www.gmc-uk.org/doctors/plab.asp</w:t>
        </w:r>
      </w:hyperlink>
    </w:p>
    <w:p w:rsidR="00585EB5" w:rsidRDefault="00585EB5" w:rsidP="003C7FF7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Graduate Medical School Admission</w:t>
      </w:r>
      <w:r w:rsidR="003C7FF7">
        <w:rPr>
          <w:rFonts w:cs="Arial"/>
          <w:color w:val="000000"/>
          <w:lang w:eastAsia="en-GB"/>
        </w:rPr>
        <w:t>s</w:t>
      </w:r>
      <w:r>
        <w:rPr>
          <w:rFonts w:cs="Arial"/>
          <w:color w:val="000000"/>
          <w:lang w:eastAsia="en-GB"/>
        </w:rPr>
        <w:t xml:space="preserve"> Test</w:t>
      </w:r>
      <w:r w:rsidR="003C7FF7">
        <w:rPr>
          <w:rFonts w:cs="Arial"/>
          <w:color w:val="000000"/>
          <w:lang w:eastAsia="en-GB"/>
        </w:rPr>
        <w:t xml:space="preserve">. Australian Council for Educational Research (ACER). </w:t>
      </w:r>
      <w:hyperlink r:id="rId16" w:history="1">
        <w:r w:rsidR="003C7FF7" w:rsidRPr="006E79DF">
          <w:rPr>
            <w:rStyle w:val="Hyperlink"/>
            <w:rFonts w:cs="Arial"/>
            <w:lang w:eastAsia="en-GB"/>
          </w:rPr>
          <w:t>http://www.gamsat-ie.org/</w:t>
        </w:r>
      </w:hyperlink>
    </w:p>
    <w:p w:rsidR="003C7FF7" w:rsidRDefault="003C7FF7" w:rsidP="003C7FF7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European Directive Basic Medical education</w:t>
      </w:r>
      <w:r w:rsidRPr="003C7FF7">
        <w:t xml:space="preserve"> </w:t>
      </w:r>
      <w:r>
        <w:t xml:space="preserve"> </w:t>
      </w:r>
      <w:hyperlink r:id="rId17" w:history="1">
        <w:r w:rsidRPr="006E79DF">
          <w:rPr>
            <w:rStyle w:val="Hyperlink"/>
            <w:rFonts w:cs="Arial"/>
            <w:lang w:eastAsia="en-GB"/>
          </w:rPr>
          <w:t>http://ec.europa.eu/growth/single-market/services/qualifications/policy-developments/legislation/index_en.htm</w:t>
        </w:r>
      </w:hyperlink>
    </w:p>
    <w:p w:rsidR="003C7FF7" w:rsidRPr="00585EB5" w:rsidRDefault="003C7FF7" w:rsidP="003C7FF7">
      <w:pPr>
        <w:pStyle w:val="ListParagraph"/>
        <w:shd w:val="clear" w:color="auto" w:fill="FFFFFF"/>
        <w:textAlignment w:val="top"/>
        <w:rPr>
          <w:rFonts w:cs="Arial"/>
          <w:color w:val="000000"/>
          <w:lang w:eastAsia="en-GB"/>
        </w:rPr>
      </w:pPr>
    </w:p>
    <w:p w:rsidR="00A60E85" w:rsidRPr="00A60E85" w:rsidRDefault="00A60E85" w:rsidP="00585EB5">
      <w:pPr>
        <w:ind w:left="360"/>
      </w:pPr>
    </w:p>
    <w:sectPr w:rsidR="00A60E85" w:rsidRPr="00A6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DDC"/>
    <w:multiLevelType w:val="hybridMultilevel"/>
    <w:tmpl w:val="6A34C07A"/>
    <w:lvl w:ilvl="0" w:tplc="B89A67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61C1"/>
    <w:multiLevelType w:val="hybridMultilevel"/>
    <w:tmpl w:val="D436B0CE"/>
    <w:lvl w:ilvl="0" w:tplc="20E422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35C"/>
    <w:multiLevelType w:val="hybridMultilevel"/>
    <w:tmpl w:val="7CEE307C"/>
    <w:lvl w:ilvl="0" w:tplc="9DC06C7E">
      <w:start w:val="1"/>
      <w:numFmt w:val="lowerRoman"/>
      <w:lvlText w:val="%1."/>
      <w:lvlJc w:val="left"/>
      <w:pPr>
        <w:ind w:left="108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239"/>
    <w:multiLevelType w:val="hybridMultilevel"/>
    <w:tmpl w:val="C108E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5F34"/>
    <w:multiLevelType w:val="hybridMultilevel"/>
    <w:tmpl w:val="989E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52F22"/>
    <w:multiLevelType w:val="hybridMultilevel"/>
    <w:tmpl w:val="46826BB0"/>
    <w:lvl w:ilvl="0" w:tplc="2E0CDF4E">
      <w:start w:val="1"/>
      <w:numFmt w:val="lowerRoman"/>
      <w:lvlText w:val="%1."/>
      <w:lvlJc w:val="left"/>
      <w:pPr>
        <w:ind w:left="108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428B5"/>
    <w:multiLevelType w:val="hybridMultilevel"/>
    <w:tmpl w:val="5CFA4EFC"/>
    <w:lvl w:ilvl="0" w:tplc="78327E80">
      <w:start w:val="1"/>
      <w:numFmt w:val="lowerRoman"/>
      <w:lvlText w:val="%1."/>
      <w:lvlJc w:val="left"/>
      <w:pPr>
        <w:ind w:left="108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35B9"/>
    <w:multiLevelType w:val="hybridMultilevel"/>
    <w:tmpl w:val="0C625CBA"/>
    <w:lvl w:ilvl="0" w:tplc="DE34EE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40"/>
    <w:rsid w:val="000D4140"/>
    <w:rsid w:val="001E58B5"/>
    <w:rsid w:val="00335BA1"/>
    <w:rsid w:val="003C7FF7"/>
    <w:rsid w:val="003D277D"/>
    <w:rsid w:val="003F6A8A"/>
    <w:rsid w:val="00417CA2"/>
    <w:rsid w:val="004E18B9"/>
    <w:rsid w:val="00510435"/>
    <w:rsid w:val="00542817"/>
    <w:rsid w:val="00585EB5"/>
    <w:rsid w:val="005A2554"/>
    <w:rsid w:val="005E3D05"/>
    <w:rsid w:val="00600EB6"/>
    <w:rsid w:val="00667AD3"/>
    <w:rsid w:val="00671AAD"/>
    <w:rsid w:val="00685776"/>
    <w:rsid w:val="007D158E"/>
    <w:rsid w:val="00882EEE"/>
    <w:rsid w:val="009D7648"/>
    <w:rsid w:val="00A60E85"/>
    <w:rsid w:val="00B34089"/>
    <w:rsid w:val="00B5627A"/>
    <w:rsid w:val="00B8578C"/>
    <w:rsid w:val="00BE5F60"/>
    <w:rsid w:val="00C702DA"/>
    <w:rsid w:val="00C92818"/>
    <w:rsid w:val="00CF489B"/>
    <w:rsid w:val="00D11C2F"/>
    <w:rsid w:val="00D16E65"/>
    <w:rsid w:val="00DA7D33"/>
    <w:rsid w:val="00DD540A"/>
    <w:rsid w:val="00DE2A28"/>
    <w:rsid w:val="00DE7EA0"/>
    <w:rsid w:val="00DF3813"/>
    <w:rsid w:val="00E62C2B"/>
    <w:rsid w:val="00E85EC0"/>
    <w:rsid w:val="00F614AE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hools.ac.uk/Pages/default.aspx" TargetMode="External"/><Relationship Id="rId13" Type="http://schemas.openxmlformats.org/officeDocument/2006/relationships/hyperlink" Target="http://www.gmc-uk.org/Be_prepared___are_new_doctors_safe_to_practise_Oct_2014.pdf_58044232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ee.nhs.uk/2015/01/29/stakeholder-engagement-exercise-announced/" TargetMode="External"/><Relationship Id="rId12" Type="http://schemas.openxmlformats.org/officeDocument/2006/relationships/hyperlink" Target="http://www.gmc-uk.org/SoMEP_chapter_3.pdf_58053779.pdf" TargetMode="External"/><Relationship Id="rId17" Type="http://schemas.openxmlformats.org/officeDocument/2006/relationships/hyperlink" Target="http://ec.europa.eu/growth/single-market/services/qualifications/policy-developments/legislation/index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msat-i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kopelman@sgul.ac.uk" TargetMode="External"/><Relationship Id="rId11" Type="http://schemas.openxmlformats.org/officeDocument/2006/relationships/hyperlink" Target="http://www.ncbi.nlm.nih.gov/pubmed/232237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mc-uk.org/doctors/plab.asp" TargetMode="External"/><Relationship Id="rId10" Type="http://schemas.openxmlformats.org/officeDocument/2006/relationships/hyperlink" Target="http://www.ncbi.nlm.nih.gov/pubmed/?term=Lambert%20TW%5BAuthor%5D&amp;cauthor=true&amp;cauthor_uid=232237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Goldacre%20MJ%5BAuthor%5D&amp;cauthor=true&amp;cauthor_uid=23223778" TargetMode="External"/><Relationship Id="rId14" Type="http://schemas.openxmlformats.org/officeDocument/2006/relationships/hyperlink" Target="http://www.gmc-uk.org/about/research/25056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Licenced User</cp:lastModifiedBy>
  <cp:revision>2</cp:revision>
  <cp:lastPrinted>2015-02-18T13:21:00Z</cp:lastPrinted>
  <dcterms:created xsi:type="dcterms:W3CDTF">2015-03-04T13:57:00Z</dcterms:created>
  <dcterms:modified xsi:type="dcterms:W3CDTF">2015-03-04T13:57:00Z</dcterms:modified>
</cp:coreProperties>
</file>