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737D" w14:textId="77777777" w:rsidR="001B5082" w:rsidRPr="0078179F" w:rsidRDefault="001B5082" w:rsidP="001B5082">
      <w:pPr>
        <w:spacing w:after="120"/>
        <w:rPr>
          <w:rFonts w:ascii="Calibri" w:eastAsia="Times New Roman" w:hAnsi="Calibri" w:cs="Times New Roman"/>
          <w:color w:val="201F1E"/>
          <w:sz w:val="22"/>
          <w:szCs w:val="22"/>
          <w:u w:val="single"/>
          <w:shd w:val="clear" w:color="auto" w:fill="FFFFFF"/>
        </w:rPr>
      </w:pPr>
      <w:bookmarkStart w:id="0" w:name="_GoBack"/>
      <w:r w:rsidRPr="0078179F">
        <w:rPr>
          <w:rFonts w:ascii="Calibri" w:eastAsia="Times New Roman" w:hAnsi="Calibri" w:cs="Times New Roman"/>
          <w:color w:val="201F1E"/>
          <w:sz w:val="22"/>
          <w:szCs w:val="22"/>
          <w:u w:val="single"/>
          <w:shd w:val="clear" w:color="auto" w:fill="FFFFFF"/>
        </w:rPr>
        <w:t xml:space="preserve">Experience of baricitinib in a </w:t>
      </w:r>
      <w:proofErr w:type="gramStart"/>
      <w:r w:rsidRPr="0078179F">
        <w:rPr>
          <w:rFonts w:ascii="Calibri" w:eastAsia="Times New Roman" w:hAnsi="Calibri" w:cs="Times New Roman"/>
          <w:color w:val="201F1E"/>
          <w:sz w:val="22"/>
          <w:szCs w:val="22"/>
          <w:u w:val="single"/>
          <w:shd w:val="clear" w:color="auto" w:fill="FFFFFF"/>
        </w:rPr>
        <w:t>real world</w:t>
      </w:r>
      <w:proofErr w:type="gramEnd"/>
      <w:r w:rsidRPr="0078179F">
        <w:rPr>
          <w:rFonts w:ascii="Calibri" w:eastAsia="Times New Roman" w:hAnsi="Calibri" w:cs="Times New Roman"/>
          <w:color w:val="201F1E"/>
          <w:sz w:val="22"/>
          <w:szCs w:val="22"/>
          <w:u w:val="single"/>
          <w:shd w:val="clear" w:color="auto" w:fill="FFFFFF"/>
        </w:rPr>
        <w:t xml:space="preserve"> population with efficacy and side effects: a South London regional analysis</w:t>
      </w:r>
    </w:p>
    <w:p w14:paraId="59A5CE93" w14:textId="7F9E39AD" w:rsidR="001D57B0" w:rsidRPr="00B04A47" w:rsidRDefault="00B04A47" w:rsidP="00B04A47">
      <w:pPr>
        <w:spacing w:after="120" w:line="480" w:lineRule="auto"/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Dr O Buckeldee, Dr K Biddle, Dr A Latheef, Dr I </w:t>
      </w:r>
      <w:proofErr w:type="spellStart"/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Al-Shakarchi</w:t>
      </w:r>
      <w:proofErr w:type="spellEnd"/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, Prof N Sofat</w:t>
      </w:r>
    </w:p>
    <w:bookmarkEnd w:id="0"/>
    <w:p w14:paraId="6106BE81" w14:textId="235B780F" w:rsidR="001B5082" w:rsidRPr="001D57B0" w:rsidRDefault="00AE6B65" w:rsidP="001D57B0">
      <w:pPr>
        <w:spacing w:after="120"/>
        <w:jc w:val="both"/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</w:pP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Baricitinib is the most common </w:t>
      </w:r>
      <w:r w:rsidR="009C2E24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Janus Kinase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inhibitor</w:t>
      </w:r>
      <w:r w:rsidR="005D77A1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(JAKi)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used 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in the treatment of rheumatological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conditions</w:t>
      </w:r>
      <w:r w:rsidR="006261C9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Whilst randomi</w:t>
      </w:r>
      <w:r w:rsidR="00872F8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s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ed controlled trials have demonstrated the efficacy 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and safety profile </w:t>
      </w:r>
      <w:r w:rsidR="00A759B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of baricitinib, real-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world data </w:t>
      </w:r>
      <w:r w:rsidR="00872F8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on the experience of JAKi use in clinical practice 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is lacking</w:t>
      </w:r>
      <w:r w:rsidR="006261C9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The aim of this</w:t>
      </w:r>
      <w:r w:rsidR="006261C9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analysis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5D77A1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was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to evaluate baricitinib 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use 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in</w:t>
      </w:r>
      <w:r w:rsidR="00AD36AF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a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AD36AF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real-world patient population in South London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</w:t>
      </w:r>
    </w:p>
    <w:p w14:paraId="661EC2F3" w14:textId="361A71CC" w:rsidR="001B5082" w:rsidRPr="001D57B0" w:rsidRDefault="00AD36AF" w:rsidP="001D57B0">
      <w:pPr>
        <w:spacing w:after="120"/>
        <w:jc w:val="both"/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</w:pP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We looked at two rheumatology departments in South London (St George’s Hospital</w:t>
      </w:r>
      <w:r w:rsidR="006261C9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;</w:t>
      </w:r>
      <w:r w:rsidR="009C2E24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a tertiary teaching centre and Kingston Hospital</w:t>
      </w:r>
      <w:r w:rsidR="006261C9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;</w:t>
      </w:r>
      <w:r w:rsidR="009C2E24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a district general hospital)</w:t>
      </w:r>
      <w:r w:rsidR="006261C9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All patients prescribed baricitinib between January 2017 to June 2022 were included </w:t>
      </w:r>
      <w:r w:rsidR="00872F8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in the analysis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. 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A retrospective </w:t>
      </w:r>
      <w:r w:rsidR="00872F8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assessment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of electronic patient notes was performed to evaluate disease activity </w:t>
      </w:r>
      <w:r w:rsidR="00A759B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(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as determined by DAS-28 scores at baseline,</w:t>
      </w:r>
      <w:r w:rsidR="00AE6B6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3-6 months and </w:t>
      </w:r>
      <w:r w:rsidR="00AE6B6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present</w:t>
      </w:r>
      <w:r w:rsidR="005D77A1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ly</w:t>
      </w:r>
      <w:r w:rsidR="00A759B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); adverse effects 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including side effects, rates of and reasons for discontinuation</w:t>
      </w:r>
      <w:r w:rsidR="00A759B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; and 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prescribing practice</w:t>
      </w:r>
      <w:r w:rsidR="00A759B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,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including</w:t>
      </w:r>
      <w:r w:rsidR="001107EA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previous use of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other </w:t>
      </w:r>
      <w:r w:rsidR="00AE6B6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biological disease modifying anti-rheumatic drugs (b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DMARDs</w:t>
      </w:r>
      <w:r w:rsidR="00AE6B6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)</w:t>
      </w:r>
      <w:r w:rsidR="001107EA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Baseline data </w:t>
      </w:r>
      <w:r w:rsidR="00872F8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including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age, gender, co-morbidities and</w:t>
      </w:r>
      <w:r w:rsidR="00872F8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rheumatological diagnos</w:t>
      </w:r>
      <w:r w:rsidR="00872F8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e</w:t>
      </w:r>
      <w:r w:rsidR="001B5082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s were also included.</w:t>
      </w:r>
    </w:p>
    <w:p w14:paraId="3BF8448B" w14:textId="0E7D94C2" w:rsidR="001B5082" w:rsidRPr="001D57B0" w:rsidRDefault="002D7BD3" w:rsidP="00C07A63">
      <w:pPr>
        <w:spacing w:after="120"/>
        <w:jc w:val="both"/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</w:pP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233 patients were included in this </w:t>
      </w:r>
      <w:r w:rsidR="00872F8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evaluation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, with seropositive rheumatoid arthritis being the most common diagnosis (58%)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and </w:t>
      </w:r>
      <w:r w:rsidR="008A5048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with</w:t>
      </w:r>
      <w:r w:rsidR="008A5048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a significant female population (87%)</w:t>
      </w:r>
      <w:r w:rsidR="006261C9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Baricitinib improve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d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average DAS-28 scores from </w:t>
      </w:r>
      <w:r w:rsidR="00601834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5.75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601834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(range 3.57-8.3) 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at</w:t>
      </w:r>
      <w:r w:rsidR="00601834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baseline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to </w:t>
      </w:r>
      <w:r w:rsidR="00601834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3.23 (range 0.28-7.49)</w:t>
      </w: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at 3-6 months post-baricitinib</w:t>
      </w:r>
      <w:r w:rsidR="00872F8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, with the most recent DAS-28 score of </w:t>
      </w:r>
      <w:r w:rsidR="00601834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2.90 (range 0.56-6.77) </w:t>
      </w:r>
    </w:p>
    <w:p w14:paraId="17F51627" w14:textId="29B64C1C" w:rsidR="00355995" w:rsidRPr="001D57B0" w:rsidRDefault="009C2E24" w:rsidP="001D57B0">
      <w:pPr>
        <w:spacing w:after="120"/>
        <w:jc w:val="both"/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</w:pP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Rates of adverse effects were low as shown in Table 1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. 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Baricitinib </w:t>
      </w:r>
      <w:r w:rsidR="00684B94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was discontinued in 60/233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patients</w:t>
      </w:r>
      <w:r w:rsidR="00872F86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,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with average d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uration to discontinuation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8A5048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of</w:t>
      </w:r>
      <w:r w:rsidR="008A5048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601834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9.5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months. The most common reasons for discontinuation were: ineffective disease control (28/60), recurrent bacterial infection (5/60), deranged liver function (3/60)</w:t>
      </w:r>
      <w:r w:rsidR="008A5048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8A5048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and </w:t>
      </w:r>
      <w:r w:rsidR="00355995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venous thromboembolism (2/60).</w:t>
      </w:r>
      <w:r w:rsidR="001D57B0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Eight patients died whilst taking baricitinib</w:t>
      </w:r>
      <w:r w:rsidR="008A5048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 W</w:t>
      </w:r>
      <w:r w:rsidR="001D57B0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here documented</w:t>
      </w:r>
      <w:r w:rsidR="008A5048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,</w:t>
      </w:r>
      <w:r w:rsidR="001D57B0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8A5048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the causes of death </w:t>
      </w:r>
      <w:r w:rsidR="001D57B0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were </w:t>
      </w:r>
      <w:r w:rsidR="008A5048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C</w:t>
      </w:r>
      <w:r w:rsidR="001D57B0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ovid-19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(4/8) and malignancy (1/8).</w:t>
      </w:r>
    </w:p>
    <w:p w14:paraId="342CFEB7" w14:textId="2D1A59EC" w:rsidR="00AD36AF" w:rsidRPr="001D57B0" w:rsidRDefault="000E600C" w:rsidP="001D57B0">
      <w:pPr>
        <w:spacing w:after="120"/>
        <w:jc w:val="both"/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110 out of </w:t>
      </w:r>
      <w:r w:rsidR="00684B94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233</w:t>
      </w:r>
      <w:r w:rsidR="00AD36AF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patients had </w:t>
      </w:r>
      <w:r w:rsidR="001107EA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received 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other </w:t>
      </w:r>
      <w:r w:rsidR="00AD36AF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bDMARD</w:t>
      </w:r>
      <w:r w:rsidR="008A5048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s</w:t>
      </w:r>
      <w:r w:rsidR="001107EA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before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starting baricitinib. Documented r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easons for baricitinib choice over </w:t>
      </w:r>
      <w:r w:rsidR="00684B94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tumour necrosis factor inhibitors (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TNF</w:t>
      </w:r>
      <w:r w:rsidR="005D77A1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i</w:t>
      </w:r>
      <w:r w:rsidR="00684B94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)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1D57B0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included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: previous </w:t>
      </w:r>
      <w:r w:rsidR="00E14ACB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lack of response</w:t>
      </w:r>
      <w:r w:rsidR="005D77A1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to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TNF</w:t>
      </w:r>
      <w:r w:rsidR="005D77A1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i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(89/233), contra-indication to TNF</w:t>
      </w:r>
      <w:r w:rsidR="005D77A1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i</w:t>
      </w:r>
      <w:r w:rsid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(11/233) </w:t>
      </w:r>
      <w:r w:rsidR="008A5048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and</w:t>
      </w:r>
      <w:r w:rsid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preference of oral route (10/233)</w:t>
      </w:r>
      <w:r w:rsid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.</w:t>
      </w:r>
    </w:p>
    <w:p w14:paraId="678F675C" w14:textId="58496BD1" w:rsidR="001B5082" w:rsidRPr="001D57B0" w:rsidRDefault="00E14ACB" w:rsidP="001D57B0">
      <w:pPr>
        <w:spacing w:after="120"/>
        <w:jc w:val="both"/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</w:pPr>
      <w:r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Our real-world study of JAKi use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shows that baricitinib is efficacious in the treatment of rheumatological conditions. </w:t>
      </w:r>
      <w:r w:rsidR="000E600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Moreover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, baricitinib is well tolerated</w:t>
      </w:r>
      <w:r w:rsidR="008A5048" w:rsidRPr="00B312DC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>,</w:t>
      </w:r>
      <w:r w:rsidR="00355995" w:rsidRPr="001D57B0">
        <w:rPr>
          <w:rFonts w:ascii="Calibri" w:eastAsia="Times New Roman" w:hAnsi="Calibri" w:cs="Times New Roman"/>
          <w:color w:val="201F1E"/>
          <w:sz w:val="22"/>
          <w:szCs w:val="22"/>
          <w:shd w:val="clear" w:color="auto" w:fill="FFFFFF"/>
        </w:rPr>
        <w:t xml:space="preserve"> with low rates of adverse effects and subsequent discontinuation. </w:t>
      </w:r>
    </w:p>
    <w:p w14:paraId="63BBC7FB" w14:textId="77777777" w:rsidR="005E743E" w:rsidRDefault="00EC5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072"/>
      </w:tblGrid>
      <w:tr w:rsidR="009C2E24" w:rsidRPr="00C713D0" w14:paraId="359C453D" w14:textId="77777777" w:rsidTr="00533418"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729" w14:textId="77777777" w:rsidR="009C2E24" w:rsidRPr="00C713D0" w:rsidRDefault="009C2E24" w:rsidP="00533418">
            <w:r w:rsidRPr="00C713D0">
              <w:t>Table 1</w:t>
            </w:r>
          </w:p>
        </w:tc>
      </w:tr>
      <w:tr w:rsidR="009C2E24" w:rsidRPr="00C713D0" w14:paraId="4BE6C01B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0ABA" w14:textId="77777777" w:rsidR="009C2E24" w:rsidRPr="00C713D0" w:rsidRDefault="009C2E24" w:rsidP="00533418">
            <w:r w:rsidRPr="00C713D0">
              <w:t>Adverse effects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6C0C" w14:textId="77777777" w:rsidR="009C2E24" w:rsidRPr="00C713D0" w:rsidRDefault="009C2E24" w:rsidP="00533418">
            <w:r w:rsidRPr="00C713D0">
              <w:t>Number of patients (n=233)</w:t>
            </w:r>
          </w:p>
        </w:tc>
      </w:tr>
      <w:tr w:rsidR="009C2E24" w:rsidRPr="00C713D0" w14:paraId="29CDF27D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AB0A" w14:textId="77777777" w:rsidR="009C2E24" w:rsidRPr="00C713D0" w:rsidRDefault="009C2E24" w:rsidP="00533418">
            <w:r w:rsidRPr="00C713D0">
              <w:t>Infection (bacterial)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9AB" w14:textId="77777777" w:rsidR="009C2E24" w:rsidRPr="00C713D0" w:rsidRDefault="009C2E24" w:rsidP="00533418">
            <w:r w:rsidRPr="00C713D0">
              <w:t>17</w:t>
            </w:r>
          </w:p>
        </w:tc>
      </w:tr>
      <w:tr w:rsidR="00C07A63" w:rsidRPr="00C713D0" w14:paraId="4702A84A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970" w14:textId="4BFEF44D" w:rsidR="00C07A63" w:rsidRPr="00C07A63" w:rsidRDefault="00C07A63" w:rsidP="00533418">
            <w:r w:rsidRPr="00C07A63">
              <w:t>Infection (shingles)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9BC" w14:textId="0EEF0A83" w:rsidR="00C07A63" w:rsidRPr="00C07A63" w:rsidRDefault="00C07A63" w:rsidP="00533418">
            <w:r w:rsidRPr="00C07A63">
              <w:t>6</w:t>
            </w:r>
          </w:p>
        </w:tc>
      </w:tr>
      <w:tr w:rsidR="00C07A63" w:rsidRPr="00C713D0" w14:paraId="55567EF5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11E" w14:textId="52E6D3E9" w:rsidR="00C07A63" w:rsidRPr="00C07A63" w:rsidRDefault="00C07A63" w:rsidP="00533418">
            <w:r w:rsidRPr="00C07A63">
              <w:t>Infection (other viral)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2B4" w14:textId="40C282DE" w:rsidR="00C07A63" w:rsidRPr="00C07A63" w:rsidRDefault="00C07A63" w:rsidP="00533418">
            <w:r w:rsidRPr="00C07A63">
              <w:t>4</w:t>
            </w:r>
          </w:p>
        </w:tc>
      </w:tr>
      <w:tr w:rsidR="009C2E24" w:rsidRPr="00C713D0" w14:paraId="1A5EA95B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62E" w14:textId="061E29F7" w:rsidR="009C2E24" w:rsidRPr="00C07A63" w:rsidRDefault="00C07A63" w:rsidP="00533418">
            <w:r w:rsidRPr="00C07A63">
              <w:t>Infection (fungal</w:t>
            </w:r>
            <w:r w:rsidR="009C2E24" w:rsidRPr="00C07A63"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B93" w14:textId="03730395" w:rsidR="009C2E24" w:rsidRPr="00C07A63" w:rsidRDefault="009C2E24" w:rsidP="00533418">
            <w:r w:rsidRPr="00C07A63">
              <w:t>3</w:t>
            </w:r>
          </w:p>
        </w:tc>
      </w:tr>
      <w:tr w:rsidR="009C2E24" w:rsidRPr="00C713D0" w14:paraId="481B2393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F51" w14:textId="77777777" w:rsidR="009C2E24" w:rsidRPr="00C713D0" w:rsidRDefault="009C2E24" w:rsidP="00533418">
            <w:r w:rsidRPr="00C713D0">
              <w:t>Hypercholesterolemia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264E" w14:textId="77777777" w:rsidR="009C2E24" w:rsidRPr="00C713D0" w:rsidRDefault="009C2E24" w:rsidP="00533418">
            <w:r w:rsidRPr="00C713D0">
              <w:t>12</w:t>
            </w:r>
          </w:p>
        </w:tc>
      </w:tr>
      <w:tr w:rsidR="009C2E24" w:rsidRPr="00C713D0" w14:paraId="596C2E23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2CE" w14:textId="77777777" w:rsidR="009C2E24" w:rsidRPr="00C713D0" w:rsidRDefault="009C2E24" w:rsidP="00533418">
            <w:r w:rsidRPr="00C713D0">
              <w:t>Diarrhoea/gastrointestinal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1F5" w14:textId="77777777" w:rsidR="009C2E24" w:rsidRPr="00C713D0" w:rsidRDefault="009C2E24" w:rsidP="00533418">
            <w:r w:rsidRPr="00C713D0">
              <w:t>11</w:t>
            </w:r>
          </w:p>
        </w:tc>
      </w:tr>
      <w:tr w:rsidR="009C2E24" w:rsidRPr="00C713D0" w14:paraId="169D4837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D167" w14:textId="77777777" w:rsidR="009C2E24" w:rsidRPr="00C713D0" w:rsidRDefault="009C2E24" w:rsidP="00533418">
            <w:r w:rsidRPr="00C713D0">
              <w:t>Deranged LFTs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2A59" w14:textId="77777777" w:rsidR="009C2E24" w:rsidRPr="00C713D0" w:rsidRDefault="009C2E24" w:rsidP="00533418">
            <w:r w:rsidRPr="00C713D0">
              <w:t>7</w:t>
            </w:r>
          </w:p>
        </w:tc>
      </w:tr>
      <w:tr w:rsidR="009C2E24" w:rsidRPr="00C713D0" w14:paraId="3BC764E9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1C15" w14:textId="77777777" w:rsidR="009C2E24" w:rsidRPr="00C713D0" w:rsidRDefault="009C2E24" w:rsidP="00533418">
            <w:r w:rsidRPr="00C713D0">
              <w:t>Headaches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AA7" w14:textId="77777777" w:rsidR="009C2E24" w:rsidRPr="00C713D0" w:rsidRDefault="009C2E24" w:rsidP="00533418">
            <w:r w:rsidRPr="00C713D0">
              <w:t>2</w:t>
            </w:r>
          </w:p>
        </w:tc>
      </w:tr>
      <w:tr w:rsidR="009C2E24" w:rsidRPr="00C713D0" w14:paraId="716E9832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19FB" w14:textId="77777777" w:rsidR="009C2E24" w:rsidRPr="00C713D0" w:rsidRDefault="009C2E24" w:rsidP="00533418">
            <w:r w:rsidRPr="00C713D0">
              <w:t>DVT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9C22" w14:textId="77777777" w:rsidR="009C2E24" w:rsidRPr="00C713D0" w:rsidRDefault="009C2E24" w:rsidP="00533418">
            <w:r w:rsidRPr="00C713D0">
              <w:t>1</w:t>
            </w:r>
          </w:p>
        </w:tc>
      </w:tr>
      <w:tr w:rsidR="009C2E24" w:rsidRPr="00C713D0" w14:paraId="1F7C4A14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9D2" w14:textId="77777777" w:rsidR="009C2E24" w:rsidRPr="00C713D0" w:rsidRDefault="009C2E24" w:rsidP="00533418">
            <w:r w:rsidRPr="00C713D0">
              <w:t>Neutropenia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D73F" w14:textId="77777777" w:rsidR="009C2E24" w:rsidRPr="00C713D0" w:rsidRDefault="009C2E24" w:rsidP="00533418">
            <w:r w:rsidRPr="00C713D0">
              <w:t>2</w:t>
            </w:r>
          </w:p>
        </w:tc>
      </w:tr>
      <w:tr w:rsidR="009C2E24" w:rsidRPr="00C713D0" w14:paraId="7262ED69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B1F6" w14:textId="77777777" w:rsidR="009C2E24" w:rsidRPr="00C713D0" w:rsidRDefault="009C2E24" w:rsidP="00533418">
            <w:r w:rsidRPr="00C713D0">
              <w:t>Oedema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1C41" w14:textId="77777777" w:rsidR="009C2E24" w:rsidRPr="00C713D0" w:rsidRDefault="009C2E24" w:rsidP="00533418">
            <w:r w:rsidRPr="00C713D0">
              <w:t>1</w:t>
            </w:r>
          </w:p>
        </w:tc>
      </w:tr>
      <w:tr w:rsidR="009C2E24" w:rsidRPr="00C713D0" w14:paraId="68A2682D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C277" w14:textId="77777777" w:rsidR="009C2E24" w:rsidRPr="00C713D0" w:rsidRDefault="009C2E24" w:rsidP="00533418">
            <w:r w:rsidRPr="00C713D0">
              <w:lastRenderedPageBreak/>
              <w:t xml:space="preserve">Paraesthesia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29AB" w14:textId="77777777" w:rsidR="009C2E24" w:rsidRPr="00C713D0" w:rsidRDefault="009C2E24" w:rsidP="00533418">
            <w:r w:rsidRPr="00C713D0">
              <w:t>1</w:t>
            </w:r>
          </w:p>
        </w:tc>
      </w:tr>
      <w:tr w:rsidR="009C2E24" w:rsidRPr="00C713D0" w14:paraId="1DF5CF59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6522" w14:textId="77777777" w:rsidR="009C2E24" w:rsidRPr="00C713D0" w:rsidRDefault="009C2E24" w:rsidP="00533418">
            <w:r w:rsidRPr="00C713D0">
              <w:t>Parotid swelling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9A94" w14:textId="77777777" w:rsidR="009C2E24" w:rsidRPr="00C713D0" w:rsidRDefault="009C2E24" w:rsidP="00533418">
            <w:r w:rsidRPr="00C713D0">
              <w:t>1</w:t>
            </w:r>
          </w:p>
        </w:tc>
      </w:tr>
      <w:tr w:rsidR="009C2E24" w:rsidRPr="00C713D0" w14:paraId="5355BD87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49EB" w14:textId="77777777" w:rsidR="009C2E24" w:rsidRPr="00C713D0" w:rsidRDefault="009C2E24" w:rsidP="00533418">
            <w:r w:rsidRPr="00C713D0">
              <w:t>Uveitis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B7BE" w14:textId="77777777" w:rsidR="009C2E24" w:rsidRPr="00C713D0" w:rsidRDefault="009C2E24" w:rsidP="00533418">
            <w:r w:rsidRPr="00C713D0">
              <w:t>1</w:t>
            </w:r>
          </w:p>
        </w:tc>
      </w:tr>
      <w:tr w:rsidR="009C2E24" w:rsidRPr="00C713D0" w14:paraId="39D99CB7" w14:textId="77777777" w:rsidTr="0053341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C527" w14:textId="77777777" w:rsidR="009C2E24" w:rsidRPr="00C713D0" w:rsidRDefault="009C2E24" w:rsidP="00533418">
            <w:r w:rsidRPr="00C713D0">
              <w:t>Apical thrombus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2C3B" w14:textId="77777777" w:rsidR="009C2E24" w:rsidRPr="00C713D0" w:rsidRDefault="009C2E24" w:rsidP="00533418">
            <w:r w:rsidRPr="00C713D0">
              <w:t>1</w:t>
            </w:r>
          </w:p>
        </w:tc>
      </w:tr>
    </w:tbl>
    <w:p w14:paraId="4C7D721E" w14:textId="77777777" w:rsidR="009C2E24" w:rsidRDefault="009C2E24"/>
    <w:sectPr w:rsidR="009C2E24" w:rsidSect="00E05FC6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ACEC6" w16cex:dateUtc="2022-10-07T15:13:00Z"/>
  <w16cex:commentExtensible w16cex:durableId="26EE7798" w16cex:dateUtc="2022-10-10T09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D159" w14:textId="77777777" w:rsidR="001A5A21" w:rsidRDefault="001A5A21" w:rsidP="00355995">
      <w:r>
        <w:separator/>
      </w:r>
    </w:p>
  </w:endnote>
  <w:endnote w:type="continuationSeparator" w:id="0">
    <w:p w14:paraId="4510F088" w14:textId="77777777" w:rsidR="001A5A21" w:rsidRDefault="001A5A21" w:rsidP="0035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4A8B" w14:textId="77777777" w:rsidR="001A5A21" w:rsidRDefault="001A5A21" w:rsidP="00355995">
      <w:r>
        <w:separator/>
      </w:r>
    </w:p>
  </w:footnote>
  <w:footnote w:type="continuationSeparator" w:id="0">
    <w:p w14:paraId="0BF8EA18" w14:textId="77777777" w:rsidR="001A5A21" w:rsidRDefault="001A5A21" w:rsidP="0035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27EBE" w14:textId="600A95D1" w:rsidR="00355995" w:rsidRDefault="00355995" w:rsidP="00355995">
    <w:pPr>
      <w:pStyle w:val="Footer"/>
      <w:jc w:val="right"/>
    </w:pPr>
    <w:r>
      <w:t>B</w:t>
    </w:r>
    <w:r w:rsidR="0078179F">
      <w:t>SR Submitted Version – 14</w:t>
    </w:r>
    <w:r>
      <w:t>/10/2022</w:t>
    </w:r>
  </w:p>
  <w:p w14:paraId="7F0DD346" w14:textId="77777777" w:rsidR="00355995" w:rsidRDefault="00355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1F7"/>
    <w:multiLevelType w:val="hybridMultilevel"/>
    <w:tmpl w:val="CF14CBBE"/>
    <w:lvl w:ilvl="0" w:tplc="E85E03EC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5FA5"/>
    <w:multiLevelType w:val="hybridMultilevel"/>
    <w:tmpl w:val="135C1CBC"/>
    <w:lvl w:ilvl="0" w:tplc="C69E3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2E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A4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60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0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48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8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E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60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1B6F32"/>
    <w:multiLevelType w:val="hybridMultilevel"/>
    <w:tmpl w:val="37C2A08C"/>
    <w:lvl w:ilvl="0" w:tplc="A1A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A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A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AB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E5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0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C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6D"/>
    <w:rsid w:val="000E600C"/>
    <w:rsid w:val="001107EA"/>
    <w:rsid w:val="001870C1"/>
    <w:rsid w:val="001A5A21"/>
    <w:rsid w:val="001B5082"/>
    <w:rsid w:val="001D57B0"/>
    <w:rsid w:val="001F2F02"/>
    <w:rsid w:val="00225166"/>
    <w:rsid w:val="002B5B95"/>
    <w:rsid w:val="002D7BD3"/>
    <w:rsid w:val="00355995"/>
    <w:rsid w:val="003675D9"/>
    <w:rsid w:val="003D406D"/>
    <w:rsid w:val="00412740"/>
    <w:rsid w:val="004B6D11"/>
    <w:rsid w:val="004D566F"/>
    <w:rsid w:val="00535AA9"/>
    <w:rsid w:val="005D77A1"/>
    <w:rsid w:val="005F65BF"/>
    <w:rsid w:val="00601834"/>
    <w:rsid w:val="00603C6A"/>
    <w:rsid w:val="006261C9"/>
    <w:rsid w:val="00684B94"/>
    <w:rsid w:val="0078179F"/>
    <w:rsid w:val="007C3214"/>
    <w:rsid w:val="007E0417"/>
    <w:rsid w:val="00872F86"/>
    <w:rsid w:val="008A5048"/>
    <w:rsid w:val="008C59A0"/>
    <w:rsid w:val="009C2E24"/>
    <w:rsid w:val="00A14363"/>
    <w:rsid w:val="00A759B6"/>
    <w:rsid w:val="00AD36AF"/>
    <w:rsid w:val="00AE6B65"/>
    <w:rsid w:val="00B04A47"/>
    <w:rsid w:val="00B312DC"/>
    <w:rsid w:val="00C07A63"/>
    <w:rsid w:val="00C25057"/>
    <w:rsid w:val="00C81646"/>
    <w:rsid w:val="00CE457D"/>
    <w:rsid w:val="00DD4425"/>
    <w:rsid w:val="00E05FC6"/>
    <w:rsid w:val="00E14ACB"/>
    <w:rsid w:val="00EC5DAD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9F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5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9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2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F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F8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86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E457D"/>
    <w:rPr>
      <w:lang w:val="en-GB"/>
    </w:rPr>
  </w:style>
  <w:style w:type="table" w:styleId="TableGrid">
    <w:name w:val="Table Grid"/>
    <w:basedOn w:val="TableNormal"/>
    <w:uiPriority w:val="39"/>
    <w:rsid w:val="009C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70826DB0E14590CD5ADA54C800A6" ma:contentTypeVersion="13" ma:contentTypeDescription="Create a new document." ma:contentTypeScope="" ma:versionID="9f98d5d12d1bef2e83bb7f943a3c276f">
  <xsd:schema xmlns:xsd="http://www.w3.org/2001/XMLSchema" xmlns:xs="http://www.w3.org/2001/XMLSchema" xmlns:p="http://schemas.microsoft.com/office/2006/metadata/properties" xmlns:ns3="68293a87-6474-4b79-b1da-0541da4b0b63" xmlns:ns4="eb4b882f-51c0-4fd1-8d39-45e4259aee82" targetNamespace="http://schemas.microsoft.com/office/2006/metadata/properties" ma:root="true" ma:fieldsID="9274c6c9194bd97bcffffc2490c9a18a" ns3:_="" ns4:_="">
    <xsd:import namespace="68293a87-6474-4b79-b1da-0541da4b0b63"/>
    <xsd:import namespace="eb4b882f-51c0-4fd1-8d39-45e4259aee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3a87-6474-4b79-b1da-0541da4b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b882f-51c0-4fd1-8d39-45e4259ae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10034-1C0C-4B1A-906D-D38E3592C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8C5CC-FBB6-465A-975F-FDBB15174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93a87-6474-4b79-b1da-0541da4b0b63"/>
    <ds:schemaRef ds:uri="eb4b882f-51c0-4fd1-8d39-45e4259a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D0A79-D262-42C0-A978-8D693B49DFC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4b882f-51c0-4fd1-8d39-45e4259aee82"/>
    <ds:schemaRef ds:uri="http://purl.org/dc/elements/1.1/"/>
    <ds:schemaRef ds:uri="http://schemas.microsoft.com/office/2006/metadata/properties"/>
    <ds:schemaRef ds:uri="68293a87-6474-4b79-b1da-0541da4b0b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Buckeldee</dc:creator>
  <cp:keywords/>
  <dc:description/>
  <cp:lastModifiedBy>Nidhi Sofat</cp:lastModifiedBy>
  <cp:revision>2</cp:revision>
  <dcterms:created xsi:type="dcterms:W3CDTF">2022-12-12T12:40:00Z</dcterms:created>
  <dcterms:modified xsi:type="dcterms:W3CDTF">2022-12-12T12:40:00Z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0x01010092C670826DB0E14590CD5ADA54C800A6</vt:lpwstr>
  </property>
</Properties>
</file>