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69A6" w14:textId="2D214441" w:rsidR="00585BCC" w:rsidRPr="00AA5B87" w:rsidRDefault="46449814" w:rsidP="78E980A7">
      <w:pPr>
        <w:jc w:val="center"/>
        <w:rPr>
          <w:rFonts w:eastAsiaTheme="majorEastAsia"/>
          <w:b/>
          <w:bCs/>
          <w:color w:val="2F5496" w:themeColor="accent1" w:themeShade="BF"/>
          <w:sz w:val="28"/>
          <w:szCs w:val="28"/>
        </w:rPr>
      </w:pPr>
      <w:r w:rsidRPr="433E4AF2">
        <w:rPr>
          <w:rFonts w:eastAsiaTheme="majorEastAsia"/>
          <w:b/>
          <w:bCs/>
          <w:color w:val="2F5496" w:themeColor="accent1" w:themeShade="BF"/>
          <w:sz w:val="28"/>
          <w:szCs w:val="28"/>
        </w:rPr>
        <w:t>A Matched Cohort Study Evaluating the Risk</w:t>
      </w:r>
      <w:r w:rsidR="3C0660C2" w:rsidRPr="433E4AF2">
        <w:rPr>
          <w:rFonts w:eastAsiaTheme="majorEastAsia"/>
          <w:b/>
          <w:bCs/>
          <w:color w:val="2F5496" w:themeColor="accent1" w:themeShade="BF"/>
          <w:sz w:val="28"/>
          <w:szCs w:val="28"/>
        </w:rPr>
        <w:t>s</w:t>
      </w:r>
      <w:r w:rsidRPr="433E4AF2">
        <w:rPr>
          <w:rFonts w:eastAsiaTheme="majorEastAsia"/>
          <w:b/>
          <w:bCs/>
          <w:color w:val="2F5496" w:themeColor="accent1" w:themeShade="BF"/>
          <w:sz w:val="28"/>
          <w:szCs w:val="28"/>
        </w:rPr>
        <w:t xml:space="preserve"> of Infections in People with Type 1 Diabetes</w:t>
      </w:r>
      <w:r w:rsidR="51796813" w:rsidRPr="433E4AF2">
        <w:rPr>
          <w:rFonts w:eastAsiaTheme="majorEastAsia"/>
          <w:b/>
          <w:bCs/>
          <w:color w:val="2F5496" w:themeColor="accent1" w:themeShade="BF"/>
          <w:sz w:val="28"/>
          <w:szCs w:val="28"/>
        </w:rPr>
        <w:t xml:space="preserve"> and </w:t>
      </w:r>
      <w:r w:rsidR="7E2EE9EC" w:rsidRPr="433E4AF2">
        <w:rPr>
          <w:rFonts w:eastAsiaTheme="majorEastAsia"/>
          <w:b/>
          <w:bCs/>
          <w:color w:val="2F5496" w:themeColor="accent1" w:themeShade="BF"/>
          <w:sz w:val="28"/>
          <w:szCs w:val="28"/>
        </w:rPr>
        <w:t xml:space="preserve">their </w:t>
      </w:r>
      <w:r w:rsidR="51796813" w:rsidRPr="433E4AF2">
        <w:rPr>
          <w:rFonts w:eastAsiaTheme="majorEastAsia"/>
          <w:b/>
          <w:bCs/>
          <w:color w:val="2F5496" w:themeColor="accent1" w:themeShade="BF"/>
          <w:sz w:val="28"/>
          <w:szCs w:val="28"/>
        </w:rPr>
        <w:t>Association</w:t>
      </w:r>
      <w:r w:rsidR="47822920" w:rsidRPr="433E4AF2">
        <w:rPr>
          <w:rFonts w:eastAsiaTheme="majorEastAsia"/>
          <w:b/>
          <w:bCs/>
          <w:color w:val="2F5496" w:themeColor="accent1" w:themeShade="BF"/>
          <w:sz w:val="28"/>
          <w:szCs w:val="28"/>
        </w:rPr>
        <w:t>s</w:t>
      </w:r>
      <w:r w:rsidR="51796813" w:rsidRPr="433E4AF2">
        <w:rPr>
          <w:rFonts w:eastAsiaTheme="majorEastAsia"/>
          <w:b/>
          <w:bCs/>
          <w:color w:val="2F5496" w:themeColor="accent1" w:themeShade="BF"/>
          <w:sz w:val="28"/>
          <w:szCs w:val="28"/>
        </w:rPr>
        <w:t xml:space="preserve"> with</w:t>
      </w:r>
      <w:r w:rsidR="386D9AE1" w:rsidRPr="433E4AF2">
        <w:rPr>
          <w:rFonts w:eastAsiaTheme="majorEastAsia"/>
          <w:b/>
          <w:bCs/>
          <w:color w:val="2F5496" w:themeColor="accent1" w:themeShade="BF"/>
          <w:sz w:val="28"/>
          <w:szCs w:val="28"/>
        </w:rPr>
        <w:t xml:space="preserve"> Glycated Haemoglobin</w:t>
      </w:r>
    </w:p>
    <w:p w14:paraId="2A809942" w14:textId="77777777" w:rsidR="00B96F5A" w:rsidRDefault="00B96F5A" w:rsidP="00BC7D03"/>
    <w:p w14:paraId="1528BA13" w14:textId="67DD2927" w:rsidR="00B16C7F" w:rsidRPr="00ED07C4" w:rsidRDefault="14386A5F" w:rsidP="00BC7D03">
      <w:r>
        <w:t>Umar A R Chaudhry</w:t>
      </w:r>
      <w:r w:rsidRPr="433E4AF2">
        <w:rPr>
          <w:vertAlign w:val="superscript"/>
        </w:rPr>
        <w:t>1</w:t>
      </w:r>
      <w:r>
        <w:t>*</w:t>
      </w:r>
      <w:r w:rsidRPr="433E4AF2">
        <w:rPr>
          <w:vertAlign w:val="superscript"/>
        </w:rPr>
        <w:t>†</w:t>
      </w:r>
      <w:r>
        <w:t>, I</w:t>
      </w:r>
      <w:r w:rsidR="4DB5BDB3">
        <w:t>ain M Carey</w:t>
      </w:r>
      <w:bookmarkStart w:id="0" w:name="_Hlk115867959"/>
      <w:r w:rsidR="32598EB4" w:rsidRPr="433E4AF2">
        <w:rPr>
          <w:vertAlign w:val="superscript"/>
        </w:rPr>
        <w:t>1</w:t>
      </w:r>
      <w:bookmarkEnd w:id="0"/>
      <w:r w:rsidRPr="433E4AF2">
        <w:rPr>
          <w:vertAlign w:val="superscript"/>
        </w:rPr>
        <w:t>†</w:t>
      </w:r>
      <w:r w:rsidR="3004A4EE">
        <w:t xml:space="preserve">, </w:t>
      </w:r>
      <w:r w:rsidR="4DB5BDB3">
        <w:t xml:space="preserve">Julia </w:t>
      </w:r>
      <w:r w:rsidR="56924F62">
        <w:t xml:space="preserve">A </w:t>
      </w:r>
      <w:r w:rsidR="3C67E082">
        <w:t>Critchley</w:t>
      </w:r>
      <w:r w:rsidR="32598EB4" w:rsidRPr="433E4AF2">
        <w:rPr>
          <w:vertAlign w:val="superscript"/>
        </w:rPr>
        <w:t>1</w:t>
      </w:r>
      <w:r w:rsidR="3004A4EE">
        <w:t xml:space="preserve">, </w:t>
      </w:r>
      <w:r w:rsidR="4DB5BDB3">
        <w:t>Stephen</w:t>
      </w:r>
      <w:r w:rsidR="3C67E082">
        <w:t xml:space="preserve"> </w:t>
      </w:r>
      <w:r w:rsidR="53B75C8B">
        <w:t>DeWilde</w:t>
      </w:r>
      <w:r w:rsidR="32598EB4" w:rsidRPr="433E4AF2">
        <w:rPr>
          <w:vertAlign w:val="superscript"/>
        </w:rPr>
        <w:t>1</w:t>
      </w:r>
      <w:r w:rsidR="3004A4EE">
        <w:t xml:space="preserve">, </w:t>
      </w:r>
      <w:r w:rsidR="4DB5BDB3">
        <w:t>Elizabeth</w:t>
      </w:r>
      <w:r w:rsidR="53B75C8B">
        <w:t xml:space="preserve"> </w:t>
      </w:r>
      <w:r w:rsidR="61E8472F">
        <w:t xml:space="preserve">S </w:t>
      </w:r>
      <w:r w:rsidR="53B75C8B">
        <w:t>Limb</w:t>
      </w:r>
      <w:r w:rsidR="32598EB4" w:rsidRPr="433E4AF2">
        <w:rPr>
          <w:vertAlign w:val="superscript"/>
        </w:rPr>
        <w:t>1</w:t>
      </w:r>
      <w:r w:rsidR="3004A4EE">
        <w:t xml:space="preserve">, </w:t>
      </w:r>
      <w:r>
        <w:t>Liza Bowen</w:t>
      </w:r>
      <w:r w:rsidR="21BA2F38" w:rsidRPr="433E4AF2">
        <w:rPr>
          <w:vertAlign w:val="superscript"/>
        </w:rPr>
        <w:t>1</w:t>
      </w:r>
      <w:r>
        <w:t>, Arshia Panahloo</w:t>
      </w:r>
      <w:r w:rsidR="21BA2F38" w:rsidRPr="433E4AF2">
        <w:rPr>
          <w:vertAlign w:val="superscript"/>
        </w:rPr>
        <w:t>2</w:t>
      </w:r>
      <w:r>
        <w:t xml:space="preserve">, </w:t>
      </w:r>
      <w:r w:rsidR="4DB5BDB3">
        <w:t>Derek</w:t>
      </w:r>
      <w:r w:rsidR="53B75C8B">
        <w:t xml:space="preserve"> </w:t>
      </w:r>
      <w:r w:rsidR="45BB08B8">
        <w:t xml:space="preserve">G </w:t>
      </w:r>
      <w:r w:rsidR="53B75C8B">
        <w:t>Cook</w:t>
      </w:r>
      <w:r w:rsidR="32598EB4" w:rsidRPr="433E4AF2">
        <w:rPr>
          <w:vertAlign w:val="superscript"/>
        </w:rPr>
        <w:t>1</w:t>
      </w:r>
      <w:r w:rsidR="3004A4EE">
        <w:t xml:space="preserve">, </w:t>
      </w:r>
      <w:r w:rsidR="1496EE2C">
        <w:t>Peter H Whincup</w:t>
      </w:r>
      <w:r w:rsidR="32598EB4" w:rsidRPr="433E4AF2">
        <w:rPr>
          <w:vertAlign w:val="superscript"/>
        </w:rPr>
        <w:t>1</w:t>
      </w:r>
      <w:r w:rsidR="3004A4EE">
        <w:t xml:space="preserve">, </w:t>
      </w:r>
      <w:r w:rsidR="5F85D26A">
        <w:t>Tess Harris</w:t>
      </w:r>
      <w:r w:rsidR="5F85D26A" w:rsidRPr="433E4AF2">
        <w:rPr>
          <w:vertAlign w:val="superscript"/>
        </w:rPr>
        <w:t>1</w:t>
      </w:r>
    </w:p>
    <w:p w14:paraId="0C15811E" w14:textId="5F449B9F" w:rsidR="433E4AF2" w:rsidRDefault="433E4AF2" w:rsidP="433E4AF2">
      <w:pPr>
        <w:rPr>
          <w:vertAlign w:val="superscript"/>
        </w:rPr>
      </w:pPr>
    </w:p>
    <w:p w14:paraId="535F63C6" w14:textId="6F8DCB5D" w:rsidR="00585BCC" w:rsidRPr="00ED07C4" w:rsidRDefault="003A55B5" w:rsidP="00BC7D03">
      <w:r w:rsidRPr="00ED07C4">
        <w:rPr>
          <w:vertAlign w:val="superscript"/>
        </w:rPr>
        <w:t>1</w:t>
      </w:r>
      <w:r w:rsidRPr="00ED07C4">
        <w:t xml:space="preserve"> – Population Health Research Institute, St George’s, University of London, London</w:t>
      </w:r>
      <w:r w:rsidR="005957E5" w:rsidRPr="00ED07C4">
        <w:t xml:space="preserve"> SW17 0RE</w:t>
      </w:r>
      <w:r w:rsidRPr="00ED07C4">
        <w:t>, United Kingdom</w:t>
      </w:r>
    </w:p>
    <w:p w14:paraId="0EFAB0DA" w14:textId="484A6997" w:rsidR="00F61EFD" w:rsidRDefault="00F61EFD" w:rsidP="00F61EFD">
      <w:r w:rsidRPr="00ED07C4">
        <w:rPr>
          <w:vertAlign w:val="superscript"/>
        </w:rPr>
        <w:t>2</w:t>
      </w:r>
      <w:r w:rsidRPr="00ED07C4">
        <w:t xml:space="preserve"> – St George's University Hospitals NHS Foundation Trust, </w:t>
      </w:r>
      <w:proofErr w:type="spellStart"/>
      <w:r w:rsidRPr="00ED07C4">
        <w:t>Blackshaw</w:t>
      </w:r>
      <w:proofErr w:type="spellEnd"/>
      <w:r w:rsidRPr="00ED07C4">
        <w:t xml:space="preserve"> Road, Tooting, London, SW17 0QT, United Kingdom</w:t>
      </w:r>
    </w:p>
    <w:p w14:paraId="1E26E348" w14:textId="77777777" w:rsidR="006C38CD" w:rsidRDefault="006C38CD" w:rsidP="00BC7D03">
      <w:pPr>
        <w:rPr>
          <w:vertAlign w:val="superscript"/>
        </w:rPr>
      </w:pPr>
    </w:p>
    <w:p w14:paraId="7FBCF472" w14:textId="7E4429DE" w:rsidR="00F61EFD" w:rsidRDefault="14386A5F" w:rsidP="00BC7D03">
      <w:r w:rsidRPr="433E4AF2">
        <w:rPr>
          <w:vertAlign w:val="superscript"/>
        </w:rPr>
        <w:t>†</w:t>
      </w:r>
      <w:r>
        <w:t xml:space="preserve"> Joint </w:t>
      </w:r>
      <w:r w:rsidR="482912B4">
        <w:t>first authors</w:t>
      </w:r>
      <w:r w:rsidR="60340365">
        <w:t xml:space="preserve"> = Umar A R Chaudhry and Iain M Carey</w:t>
      </w:r>
    </w:p>
    <w:p w14:paraId="5DCFDA94" w14:textId="15EE3189" w:rsidR="00B144C9" w:rsidRDefault="4DD029E5" w:rsidP="00BC7D03">
      <w:r>
        <w:t xml:space="preserve">* </w:t>
      </w:r>
      <w:r w:rsidR="20AA1AE1">
        <w:t>Corresponding Author</w:t>
      </w:r>
      <w:r w:rsidR="75F03C1C">
        <w:t xml:space="preserve"> </w:t>
      </w:r>
      <w:r>
        <w:t xml:space="preserve">= </w:t>
      </w:r>
      <w:r w:rsidR="14386A5F">
        <w:t>Umar A R Chaudhry</w:t>
      </w:r>
      <w:r>
        <w:t xml:space="preserve">, </w:t>
      </w:r>
      <w:r w:rsidR="72709E84">
        <w:t>e</w:t>
      </w:r>
      <w:r w:rsidR="20AA1AE1">
        <w:t>-mail</w:t>
      </w:r>
      <w:r w:rsidR="72709E84">
        <w:t xml:space="preserve"> =</w:t>
      </w:r>
      <w:r w:rsidR="20AA1AE1">
        <w:t xml:space="preserve"> </w:t>
      </w:r>
      <w:hyperlink r:id="rId11">
        <w:r w:rsidR="14386A5F" w:rsidRPr="433E4AF2">
          <w:rPr>
            <w:rStyle w:val="Hyperlink"/>
          </w:rPr>
          <w:t>uchaudhr@sgul.ac.uk</w:t>
        </w:r>
      </w:hyperlink>
      <w:r w:rsidR="72709E84">
        <w:t>,</w:t>
      </w:r>
      <w:r w:rsidR="14386A5F">
        <w:t xml:space="preserve"> </w:t>
      </w:r>
      <w:r w:rsidR="2A2C4033">
        <w:t>P</w:t>
      </w:r>
      <w:r w:rsidR="74B83217">
        <w:t>hone</w:t>
      </w:r>
      <w:r w:rsidR="72709E84">
        <w:t xml:space="preserve"> =</w:t>
      </w:r>
      <w:r w:rsidR="74E47740">
        <w:t xml:space="preserve"> </w:t>
      </w:r>
      <w:r w:rsidR="14386A5F">
        <w:t>+44 (0)20 8725 5563</w:t>
      </w:r>
    </w:p>
    <w:p w14:paraId="5F4117C4" w14:textId="5330B428" w:rsidR="00541763" w:rsidRDefault="3F3BA19E" w:rsidP="433E4AF2">
      <w:pPr>
        <w:rPr>
          <w:vertAlign w:val="superscript"/>
        </w:rPr>
      </w:pPr>
      <w:r w:rsidRPr="00B96F5A">
        <w:rPr>
          <w:rFonts w:eastAsia="Arial"/>
        </w:rPr>
        <w:t xml:space="preserve">ORCID identifiers: </w:t>
      </w:r>
      <w:r w:rsidR="00541763" w:rsidRPr="00B96F5A">
        <w:tab/>
      </w:r>
      <w:r w:rsidR="00541763">
        <w:tab/>
      </w:r>
      <w:r>
        <w:t>Umar A R Chaudhry</w:t>
      </w:r>
      <w:r w:rsidR="00B96F5A">
        <w:tab/>
      </w:r>
      <w:r>
        <w:t>[0000-0002-2618-9257]</w:t>
      </w:r>
    </w:p>
    <w:p w14:paraId="116F1609" w14:textId="40E85A9E" w:rsidR="1DF16611" w:rsidRDefault="1DF16611" w:rsidP="00F35501">
      <w:pPr>
        <w:ind w:left="2160" w:firstLine="720"/>
      </w:pPr>
      <w:r>
        <w:t xml:space="preserve">Iain M Carey </w:t>
      </w:r>
      <w:r w:rsidR="00B96F5A">
        <w:tab/>
      </w:r>
      <w:r w:rsidR="00B96F5A">
        <w:tab/>
      </w:r>
      <w:r w:rsidR="00B96F5A">
        <w:tab/>
      </w:r>
      <w:r>
        <w:t>[0000-0003-1099-8460]</w:t>
      </w:r>
    </w:p>
    <w:p w14:paraId="4D8CA3CC" w14:textId="0A3F5893" w:rsidR="433E4AF2" w:rsidRDefault="433E4AF2" w:rsidP="433E4AF2"/>
    <w:p w14:paraId="2F6231B1" w14:textId="74E295C0" w:rsidR="1DF16611" w:rsidRDefault="1DF16611" w:rsidP="433E4AF2">
      <w:pPr>
        <w:spacing w:line="360" w:lineRule="auto"/>
      </w:pPr>
      <w:r w:rsidRPr="004C587F">
        <w:rPr>
          <w:b/>
          <w:bCs/>
        </w:rPr>
        <w:t xml:space="preserve">Manuscript Word Count = </w:t>
      </w:r>
      <w:r w:rsidR="004C587F" w:rsidRPr="004C587F">
        <w:rPr>
          <w:b/>
          <w:bCs/>
        </w:rPr>
        <w:t>4,077</w:t>
      </w:r>
    </w:p>
    <w:p w14:paraId="39BC6224" w14:textId="461210E0" w:rsidR="00585BCC" w:rsidRPr="00B144C9" w:rsidRDefault="006C38CD" w:rsidP="00983DBE">
      <w:pPr>
        <w:spacing w:line="360" w:lineRule="auto"/>
      </w:pPr>
      <w:r>
        <w:br w:type="page"/>
      </w:r>
    </w:p>
    <w:p w14:paraId="3A9F112A" w14:textId="77777777" w:rsidR="009C5D3E" w:rsidRDefault="009C5D3E" w:rsidP="009C5D3E">
      <w:pPr>
        <w:pStyle w:val="Heading2"/>
      </w:pPr>
      <w:r>
        <w:lastRenderedPageBreak/>
        <w:t>Highlights</w:t>
      </w:r>
    </w:p>
    <w:p w14:paraId="6C538D81" w14:textId="045F39BE" w:rsidR="009C5D3E" w:rsidRDefault="009C5D3E" w:rsidP="009C5D3E">
      <w:pPr>
        <w:pStyle w:val="ListParagraph"/>
        <w:numPr>
          <w:ilvl w:val="0"/>
          <w:numId w:val="4"/>
        </w:numPr>
        <w:spacing w:line="360" w:lineRule="auto"/>
        <w:ind w:left="714" w:hanging="357"/>
      </w:pPr>
      <w:r>
        <w:t xml:space="preserve">People with type 1 diabetes have higher infection risks compared to </w:t>
      </w:r>
      <w:r w:rsidR="0001213F">
        <w:t>those without</w:t>
      </w:r>
    </w:p>
    <w:p w14:paraId="5927679A" w14:textId="39EAEBA7" w:rsidR="009C5D3E" w:rsidRDefault="0001213F" w:rsidP="009C5D3E">
      <w:pPr>
        <w:pStyle w:val="ListParagraph"/>
        <w:numPr>
          <w:ilvl w:val="0"/>
          <w:numId w:val="4"/>
        </w:numPr>
        <w:spacing w:line="360" w:lineRule="auto"/>
        <w:ind w:left="714" w:hanging="357"/>
        <w:rPr>
          <w:rFonts w:eastAsia="Calibri"/>
        </w:rPr>
      </w:pPr>
      <w:r>
        <w:rPr>
          <w:rFonts w:eastAsia="Calibri"/>
        </w:rPr>
        <w:t>A</w:t>
      </w:r>
      <w:r w:rsidR="009C5D3E" w:rsidRPr="433E4AF2">
        <w:rPr>
          <w:rFonts w:eastAsia="Calibri"/>
        </w:rPr>
        <w:t xml:space="preserve">ssociations </w:t>
      </w:r>
      <w:r>
        <w:rPr>
          <w:rFonts w:eastAsia="Calibri"/>
        </w:rPr>
        <w:t xml:space="preserve">are </w:t>
      </w:r>
      <w:r w:rsidR="009C5D3E" w:rsidRPr="433E4AF2">
        <w:rPr>
          <w:rFonts w:eastAsia="Calibri"/>
        </w:rPr>
        <w:t xml:space="preserve">slightly stronger in ages &lt;50 years and non-White ethnicities </w:t>
      </w:r>
    </w:p>
    <w:p w14:paraId="57BE6CB7" w14:textId="69FD13B0" w:rsidR="009C5D3E" w:rsidRDefault="0001213F" w:rsidP="009C5D3E">
      <w:pPr>
        <w:pStyle w:val="ListParagraph"/>
        <w:numPr>
          <w:ilvl w:val="0"/>
          <w:numId w:val="4"/>
        </w:numPr>
        <w:spacing w:line="360" w:lineRule="auto"/>
        <w:ind w:left="714" w:hanging="357"/>
      </w:pPr>
      <w:r>
        <w:t>H</w:t>
      </w:r>
      <w:r w:rsidR="009C5D3E">
        <w:t xml:space="preserve">igh HbA1c </w:t>
      </w:r>
      <w:r>
        <w:t xml:space="preserve">mean </w:t>
      </w:r>
      <w:r w:rsidR="009C5D3E">
        <w:t xml:space="preserve">level and variability </w:t>
      </w:r>
      <w:r>
        <w:t>are</w:t>
      </w:r>
      <w:r w:rsidR="009C5D3E">
        <w:t xml:space="preserve"> associated with increasing infection risk</w:t>
      </w:r>
    </w:p>
    <w:p w14:paraId="6305CB95" w14:textId="078E136C" w:rsidR="0FB5A1CB" w:rsidRDefault="0D945156" w:rsidP="60C74E3D">
      <w:pPr>
        <w:pStyle w:val="ListParagraph"/>
        <w:numPr>
          <w:ilvl w:val="0"/>
          <w:numId w:val="4"/>
        </w:numPr>
        <w:spacing w:line="360" w:lineRule="auto"/>
        <w:ind w:left="714" w:hanging="357"/>
        <w:rPr>
          <w:rFonts w:eastAsia="Calibri"/>
        </w:rPr>
      </w:pPr>
      <w:r w:rsidRPr="171DBFE7">
        <w:rPr>
          <w:rFonts w:eastAsia="Calibri"/>
        </w:rPr>
        <w:t xml:space="preserve">Improved </w:t>
      </w:r>
      <w:r w:rsidR="00E20583" w:rsidRPr="171DBFE7">
        <w:rPr>
          <w:rFonts w:eastAsia="Calibri"/>
        </w:rPr>
        <w:t xml:space="preserve">glycaemic </w:t>
      </w:r>
      <w:r w:rsidRPr="171DBFE7">
        <w:rPr>
          <w:rFonts w:eastAsia="Calibri"/>
        </w:rPr>
        <w:t xml:space="preserve">control </w:t>
      </w:r>
      <w:r w:rsidR="00FA5E55">
        <w:t>may reduce infection risk</w:t>
      </w:r>
      <w:r w:rsidR="00FA5E55">
        <w:t xml:space="preserve">, </w:t>
      </w:r>
      <w:r w:rsidR="00FA5E55">
        <w:t xml:space="preserve">particularly for more serious infections requiring hospitalisation </w:t>
      </w:r>
    </w:p>
    <w:p w14:paraId="4D8515CF" w14:textId="32D2A8D3" w:rsidR="4A23B3EC" w:rsidRDefault="261AAF4F" w:rsidP="60C74E3D">
      <w:pPr>
        <w:pStyle w:val="ListParagraph"/>
        <w:numPr>
          <w:ilvl w:val="0"/>
          <w:numId w:val="4"/>
        </w:numPr>
        <w:spacing w:line="360" w:lineRule="auto"/>
        <w:ind w:left="714" w:hanging="357"/>
        <w:rPr>
          <w:rFonts w:eastAsia="Calibri"/>
        </w:rPr>
      </w:pPr>
      <w:r w:rsidRPr="2E679E78">
        <w:rPr>
          <w:rFonts w:eastAsia="Calibri"/>
        </w:rPr>
        <w:t xml:space="preserve">Guidelines for type 1 diabetes should put </w:t>
      </w:r>
      <w:r w:rsidR="00E20583">
        <w:rPr>
          <w:rFonts w:eastAsia="Calibri"/>
        </w:rPr>
        <w:t>a greater</w:t>
      </w:r>
      <w:r w:rsidRPr="2E679E78">
        <w:rPr>
          <w:rFonts w:eastAsia="Calibri"/>
        </w:rPr>
        <w:t xml:space="preserve"> emphasis on infection risks</w:t>
      </w:r>
    </w:p>
    <w:p w14:paraId="0E1DF23F" w14:textId="77777777" w:rsidR="009F7F89" w:rsidRDefault="009F7F89" w:rsidP="009F7F89">
      <w:pPr>
        <w:spacing w:line="360" w:lineRule="auto"/>
      </w:pPr>
    </w:p>
    <w:p w14:paraId="6876D42D" w14:textId="77777777" w:rsidR="009F7F89" w:rsidRDefault="5DA01AF4" w:rsidP="009F7F89">
      <w:pPr>
        <w:pStyle w:val="Heading2"/>
      </w:pPr>
      <w:r>
        <w:t>Keywords</w:t>
      </w:r>
    </w:p>
    <w:p w14:paraId="1BE1EEBC" w14:textId="39B86F45" w:rsidR="1AF1D605" w:rsidRDefault="1AF1D605">
      <w:r>
        <w:t>Type 1 diabetes</w:t>
      </w:r>
    </w:p>
    <w:p w14:paraId="31B6BAC2" w14:textId="77777777" w:rsidR="009F7F89" w:rsidRDefault="009F7F89" w:rsidP="009F7F89">
      <w:r>
        <w:t>Glycated haemoglobin (HbA1c)</w:t>
      </w:r>
    </w:p>
    <w:p w14:paraId="4A277A58" w14:textId="495AB731" w:rsidR="009F7F89" w:rsidRDefault="009F7F89" w:rsidP="009F7F89">
      <w:r>
        <w:t>Infections</w:t>
      </w:r>
    </w:p>
    <w:p w14:paraId="3832AB4B" w14:textId="46E29B04" w:rsidR="00E20583" w:rsidRDefault="00E20583" w:rsidP="009F7F89">
      <w:r>
        <w:t>Ethnicity</w:t>
      </w:r>
    </w:p>
    <w:p w14:paraId="7E61B9BF" w14:textId="0A788B2F" w:rsidR="00E20583" w:rsidRDefault="00E20583" w:rsidP="009F7F89">
      <w:r>
        <w:t>Variability</w:t>
      </w:r>
    </w:p>
    <w:p w14:paraId="739187F3" w14:textId="429E2E15" w:rsidR="009F7F89" w:rsidRDefault="009F7F89" w:rsidP="009F7F89"/>
    <w:p w14:paraId="1162FA15" w14:textId="77777777" w:rsidR="009F7F89" w:rsidRDefault="009F7F89" w:rsidP="009F7F89">
      <w:pPr>
        <w:pStyle w:val="Heading2"/>
      </w:pPr>
      <w:r>
        <w:t xml:space="preserve">Tweet </w:t>
      </w:r>
    </w:p>
    <w:p w14:paraId="1D20C508" w14:textId="0D674E2A" w:rsidR="009F7F89" w:rsidRDefault="5DA01AF4" w:rsidP="009F7F89">
      <w:r>
        <w:t>People with type 1 diabetes have an increased risk of infections</w:t>
      </w:r>
      <w:r w:rsidR="252512BC">
        <w:t xml:space="preserve">. </w:t>
      </w:r>
      <w:r w:rsidR="6CB13B10">
        <w:t>M</w:t>
      </w:r>
      <w:r>
        <w:t>ean HbA1c and its variability are important predictors.</w:t>
      </w:r>
    </w:p>
    <w:p w14:paraId="3669BC20" w14:textId="77777777" w:rsidR="009F7F89" w:rsidRDefault="009F7F89" w:rsidP="009F7F89"/>
    <w:p w14:paraId="7ED264ED" w14:textId="77777777" w:rsidR="009F7F89" w:rsidRDefault="009F7F89" w:rsidP="009F7F89">
      <w:pPr>
        <w:spacing w:line="360" w:lineRule="auto"/>
      </w:pPr>
    </w:p>
    <w:p w14:paraId="036F6478" w14:textId="77777777" w:rsidR="0001213F" w:rsidRDefault="0001213F" w:rsidP="0001213F">
      <w:pPr>
        <w:pStyle w:val="ListParagraph"/>
        <w:spacing w:line="360" w:lineRule="auto"/>
        <w:ind w:left="714"/>
      </w:pPr>
    </w:p>
    <w:p w14:paraId="262C6643" w14:textId="38A030D4" w:rsidR="005734D5" w:rsidRPr="00882716" w:rsidRDefault="005734D5" w:rsidP="005734D5">
      <w:pPr>
        <w:pStyle w:val="Heading2"/>
      </w:pPr>
      <w:r w:rsidRPr="00882716">
        <w:lastRenderedPageBreak/>
        <w:t xml:space="preserve">Abstract </w:t>
      </w:r>
    </w:p>
    <w:p w14:paraId="31A42511" w14:textId="3E131E51" w:rsidR="00921EC3" w:rsidRDefault="00921EC3" w:rsidP="00E20583">
      <w:pPr>
        <w:spacing w:after="120" w:line="360" w:lineRule="auto"/>
        <w:rPr>
          <w:rFonts w:eastAsiaTheme="majorEastAsia"/>
          <w:color w:val="1F3763" w:themeColor="accent1" w:themeShade="7F"/>
        </w:rPr>
      </w:pPr>
      <w:r w:rsidRPr="00921EC3">
        <w:rPr>
          <w:rFonts w:eastAsiaTheme="majorEastAsia"/>
          <w:color w:val="1F3763" w:themeColor="accent1" w:themeShade="7F"/>
        </w:rPr>
        <w:t>Aims</w:t>
      </w:r>
    </w:p>
    <w:p w14:paraId="6911F7BD" w14:textId="7A5D94A1" w:rsidR="00C47FB7" w:rsidRDefault="7E6A635C" w:rsidP="00E20583">
      <w:pPr>
        <w:spacing w:after="120" w:line="360" w:lineRule="auto"/>
      </w:pPr>
      <w:r>
        <w:t xml:space="preserve">People with type 1 diabetes </w:t>
      </w:r>
      <w:r w:rsidR="00FB73D5">
        <w:t xml:space="preserve">(T1D) </w:t>
      </w:r>
      <w:r>
        <w:t xml:space="preserve">have </w:t>
      </w:r>
      <w:r w:rsidR="5C272EE6">
        <w:t>raised</w:t>
      </w:r>
      <w:r>
        <w:t xml:space="preserve"> infection rates</w:t>
      </w:r>
      <w:r w:rsidR="5E8A4FF0">
        <w:t xml:space="preserve"> compared to </w:t>
      </w:r>
      <w:r w:rsidR="00FB73D5">
        <w:t>those without</w:t>
      </w:r>
      <w:r>
        <w:t xml:space="preserve">, but </w:t>
      </w:r>
      <w:r w:rsidR="57D5FFA1">
        <w:t>how these risks</w:t>
      </w:r>
      <w:r w:rsidR="21BA2F38">
        <w:t xml:space="preserve"> </w:t>
      </w:r>
      <w:r w:rsidR="67127427">
        <w:t>vary</w:t>
      </w:r>
      <w:r>
        <w:t xml:space="preserve"> by age, sex </w:t>
      </w:r>
      <w:r w:rsidR="585505D7">
        <w:t>and</w:t>
      </w:r>
      <w:r>
        <w:t xml:space="preserve"> ethnicity, or by glycated haemoglobin (HbA1c)</w:t>
      </w:r>
      <w:r w:rsidR="76220824">
        <w:t>, remain uncertain</w:t>
      </w:r>
      <w:r>
        <w:t>.</w:t>
      </w:r>
    </w:p>
    <w:p w14:paraId="53FCCFB7" w14:textId="464FEF3B" w:rsidR="008D0BCF" w:rsidRPr="00BC7D03" w:rsidRDefault="008D0BCF" w:rsidP="00E20583">
      <w:pPr>
        <w:pStyle w:val="Heading3"/>
        <w:spacing w:before="0" w:after="120" w:line="360" w:lineRule="auto"/>
      </w:pPr>
      <w:r w:rsidRPr="00BC7D03">
        <w:t>Methods</w:t>
      </w:r>
    </w:p>
    <w:p w14:paraId="4810F589" w14:textId="4049FFD2" w:rsidR="00C47FB7" w:rsidRDefault="2B8BA920" w:rsidP="00E20583">
      <w:pPr>
        <w:spacing w:after="120" w:line="360" w:lineRule="auto"/>
      </w:pPr>
      <w:r>
        <w:t xml:space="preserve">33,829 </w:t>
      </w:r>
      <w:r w:rsidR="00C62B31">
        <w:t xml:space="preserve">patients </w:t>
      </w:r>
      <w:r w:rsidR="00A35F1B">
        <w:t xml:space="preserve">with </w:t>
      </w:r>
      <w:r w:rsidR="11F21D70">
        <w:t>T1D</w:t>
      </w:r>
      <w:r w:rsidR="17AD180D">
        <w:t xml:space="preserve"> </w:t>
      </w:r>
      <w:r>
        <w:t>in Clinical Practice Research Datalink</w:t>
      </w:r>
      <w:r w:rsidR="44970146">
        <w:t xml:space="preserve"> on 01/01/2015</w:t>
      </w:r>
      <w:r>
        <w:t xml:space="preserve"> </w:t>
      </w:r>
      <w:r w:rsidR="1F30B336">
        <w:t xml:space="preserve">were </w:t>
      </w:r>
      <w:r w:rsidR="79415C68">
        <w:t xml:space="preserve">age-sex-ethnicity </w:t>
      </w:r>
      <w:r>
        <w:t xml:space="preserve">matched to two </w:t>
      </w:r>
      <w:r w:rsidR="11F21D70">
        <w:t>non-diabetes patients</w:t>
      </w:r>
      <w:r>
        <w:t>. Infections were collated from primary care and linked hospitali</w:t>
      </w:r>
      <w:r w:rsidR="18EF806F">
        <w:t>s</w:t>
      </w:r>
      <w:r>
        <w:t>ation records during 2015-2019</w:t>
      </w:r>
      <w:r w:rsidR="77011A2E">
        <w:t>,</w:t>
      </w:r>
      <w:r w:rsidR="7DBEE253">
        <w:t xml:space="preserve"> and incidence rate</w:t>
      </w:r>
      <w:r w:rsidR="5C042F8C">
        <w:t xml:space="preserve"> ratios (IRRs) </w:t>
      </w:r>
      <w:r w:rsidR="7C608A3E">
        <w:t xml:space="preserve">were </w:t>
      </w:r>
      <w:r w:rsidR="5C042F8C">
        <w:t xml:space="preserve">estimated </w:t>
      </w:r>
      <w:r w:rsidR="6ECE1066">
        <w:t>versus</w:t>
      </w:r>
      <w:r w:rsidR="5C042F8C">
        <w:t xml:space="preserve"> non-diabetes</w:t>
      </w:r>
      <w:r>
        <w:t xml:space="preserve">. </w:t>
      </w:r>
      <w:r w:rsidR="747652A9">
        <w:t xml:space="preserve">For 26,096 </w:t>
      </w:r>
      <w:r w:rsidR="00A35F1B">
        <w:t xml:space="preserve">people with </w:t>
      </w:r>
      <w:r w:rsidR="747652A9">
        <w:t>T1D</w:t>
      </w:r>
      <w:r w:rsidR="00A35F1B">
        <w:t xml:space="preserve">, </w:t>
      </w:r>
      <w:r w:rsidR="747652A9">
        <w:t>with ≥3 HbA1c measurements in 2012-2014, m</w:t>
      </w:r>
      <w:r>
        <w:t>ean</w:t>
      </w:r>
      <w:r w:rsidR="1EF0EDFC">
        <w:t xml:space="preserve"> </w:t>
      </w:r>
      <w:r>
        <w:t>and coefficient of variation were estimated</w:t>
      </w:r>
      <w:r w:rsidR="11F21D70">
        <w:t xml:space="preserve">, </w:t>
      </w:r>
      <w:r w:rsidR="5C042F8C">
        <w:t>and compared across</w:t>
      </w:r>
      <w:r w:rsidR="11F21D70">
        <w:t xml:space="preserve"> percentil</w:t>
      </w:r>
      <w:r w:rsidR="5DA01AF4">
        <w:t>e</w:t>
      </w:r>
      <w:r w:rsidR="5C79B5F5">
        <w:t>s</w:t>
      </w:r>
      <w:r>
        <w:t>.</w:t>
      </w:r>
    </w:p>
    <w:p w14:paraId="7A4AB224" w14:textId="77777777" w:rsidR="008D0BCF" w:rsidRDefault="008D0BCF" w:rsidP="00E20583">
      <w:pPr>
        <w:pStyle w:val="Heading3"/>
        <w:spacing w:before="0" w:after="120" w:line="360" w:lineRule="auto"/>
      </w:pPr>
      <w:r>
        <w:t>Results</w:t>
      </w:r>
    </w:p>
    <w:p w14:paraId="1254B651" w14:textId="66B445AF" w:rsidR="005733AD" w:rsidRDefault="6D7FCE54" w:rsidP="00E20583">
      <w:pPr>
        <w:spacing w:after="120" w:line="360" w:lineRule="auto"/>
      </w:pPr>
      <w:r>
        <w:t xml:space="preserve">People with </w:t>
      </w:r>
      <w:r w:rsidR="26BD4772">
        <w:t>T1D</w:t>
      </w:r>
      <w:r w:rsidR="731C27D3">
        <w:t xml:space="preserve"> </w:t>
      </w:r>
      <w:r>
        <w:t>had increased risk for infections presenting in primary care (IRR=1.81, 95%CI 1.77-1.85) and hospitali</w:t>
      </w:r>
      <w:r w:rsidR="1B9A137F">
        <w:t>s</w:t>
      </w:r>
      <w:r>
        <w:t>ations (IRR=3.37, 3.21</w:t>
      </w:r>
      <w:r w:rsidR="5820ED9F">
        <w:t>-</w:t>
      </w:r>
      <w:r>
        <w:t>3.53</w:t>
      </w:r>
      <w:r w:rsidR="424DD6D3">
        <w:t>)</w:t>
      </w:r>
      <w:r w:rsidR="7D755376">
        <w:t xml:space="preserve"> compared to non-diabetes</w:t>
      </w:r>
      <w:r w:rsidR="424DD6D3">
        <w:t xml:space="preserve">, </w:t>
      </w:r>
      <w:r w:rsidR="7B824417">
        <w:t>slightly</w:t>
      </w:r>
      <w:r w:rsidR="3F17FBE3">
        <w:t xml:space="preserve"> </w:t>
      </w:r>
      <w:r w:rsidR="00C62B31">
        <w:t xml:space="preserve">attenuated </w:t>
      </w:r>
      <w:r w:rsidR="3F17FBE3">
        <w:t>after</w:t>
      </w:r>
      <w:r w:rsidR="1BE63AFB">
        <w:t xml:space="preserve"> </w:t>
      </w:r>
      <w:r w:rsidR="7AD01567">
        <w:t>further</w:t>
      </w:r>
      <w:r w:rsidR="3F17FBE3">
        <w:t xml:space="preserve"> adjustment</w:t>
      </w:r>
      <w:r>
        <w:t>.</w:t>
      </w:r>
      <w:r w:rsidR="76CCB506">
        <w:t xml:space="preserve"> </w:t>
      </w:r>
      <w:r w:rsidR="170D9CFA">
        <w:t>Y</w:t>
      </w:r>
      <w:r w:rsidR="249AB15E">
        <w:t>ounger age</w:t>
      </w:r>
      <w:r w:rsidR="3F0D8EA0">
        <w:t>s</w:t>
      </w:r>
      <w:r w:rsidR="249AB15E">
        <w:t xml:space="preserve"> and non-White ethnicit</w:t>
      </w:r>
      <w:r w:rsidR="0065E504">
        <w:t>ies</w:t>
      </w:r>
      <w:r w:rsidR="249AB15E">
        <w:t xml:space="preserve"> had greater relative risk</w:t>
      </w:r>
      <w:r w:rsidR="3D901763">
        <w:t>s</w:t>
      </w:r>
      <w:r w:rsidR="249AB15E">
        <w:t xml:space="preserve">, </w:t>
      </w:r>
      <w:r w:rsidR="4A7C93C6">
        <w:t xml:space="preserve">potentially </w:t>
      </w:r>
      <w:r w:rsidR="249AB15E">
        <w:t xml:space="preserve">explained by higher HbA1c mean and variability amongst </w:t>
      </w:r>
      <w:r w:rsidR="0060206A">
        <w:t>people with T1D</w:t>
      </w:r>
      <w:r w:rsidR="0060206A">
        <w:t xml:space="preserve"> </w:t>
      </w:r>
      <w:r w:rsidR="0506FFB0">
        <w:t xml:space="preserve">within </w:t>
      </w:r>
      <w:r w:rsidR="249AB15E">
        <w:t xml:space="preserve">these sub-groups. </w:t>
      </w:r>
      <w:r w:rsidR="6513840B">
        <w:t xml:space="preserve">Both </w:t>
      </w:r>
      <w:r w:rsidR="12432AB0">
        <w:t>mean</w:t>
      </w:r>
      <w:r w:rsidR="05757FF2">
        <w:t xml:space="preserve"> </w:t>
      </w:r>
      <w:r w:rsidR="141421F7">
        <w:t>HbA1c</w:t>
      </w:r>
      <w:r w:rsidR="18AF9EED">
        <w:t xml:space="preserve"> and</w:t>
      </w:r>
      <w:r w:rsidR="141421F7">
        <w:t xml:space="preserve"> </w:t>
      </w:r>
      <w:r w:rsidR="2DCD8F71">
        <w:t xml:space="preserve">greater </w:t>
      </w:r>
      <w:r w:rsidR="755F0AAE">
        <w:t xml:space="preserve">variability </w:t>
      </w:r>
      <w:r w:rsidR="141421F7">
        <w:t xml:space="preserve">were </w:t>
      </w:r>
      <w:r w:rsidR="2744883B">
        <w:t xml:space="preserve">strongly </w:t>
      </w:r>
      <w:r w:rsidR="141421F7">
        <w:t>associated with infection risk</w:t>
      </w:r>
      <w:r w:rsidR="380D0E0D">
        <w:t>s</w:t>
      </w:r>
      <w:r w:rsidR="141421F7">
        <w:t xml:space="preserve">, </w:t>
      </w:r>
      <w:r w:rsidR="27061966">
        <w:t>but</w:t>
      </w:r>
      <w:r w:rsidR="3F783BC9">
        <w:t xml:space="preserve"> the</w:t>
      </w:r>
      <w:r w:rsidR="27061966">
        <w:t xml:space="preserve"> </w:t>
      </w:r>
      <w:r w:rsidR="190AD691">
        <w:t>greatest</w:t>
      </w:r>
      <w:r w:rsidR="4F9CBA9A">
        <w:t xml:space="preserve"> association</w:t>
      </w:r>
      <w:r w:rsidR="08C07C7B">
        <w:t>s</w:t>
      </w:r>
      <w:r w:rsidR="4F9CBA9A">
        <w:t xml:space="preserve"> </w:t>
      </w:r>
      <w:r w:rsidR="7A62D554">
        <w:t>were</w:t>
      </w:r>
      <w:r w:rsidR="4F9CBA9A">
        <w:t xml:space="preserve"> </w:t>
      </w:r>
      <w:r w:rsidR="55207EEE">
        <w:t>at</w:t>
      </w:r>
      <w:r w:rsidR="41112F48">
        <w:t xml:space="preserve"> </w:t>
      </w:r>
      <w:r w:rsidR="4B97C31B">
        <w:t xml:space="preserve">the highest </w:t>
      </w:r>
      <w:r w:rsidR="141421F7">
        <w:t>mean</w:t>
      </w:r>
      <w:r w:rsidR="41112F48">
        <w:t xml:space="preserve"> </w:t>
      </w:r>
      <w:r w:rsidR="4B97C31B">
        <w:t>level</w:t>
      </w:r>
      <w:r w:rsidR="7A62D554">
        <w:t>s</w:t>
      </w:r>
      <w:r w:rsidR="4B97C31B">
        <w:t xml:space="preserve"> </w:t>
      </w:r>
      <w:r w:rsidR="4F9CBA9A">
        <w:t>(</w:t>
      </w:r>
      <w:r w:rsidR="6513840B">
        <w:t>hospitalisation</w:t>
      </w:r>
      <w:r w:rsidR="5B88989A">
        <w:t>s</w:t>
      </w:r>
      <w:r w:rsidR="6513840B">
        <w:t xml:space="preserve"> IRR=4.09</w:t>
      </w:r>
      <w:r w:rsidR="08C07C7B">
        <w:t xml:space="preserve">, </w:t>
      </w:r>
      <w:r w:rsidR="6513840B">
        <w:t xml:space="preserve">3.64-4.59) </w:t>
      </w:r>
      <w:r w:rsidR="047DCC0C">
        <w:t xml:space="preserve">for &gt;97 </w:t>
      </w:r>
      <w:r w:rsidR="6513840B">
        <w:t>versus ≤53mmol/mol.</w:t>
      </w:r>
    </w:p>
    <w:p w14:paraId="2A74C68D" w14:textId="0FC6C279" w:rsidR="00E20583" w:rsidRPr="00E20583" w:rsidRDefault="00921EC3" w:rsidP="00E20583">
      <w:pPr>
        <w:spacing w:after="120" w:line="360" w:lineRule="auto"/>
        <w:rPr>
          <w:rFonts w:eastAsiaTheme="majorEastAsia"/>
          <w:color w:val="1F3763" w:themeColor="accent1" w:themeShade="7F"/>
        </w:rPr>
      </w:pPr>
      <w:r w:rsidRPr="00921EC3">
        <w:rPr>
          <w:rFonts w:eastAsiaTheme="majorEastAsia"/>
          <w:color w:val="1F3763" w:themeColor="accent1" w:themeShade="7F"/>
        </w:rPr>
        <w:t>Conclusions</w:t>
      </w:r>
    </w:p>
    <w:p w14:paraId="4764D991" w14:textId="3994A069" w:rsidR="00CE3129" w:rsidRPr="00E20583" w:rsidRDefault="6E7799D1" w:rsidP="433DD0E6">
      <w:pPr>
        <w:spacing w:after="120" w:line="360" w:lineRule="auto"/>
        <w:rPr>
          <w:rFonts w:eastAsiaTheme="majorEastAsia"/>
          <w:color w:val="1F3763" w:themeColor="accent1" w:themeShade="7F"/>
        </w:rPr>
      </w:pPr>
      <w:r>
        <w:t xml:space="preserve">Infections are a </w:t>
      </w:r>
      <w:r w:rsidR="17B1EB07">
        <w:t xml:space="preserve">significant </w:t>
      </w:r>
      <w:r w:rsidR="0618928D">
        <w:t xml:space="preserve">health </w:t>
      </w:r>
      <w:r>
        <w:t xml:space="preserve">burden </w:t>
      </w:r>
      <w:r w:rsidR="0618928D">
        <w:t>in</w:t>
      </w:r>
      <w:r w:rsidR="6DF43BD8">
        <w:t xml:space="preserve"> </w:t>
      </w:r>
      <w:r w:rsidR="0618928D">
        <w:t>T1D</w:t>
      </w:r>
      <w:r w:rsidR="62A5AE79">
        <w:t>.</w:t>
      </w:r>
      <w:r>
        <w:t xml:space="preserve"> </w:t>
      </w:r>
      <w:r w:rsidR="62DD8E09">
        <w:t>Improved glycaemic control</w:t>
      </w:r>
      <w:r w:rsidR="0060206A">
        <w:t xml:space="preserve"> may reduce infection risks, while prompter </w:t>
      </w:r>
      <w:r w:rsidR="00546C74">
        <w:t xml:space="preserve">infection </w:t>
      </w:r>
      <w:r w:rsidR="0060206A">
        <w:t>treatment</w:t>
      </w:r>
      <w:r w:rsidR="00546C74">
        <w:t>s</w:t>
      </w:r>
      <w:r w:rsidR="0060206A">
        <w:t xml:space="preserve"> may</w:t>
      </w:r>
      <w:r w:rsidR="00546C74">
        <w:t xml:space="preserve"> reduce hospital admissions</w:t>
      </w:r>
      <w:r w:rsidR="0060206A">
        <w:t>.</w:t>
      </w:r>
      <w:r w:rsidR="62DD8E09">
        <w:t xml:space="preserve"> </w:t>
      </w:r>
    </w:p>
    <w:p w14:paraId="29B80E47" w14:textId="77777777" w:rsidR="00FA21E5" w:rsidRDefault="00FA21E5" w:rsidP="0001213F">
      <w:pPr>
        <w:spacing w:line="360" w:lineRule="auto"/>
        <w:rPr>
          <w:b/>
          <w:bCs/>
        </w:rPr>
      </w:pPr>
    </w:p>
    <w:p w14:paraId="6A034909" w14:textId="0402A506" w:rsidR="0001213F" w:rsidRDefault="386445C3" w:rsidP="0001213F">
      <w:pPr>
        <w:spacing w:line="360" w:lineRule="auto"/>
      </w:pPr>
      <w:r w:rsidRPr="31167F6C">
        <w:rPr>
          <w:b/>
          <w:bCs/>
        </w:rPr>
        <w:t xml:space="preserve">Abstract Word Count = </w:t>
      </w:r>
      <w:r w:rsidR="00B27C98">
        <w:rPr>
          <w:b/>
          <w:bCs/>
        </w:rPr>
        <w:t>199</w:t>
      </w:r>
    </w:p>
    <w:p w14:paraId="288DFBD8" w14:textId="77777777" w:rsidR="0001213F" w:rsidRDefault="0001213F" w:rsidP="008D0BCF">
      <w:pPr>
        <w:spacing w:line="360" w:lineRule="auto"/>
      </w:pPr>
    </w:p>
    <w:p w14:paraId="09CDFCF5" w14:textId="77777777" w:rsidR="00512BC2" w:rsidRDefault="00512BC2">
      <w:pPr>
        <w:spacing w:line="259" w:lineRule="auto"/>
        <w:jc w:val="left"/>
        <w:rPr>
          <w:color w:val="A6A6A6" w:themeColor="background1" w:themeShade="A6"/>
        </w:rPr>
      </w:pPr>
      <w:r w:rsidRPr="433E4AF2">
        <w:rPr>
          <w:color w:val="A6A6A6" w:themeColor="background1" w:themeShade="A6"/>
        </w:rPr>
        <w:br w:type="page"/>
      </w:r>
    </w:p>
    <w:p w14:paraId="725521DA" w14:textId="48C1C508" w:rsidR="006F33BA" w:rsidRDefault="3AF337B5" w:rsidP="009C5D3E">
      <w:pPr>
        <w:pStyle w:val="Heading2"/>
        <w:numPr>
          <w:ilvl w:val="0"/>
          <w:numId w:val="5"/>
        </w:numPr>
      </w:pPr>
      <w:bookmarkStart w:id="1" w:name="_GoBack"/>
      <w:r>
        <w:lastRenderedPageBreak/>
        <w:t>Introduction</w:t>
      </w:r>
    </w:p>
    <w:p w14:paraId="06C41D19" w14:textId="214245E4" w:rsidR="006F33BA" w:rsidRDefault="245DA556" w:rsidP="00BC7D03">
      <w:r>
        <w:t>Type 1 diabetes</w:t>
      </w:r>
      <w:r w:rsidR="00F35501">
        <w:t xml:space="preserve"> </w:t>
      </w:r>
      <w:r w:rsidR="2E5B426B">
        <w:t xml:space="preserve">mellitus </w:t>
      </w:r>
      <w:r w:rsidR="2803699F">
        <w:t xml:space="preserve">affects about 8.4 million individuals worldwide, </w:t>
      </w:r>
      <w:r w:rsidR="72F316CE">
        <w:t xml:space="preserve">with </w:t>
      </w:r>
      <w:r w:rsidR="2803699F">
        <w:t>case</w:t>
      </w:r>
      <w:r w:rsidR="2A0428CA">
        <w:t xml:space="preserve"> numbers</w:t>
      </w:r>
      <w:r w:rsidR="2803699F">
        <w:t xml:space="preserve"> predicted to </w:t>
      </w:r>
      <w:r w:rsidR="1CFCC664">
        <w:t>rise</w:t>
      </w:r>
      <w:r w:rsidR="2803699F">
        <w:t xml:space="preserve"> to almost</w:t>
      </w:r>
      <w:r w:rsidR="04DFA6EA">
        <w:t xml:space="preserve"> </w:t>
      </w:r>
      <w:r w:rsidR="2803699F">
        <w:t>17.4 million by 2040</w:t>
      </w:r>
      <w:r>
        <w:fldChar w:fldCharType="begin"/>
      </w:r>
      <w:r>
        <w:instrText xml:space="preserve"> ADDIN EN.CITE &lt;EndNote&gt;&lt;Cite&gt;&lt;Author&gt;Gregory&lt;/Author&gt;&lt;Year&gt;2022&lt;/Year&gt;&lt;IDText&gt;Global incidence, prevalence, and mortality of type 1 diabetes in 2021 with projection to 2040: a modelling study&lt;/IDText&gt;&lt;DisplayText&gt;[1]&lt;/DisplayText&gt;&lt;record&gt;&lt;isbn&gt;2213-8587&lt;/isbn&gt;&lt;titles&gt;&lt;title&gt;Global incidence, prevalence, and mortality of type 1 diabetes in 2021 with projection to 2040: a modelling study&lt;/title&gt;&lt;secondary-title&gt;The Lancet Diabetes &amp;amp; Endocrinology&lt;/secondary-title&gt;&lt;/titles&gt;&lt;pages&gt;741-760&lt;/pages&gt;&lt;number&gt;10&lt;/number&gt;&lt;contributors&gt;&lt;authors&gt;&lt;author&gt;Gregory, Gabriel A&lt;/author&gt;&lt;author&gt;Robinson, Thomas IG&lt;/author&gt;&lt;author&gt;Linklater, Sarah E&lt;/author&gt;&lt;author&gt;Wang, Fei&lt;/author&gt;&lt;author&gt;Colagiuri, Stephen&lt;/author&gt;&lt;author&gt;de Beaufort, Carine&lt;/author&gt;&lt;author&gt;Donaghue, Kim C&lt;/author&gt;&lt;author&gt;Magliano, Dianna J&lt;/author&gt;&lt;author&gt;Maniam, Jayanthi&lt;/author&gt;&lt;author&gt;Orchard, Trevor J&lt;/author&gt;&lt;/authors&gt;&lt;/contributors&gt;&lt;added-date format="utc"&gt;1683489283&lt;/added-date&gt;&lt;ref-type name="Journal Article"&gt;17&lt;/ref-type&gt;&lt;dates&gt;&lt;year&gt;2022&lt;/year&gt;&lt;/dates&gt;&lt;rec-number&gt;168997&lt;/rec-number&gt;&lt;last-updated-date format="utc"&gt;1683489283&lt;/last-updated-date&gt;&lt;volume&gt;10&lt;/volume&gt;&lt;/record&gt;&lt;/Cite&gt;&lt;/EndNote&gt;</w:instrText>
      </w:r>
      <w:r>
        <w:fldChar w:fldCharType="separate"/>
      </w:r>
      <w:r w:rsidR="008C4959" w:rsidRPr="60C74E3D">
        <w:rPr>
          <w:noProof/>
        </w:rPr>
        <w:t>[1]</w:t>
      </w:r>
      <w:r>
        <w:fldChar w:fldCharType="end"/>
      </w:r>
      <w:r w:rsidR="2803699F">
        <w:t xml:space="preserve">. </w:t>
      </w:r>
      <w:r w:rsidR="19648B0B">
        <w:t xml:space="preserve">Approximately 400,000 people, or 8% of all people with diabetes, are living with </w:t>
      </w:r>
      <w:r w:rsidR="00F35501">
        <w:t>type 1 diabetes (T1D)</w:t>
      </w:r>
      <w:r w:rsidR="19648B0B">
        <w:t xml:space="preserve"> in the UK</w:t>
      </w:r>
      <w:r>
        <w:fldChar w:fldCharType="begin"/>
      </w:r>
      <w:r>
        <w:instrText xml:space="preserve"> ADDIN EN.CITE &lt;EndNote&gt;&lt;Cite&gt;&lt;Year&gt;2023&lt;/Year&gt;&lt;IDText&gt;Diabetes - type 1&lt;/IDText&gt;&lt;DisplayText&gt;[2]&lt;/DisplayText&gt;&lt;record&gt;&lt;urls&gt;&lt;related-urls&gt;&lt;url&gt;https://cks.nice.org.uk/topics/diabetes-type-1/&lt;/url&gt;&lt;/related-urls&gt;&lt;/urls&gt;&lt;titles&gt;&lt;title&gt;Diabetes - type 1&lt;/title&gt;&lt;/titles&gt;&lt;added-date format="utc"&gt;1683490553&lt;/added-date&gt;&lt;ref-type name="Web Page"&gt;12&lt;/ref-type&gt;&lt;dates&gt;&lt;year&gt;2023&lt;/year&gt;&lt;/dates&gt;&lt;rec-number&gt;168999&lt;/rec-number&gt;&lt;publisher&gt;National Institute for Health and Care Excellence&lt;/publisher&gt;&lt;last-updated-date format="utc"&gt;1683490640&lt;/last-updated-date&gt;&lt;volume&gt;2023&lt;/volume&gt;&lt;/record&gt;&lt;/Cite&gt;&lt;/EndNote&gt;</w:instrText>
      </w:r>
      <w:r>
        <w:fldChar w:fldCharType="separate"/>
      </w:r>
      <w:r w:rsidR="008C4959" w:rsidRPr="60C74E3D">
        <w:rPr>
          <w:noProof/>
        </w:rPr>
        <w:t>[2]</w:t>
      </w:r>
      <w:r>
        <w:fldChar w:fldCharType="end"/>
      </w:r>
      <w:r w:rsidR="19648B0B">
        <w:t xml:space="preserve">. </w:t>
      </w:r>
      <w:r w:rsidR="6C93CD17">
        <w:t xml:space="preserve">The disease burden </w:t>
      </w:r>
      <w:r w:rsidR="766F570E">
        <w:t>in</w:t>
      </w:r>
      <w:r w:rsidR="6C93CD17">
        <w:t xml:space="preserve"> </w:t>
      </w:r>
      <w:r w:rsidR="2803699F">
        <w:t>T</w:t>
      </w:r>
      <w:r w:rsidR="19648B0B">
        <w:t>1</w:t>
      </w:r>
      <w:r w:rsidR="2803699F">
        <w:t xml:space="preserve">D </w:t>
      </w:r>
      <w:r w:rsidR="6C93CD17">
        <w:t>remains high as it</w:t>
      </w:r>
      <w:r w:rsidR="2803699F">
        <w:t xml:space="preserve"> impact</w:t>
      </w:r>
      <w:r w:rsidR="188C9F1C">
        <w:t>s</w:t>
      </w:r>
      <w:r w:rsidR="2803699F">
        <w:t xml:space="preserve"> people</w:t>
      </w:r>
      <w:r w:rsidR="0BBF5412">
        <w:t>’</w:t>
      </w:r>
      <w:r w:rsidR="2803699F">
        <w:t>s quality of life, caus</w:t>
      </w:r>
      <w:r w:rsidR="188C9F1C">
        <w:t>es</w:t>
      </w:r>
      <w:r w:rsidR="2803699F">
        <w:t xml:space="preserve"> serious long-term complications</w:t>
      </w:r>
      <w:r w:rsidR="44401CB6">
        <w:t>,</w:t>
      </w:r>
      <w:r w:rsidR="2803699F">
        <w:t xml:space="preserve"> and bear</w:t>
      </w:r>
      <w:r w:rsidR="188C9F1C">
        <w:t>s</w:t>
      </w:r>
      <w:r w:rsidR="2803699F">
        <w:t xml:space="preserve"> considerable costs for individuals and healthcare systems</w:t>
      </w:r>
      <w:r>
        <w:fldChar w:fldCharType="begin">
          <w:fldData xml:space="preserve">PEVuZE5vdGU+PENpdGU+PEF1dGhvcj5HcmVnb3J5PC9BdXRob3I+PFllYXI+MjAyMjwvWWVhcj48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</w:fldData>
        </w:fldChar>
      </w:r>
      <w:r>
        <w:instrText xml:space="preserve"> ADDIN EN.CITE </w:instrText>
      </w:r>
      <w:r>
        <w:fldChar w:fldCharType="begin">
          <w:fldData xml:space="preserve">PEVuZE5vdGU+PENpdGU+PEF1dGhvcj5HcmVnb3J5PC9BdXRob3I+PFllYXI+MjAyMjwvWWVhcj48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</w:fldData>
        </w:fldChar>
      </w:r>
      <w:r>
        <w:instrText xml:space="preserve"> ADDIN EN.CITE.DATA </w:instrText>
      </w:r>
      <w:r>
        <w:fldChar w:fldCharType="end"/>
      </w:r>
      <w:r>
        <w:fldChar w:fldCharType="separate"/>
      </w:r>
      <w:r w:rsidR="008C4959" w:rsidRPr="60C74E3D">
        <w:rPr>
          <w:noProof/>
        </w:rPr>
        <w:t>[1, 3, 4]</w:t>
      </w:r>
      <w:r>
        <w:fldChar w:fldCharType="end"/>
      </w:r>
      <w:r w:rsidR="2803699F">
        <w:t xml:space="preserve">. </w:t>
      </w:r>
      <w:r w:rsidR="6C93CD17">
        <w:t xml:space="preserve">There is growing awareness that the greater susceptibility to infections amongst people living with </w:t>
      </w:r>
      <w:r w:rsidR="6E1FDBDB">
        <w:t xml:space="preserve">diabetes, and especially </w:t>
      </w:r>
      <w:r w:rsidR="6C93CD17">
        <w:t>T1D</w:t>
      </w:r>
      <w:r w:rsidR="548D3244">
        <w:t xml:space="preserve"> has been largely overlooked </w:t>
      </w:r>
      <w:r>
        <w:fldChar w:fldCharType="begin"/>
      </w:r>
      <w:r>
        <w:instrText xml:space="preserve"> ADDIN EN.CITE &lt;EndNote&gt;&lt;Cite&gt;&lt;Author&gt;Pearson-Stuttard&lt;/Author&gt;&lt;Year&gt;2016&lt;/Year&gt;&lt;IDText&gt;Diabetes and infection: assessing the association with glycaemic control in population-based studies&lt;/IDText&gt;&lt;DisplayText&gt;[5]&lt;/DisplayText&gt;&lt;record&gt;&lt;isbn&gt;2213-8587&lt;/isbn&gt;&lt;titles&gt;&lt;title&gt;Diabetes and infection: assessing the association with glycaemic control in population-based studies&lt;/title&gt;&lt;secondary-title&gt;The lancet Diabetes &amp;amp; endocrinology&lt;/secondary-title&gt;&lt;/titles&gt;&lt;pages&gt;148-158&lt;/pages&gt;&lt;number&gt;2&lt;/number&gt;&lt;contributors&gt;&lt;authors&gt;&lt;author&gt;Pearson-Stuttard, Jonathan&lt;/author&gt;&lt;author&gt;Blundell, Samkeliso&lt;/author&gt;&lt;author&gt;Harris, Tess&lt;/author&gt;&lt;author&gt;Cook, Derek G&lt;/author&gt;&lt;author&gt;Critchley, Julia&lt;/author&gt;&lt;/authors&gt;&lt;/contributors&gt;&lt;added-date format="utc"&gt;1635231101&lt;/added-date&gt;&lt;ref-type name="Journal Article"&gt;17&lt;/ref-type&gt;&lt;dates&gt;&lt;year&gt;2016&lt;/year&gt;&lt;/dates&gt;&lt;rec-number&gt;167905&lt;/rec-number&gt;&lt;last-updated-date format="utc"&gt;1635231101&lt;/last-updated-date&gt;&lt;volume&gt;4&lt;/volume&gt;&lt;/record&gt;&lt;/Cite&gt;&lt;/EndNote&gt;</w:instrText>
      </w:r>
      <w:r>
        <w:fldChar w:fldCharType="separate"/>
      </w:r>
      <w:r w:rsidR="008C4959" w:rsidRPr="60C74E3D">
        <w:rPr>
          <w:noProof/>
        </w:rPr>
        <w:t>[5]</w:t>
      </w:r>
      <w:r>
        <w:fldChar w:fldCharType="end"/>
      </w:r>
      <w:r w:rsidR="6C93CD17">
        <w:t>.</w:t>
      </w:r>
      <w:r w:rsidR="6E1FDBDB">
        <w:t xml:space="preserve"> The consequences of</w:t>
      </w:r>
      <w:r w:rsidR="554470B6">
        <w:t xml:space="preserve"> managing</w:t>
      </w:r>
      <w:r w:rsidR="6E1FDBDB">
        <w:t xml:space="preserve"> infectio</w:t>
      </w:r>
      <w:r w:rsidR="3D651665">
        <w:t>ns</w:t>
      </w:r>
      <w:r w:rsidR="6E1FDBDB">
        <w:t xml:space="preserve"> amongst </w:t>
      </w:r>
      <w:r w:rsidR="554470B6">
        <w:t xml:space="preserve">people with diabetes </w:t>
      </w:r>
      <w:r w:rsidR="21BA2F38">
        <w:t>i</w:t>
      </w:r>
      <w:r w:rsidR="554470B6">
        <w:t>nclude substantial healthcare use, both in primary and secondary care</w:t>
      </w:r>
      <w:r>
        <w:fldChar w:fldCharType="begin"/>
      </w:r>
      <w:r>
        <w:instrText xml:space="preserve"> ADDIN EN.CITE &lt;EndNote&gt;&lt;Cite&gt;&lt;Author&gt;Whicher&lt;/Author&gt;&lt;Year&gt;2020&lt;/Year&gt;&lt;IDText&gt;Diabetes in the UK: 2019&lt;/IDText&gt;&lt;DisplayText&gt;[3, 6]&lt;/DisplayText&gt;&lt;record&gt;&lt;isbn&gt;0742-3071&lt;/isbn&gt;&lt;titles&gt;&lt;title&gt;Diabetes in the UK: 2019&lt;/title&gt;&lt;secondary-title&gt;Diabetic Medicine&lt;/secondary-title&gt;&lt;/titles&gt;&lt;pages&gt;242-247&lt;/pages&gt;&lt;number&gt;2&lt;/number&gt;&lt;contributors&gt;&lt;authors&gt;&lt;author&gt;Whicher, CA&lt;/author&gt;&lt;author&gt;O’Neill, S&lt;/author&gt;&lt;author&gt;Holt, RI G&lt;/author&gt;&lt;/authors&gt;&lt;/contributors&gt;&lt;added-date format="utc"&gt;1668001918&lt;/added-date&gt;&lt;ref-type name="Journal Article"&gt;17&lt;/ref-type&gt;&lt;dates&gt;&lt;year&gt;2020&lt;/year&gt;&lt;/dates&gt;&lt;rec-number&gt;167964&lt;/rec-number&gt;&lt;last-updated-date format="utc"&gt;1668001918&lt;/last-updated-date&gt;&lt;volume&gt;37&lt;/volume&gt;&lt;/record&gt;&lt;/Cite&gt;&lt;Cite&gt;&lt;Author&gt;Quattrin&lt;/Author&gt;&lt;Year&gt;2023&lt;/Year&gt;&lt;IDText&gt;Type 1 diabetes&lt;/IDText&gt;&lt;record&gt;&lt;isbn&gt;0140-6736&lt;/isbn&gt;&lt;titles&gt;&lt;title&gt;Type 1 diabetes&lt;/title&gt;&lt;secondary-title&gt;The Lancet&lt;/secondary-title&gt;&lt;/titles&gt;&lt;contributors&gt;&lt;authors&gt;&lt;author&gt;Quattrin, Teresa&lt;/author&gt;&lt;author&gt;Mastrandrea, Lucy D&lt;/author&gt;&lt;author&gt;Walker, Lucy SK&lt;/author&gt;&lt;/authors&gt;&lt;/contributors&gt;&lt;added-date format="utc"&gt;1683489946&lt;/added-date&gt;&lt;ref-type name="Journal Article"&gt;17&lt;/ref-type&gt;&lt;dates&gt;&lt;year&gt;2023&lt;/year&gt;&lt;/dates&gt;&lt;rec-number&gt;168998&lt;/rec-number&gt;&lt;last-updated-date format="utc"&gt;1683489946&lt;/last-updated-date&gt;&lt;/record&gt;&lt;/Cite&gt;&lt;/EndNote&gt;</w:instrText>
      </w:r>
      <w:r>
        <w:fldChar w:fldCharType="separate"/>
      </w:r>
      <w:r w:rsidR="008C4959" w:rsidRPr="60C74E3D">
        <w:rPr>
          <w:noProof/>
        </w:rPr>
        <w:t>[3, 6]</w:t>
      </w:r>
      <w:r>
        <w:fldChar w:fldCharType="end"/>
      </w:r>
      <w:r w:rsidR="554470B6">
        <w:t xml:space="preserve">. </w:t>
      </w:r>
    </w:p>
    <w:p w14:paraId="78F54051" w14:textId="26F9547E" w:rsidR="00935D9B" w:rsidRDefault="78B1AEE8" w:rsidP="00BC7D03">
      <w:r>
        <w:t>Over the past few decades</w:t>
      </w:r>
      <w:r w:rsidR="10AF64F6">
        <w:t xml:space="preserve">, emerging evidence has confirmed the pathophysiological and clinical basis for the greater susceptibility to infections amongst people with diabetes, and the need for </w:t>
      </w:r>
      <w:r w:rsidR="173D85C6">
        <w:t>improved</w:t>
      </w:r>
      <w:r w:rsidR="10AF64F6">
        <w:t xml:space="preserve"> blood sugar control to prevent certain infections</w:t>
      </w:r>
      <w:r w:rsidR="622B394B">
        <w:fldChar w:fldCharType="begin">
          <w:fldData xml:space="preserve">PEVuZE5vdGU+PENpdGU+PEF1dGhvcj5SYXlmaWVsZDwvQXV0aG9yPjxZZWFyPjE5ODI8L1llYXI+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</w:fldData>
        </w:fldChar>
      </w:r>
      <w:r w:rsidR="622B394B">
        <w:instrText xml:space="preserve"> ADDIN EN.CITE </w:instrText>
      </w:r>
      <w:r w:rsidR="622B394B">
        <w:fldChar w:fldCharType="begin">
          <w:fldData xml:space="preserve">PEVuZE5vdGU+PENpdGU+PEF1dGhvcj5SYXlmaWVsZDwvQXV0aG9yPjxZZWFyPjE5ODI8L1llYXI+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</w:fldData>
        </w:fldChar>
      </w:r>
      <w:r w:rsidR="622B394B">
        <w:instrText xml:space="preserve"> ADDIN EN.CITE.DATA </w:instrText>
      </w:r>
      <w:r w:rsidR="622B394B">
        <w:fldChar w:fldCharType="end"/>
      </w:r>
      <w:r w:rsidR="622B394B">
        <w:fldChar w:fldCharType="separate"/>
      </w:r>
      <w:r w:rsidR="2DB0CB39" w:rsidRPr="50B6BDC3">
        <w:rPr>
          <w:noProof/>
        </w:rPr>
        <w:t>[7-9]</w:t>
      </w:r>
      <w:r w:rsidR="622B394B">
        <w:fldChar w:fldCharType="end"/>
      </w:r>
      <w:r w:rsidR="10AF64F6">
        <w:t xml:space="preserve">. </w:t>
      </w:r>
      <w:r w:rsidR="5B8F9935">
        <w:t>Large cohort studies have generally focus</w:t>
      </w:r>
      <w:r w:rsidR="5B8F9935">
        <w:t xml:space="preserve">sed on </w:t>
      </w:r>
      <w:r w:rsidR="5B8F9935">
        <w:t xml:space="preserve">the higher risk of infections amongst people with </w:t>
      </w:r>
      <w:r w:rsidR="20CFBF2A">
        <w:t>type 2 diabetes (</w:t>
      </w:r>
      <w:r w:rsidR="5B8F9935">
        <w:t>T2D</w:t>
      </w:r>
      <w:r w:rsidR="016CBBC2">
        <w:t>)</w:t>
      </w:r>
      <w:r w:rsidR="5B8F9935">
        <w:t xml:space="preserve"> compared to people without diabetes, with </w:t>
      </w:r>
      <w:r w:rsidR="5B8F9935">
        <w:t>h</w:t>
      </w:r>
      <w:r w:rsidR="5B8F9935">
        <w:t>ypergl</w:t>
      </w:r>
      <w:r w:rsidR="5B8F9935">
        <w:t>ycaemia being associated with greater infection risk</w:t>
      </w:r>
      <w:r w:rsidR="622B394B">
        <w:fldChar w:fldCharType="begin">
          <w:fldData xml:space="preserve">PEVuZE5vdGU+PENpdGU+PEF1dGhvcj5DYXJleTwvQXV0aG9yPjxZZWFyPjIwMTg8L1llYXI+PElE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</w:fldData>
        </w:fldChar>
      </w:r>
      <w:r w:rsidR="622B394B">
        <w:instrText xml:space="preserve"> ADDIN EN.CITE </w:instrText>
      </w:r>
      <w:r w:rsidR="622B394B">
        <w:fldChar w:fldCharType="begin">
          <w:fldData xml:space="preserve">PEVuZE5vdGU+PENpdGU+PEF1dGhvcj5DYXJleTwvQXV0aG9yPjxZZWFyPjIwMTg8L1llYXI+PElE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</w:fldData>
        </w:fldChar>
      </w:r>
      <w:r w:rsidR="622B394B">
        <w:instrText xml:space="preserve"> ADDIN EN.CITE.DATA </w:instrText>
      </w:r>
      <w:r w:rsidR="622B394B">
        <w:fldChar w:fldCharType="end"/>
      </w:r>
      <w:r w:rsidR="622B394B">
        <w:fldChar w:fldCharType="separate"/>
      </w:r>
      <w:r w:rsidR="5B8F9935" w:rsidRPr="50B6BDC3">
        <w:rPr>
          <w:noProof/>
        </w:rPr>
        <w:t>[10-13]</w:t>
      </w:r>
      <w:r w:rsidR="622B394B">
        <w:fldChar w:fldCharType="end"/>
      </w:r>
      <w:r w:rsidR="7D4348B4">
        <w:t>.</w:t>
      </w:r>
      <w:r w:rsidR="5B8F9935">
        <w:t xml:space="preserve"> </w:t>
      </w:r>
      <w:r w:rsidR="7D4348B4">
        <w:t>Specifically</w:t>
      </w:r>
      <w:r w:rsidR="7D4348B4">
        <w:t xml:space="preserve"> for T1D</w:t>
      </w:r>
      <w:r w:rsidR="7D4348B4">
        <w:t xml:space="preserve">, </w:t>
      </w:r>
      <w:r w:rsidR="7D4348B4">
        <w:t>o</w:t>
      </w:r>
      <w:r w:rsidR="014F756A">
        <w:t xml:space="preserve">ur previous analyses demonstrated that over a </w:t>
      </w:r>
      <w:r w:rsidR="1CAA7FB5">
        <w:t>5.5-year</w:t>
      </w:r>
      <w:r w:rsidR="014F756A">
        <w:t xml:space="preserve"> period, 15% of people with T1D had a</w:t>
      </w:r>
      <w:r w:rsidR="17588939">
        <w:t>n</w:t>
      </w:r>
      <w:r w:rsidR="014F756A">
        <w:t xml:space="preserve"> infection requiring hospitalisation</w:t>
      </w:r>
      <w:r w:rsidR="667C2C30">
        <w:t xml:space="preserve">; </w:t>
      </w:r>
      <w:r w:rsidR="014F756A">
        <w:t xml:space="preserve">more than trebling the risk compared to age-sex-practice matched </w:t>
      </w:r>
      <w:r w:rsidR="2E4EA0DA">
        <w:t xml:space="preserve">people </w:t>
      </w:r>
      <w:r w:rsidR="014F756A">
        <w:t>without diabetes</w:t>
      </w:r>
      <w:r w:rsidR="622B394B">
        <w:fldChar w:fldCharType="begin"/>
      </w:r>
      <w:r w:rsidR="622B394B">
        <w:instrText xml:space="preserve"> ADDIN EN.CITE &lt;EndNote&gt;&lt;Cite&gt;&lt;Author&gt;Carey&lt;/Author&gt;&lt;Year&gt;2018&lt;/Year&gt;&lt;IDText&gt;Risk of infection in type 1 and type 2 diabetes compared with the general population: a matched cohort study&lt;/IDText&gt;&lt;DisplayText&gt;[10]&lt;/DisplayText&gt;&lt;record&gt;&lt;isbn&gt;0149-5992&lt;/isbn&gt;&lt;titles&gt;&lt;title&gt;Risk of infection in type 1 and type 2 diabetes compared with the general population: a matched cohort study&lt;/title&gt;&lt;secondary-title&gt;Diabetes care&lt;/secondary-title&gt;&lt;/titles&gt;&lt;pages&gt;513-521&lt;/pages&gt;&lt;number&gt;3&lt;/number&gt;&lt;contributors&gt;&lt;authors&gt;&lt;author&gt;Carey, Iain M&lt;/author&gt;&lt;author&gt;Critchley, Julia A&lt;/author&gt;&lt;author&gt;DeWilde, Stephen&lt;/author&gt;&lt;author&gt;Harris, Tess&lt;/author&gt;&lt;author&gt;Hosking, Fay J&lt;/author&gt;&lt;author&gt;Cook, Derek G&lt;/author&gt;&lt;/authors&gt;&lt;/contributors&gt;&lt;added-date format="utc"&gt;1635231649&lt;/added-date&gt;&lt;ref-type name="Journal Article"&gt;17&lt;/ref-type&gt;&lt;dates&gt;&lt;year&gt;2018&lt;/year&gt;&lt;/dates&gt;&lt;rec-number&gt;167906&lt;/rec-number&gt;&lt;last-updated-date format="utc"&gt;1635231649&lt;/last-updated-date&gt;&lt;volume&gt;41&lt;/volume&gt;&lt;/record&gt;&lt;/Cite&gt;&lt;/EndNote&gt;</w:instrText>
      </w:r>
      <w:r w:rsidR="622B394B">
        <w:fldChar w:fldCharType="separate"/>
      </w:r>
      <w:r w:rsidR="2DB0CB39" w:rsidRPr="50B6BDC3">
        <w:rPr>
          <w:noProof/>
        </w:rPr>
        <w:t>[10]</w:t>
      </w:r>
      <w:r w:rsidR="622B394B">
        <w:fldChar w:fldCharType="end"/>
      </w:r>
      <w:r w:rsidR="0D7733B1">
        <w:t xml:space="preserve"> </w:t>
      </w:r>
      <w:r w:rsidR="7799FA43">
        <w:t>and that</w:t>
      </w:r>
      <w:r w:rsidR="0D7733B1">
        <w:t xml:space="preserve"> </w:t>
      </w:r>
      <w:r w:rsidR="5EE5BE75">
        <w:t xml:space="preserve">the relative risks of </w:t>
      </w:r>
      <w:r w:rsidR="29F6B417">
        <w:t>infection</w:t>
      </w:r>
      <w:r w:rsidR="588E0246">
        <w:t>s</w:t>
      </w:r>
      <w:r w:rsidR="5C97BCE9">
        <w:t xml:space="preserve"> </w:t>
      </w:r>
      <w:r w:rsidR="588E0246">
        <w:t>were</w:t>
      </w:r>
      <w:r w:rsidR="0D7733B1">
        <w:t xml:space="preserve"> greater amongst people living with T1D,</w:t>
      </w:r>
      <w:r w:rsidR="25891431">
        <w:t xml:space="preserve"> </w:t>
      </w:r>
      <w:r w:rsidR="0D7733B1">
        <w:t>compared to T2D</w:t>
      </w:r>
      <w:r w:rsidR="622B394B">
        <w:fldChar w:fldCharType="begin"/>
      </w:r>
      <w:r w:rsidR="622B394B">
        <w:instrText xml:space="preserve"> ADDIN EN.CITE &lt;EndNote&gt;&lt;Cite&gt;&lt;Author&gt;Carey&lt;/Author&gt;&lt;Year&gt;2018&lt;/Year&gt;&lt;IDText&gt;Risk of infection in type 1 and type 2 diabetes compared with the general population: a matched cohort study&lt;/IDText&gt;&lt;DisplayText&gt;[10]&lt;/DisplayText&gt;&lt;record&gt;&lt;isbn&gt;0149-5992&lt;/isbn&gt;&lt;titles&gt;&lt;title&gt;Risk of infection in type 1 and type 2 diabetes compared with the general population: a matched cohort study&lt;/title&gt;&lt;secondary-title&gt;Diabetes care&lt;/secondary-title&gt;&lt;/titles&gt;&lt;pages&gt;513-521&lt;/pages&gt;&lt;number&gt;3&lt;/number&gt;&lt;contributors&gt;&lt;authors&gt;&lt;author&gt;Carey, Iain M&lt;/author&gt;&lt;author&gt;Critchley, Julia A&lt;/author&gt;&lt;author&gt;DeWilde, Stephen&lt;/author&gt;&lt;author&gt;Harris, Tess&lt;/author&gt;&lt;author&gt;Hosking, Fay J&lt;/author&gt;&lt;author&gt;Cook, Derek G&lt;/author&gt;&lt;/authors&gt;&lt;/contributors&gt;&lt;added-date format="utc"&gt;1635231649&lt;/added-date&gt;&lt;ref-type name="Journal Article"&gt;17&lt;/ref-type&gt;&lt;dates&gt;&lt;year&gt;2018&lt;/year&gt;&lt;/dates&gt;&lt;rec-number&gt;167906&lt;/rec-number&gt;&lt;last-updated-date format="utc"&gt;1635231649&lt;/last-updated-date&gt;&lt;volume&gt;41&lt;/volume&gt;&lt;/record&gt;&lt;/Cite&gt;&lt;/EndNote&gt;</w:instrText>
      </w:r>
      <w:r w:rsidR="622B394B">
        <w:fldChar w:fldCharType="separate"/>
      </w:r>
      <w:r w:rsidR="2DB0CB39" w:rsidRPr="50B6BDC3">
        <w:rPr>
          <w:noProof/>
        </w:rPr>
        <w:t>[10]</w:t>
      </w:r>
      <w:r w:rsidR="622B394B">
        <w:fldChar w:fldCharType="end"/>
      </w:r>
      <w:r w:rsidR="0D7733B1">
        <w:t xml:space="preserve">. </w:t>
      </w:r>
      <w:r w:rsidR="5C97BCE9">
        <w:t xml:space="preserve">Glycaemic levels and control are also known important predictors of infection risk, and our previous analyses highlighted the significantly high risk of infections in T1D patients with high </w:t>
      </w:r>
      <w:r w:rsidR="7D4348B4">
        <w:t>glycated haemoglobin (</w:t>
      </w:r>
      <w:r w:rsidR="5C97BCE9">
        <w:t>HbA1c</w:t>
      </w:r>
      <w:r w:rsidR="7D4348B4">
        <w:t>)</w:t>
      </w:r>
      <w:r w:rsidR="5C97BCE9">
        <w:t xml:space="preserve"> levels</w:t>
      </w:r>
      <w:r w:rsidR="622B394B">
        <w:fldChar w:fldCharType="begin">
          <w:fldData xml:space="preserve">PEVuZE5vdGU+PENpdGU+PEF1dGhvcj5Dcml0Y2hsZXk8L0F1dGhvcj48WWVhcj4yMDE4PC9ZZWFy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</w:fldData>
        </w:fldChar>
      </w:r>
      <w:r w:rsidR="622B394B">
        <w:instrText xml:space="preserve"> ADDIN EN.CITE </w:instrText>
      </w:r>
      <w:r w:rsidR="622B394B">
        <w:fldChar w:fldCharType="begin">
          <w:fldData xml:space="preserve">PEVuZE5vdGU+PENpdGU+PEF1dGhvcj5Dcml0Y2hsZXk8L0F1dGhvcj48WWVhcj4yMDE4PC9ZZWFy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</w:fldData>
        </w:fldChar>
      </w:r>
      <w:r w:rsidR="622B394B">
        <w:instrText xml:space="preserve"> ADDIN EN.CITE.DATA </w:instrText>
      </w:r>
      <w:r w:rsidR="622B394B">
        <w:fldChar w:fldCharType="end"/>
      </w:r>
      <w:r w:rsidR="622B394B">
        <w:fldChar w:fldCharType="separate"/>
      </w:r>
      <w:r w:rsidR="2DB0CB39" w:rsidRPr="50B6BDC3">
        <w:rPr>
          <w:noProof/>
        </w:rPr>
        <w:t>[11]</w:t>
      </w:r>
      <w:r w:rsidR="622B394B">
        <w:fldChar w:fldCharType="end"/>
      </w:r>
      <w:r w:rsidR="5C97BCE9">
        <w:t>.</w:t>
      </w:r>
    </w:p>
    <w:p w14:paraId="038C598A" w14:textId="08C603B3" w:rsidR="00CA768A" w:rsidRDefault="0D7733B1" w:rsidP="00BC7D03">
      <w:r>
        <w:lastRenderedPageBreak/>
        <w:t xml:space="preserve">However, our previous study was limited by </w:t>
      </w:r>
      <w:r w:rsidR="6AA7FD9C">
        <w:t>includ</w:t>
      </w:r>
      <w:r w:rsidR="5D928CF3">
        <w:t>ing</w:t>
      </w:r>
      <w:r w:rsidR="6AA7FD9C">
        <w:t xml:space="preserve"> only </w:t>
      </w:r>
      <w:r w:rsidR="7D4348B4">
        <w:t xml:space="preserve">people with T1D </w:t>
      </w:r>
      <w:r w:rsidR="6AA7FD9C">
        <w:t>aged 40 and above</w:t>
      </w:r>
      <w:r w:rsidR="465C0B7B">
        <w:t>,</w:t>
      </w:r>
      <w:r w:rsidR="5D928CF3">
        <w:t xml:space="preserve"> and not being able to stratify by ethnicity due to lack of reporting</w:t>
      </w:r>
      <w:r w:rsidR="4A694430">
        <w:fldChar w:fldCharType="begin">
          <w:fldData xml:space="preserve">PEVuZE5vdGU+PENpdGU+PEF1dGhvcj5DYXJleTwvQXV0aG9yPjxZZWFyPjIwMTg8L1llYXI+PElE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</w:fldData>
        </w:fldChar>
      </w:r>
      <w:r w:rsidR="4A694430">
        <w:instrText xml:space="preserve"> ADDIN EN.CITE </w:instrText>
      </w:r>
      <w:r w:rsidR="4A694430">
        <w:fldChar w:fldCharType="begin">
          <w:fldData xml:space="preserve">PEVuZE5vdGU+PENpdGU+PEF1dGhvcj5DYXJleTwvQXV0aG9yPjxZZWFyPjIwMTg8L1llYXI+PElE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</w:fldData>
        </w:fldChar>
      </w:r>
      <w:r w:rsidR="4A694430">
        <w:instrText xml:space="preserve"> ADDIN EN.CITE.DATA </w:instrText>
      </w:r>
      <w:r w:rsidR="4A694430">
        <w:fldChar w:fldCharType="end"/>
      </w:r>
      <w:r w:rsidR="4A694430">
        <w:fldChar w:fldCharType="separate"/>
      </w:r>
      <w:r w:rsidR="62100302" w:rsidRPr="4073DABD">
        <w:rPr>
          <w:noProof/>
        </w:rPr>
        <w:t>[10, 14]</w:t>
      </w:r>
      <w:r w:rsidR="4A694430">
        <w:fldChar w:fldCharType="end"/>
      </w:r>
      <w:r w:rsidR="3060C106">
        <w:t>.</w:t>
      </w:r>
      <w:r w:rsidR="2B0E77EB">
        <w:t xml:space="preserve"> </w:t>
      </w:r>
      <w:r w:rsidR="2074921E">
        <w:t>Measuring risk by ethnicity is important, as emerging evidence has indicated that underlying HbA1c levels vary by ethnicity amongst T1D patients</w:t>
      </w:r>
      <w:r w:rsidR="5826F3BF">
        <w:t xml:space="preserve">, with non-White ethnicity </w:t>
      </w:r>
      <w:r w:rsidR="5826F3BF">
        <w:t>associated with higher HbA1c</w:t>
      </w:r>
      <w:r w:rsidR="4A694430">
        <w:fldChar w:fldCharType="begin"/>
      </w:r>
      <w:r w:rsidR="4A694430">
        <w:instrText xml:space="preserve"> ADDIN EN.CITE &lt;EndNote&gt;&lt;Cite&gt;&lt;Author&gt;Bergenstal&lt;/Author&gt;&lt;Year&gt;2017&lt;/Year&gt;&lt;IDText&gt;Racial differences in the relationship of glucose concentrations and hemoglobin A1c levels&lt;/IDText&gt;&lt;DisplayText&gt;[15]&lt;/DisplayText&gt;&lt;record&gt;&lt;isbn&gt;0003-4819&lt;/isbn&gt;&lt;titles&gt;&lt;title&gt;Racial differences in the relationship of glucose concentrations and hemoglobin A1c levels&lt;/title&gt;&lt;secondary-title&gt;Annals of internal medicine&lt;/secondary-title&gt;&lt;/titles&gt;&lt;pages&gt;95-102&lt;/pages&gt;&lt;number&gt;2&lt;/number&gt;&lt;contributors&gt;&lt;authors&gt;&lt;author&gt;Bergenstal, Richard M&lt;/author&gt;&lt;author&gt;Gal, Robin L&lt;/author&gt;&lt;author&gt;Connor, Crystal G&lt;/author&gt;&lt;author&gt;Gubitosi-Klug, Rose&lt;/author&gt;&lt;author&gt;Kruger, Davida&lt;/author&gt;&lt;author&gt;Olson, Beth A&lt;/author&gt;&lt;author&gt;Willi, Steven M&lt;/author&gt;&lt;author&gt;Aleppo, Grazia&lt;/author&gt;&lt;author&gt;Weinstock, Ruth S&lt;/author&gt;&lt;author&gt;Wood, Jamie&lt;/author&gt;&lt;/authors&gt;&lt;/contributors&gt;&lt;added-date format="utc"&gt;1686740658&lt;/added-date&gt;&lt;ref-type name="Journal Article"&gt;17&lt;/ref-type&gt;&lt;dates&gt;&lt;year&gt;2017&lt;/year&gt;&lt;/dates&gt;&lt;rec-number&gt;169043&lt;/rec-number&gt;&lt;last-updated-date format="utc"&gt;1686740658&lt;/last-updated-date&gt;&lt;volume&gt;167&lt;/volume&gt;&lt;/record&gt;&lt;/Cite&gt;&lt;/EndNote&gt;</w:instrText>
      </w:r>
      <w:r w:rsidR="4A694430">
        <w:fldChar w:fldCharType="separate"/>
      </w:r>
      <w:r w:rsidR="271F5B40" w:rsidRPr="4073DABD">
        <w:rPr>
          <w:noProof/>
        </w:rPr>
        <w:t>[15]</w:t>
      </w:r>
      <w:r w:rsidR="4A694430">
        <w:fldChar w:fldCharType="end"/>
      </w:r>
      <w:r w:rsidR="2074921E">
        <w:t xml:space="preserve">. </w:t>
      </w:r>
      <w:r w:rsidR="5D928CF3">
        <w:t>W</w:t>
      </w:r>
      <w:r w:rsidR="23442280">
        <w:t xml:space="preserve">e </w:t>
      </w:r>
      <w:r w:rsidR="4E5C8BFB">
        <w:t xml:space="preserve">could </w:t>
      </w:r>
      <w:r w:rsidR="5D928CF3">
        <w:t xml:space="preserve">also </w:t>
      </w:r>
      <w:r w:rsidR="4E5C8BFB">
        <w:t>not</w:t>
      </w:r>
      <w:r w:rsidR="23442280">
        <w:t xml:space="preserve"> assess the effect of </w:t>
      </w:r>
      <w:r w:rsidR="1650644D">
        <w:t xml:space="preserve">HbA1c </w:t>
      </w:r>
      <w:r w:rsidR="23442280">
        <w:t xml:space="preserve">fluctuations </w:t>
      </w:r>
      <w:r w:rsidR="208F21C1">
        <w:t>o</w:t>
      </w:r>
      <w:r w:rsidR="23442280">
        <w:t>n infection risk</w:t>
      </w:r>
      <w:r w:rsidR="4CBFD872">
        <w:t>; variability in HbA1c has been shown to be very strongly associated with diabetes complications</w:t>
      </w:r>
      <w:r w:rsidR="5D928CF3">
        <w:t>,</w:t>
      </w:r>
      <w:r w:rsidR="4CBFD872">
        <w:t xml:space="preserve"> including infections</w:t>
      </w:r>
      <w:r w:rsidR="5D928CF3">
        <w:t>,</w:t>
      </w:r>
      <w:r w:rsidR="4CBFD872">
        <w:t xml:space="preserve"> in earlier studies</w:t>
      </w:r>
      <w:r w:rsidR="4A694430">
        <w:fldChar w:fldCharType="begin"/>
      </w:r>
      <w:r w:rsidR="4A694430">
        <w:instrText xml:space="preserve"> ADDIN EN.CITE &lt;EndNote&gt;&lt;Cite&gt;&lt;Author&gt;Critchley&lt;/Author&gt;&lt;Year&gt;2019&lt;/Year&gt;&lt;IDText&gt;Variability in glycated hemoglobin and risk of poor outcomes among people with type 2 diabetes in a large primary care cohort study&lt;/IDText&gt;&lt;DisplayText&gt;[5, 16]&lt;/DisplayText&gt;&lt;record&gt;&lt;isbn&gt;0149-5992&lt;/isbn&gt;&lt;titles&gt;&lt;title&gt;Variability in glycated hemoglobin and risk of poor outcomes among people with type 2 diabetes in a large primary care cohort study&lt;/title&gt;&lt;secondary-title&gt;Diabetes Care&lt;/secondary-title&gt;&lt;/titles&gt;&lt;pages&gt;2237-2246&lt;/pages&gt;&lt;number&gt;12&lt;/number&gt;&lt;contributors&gt;&lt;authors&gt;&lt;author&gt;Critchley, Julia A&lt;/author&gt;&lt;author&gt;Carey, Iain M&lt;/author&gt;&lt;author&gt;Harris, Tess&lt;/author&gt;&lt;author&gt;DeWilde, Stephen&lt;/author&gt;&lt;author&gt;Cook, Derek G&lt;/author&gt;&lt;/authors&gt;&lt;/contributors&gt;&lt;added-date format="utc"&gt;1683580460&lt;/added-date&gt;&lt;ref-type name="Journal Article"&gt;17&lt;/ref-type&gt;&lt;dates&gt;&lt;year&gt;2019&lt;/year&gt;&lt;/dates&gt;&lt;rec-number&gt;169021&lt;/rec-number&gt;&lt;last-updated-date format="utc"&gt;1683580460&lt;/last-updated-date&gt;&lt;volume&gt;42&lt;/volume&gt;&lt;/record&gt;&lt;/Cite&gt;&lt;Cite&gt;&lt;Author&gt;Pearson-Stuttard&lt;/Author&gt;&lt;Year&gt;2016&lt;/Year&gt;&lt;IDText&gt;Diabetes and infection: assessing the association with glycaemic control in population-based studies&lt;/IDText&gt;&lt;record&gt;&lt;isbn&gt;2213-8587&lt;/isbn&gt;&lt;titles&gt;&lt;title&gt;Diabetes and infection: assessing the association with glycaemic control in population-based studies&lt;/title&gt;&lt;secondary-title&gt;The lancet Diabetes &amp;amp; endocrinology&lt;/secondary-title&gt;&lt;/titles&gt;&lt;pages&gt;148-158&lt;/pages&gt;&lt;number&gt;2&lt;/number&gt;&lt;contributors&gt;&lt;authors&gt;&lt;author&gt;Pearson-Stuttard, Jonathan&lt;/author&gt;&lt;author&gt;Blundell, Samkeliso&lt;/author&gt;&lt;author&gt;Harris, Tess&lt;/author&gt;&lt;author&gt;Cook, Derek G&lt;/author&gt;&lt;author&gt;Critchley, Julia&lt;/author&gt;&lt;/authors&gt;&lt;/contributors&gt;&lt;added-date format="utc"&gt;1683491328&lt;/added-date&gt;&lt;ref-type name="Journal Article"&gt;17&lt;/ref-type&gt;&lt;dates&gt;&lt;year&gt;2016&lt;/year&gt;&lt;/dates&gt;&lt;rec-number&gt;169000&lt;/rec-number&gt;&lt;last-updated-date format="utc"&gt;1683491328&lt;/last-updated-date&gt;&lt;volume&gt;4&lt;/volume&gt;&lt;/record&gt;&lt;/Cite&gt;&lt;/EndNote&gt;</w:instrText>
      </w:r>
      <w:r w:rsidR="4A694430">
        <w:fldChar w:fldCharType="separate"/>
      </w:r>
      <w:r w:rsidR="271F5B40" w:rsidRPr="4073DABD">
        <w:rPr>
          <w:noProof/>
        </w:rPr>
        <w:t>[5, 16]</w:t>
      </w:r>
      <w:r w:rsidR="4A694430">
        <w:fldChar w:fldCharType="end"/>
      </w:r>
      <w:r w:rsidR="23442280">
        <w:t>.</w:t>
      </w:r>
    </w:p>
    <w:p w14:paraId="4DF87C3A" w14:textId="297373FE" w:rsidR="00D95BAF" w:rsidRDefault="6C10EAEB" w:rsidP="00BC7D03">
      <w:r>
        <w:t xml:space="preserve">Therefore, </w:t>
      </w:r>
      <w:r w:rsidR="35A39799">
        <w:t>to</w:t>
      </w:r>
      <w:r>
        <w:t xml:space="preserve"> </w:t>
      </w:r>
      <w:r w:rsidR="6411EFC4">
        <w:t>comprehensively</w:t>
      </w:r>
      <w:r>
        <w:t xml:space="preserve"> evaluate the </w:t>
      </w:r>
      <w:r w:rsidR="6411EFC4">
        <w:t>risk of infections amongst people with T1D, a much larger dataset is required, including all adult age groups</w:t>
      </w:r>
      <w:r w:rsidR="00FA21E5">
        <w:t xml:space="preserve">, </w:t>
      </w:r>
      <w:r w:rsidR="00B85512">
        <w:t xml:space="preserve">better reporting of </w:t>
      </w:r>
      <w:r w:rsidR="6411EFC4">
        <w:t>ethnic</w:t>
      </w:r>
      <w:r w:rsidR="00B85512">
        <w:t>ity</w:t>
      </w:r>
      <w:r w:rsidR="6411EFC4">
        <w:t xml:space="preserve"> and incorporating </w:t>
      </w:r>
      <w:r w:rsidR="233BB426">
        <w:t xml:space="preserve">more </w:t>
      </w:r>
      <w:r w:rsidR="6411EFC4">
        <w:t>HbA1c</w:t>
      </w:r>
      <w:r w:rsidR="2DA26633">
        <w:t xml:space="preserve"> measurements</w:t>
      </w:r>
      <w:r w:rsidR="6411EFC4">
        <w:t xml:space="preserve">. </w:t>
      </w:r>
      <w:r w:rsidR="27776807">
        <w:t xml:space="preserve">This </w:t>
      </w:r>
      <w:r w:rsidR="5DDEA0A9">
        <w:t xml:space="preserve">current </w:t>
      </w:r>
      <w:r w:rsidR="27776807">
        <w:t>study</w:t>
      </w:r>
      <w:r w:rsidR="00F663E5">
        <w:t xml:space="preserve"> utilises </w:t>
      </w:r>
      <w:r w:rsidR="67529A8E">
        <w:t>a substantially larger</w:t>
      </w:r>
      <w:r w:rsidR="00F663E5">
        <w:t xml:space="preserve"> </w:t>
      </w:r>
      <w:r w:rsidR="7248ADBE">
        <w:t>dataset and</w:t>
      </w:r>
      <w:r w:rsidR="27776807">
        <w:t xml:space="preserve"> </w:t>
      </w:r>
      <w:r w:rsidR="000B5FA2">
        <w:t>describes</w:t>
      </w:r>
      <w:r w:rsidR="27776807">
        <w:t xml:space="preserve">: (i) the risk of infections </w:t>
      </w:r>
      <w:r w:rsidR="000B5FA2">
        <w:t xml:space="preserve">presenting in primary or secondary care </w:t>
      </w:r>
      <w:r w:rsidR="27776807">
        <w:t>by age, sex and ethnicity amongst people with T1D, and (ii) the impact of HbA1c,</w:t>
      </w:r>
      <w:r w:rsidR="00C62B31">
        <w:t xml:space="preserve"> both</w:t>
      </w:r>
      <w:r w:rsidR="27776807">
        <w:t xml:space="preserve"> </w:t>
      </w:r>
      <w:r w:rsidR="17D12790">
        <w:t>mean</w:t>
      </w:r>
      <w:r w:rsidR="27776807">
        <w:t xml:space="preserve"> levels and variability, on infection risk. </w:t>
      </w:r>
      <w:r w:rsidR="000B5FA2">
        <w:t>We chose</w:t>
      </w:r>
      <w:r w:rsidR="63E5204D">
        <w:t xml:space="preserve"> a follow-up period ending just prior to the COVID-19 pandemic</w:t>
      </w:r>
      <w:r w:rsidR="00AB2AD3">
        <w:t xml:space="preserve">, </w:t>
      </w:r>
      <w:r w:rsidR="4B7AD54D">
        <w:t xml:space="preserve">as </w:t>
      </w:r>
      <w:r w:rsidR="324936C5">
        <w:t xml:space="preserve">the pandemic severely disrupted </w:t>
      </w:r>
      <w:r w:rsidR="4B7AD54D">
        <w:t>non-COVID-19 infection</w:t>
      </w:r>
      <w:r w:rsidR="29B807A8">
        <w:t xml:space="preserve"> reporting</w:t>
      </w:r>
      <w:r w:rsidR="63E5204D">
        <w:t>.</w:t>
      </w:r>
    </w:p>
    <w:p w14:paraId="6169EBFC" w14:textId="21CE6822" w:rsidR="00C9366F" w:rsidRDefault="00C9366F" w:rsidP="00BC7D03"/>
    <w:p w14:paraId="265ABCD4" w14:textId="548FC278" w:rsidR="433E4AF2" w:rsidRDefault="433E4AF2" w:rsidP="433E4AF2"/>
    <w:p w14:paraId="1C09AB49" w14:textId="723FEC9B" w:rsidR="009C5D3E" w:rsidRDefault="009C5D3E" w:rsidP="009C5D3E">
      <w:pPr>
        <w:pStyle w:val="Heading3"/>
        <w:numPr>
          <w:ilvl w:val="0"/>
          <w:numId w:val="5"/>
        </w:numPr>
        <w:rPr>
          <w:b/>
          <w:bCs/>
          <w:color w:val="2F5496" w:themeColor="accent1" w:themeShade="BF"/>
        </w:rPr>
      </w:pPr>
      <w:r w:rsidRPr="009C5D3E">
        <w:rPr>
          <w:b/>
          <w:bCs/>
          <w:color w:val="2F5496" w:themeColor="accent1" w:themeShade="BF"/>
        </w:rPr>
        <w:t>Subjects, Materials and Methods</w:t>
      </w:r>
    </w:p>
    <w:p w14:paraId="42CD66F3" w14:textId="78B89C61" w:rsidR="00D602D3" w:rsidRDefault="00B76530" w:rsidP="009C5D3E">
      <w:pPr>
        <w:pStyle w:val="Heading3"/>
        <w:numPr>
          <w:ilvl w:val="1"/>
          <w:numId w:val="5"/>
        </w:numPr>
      </w:pPr>
      <w:r>
        <w:t>Data resource</w:t>
      </w:r>
    </w:p>
    <w:p w14:paraId="0D2C3F58" w14:textId="7A98FAF3" w:rsidR="000735EB" w:rsidRDefault="5AE267EC" w:rsidP="00BC7D03">
      <w:r>
        <w:t xml:space="preserve">CPRD is a </w:t>
      </w:r>
      <w:r w:rsidR="7E432450">
        <w:t xml:space="preserve">UK </w:t>
      </w:r>
      <w:r>
        <w:t>primary care database jointly sponsored by the Medicines and Healthcare products Regulatory Agency</w:t>
      </w:r>
      <w:r w:rsidR="44856E41">
        <w:t xml:space="preserve"> (MHRA)</w:t>
      </w:r>
      <w:r>
        <w:t xml:space="preserve"> and the National Institute for Health and Care </w:t>
      </w:r>
      <w:r w:rsidR="65C963E3">
        <w:t>Research and</w:t>
      </w:r>
      <w:r w:rsidR="00446EAB">
        <w:t xml:space="preserve"> has been described previously</w:t>
      </w:r>
      <w:r>
        <w:fldChar w:fldCharType="begin"/>
      </w:r>
      <w:r w:rsidR="00651A6D">
        <w:instrText xml:space="preserve"> ADDIN EN.CITE &lt;EndNote&gt;&lt;Cite&gt;&lt;Author&gt;Carey&lt;/Author&gt;&lt;Year&gt;2023&lt;/Year&gt;&lt;IDText&gt;Evaluating ethnic variations in the risk of infections in people with prediabetes and type 2 diabetes: a matched cohort study&lt;/IDText&gt;&lt;DisplayText&gt;[17, 18]&lt;/DisplayText&gt;&lt;record&gt;&lt;isbn&gt;0149-5992&lt;/isbn&gt;&lt;titles&gt;&lt;title&gt;Evaluating ethnic variations in the risk of infections in people with prediabetes and type 2 diabetes: a matched cohort study&lt;/title&gt;&lt;secondary-title&gt;Diabetes Care&lt;/secondary-title&gt;&lt;/titles&gt;&lt;pages&gt;dc222394&lt;/pages&gt;&lt;contributors&gt;&lt;authors&gt;&lt;author&gt;Carey, Iain M&lt;/author&gt;&lt;author&gt;Critchley, Julia A&lt;/author&gt;&lt;author&gt;Chaudhry, Umar AR&lt;/author&gt;&lt;author&gt;DeWilde, Stephen&lt;/author&gt;&lt;author&gt;Limb, Elizabeth S&lt;/author&gt;&lt;author&gt;Cook, Derek G&lt;/author&gt;&lt;author&gt;Whincup, Peter H&lt;/author&gt;&lt;author&gt;Harris, Tess&lt;/author&gt;&lt;/authors&gt;&lt;/contributors&gt;&lt;added-date format="utc"&gt;1683494338&lt;/added-date&gt;&lt;ref-type name="Journal Article"&gt;17&lt;/ref-type&gt;&lt;dates&gt;&lt;year&gt;2023&lt;/year&gt;&lt;/dates&gt;&lt;rec-number&gt;169006&lt;/rec-number&gt;&lt;last-updated-date format="utc"&gt;1683494338&lt;/last-updated-date&gt;&lt;/record&gt;&lt;/Cite&gt;&lt;Cite&gt;&lt;Author&gt;Wolf&lt;/Author&gt;&lt;Year&gt;2019&lt;/Year&gt;&lt;IDText&gt;Data resource profile: clinical practice research Datalink (CPRD) aurum&lt;/IDText&gt;&lt;record&gt;&lt;isbn&gt;0300-5771&lt;/isbn&gt;&lt;titles&gt;&lt;title&gt;Data resource profile: clinical practice research Datalink (CPRD) aurum&lt;/title&gt;&lt;secondary-title&gt;International journal of epidemiology&lt;/secondary-title&gt;&lt;/titles&gt;&lt;pages&gt;1740-1740g&lt;/pages&gt;&lt;number&gt;6&lt;/number&gt;&lt;contributors&gt;&lt;authors&gt;&lt;author&gt;Wolf, Achim&lt;/author&gt;&lt;author&gt;Dedman, Daniel&lt;/author&gt;&lt;author&gt;Campbell, Jennifer&lt;/author&gt;&lt;author&gt;Booth, Helen&lt;/author&gt;&lt;author&gt;Lunn, Darren&lt;/author&gt;&lt;author&gt;Chapman, Jennifer&lt;/author&gt;&lt;author&gt;Myles, Puja&lt;/author&gt;&lt;/authors&gt;&lt;/contributors&gt;&lt;added-date format="utc"&gt;1635936112&lt;/added-date&gt;&lt;ref-type name="Journal Article"&gt;17&lt;/ref-type&gt;&lt;dates&gt;&lt;year&gt;2019&lt;/year&gt;&lt;/dates&gt;&lt;rec-number&gt;167927&lt;/rec-number&gt;&lt;last-updated-date format="utc"&gt;1635936112&lt;/last-updated-date&gt;&lt;volume&gt;48&lt;/volume&gt;&lt;/record&gt;&lt;/Cite&gt;&lt;/EndNote&gt;</w:instrText>
      </w:r>
      <w:r>
        <w:fldChar w:fldCharType="separate"/>
      </w:r>
      <w:r w:rsidR="00651A6D">
        <w:rPr>
          <w:noProof/>
        </w:rPr>
        <w:t>[17, 18]</w:t>
      </w:r>
      <w:r>
        <w:fldChar w:fldCharType="end"/>
      </w:r>
      <w:r w:rsidR="797C768C">
        <w:t>.</w:t>
      </w:r>
      <w:r w:rsidR="72153D4F">
        <w:t xml:space="preserve"> </w:t>
      </w:r>
      <w:r w:rsidR="3BAAE48A">
        <w:t xml:space="preserve">It provides a </w:t>
      </w:r>
      <w:r w:rsidR="095FDA2B">
        <w:t xml:space="preserve">pseudonymised </w:t>
      </w:r>
      <w:r w:rsidR="3BAAE48A">
        <w:t>longitudinal medical record for all</w:t>
      </w:r>
      <w:r w:rsidR="55D0D4B8">
        <w:t xml:space="preserve"> </w:t>
      </w:r>
      <w:r w:rsidR="3BAAE48A">
        <w:t>registered patients (</w:t>
      </w:r>
      <w:r w:rsidR="4D7F8191">
        <w:t>over</w:t>
      </w:r>
      <w:r w:rsidR="67CE9373">
        <w:t xml:space="preserve"> </w:t>
      </w:r>
      <w:r w:rsidR="3BAAE48A">
        <w:t xml:space="preserve">99% of the </w:t>
      </w:r>
      <w:r w:rsidR="74B9492F">
        <w:lastRenderedPageBreak/>
        <w:t xml:space="preserve">UK </w:t>
      </w:r>
      <w:r w:rsidR="3BAAE48A">
        <w:t xml:space="preserve">population are registered with a </w:t>
      </w:r>
      <w:r w:rsidR="73F78988">
        <w:t>General Practitioner</w:t>
      </w:r>
      <w:r w:rsidR="08867403">
        <w:t>)</w:t>
      </w:r>
      <w:r w:rsidR="3BAAE48A">
        <w:t>, with</w:t>
      </w:r>
      <w:r w:rsidR="55D0D4B8">
        <w:t xml:space="preserve"> </w:t>
      </w:r>
      <w:r w:rsidR="3BAAE48A">
        <w:t>diagnoses and other clinical information recorded using Read codes</w:t>
      </w:r>
      <w:r w:rsidR="55D0D4B8">
        <w:t>.</w:t>
      </w:r>
      <w:r w:rsidR="6FA86FAA">
        <w:t xml:space="preserve"> </w:t>
      </w:r>
      <w:r w:rsidR="2C3A44A3">
        <w:t>The database recently expanded (CPRD Aurum)</w:t>
      </w:r>
      <w:r w:rsidR="460842F8">
        <w:t xml:space="preserve"> to include</w:t>
      </w:r>
      <w:r w:rsidR="2C3A44A3">
        <w:t xml:space="preserve"> 16 million currently registered patients</w:t>
      </w:r>
      <w:r>
        <w:fldChar w:fldCharType="begin"/>
      </w:r>
      <w:r w:rsidR="00651A6D">
        <w:instrText xml:space="preserve"> ADDIN EN.CITE &lt;EndNote&gt;&lt;Cite&gt;&lt;Author&gt;Wolf&lt;/Author&gt;&lt;Year&gt;2019&lt;/Year&gt;&lt;IDText&gt;Data resource profile: clinical practice research Datalink (CPRD) aurum&lt;/IDText&gt;&lt;DisplayText&gt;[18]&lt;/DisplayText&gt;&lt;record&gt;&lt;isbn&gt;0300-5771&lt;/isbn&gt;&lt;titles&gt;&lt;title&gt;Data resource profile: clinical practice research Datalink (CPRD) aurum&lt;/title&gt;&lt;secondary-title&gt;International journal of epidemiology&lt;/secondary-title&gt;&lt;/titles&gt;&lt;pages&gt;1740-1740g&lt;/pages&gt;&lt;number&gt;6&lt;/number&gt;&lt;contributors&gt;&lt;authors&gt;&lt;author&gt;Wolf, Achim&lt;/author&gt;&lt;author&gt;Dedman, Daniel&lt;/author&gt;&lt;author&gt;Campbell, Jennifer&lt;/author&gt;&lt;author&gt;Booth, Helen&lt;/author&gt;&lt;author&gt;Lunn, Darren&lt;/author&gt;&lt;author&gt;Chapman, Jennifer&lt;/author&gt;&lt;author&gt;Myles, Puja&lt;/author&gt;&lt;/authors&gt;&lt;/contributors&gt;&lt;added-date format="utc"&gt;1635936112&lt;/added-date&gt;&lt;ref-type name="Journal Article"&gt;17&lt;/ref-type&gt;&lt;dates&gt;&lt;year&gt;2019&lt;/year&gt;&lt;/dates&gt;&lt;rec-number&gt;167927&lt;/rec-number&gt;&lt;last-updated-date format="utc"&gt;1635936112&lt;/last-updated-date&gt;&lt;volume&gt;48&lt;/volume&gt;&lt;/record&gt;&lt;/Cite&gt;&lt;/EndNote&gt;</w:instrText>
      </w:r>
      <w:r>
        <w:fldChar w:fldCharType="separate"/>
      </w:r>
      <w:r w:rsidR="00651A6D">
        <w:rPr>
          <w:noProof/>
        </w:rPr>
        <w:t>[18]</w:t>
      </w:r>
      <w:r>
        <w:fldChar w:fldCharType="end"/>
      </w:r>
      <w:r w:rsidR="3AA1770C">
        <w:t>,</w:t>
      </w:r>
      <w:r w:rsidR="2C3A44A3">
        <w:t xml:space="preserve"> </w:t>
      </w:r>
      <w:r w:rsidR="7472BBBA">
        <w:t>with o</w:t>
      </w:r>
      <w:r w:rsidR="2C3A44A3">
        <w:t xml:space="preserve">ver 80% </w:t>
      </w:r>
      <w:r w:rsidR="5F0E83F5">
        <w:t>hav</w:t>
      </w:r>
      <w:r w:rsidR="39B41959">
        <w:t>ing</w:t>
      </w:r>
      <w:r w:rsidR="5B6B2E06">
        <w:t xml:space="preserve"> their</w:t>
      </w:r>
      <w:r w:rsidR="5F0E83F5">
        <w:t xml:space="preserve"> ethnicity recorded</w:t>
      </w:r>
      <w:r>
        <w:fldChar w:fldCharType="begin"/>
      </w:r>
      <w:r w:rsidR="00651A6D">
        <w:instrText xml:space="preserve"> ADDIN EN.CITE &lt;EndNote&gt;&lt;Cite&gt;&lt;Author&gt;Carey&lt;/Author&gt;&lt;Year&gt;2021&lt;/Year&gt;&lt;IDText&gt;Risk factors for excess all-cause mortality during the first wave of the COVID-19 pandemic in England: A retrospective cohort study of primary care data&lt;/IDText&gt;&lt;DisplayText&gt;[19]&lt;/DisplayText&gt;&lt;record&gt;&lt;titles&gt;&lt;title&gt;Risk factors for excess all-cause mortality during the first wave of the COVID-19 pandemic in England: A retrospective cohort study of primary care data&lt;/title&gt;&lt;secondary-title&gt;PLoS ONE&lt;/secondary-title&gt;&lt;/titles&gt;&lt;number&gt;12&lt;/number&gt;&lt;contributors&gt;&lt;authors&gt;&lt;author&gt;Carey, Ian M&lt;/author&gt;&lt;author&gt;Cook, Derek G&lt;/author&gt;&lt;author&gt;Harris, Tess&lt;/author&gt;&lt;author&gt;DeWilde, Stephen&lt;/author&gt;&lt;author&gt;Chaudhry, Umar AR&lt;/author&gt;&lt;author&gt;Strachan, David P&lt;/author&gt;&lt;/authors&gt;&lt;/contributors&gt;&lt;added-date format="utc"&gt;1639344953&lt;/added-date&gt;&lt;ref-type name="Journal Article"&gt;17&lt;/ref-type&gt;&lt;dates&gt;&lt;year&gt;2021&lt;/year&gt;&lt;/dates&gt;&lt;rec-number&gt;167950&lt;/rec-number&gt;&lt;last-updated-date format="utc"&gt;1674566647&lt;/last-updated-date&gt;&lt;volume&gt;16&lt;/volume&gt;&lt;/record&gt;&lt;/Cite&gt;&lt;/EndNote&gt;</w:instrText>
      </w:r>
      <w:r>
        <w:fldChar w:fldCharType="separate"/>
      </w:r>
      <w:r w:rsidR="00651A6D">
        <w:rPr>
          <w:noProof/>
        </w:rPr>
        <w:t>[19]</w:t>
      </w:r>
      <w:r>
        <w:fldChar w:fldCharType="end"/>
      </w:r>
      <w:r w:rsidR="797C768C">
        <w:t>.</w:t>
      </w:r>
      <w:r w:rsidR="5F0E83F5">
        <w:t xml:space="preserve"> </w:t>
      </w:r>
      <w:r w:rsidR="4B0D4625">
        <w:t xml:space="preserve">Over 90% of </w:t>
      </w:r>
      <w:r w:rsidR="5D9B88F2">
        <w:t>contributing CPRD practices in England have consented to data link</w:t>
      </w:r>
      <w:r w:rsidR="45F25197">
        <w:t>age</w:t>
      </w:r>
      <w:r w:rsidR="5D9B88F2">
        <w:t xml:space="preserve"> to external sources</w:t>
      </w:r>
      <w:r>
        <w:fldChar w:fldCharType="begin"/>
      </w:r>
      <w:r w:rsidR="00651A6D">
        <w:instrText xml:space="preserve"> ADDIN EN.CITE &lt;EndNote&gt;&lt;Cite&gt;&lt;Author&gt;Padmanabhan&lt;/Author&gt;&lt;Year&gt;2019&lt;/Year&gt;&lt;IDText&gt;Approach to record linkage of primary care data from Clinical Practice Research Datalink to other health-related patient data: overview and implications&lt;/IDText&gt;&lt;DisplayText&gt;[20]&lt;/DisplayText&gt;&lt;record&gt;&lt;isbn&gt;0393-2990&lt;/isbn&gt;&lt;titles&gt;&lt;title&gt;Approach to record linkage of primary care data from Clinical Practice Research Datalink to other health-related patient data: overview and implications&lt;/title&gt;&lt;secondary-title&gt;European journal of epidemiology&lt;/secondary-title&gt;&lt;/titles&gt;&lt;pages&gt;91-99&lt;/pages&gt;&lt;contributors&gt;&lt;authors&gt;&lt;author&gt;Padmanabhan, Shivani&lt;/author&gt;&lt;author&gt;Carty, Lucy&lt;/author&gt;&lt;author&gt;Cameron, Ellen&lt;/author&gt;&lt;author&gt;Ghosh, Rebecca E&lt;/author&gt;&lt;author&gt;Williams, Rachael&lt;/author&gt;&lt;author&gt;Strongman, Helen&lt;/author&gt;&lt;/authors&gt;&lt;/contributors&gt;&lt;added-date format="utc"&gt;1683498661&lt;/added-date&gt;&lt;ref-type name="Journal Article"&gt;17&lt;/ref-type&gt;&lt;dates&gt;&lt;year&gt;2019&lt;/year&gt;&lt;/dates&gt;&lt;rec-number&gt;169010&lt;/rec-number&gt;&lt;last-updated-date format="utc"&gt;1683498661&lt;/last-updated-date&gt;&lt;volume&gt;34&lt;/volume&gt;&lt;/record&gt;&lt;/Cite&gt;&lt;/EndNote&gt;</w:instrText>
      </w:r>
      <w:r>
        <w:fldChar w:fldCharType="separate"/>
      </w:r>
      <w:r w:rsidR="00651A6D">
        <w:rPr>
          <w:noProof/>
        </w:rPr>
        <w:t>[20]</w:t>
      </w:r>
      <w:r>
        <w:fldChar w:fldCharType="end"/>
      </w:r>
      <w:r w:rsidR="00FA21E5">
        <w:t xml:space="preserve">, </w:t>
      </w:r>
      <w:r w:rsidR="0DF8EC7A">
        <w:t>includ</w:t>
      </w:r>
      <w:r w:rsidR="384B02E7">
        <w:t>ing</w:t>
      </w:r>
      <w:r w:rsidR="0DF8EC7A">
        <w:t xml:space="preserve"> HES (</w:t>
      </w:r>
      <w:r w:rsidR="297AEB27">
        <w:t>Hospital Episodes Statistics</w:t>
      </w:r>
      <w:r w:rsidR="0DF8EC7A">
        <w:t xml:space="preserve">), </w:t>
      </w:r>
      <w:r w:rsidR="19149C2E">
        <w:t>which</w:t>
      </w:r>
      <w:r w:rsidR="297AEB27">
        <w:t xml:space="preserve"> record</w:t>
      </w:r>
      <w:r w:rsidR="19149C2E">
        <w:t>s</w:t>
      </w:r>
      <w:r w:rsidR="297AEB27">
        <w:t xml:space="preserve"> every NHS hospital admission in England</w:t>
      </w:r>
      <w:r>
        <w:fldChar w:fldCharType="begin"/>
      </w:r>
      <w:r w:rsidR="00651A6D">
        <w:instrText xml:space="preserve"> ADDIN EN.CITE &lt;EndNote&gt;&lt;Cite&gt;&lt;Author&gt;Herbert&lt;/Author&gt;&lt;Year&gt;2017&lt;/Year&gt;&lt;IDText&gt;Data resource profile: hospital episode statistics admitted patient care (HES APC)&lt;/IDText&gt;&lt;DisplayText&gt;[21]&lt;/DisplayText&gt;&lt;record&gt;&lt;isbn&gt;0300-5771&lt;/isbn&gt;&lt;titles&gt;&lt;title&gt;Data resource profile: hospital episode statistics admitted patient care (HES APC)&lt;/title&gt;&lt;secondary-title&gt;International journal of epidemiology&lt;/secondary-title&gt;&lt;/titles&gt;&lt;pages&gt;1093-1093i&lt;/pages&gt;&lt;number&gt;4&lt;/number&gt;&lt;contributors&gt;&lt;authors&gt;&lt;author&gt;Herbert, Annie&lt;/author&gt;&lt;author&gt;Wijlaars, Linda&lt;/author&gt;&lt;author&gt;Zylbersztejn, Ania&lt;/author&gt;&lt;author&gt;Cromwell, David&lt;/author&gt;&lt;author&gt;Hardelid, Pia&lt;/author&gt;&lt;/authors&gt;&lt;/contributors&gt;&lt;added-date format="utc"&gt;1683498763&lt;/added-date&gt;&lt;ref-type name="Journal Article"&gt;17&lt;/ref-type&gt;&lt;dates&gt;&lt;year&gt;2017&lt;/year&gt;&lt;/dates&gt;&lt;rec-number&gt;169011&lt;/rec-number&gt;&lt;last-updated-date format="utc"&gt;1683498763&lt;/last-updated-date&gt;&lt;volume&gt;46&lt;/volume&gt;&lt;/record&gt;&lt;/Cite&gt;&lt;/EndNote&gt;</w:instrText>
      </w:r>
      <w:r>
        <w:fldChar w:fldCharType="separate"/>
      </w:r>
      <w:r w:rsidR="00651A6D">
        <w:rPr>
          <w:noProof/>
        </w:rPr>
        <w:t>[21]</w:t>
      </w:r>
      <w:r>
        <w:fldChar w:fldCharType="end"/>
      </w:r>
      <w:r w:rsidR="19149C2E">
        <w:t xml:space="preserve"> and the</w:t>
      </w:r>
      <w:r w:rsidR="083314AA">
        <w:t xml:space="preserve"> Index of Multiple Deprivation (IMD)</w:t>
      </w:r>
      <w:r w:rsidR="797C768C">
        <w:t>,</w:t>
      </w:r>
      <w:r w:rsidR="083314AA">
        <w:t xml:space="preserve"> a composite small-area (approximately</w:t>
      </w:r>
      <w:r w:rsidR="6FA86FAA">
        <w:t xml:space="preserve"> </w:t>
      </w:r>
      <w:r w:rsidR="083314AA">
        <w:t xml:space="preserve">1500 people) measure used in England </w:t>
      </w:r>
      <w:r w:rsidR="13B24113">
        <w:t xml:space="preserve">for </w:t>
      </w:r>
      <w:r w:rsidR="6384FA06">
        <w:t xml:space="preserve">resource </w:t>
      </w:r>
      <w:r w:rsidR="13B24113">
        <w:t>allocation</w:t>
      </w:r>
      <w:r>
        <w:fldChar w:fldCharType="begin"/>
      </w:r>
      <w:r w:rsidR="00651A6D">
        <w:instrText xml:space="preserve"> ADDIN EN.CITE &lt;EndNote&gt;&lt;Cite&gt;&lt;Year&gt;2020&lt;/Year&gt;&lt;IDText&gt;English indices of deprivation&lt;/IDText&gt;&lt;DisplayText&gt;[22]&lt;/DisplayText&gt;&lt;record&gt;&lt;urls&gt;&lt;related-urls&gt;&lt;url&gt;https://www.gov.uk/government/collections/english-indices-of-deprivation&lt;/url&gt;&lt;/related-urls&gt;&lt;/urls&gt;&lt;titles&gt;&lt;title&gt;English indices of deprivation&lt;/title&gt;&lt;/titles&gt;&lt;added-date format="utc"&gt;1683498873&lt;/added-date&gt;&lt;ref-type name="Web Page"&gt;12&lt;/ref-type&gt;&lt;dates&gt;&lt;year&gt;2020&lt;/year&gt;&lt;/dates&gt;&lt;rec-number&gt;169012&lt;/rec-number&gt;&lt;publisher&gt;GOV.UK&lt;/publisher&gt;&lt;last-updated-date format="utc"&gt;1683498921&lt;/last-updated-date&gt;&lt;/record&gt;&lt;/Cite&gt;&lt;/EndNote&gt;</w:instrText>
      </w:r>
      <w:r>
        <w:fldChar w:fldCharType="separate"/>
      </w:r>
      <w:r w:rsidR="00651A6D">
        <w:rPr>
          <w:noProof/>
        </w:rPr>
        <w:t>[22]</w:t>
      </w:r>
      <w:r>
        <w:fldChar w:fldCharType="end"/>
      </w:r>
      <w:r w:rsidR="00FA21E5">
        <w:t xml:space="preserve"> </w:t>
      </w:r>
      <w:r w:rsidR="61FE8A98">
        <w:t>and</w:t>
      </w:r>
      <w:r w:rsidR="39447F37">
        <w:t xml:space="preserve"> </w:t>
      </w:r>
      <w:r w:rsidR="7D2CAB2B">
        <w:t>provid</w:t>
      </w:r>
      <w:r w:rsidR="61FE8A98">
        <w:t xml:space="preserve">es </w:t>
      </w:r>
      <w:r w:rsidR="0E0BC933">
        <w:t>a</w:t>
      </w:r>
      <w:r w:rsidR="42595657">
        <w:t xml:space="preserve"> </w:t>
      </w:r>
      <w:r w:rsidR="41D4A663">
        <w:t xml:space="preserve">good </w:t>
      </w:r>
      <w:r w:rsidR="42595657">
        <w:t xml:space="preserve">proxy for </w:t>
      </w:r>
      <w:r w:rsidR="39447F37">
        <w:t xml:space="preserve">individual </w:t>
      </w:r>
      <w:r w:rsidR="42595657">
        <w:t>socio-economic deprivation</w:t>
      </w:r>
      <w:r>
        <w:fldChar w:fldCharType="begin"/>
      </w:r>
      <w:r w:rsidR="00651A6D">
        <w:instrText xml:space="preserve"> ADDIN EN.CITE &lt;EndNote&gt;&lt;Cite&gt;&lt;Author&gt;Mahadevan&lt;/Author&gt;&lt;Year&gt;2022&lt;/Year&gt;&lt;IDText&gt;Completeness and representativeness of small area socioeconomic data linked with the UK Clinical Practice Research Datalink (CPRD)&lt;/IDText&gt;&lt;DisplayText&gt;[23]&lt;/DisplayText&gt;&lt;record&gt;&lt;isbn&gt;0143-005X&lt;/isbn&gt;&lt;titles&gt;&lt;title&gt;Completeness and representativeness of small area socioeconomic data linked with the UK Clinical Practice Research Datalink (CPRD)&lt;/title&gt;&lt;secondary-title&gt;J Epidemiol Community Health&lt;/secondary-title&gt;&lt;/titles&gt;&lt;pages&gt;880-886&lt;/pages&gt;&lt;number&gt;10&lt;/number&gt;&lt;contributors&gt;&lt;authors&gt;&lt;author&gt;Mahadevan, Preveina&lt;/author&gt;&lt;author&gt;Harley, Mia&lt;/author&gt;&lt;author&gt;Fordyce, Stuart&lt;/author&gt;&lt;author&gt;Hodgson, Susan&lt;/author&gt;&lt;author&gt;Ghosh, Rebecca&lt;/author&gt;&lt;author&gt;Myles, Puja&lt;/author&gt;&lt;author&gt;Booth, Helen&lt;/author&gt;&lt;author&gt;Axson, Eleanor&lt;/author&gt;&lt;/authors&gt;&lt;/contributors&gt;&lt;added-date format="utc"&gt;1683499059&lt;/added-date&gt;&lt;ref-type name="Journal Article"&gt;17&lt;/ref-type&gt;&lt;dates&gt;&lt;year&gt;2022&lt;/year&gt;&lt;/dates&gt;&lt;rec-number&gt;169013&lt;/rec-number&gt;&lt;last-updated-date format="utc"&gt;1683499059&lt;/last-updated-date&gt;&lt;volume&gt;76&lt;/volume&gt;&lt;/record&gt;&lt;/Cite&gt;&lt;/EndNote&gt;</w:instrText>
      </w:r>
      <w:r>
        <w:fldChar w:fldCharType="separate"/>
      </w:r>
      <w:r w:rsidR="00651A6D">
        <w:rPr>
          <w:noProof/>
        </w:rPr>
        <w:t>[23]</w:t>
      </w:r>
      <w:r>
        <w:fldChar w:fldCharType="end"/>
      </w:r>
      <w:r w:rsidR="602FCCF8">
        <w:t>.</w:t>
      </w:r>
    </w:p>
    <w:p w14:paraId="4B781048" w14:textId="77777777" w:rsidR="00325FF5" w:rsidRDefault="00325FF5" w:rsidP="00BC7D03"/>
    <w:p w14:paraId="3C1C0BCE" w14:textId="0D754128" w:rsidR="00B76530" w:rsidRDefault="009C5D3E" w:rsidP="00BC7D03">
      <w:pPr>
        <w:pStyle w:val="Heading3"/>
      </w:pPr>
      <w:r>
        <w:t xml:space="preserve">2.2 </w:t>
      </w:r>
      <w:r w:rsidR="00B76530" w:rsidRPr="00D602D3">
        <w:t>Study design and participants</w:t>
      </w:r>
    </w:p>
    <w:p w14:paraId="4C1970CA" w14:textId="5AD124CE" w:rsidR="007F13E5" w:rsidRDefault="5673B0DB" w:rsidP="00BC7D03">
      <w:r>
        <w:t>We conducted a</w:t>
      </w:r>
      <w:r w:rsidR="6F38EEFA">
        <w:t xml:space="preserve"> r</w:t>
      </w:r>
      <w:r w:rsidR="15DDD838">
        <w:t xml:space="preserve">etrospective </w:t>
      </w:r>
      <w:r w:rsidR="346EDD53">
        <w:t xml:space="preserve">matched </w:t>
      </w:r>
      <w:r w:rsidR="15DDD838">
        <w:t xml:space="preserve">cohort study </w:t>
      </w:r>
      <w:r w:rsidR="3F1AEC53">
        <w:t>including</w:t>
      </w:r>
      <w:r w:rsidR="5AE267EC">
        <w:t xml:space="preserve"> all patients aged 18</w:t>
      </w:r>
      <w:r>
        <w:t>-</w:t>
      </w:r>
      <w:r w:rsidR="5AE267EC">
        <w:t xml:space="preserve">90 alive on </w:t>
      </w:r>
      <w:r w:rsidR="37643F43">
        <w:t>1</w:t>
      </w:r>
      <w:r w:rsidR="37643F43" w:rsidRPr="46D556C0">
        <w:rPr>
          <w:vertAlign w:val="superscript"/>
        </w:rPr>
        <w:t>st</w:t>
      </w:r>
      <w:r w:rsidR="37643F43">
        <w:t xml:space="preserve"> January 2015</w:t>
      </w:r>
      <w:r>
        <w:t>,</w:t>
      </w:r>
      <w:r w:rsidR="5AE267EC">
        <w:t xml:space="preserve"> and actively registered for at least one year</w:t>
      </w:r>
      <w:r w:rsidR="617FC47A">
        <w:t xml:space="preserve">, </w:t>
      </w:r>
      <w:r w:rsidR="12B90644">
        <w:t xml:space="preserve">from practices </w:t>
      </w:r>
      <w:r w:rsidR="33AEC483">
        <w:t>with</w:t>
      </w:r>
      <w:r w:rsidR="12B90644">
        <w:t xml:space="preserve"> HES linkage. </w:t>
      </w:r>
      <w:r w:rsidR="7D46DEF9">
        <w:t>A</w:t>
      </w:r>
      <w:r w:rsidR="3850D2B9">
        <w:t xml:space="preserve"> total of 8,722,348 patients from 1,447 practices in England</w:t>
      </w:r>
      <w:r w:rsidR="7D46DEF9">
        <w:t xml:space="preserve"> were eligible</w:t>
      </w:r>
      <w:r w:rsidR="3850D2B9">
        <w:t xml:space="preserve"> (</w:t>
      </w:r>
      <w:r w:rsidR="3850D2B9" w:rsidRPr="007724CB">
        <w:t>Supplemental Fig</w:t>
      </w:r>
      <w:r w:rsidRPr="007724CB">
        <w:t>ure</w:t>
      </w:r>
      <w:r w:rsidR="3850D2B9" w:rsidRPr="007724CB">
        <w:t xml:space="preserve"> </w:t>
      </w:r>
      <w:r w:rsidRPr="007724CB">
        <w:t>S</w:t>
      </w:r>
      <w:r w:rsidR="3850D2B9" w:rsidRPr="007724CB">
        <w:t>1</w:t>
      </w:r>
      <w:r w:rsidR="3850D2B9">
        <w:t xml:space="preserve">). </w:t>
      </w:r>
      <w:r w:rsidR="3FC8C1FF">
        <w:t xml:space="preserve">Study </w:t>
      </w:r>
      <w:r w:rsidR="641C50D5">
        <w:t>e</w:t>
      </w:r>
      <w:r w:rsidR="035FE1A3">
        <w:t xml:space="preserve">thical approval was granted by </w:t>
      </w:r>
      <w:r w:rsidR="5FE4EF03">
        <w:t>CPRD</w:t>
      </w:r>
      <w:r w:rsidR="3CBC388A">
        <w:t>’s</w:t>
      </w:r>
      <w:r w:rsidR="5FE4EF03">
        <w:t xml:space="preserve"> Research Data Governance (</w:t>
      </w:r>
      <w:r w:rsidR="30F064FF">
        <w:t xml:space="preserve">protocol number </w:t>
      </w:r>
      <w:r w:rsidR="5F9B7EC9">
        <w:t>21_000592</w:t>
      </w:r>
      <w:r w:rsidR="035FE1A3">
        <w:t>)</w:t>
      </w:r>
      <w:r w:rsidR="30F064FF">
        <w:t>.</w:t>
      </w:r>
    </w:p>
    <w:p w14:paraId="30ADCA99" w14:textId="6F487083" w:rsidR="006F7DA7" w:rsidRDefault="543969F3" w:rsidP="00BC7D03">
      <w:r>
        <w:t xml:space="preserve">Patients with Read codes for diabetes </w:t>
      </w:r>
      <w:r w:rsidR="6DD772A0">
        <w:t>recorded up to 1</w:t>
      </w:r>
      <w:r w:rsidR="6DD772A0" w:rsidRPr="50B6BDC3">
        <w:rPr>
          <w:vertAlign w:val="superscript"/>
        </w:rPr>
        <w:t>st</w:t>
      </w:r>
      <w:r w:rsidR="6DD772A0">
        <w:t xml:space="preserve"> January 2015</w:t>
      </w:r>
      <w:r>
        <w:t xml:space="preserve"> were classified into type 1 or 2 based on </w:t>
      </w:r>
      <w:r w:rsidR="0C044559">
        <w:t>an algorithm previously described</w:t>
      </w:r>
      <w:r w:rsidR="5673B0DB">
        <w:fldChar w:fldCharType="begin"/>
      </w:r>
      <w:r w:rsidR="5673B0DB">
        <w:instrText xml:space="preserve"> ADDIN EN.CITE &lt;EndNote&gt;&lt;Cite&gt;&lt;Author&gt;Carey&lt;/Author&gt;&lt;Year&gt;2023&lt;/Year&gt;&lt;IDText&gt;Evaluating ethnic variations in the risk of infections in people with prediabetes and type 2 diabetes: a matched cohort study&lt;/IDText&gt;&lt;DisplayText&gt;[17]&lt;/DisplayText&gt;&lt;record&gt;&lt;isbn&gt;0149-5992&lt;/isbn&gt;&lt;titles&gt;&lt;title&gt;Evaluating ethnic variations in the risk of infections in people with prediabetes and type 2 diabetes: a matched cohort study&lt;/title&gt;&lt;secondary-title&gt;Diabetes Care&lt;/secondary-title&gt;&lt;/titles&gt;&lt;pages&gt;dc222394&lt;/pages&gt;&lt;contributors&gt;&lt;authors&gt;&lt;author&gt;Carey, Iain M&lt;/author&gt;&lt;author&gt;Critchley, Julia A&lt;/author&gt;&lt;author&gt;Chaudhry, Umar AR&lt;/author&gt;&lt;author&gt;DeWilde, Stephen&lt;/author&gt;&lt;author&gt;Limb, Elizabeth S&lt;/author&gt;&lt;author&gt;Cook, Derek G&lt;/author&gt;&lt;author&gt;Whincup, Peter H&lt;/author&gt;&lt;author&gt;Harris, Tess&lt;/author&gt;&lt;/authors&gt;&lt;/contributors&gt;&lt;added-date format="utc"&gt;1683494338&lt;/added-date&gt;&lt;ref-type name="Journal Article"&gt;17&lt;/ref-type&gt;&lt;dates&gt;&lt;year&gt;2023&lt;/year&gt;&lt;/dates&gt;&lt;rec-number&gt;169006&lt;/rec-number&gt;&lt;last-updated-date format="utc"&gt;1683494338&lt;/last-updated-date&gt;&lt;/record&gt;&lt;/Cite&gt;&lt;/EndNote&gt;</w:instrText>
      </w:r>
      <w:r w:rsidR="5673B0DB">
        <w:fldChar w:fldCharType="separate"/>
      </w:r>
      <w:r w:rsidR="62100302" w:rsidRPr="50B6BDC3">
        <w:rPr>
          <w:noProof/>
        </w:rPr>
        <w:t>[17]</w:t>
      </w:r>
      <w:r w:rsidR="5673B0DB">
        <w:fldChar w:fldCharType="end"/>
      </w:r>
      <w:r w:rsidR="00C1739D">
        <w:t>,</w:t>
      </w:r>
      <w:r w:rsidR="0C044559">
        <w:t xml:space="preserve"> which combines information from </w:t>
      </w:r>
      <w:r>
        <w:t xml:space="preserve">these codes, recent anti-diabetes medication and age at diagnosis. To be classed as </w:t>
      </w:r>
      <w:r w:rsidR="48FA5518">
        <w:t>T1D</w:t>
      </w:r>
      <w:r>
        <w:t>, patients had to</w:t>
      </w:r>
      <w:r w:rsidR="27752327">
        <w:t xml:space="preserve"> either</w:t>
      </w:r>
      <w:r w:rsidR="330F8535">
        <w:t xml:space="preserve"> have</w:t>
      </w:r>
      <w:r w:rsidR="7BF90268">
        <w:t>:</w:t>
      </w:r>
      <w:r>
        <w:t xml:space="preserve"> (i) </w:t>
      </w:r>
      <w:r w:rsidR="330F8535">
        <w:t>Read codes specific to T1D, with no</w:t>
      </w:r>
      <w:r w:rsidR="00593CFC">
        <w:t xml:space="preserve"> other</w:t>
      </w:r>
      <w:r w:rsidR="330F8535">
        <w:t xml:space="preserve"> Read code mentioning T2D</w:t>
      </w:r>
      <w:r>
        <w:t>, be prescribed insulin in 2014 and receiv</w:t>
      </w:r>
      <w:r w:rsidR="7B96F057">
        <w:t>e</w:t>
      </w:r>
      <w:r>
        <w:t xml:space="preserve"> no other anti-diabetes medication in 2014 (except for biguanides or dapagliflozin)</w:t>
      </w:r>
      <w:r w:rsidR="0162CF96">
        <w:t>,</w:t>
      </w:r>
      <w:r w:rsidR="58F29197">
        <w:t xml:space="preserve"> or</w:t>
      </w:r>
      <w:r>
        <w:t xml:space="preserve"> (ii) at least </w:t>
      </w:r>
      <w:r w:rsidR="6D128F44">
        <w:t xml:space="preserve">one specific Read code indicating </w:t>
      </w:r>
      <w:r w:rsidR="56DCD082">
        <w:t>T1D</w:t>
      </w:r>
      <w:r>
        <w:t xml:space="preserve">, be prescribed insulin in 2014 and </w:t>
      </w:r>
      <w:r>
        <w:lastRenderedPageBreak/>
        <w:t>no other anti-diabetes medication, have no history of gestational diabetes and be first diagnosed under age 30. A total of 33,851 (0.4% prevalence) were selected.</w:t>
      </w:r>
    </w:p>
    <w:p w14:paraId="2F7AE89D" w14:textId="118FCB4E" w:rsidR="006F7DA7" w:rsidRDefault="5673B0DB" w:rsidP="00BC7D03">
      <w:r>
        <w:t>For</w:t>
      </w:r>
      <w:r w:rsidR="5AEBF273">
        <w:t xml:space="preserve"> each</w:t>
      </w:r>
      <w:r>
        <w:t xml:space="preserve"> T1D</w:t>
      </w:r>
      <w:r w:rsidR="7986D946">
        <w:t xml:space="preserve"> patient,</w:t>
      </w:r>
      <w:r>
        <w:t xml:space="preserve"> two sets of patients without prediabetes or diabetes </w:t>
      </w:r>
      <w:r w:rsidR="11B008C0">
        <w:t>were created</w:t>
      </w:r>
      <w:r w:rsidR="042DF2B9">
        <w:t>,</w:t>
      </w:r>
      <w:r w:rsidR="11B008C0">
        <w:t xml:space="preserve"> </w:t>
      </w:r>
      <w:r>
        <w:t>matched on: (i) age, sex, practice and (ii) age, sex, ethnicity. Ethnicity was grouped into 5 broad categories (White, South Asian, Black, Mixed/Other and missing) based on recorded Read codes</w:t>
      </w:r>
      <w:r>
        <w:fldChar w:fldCharType="begin"/>
      </w:r>
      <w:r>
        <w:instrText xml:space="preserve"> ADDIN EN.CITE &lt;EndNote&gt;&lt;Cite&gt;&lt;Author&gt;Carey&lt;/Author&gt;&lt;Year&gt;2023&lt;/Year&gt;&lt;IDText&gt;Evaluating ethnic variations in the risk of infections in people with prediabetes and type 2 diabetes: a matched cohort study&lt;/IDText&gt;&lt;DisplayText&gt;[17]&lt;/DisplayText&gt;&lt;record&gt;&lt;isbn&gt;0149-5992&lt;/isbn&gt;&lt;titles&gt;&lt;title&gt;Evaluating ethnic variations in the risk of infections in people with prediabetes and type 2 diabetes: a matched cohort study&lt;/title&gt;&lt;secondary-title&gt;Diabetes Care&lt;/secondary-title&gt;&lt;/titles&gt;&lt;pages&gt;dc222394&lt;/pages&gt;&lt;contributors&gt;&lt;authors&gt;&lt;author&gt;Carey, Iain M&lt;/author&gt;&lt;author&gt;Critchley, Julia A&lt;/author&gt;&lt;author&gt;Chaudhry, Umar AR&lt;/author&gt;&lt;author&gt;DeWilde, Stephen&lt;/author&gt;&lt;author&gt;Limb, Elizabeth S&lt;/author&gt;&lt;author&gt;Cook, Derek G&lt;/author&gt;&lt;author&gt;Whincup, Peter H&lt;/author&gt;&lt;author&gt;Harris, Tess&lt;/author&gt;&lt;/authors&gt;&lt;/contributors&gt;&lt;added-date format="utc"&gt;1683494338&lt;/added-date&gt;&lt;ref-type name="Journal Article"&gt;17&lt;/ref-type&gt;&lt;dates&gt;&lt;year&gt;2023&lt;/year&gt;&lt;/dates&gt;&lt;rec-number&gt;169006&lt;/rec-number&gt;&lt;last-updated-date format="utc"&gt;1683494338&lt;/last-updated-date&gt;&lt;/record&gt;&lt;/Cite&gt;&lt;/EndNote&gt;</w:instrText>
      </w:r>
      <w:r>
        <w:fldChar w:fldCharType="separate"/>
      </w:r>
      <w:r w:rsidR="00651A6D" w:rsidRPr="171DBFE7">
        <w:rPr>
          <w:noProof/>
        </w:rPr>
        <w:t>[17]</w:t>
      </w:r>
      <w:r>
        <w:fldChar w:fldCharType="end"/>
      </w:r>
      <w:r>
        <w:t>. 33,829 (99.9%) T1D patients were matched (</w:t>
      </w:r>
      <w:r w:rsidR="2728285B">
        <w:t>Supplemental Figure S1</w:t>
      </w:r>
      <w:r>
        <w:t>). All patients were followed up to the earliest date of: patient death or de-registration, practice leaving CPRD, or 31</w:t>
      </w:r>
      <w:r w:rsidRPr="171DBFE7">
        <w:rPr>
          <w:vertAlign w:val="superscript"/>
        </w:rPr>
        <w:t>st</w:t>
      </w:r>
      <w:r w:rsidR="2728285B">
        <w:t xml:space="preserve"> </w:t>
      </w:r>
      <w:r>
        <w:t>December 2019.</w:t>
      </w:r>
    </w:p>
    <w:p w14:paraId="4D6E2883" w14:textId="77777777" w:rsidR="00325FF5" w:rsidRDefault="00325FF5" w:rsidP="00BC7D03"/>
    <w:p w14:paraId="6CC7910A" w14:textId="3C37F8B4" w:rsidR="003D1670" w:rsidRDefault="009C5D3E" w:rsidP="00BC7D03">
      <w:pPr>
        <w:pStyle w:val="Heading3"/>
      </w:pPr>
      <w:r>
        <w:t xml:space="preserve">2.3 </w:t>
      </w:r>
      <w:r w:rsidR="005D1593">
        <w:t>I</w:t>
      </w:r>
      <w:r w:rsidR="00710D28">
        <w:t>nfection o</w:t>
      </w:r>
      <w:r w:rsidR="003D1670">
        <w:t>utcomes</w:t>
      </w:r>
      <w:r w:rsidR="003B7402">
        <w:t xml:space="preserve"> </w:t>
      </w:r>
      <w:r w:rsidR="00324B1B">
        <w:t>and c</w:t>
      </w:r>
      <w:r w:rsidR="00501091">
        <w:t>ovariates</w:t>
      </w:r>
    </w:p>
    <w:p w14:paraId="0C24985D" w14:textId="722C06C7" w:rsidR="00B85C5F" w:rsidRDefault="14641DEB" w:rsidP="46D556C0">
      <w:r>
        <w:t>We have previously described how we classified and grouped infections using an extensive list of Read codes (primary care) and ICD-10 codes (hospital data) for all infection diagnoses</w:t>
      </w:r>
      <w:r w:rsidR="4CEBE28F">
        <w:fldChar w:fldCharType="begin"/>
      </w:r>
      <w:r w:rsidR="4CEBE28F">
        <w:instrText xml:space="preserve"> ADDIN EN.CITE &lt;EndNote&gt;&lt;Cite&gt;&lt;Author&gt;Carey&lt;/Author&gt;&lt;Year&gt;2023&lt;/Year&gt;&lt;IDText&gt;Evaluating ethnic variations in the risk of infections in people with prediabetes and type 2 diabetes: a matched cohort study&lt;/IDText&gt;&lt;DisplayText&gt;[17]&lt;/DisplayText&gt;&lt;record&gt;&lt;isbn&gt;0149-5992&lt;/isbn&gt;&lt;titles&gt;&lt;title&gt;Evaluating ethnic variations in the risk of infections in people with prediabetes and type 2 diabetes: a matched cohort study&lt;/title&gt;&lt;secondary-title&gt;Diabetes Care&lt;/secondary-title&gt;&lt;/titles&gt;&lt;pages&gt;dc222394&lt;/pages&gt;&lt;contributors&gt;&lt;authors&gt;&lt;author&gt;Carey, Iain M&lt;/author&gt;&lt;author&gt;Critchley, Julia A&lt;/author&gt;&lt;author&gt;Chaudhry, Umar AR&lt;/author&gt;&lt;author&gt;DeWilde, Stephen&lt;/author&gt;&lt;author&gt;Limb, Elizabeth S&lt;/author&gt;&lt;author&gt;Cook, Derek G&lt;/author&gt;&lt;author&gt;Whincup, Peter H&lt;/author&gt;&lt;author&gt;Harris, Tess&lt;/author&gt;&lt;/authors&gt;&lt;/contributors&gt;&lt;added-date format="utc"&gt;1683494338&lt;/added-date&gt;&lt;ref-type name="Journal Article"&gt;17&lt;/ref-type&gt;&lt;dates&gt;&lt;year&gt;2023&lt;/year&gt;&lt;/dates&gt;&lt;rec-number&gt;169006&lt;/rec-number&gt;&lt;last-updated-date format="utc"&gt;1683494338&lt;/last-updated-date&gt;&lt;/record&gt;&lt;/Cite&gt;&lt;/EndNote&gt;</w:instrText>
      </w:r>
      <w:r w:rsidR="4CEBE28F">
        <w:fldChar w:fldCharType="separate"/>
      </w:r>
      <w:r w:rsidR="7A4EA554" w:rsidRPr="50B6BDC3">
        <w:rPr>
          <w:noProof/>
        </w:rPr>
        <w:t>[17]</w:t>
      </w:r>
      <w:r w:rsidR="4CEBE28F">
        <w:fldChar w:fldCharType="end"/>
      </w:r>
      <w:r>
        <w:t xml:space="preserve">. </w:t>
      </w:r>
      <w:r w:rsidR="2A4F3AA3">
        <w:t>We electronically</w:t>
      </w:r>
      <w:r w:rsidR="1FA457D6">
        <w:t xml:space="preserve"> </w:t>
      </w:r>
      <w:r w:rsidR="6B24B351">
        <w:t>searched the</w:t>
      </w:r>
      <w:r>
        <w:t xml:space="preserve"> data over a 5-year period (2015-2019) for the following: (i) any infection with a prescription in primary care for an antibiotic, antifungal or antiviral within +/-14 days of diagnosis; (ii) any new hospital</w:t>
      </w:r>
      <w:r w:rsidR="135F5491">
        <w:t xml:space="preserve"> </w:t>
      </w:r>
      <w:r w:rsidR="6F7735C7">
        <w:t xml:space="preserve">admission </w:t>
      </w:r>
      <w:r w:rsidR="6F7735C7">
        <w:t xml:space="preserve">with infection as the primary diagnosis, </w:t>
      </w:r>
      <w:r w:rsidR="6F7735C7">
        <w:t>or</w:t>
      </w:r>
      <w:r w:rsidR="00FF361A">
        <w:t xml:space="preserve"> a subsequent</w:t>
      </w:r>
      <w:r w:rsidR="6F7735C7">
        <w:t xml:space="preserve"> hospital acquired infection</w:t>
      </w:r>
      <w:r w:rsidR="004C587F">
        <w:t xml:space="preserve"> </w:t>
      </w:r>
      <w:r w:rsidR="00FF361A">
        <w:t>during an in-patient stay</w:t>
      </w:r>
      <w:r w:rsidR="4CEBE28F">
        <w:fldChar w:fldCharType="begin"/>
      </w:r>
      <w:r w:rsidR="4CEBE28F">
        <w:instrText xml:space="preserve"> ADDIN EN.CITE &lt;EndNote&gt;&lt;Cite&gt;&lt;Author&gt;Herbert&lt;/Author&gt;&lt;Year&gt;2017&lt;/Year&gt;&lt;IDText&gt;Data resource profile: hospital episode statistics admitted patient care (HES APC)&lt;/IDText&gt;&lt;DisplayText&gt;[21]&lt;/DisplayText&gt;&lt;record&gt;&lt;isbn&gt;0300-5771&lt;/isbn&gt;&lt;titles&gt;&lt;title&gt;Data resource profile: hospital episode statistics admitted patient care (HES APC)&lt;/title&gt;&lt;secondary-title&gt;International journal of epidemiology&lt;/secondary-title&gt;&lt;/titles&gt;&lt;pages&gt;1093-1093i&lt;/pages&gt;&lt;number&gt;4&lt;/number&gt;&lt;contributors&gt;&lt;authors&gt;&lt;author&gt;Herbert, Annie&lt;/author&gt;&lt;author&gt;Wijlaars, Linda&lt;/author&gt;&lt;author&gt;Zylbersztejn, Ania&lt;/author&gt;&lt;author&gt;Cromwell, David&lt;/author&gt;&lt;author&gt;Hardelid, Pia&lt;/author&gt;&lt;/authors&gt;&lt;/contributors&gt;&lt;added-date format="utc"&gt;1683498763&lt;/added-date&gt;&lt;ref-type name="Journal Article"&gt;17&lt;/ref-type&gt;&lt;dates&gt;&lt;year&gt;2017&lt;/year&gt;&lt;/dates&gt;&lt;rec-number&gt;169011&lt;/rec-number&gt;&lt;last-updated-date format="utc"&gt;1683498763&lt;/last-updated-date&gt;&lt;volume&gt;46&lt;/volume&gt;&lt;/record&gt;&lt;/Cite&gt;&lt;/EndNote&gt;</w:instrText>
      </w:r>
      <w:r w:rsidR="4CEBE28F">
        <w:fldChar w:fldCharType="separate"/>
      </w:r>
      <w:r w:rsidR="7A4EA554" w:rsidRPr="50B6BDC3">
        <w:rPr>
          <w:noProof/>
        </w:rPr>
        <w:t>[21]</w:t>
      </w:r>
      <w:r w:rsidR="4CEBE28F">
        <w:fldChar w:fldCharType="end"/>
      </w:r>
      <w:r>
        <w:t>.</w:t>
      </w:r>
      <w:r w:rsidR="5FE93250">
        <w:t xml:space="preserve"> </w:t>
      </w:r>
      <w:r w:rsidR="49E08561">
        <w:t>F</w:t>
      </w:r>
      <w:r w:rsidR="6B2580EF">
        <w:t>or each summary group, o</w:t>
      </w:r>
      <w:r w:rsidR="5FE93250">
        <w:t xml:space="preserve">nly one event was counted within a 90-day period, with multiple codes assumed to be the same event. </w:t>
      </w:r>
      <w:r w:rsidR="2F3FC616">
        <w:t>For hospitalisations, we carried out a</w:t>
      </w:r>
      <w:r w:rsidR="22C36D45">
        <w:t>n analysis by specific infection type for the</w:t>
      </w:r>
      <w:r w:rsidR="1D7E05CF">
        <w:t xml:space="preserve"> most common </w:t>
      </w:r>
      <w:r w:rsidR="76C30E15">
        <w:t>types (b</w:t>
      </w:r>
      <w:r w:rsidR="749C566D">
        <w:t>one</w:t>
      </w:r>
      <w:r w:rsidR="1BEE3AA6">
        <w:t>/</w:t>
      </w:r>
      <w:r w:rsidR="76C30E15">
        <w:t>j</w:t>
      </w:r>
      <w:r w:rsidR="749C566D">
        <w:t>oint</w:t>
      </w:r>
      <w:r w:rsidR="76C30E15">
        <w:t>, gastro-intestinal,</w:t>
      </w:r>
      <w:r w:rsidR="57DD1DA1">
        <w:t xml:space="preserve"> genito-urinary, lower respiratory, sepsis, skin and s</w:t>
      </w:r>
      <w:r w:rsidR="749C566D">
        <w:t xml:space="preserve">urgical </w:t>
      </w:r>
      <w:r w:rsidR="57DD1DA1">
        <w:t>s</w:t>
      </w:r>
      <w:r w:rsidR="749C566D">
        <w:t>ite</w:t>
      </w:r>
      <w:r w:rsidR="57DD1DA1">
        <w:t>).</w:t>
      </w:r>
      <w:r>
        <w:t xml:space="preserve"> </w:t>
      </w:r>
      <w:r w:rsidR="70D4F5AF">
        <w:t>F</w:t>
      </w:r>
      <w:r w:rsidR="6B3D7C0F">
        <w:t>ollowing earlier concerns around ICD-10</w:t>
      </w:r>
      <w:r w:rsidR="3E2E931D">
        <w:t xml:space="preserve"> coding </w:t>
      </w:r>
      <w:r w:rsidR="523457B3">
        <w:t>on death certification data</w:t>
      </w:r>
      <w:r w:rsidR="3C760584">
        <w:t xml:space="preserve"> </w:t>
      </w:r>
      <w:r w:rsidR="111526DB">
        <w:t>resulting in sepsis being underestimated</w:t>
      </w:r>
      <w:r w:rsidR="4CEBE28F">
        <w:fldChar w:fldCharType="begin"/>
      </w:r>
      <w:r w:rsidR="4CEBE28F">
        <w:instrText xml:space="preserve"> ADDIN EN.CITE &lt;EndNote&gt;&lt;Cite&gt;&lt;Author&gt;McPherson&lt;/Author&gt;&lt;Year&gt;2013&lt;/Year&gt;&lt;IDText&gt;Sepsis-associated mortality in England: an analysis of multiple cause of death data from 2001 to 2010&lt;/IDText&gt;&lt;DisplayText&gt;[24]&lt;/DisplayText&gt;&lt;record&gt;&lt;isbn&gt;2044-6055&lt;/isbn&gt;&lt;titles&gt;&lt;title&gt;Sepsis-associated mortality in England: an analysis of multiple cause of death data from 2001 to 2010&lt;/title&gt;&lt;secondary-title&gt;BMJ open&lt;/secondary-title&gt;&lt;/titles&gt;&lt;pages&gt;e002586&lt;/pages&gt;&lt;number&gt;8&lt;/number&gt;&lt;contributors&gt;&lt;authors&gt;&lt;author&gt;McPherson, Duncan&lt;/author&gt;&lt;author&gt;Griffiths, Clare&lt;/author&gt;&lt;author&gt;Williams, Matthew&lt;/author&gt;&lt;author&gt;Baker, Allan&lt;/author&gt;&lt;author&gt;Klodawski, Ed&lt;/author&gt;&lt;author&gt;Jacobson, Bobbie&lt;/author&gt;&lt;author&gt;Donaldson, Liam&lt;/author&gt;&lt;/authors&gt;&lt;/contributors&gt;&lt;added-date format="utc"&gt;1685550538&lt;/added-date&gt;&lt;ref-type name="Journal Article"&gt;17&lt;/ref-type&gt;&lt;dates&gt;&lt;year&gt;2013&lt;/year&gt;&lt;/dates&gt;&lt;rec-number&gt;169041&lt;/rec-number&gt;&lt;last-updated-date format="utc"&gt;1685550538&lt;/last-updated-date&gt;&lt;volume&gt;3&lt;/volume&gt;&lt;/record&gt;&lt;/Cite&gt;&lt;/EndNote&gt;</w:instrText>
      </w:r>
      <w:r w:rsidR="4CEBE28F">
        <w:fldChar w:fldCharType="separate"/>
      </w:r>
      <w:r w:rsidR="7A4EA554" w:rsidRPr="50B6BDC3">
        <w:rPr>
          <w:noProof/>
        </w:rPr>
        <w:t>[24]</w:t>
      </w:r>
      <w:r w:rsidR="4CEBE28F">
        <w:fldChar w:fldCharType="end"/>
      </w:r>
      <w:r w:rsidR="111526DB">
        <w:t xml:space="preserve">, </w:t>
      </w:r>
      <w:r w:rsidR="30E57073">
        <w:t>we took a conservative approach and counted sepsis</w:t>
      </w:r>
      <w:r w:rsidR="494339AE">
        <w:t>, even if it was not the primary reason for the admission episode, but</w:t>
      </w:r>
      <w:r w:rsidR="16E1BF42">
        <w:t xml:space="preserve"> </w:t>
      </w:r>
      <w:r w:rsidR="30E57073">
        <w:t>if it appeared within the first 5 diagnoses</w:t>
      </w:r>
      <w:r w:rsidR="784375F8">
        <w:t>.</w:t>
      </w:r>
      <w:r w:rsidR="30E57073">
        <w:t xml:space="preserve"> </w:t>
      </w:r>
    </w:p>
    <w:p w14:paraId="4DF2CD3E" w14:textId="3F89CF8F" w:rsidR="00B85C5F" w:rsidRDefault="7C07677E" w:rsidP="46D556C0">
      <w:r>
        <w:lastRenderedPageBreak/>
        <w:t xml:space="preserve">We </w:t>
      </w:r>
      <w:r w:rsidR="66A8F3B1">
        <w:t xml:space="preserve">further </w:t>
      </w:r>
      <w:r>
        <w:t>investigate</w:t>
      </w:r>
      <w:r w:rsidR="66A8F3B1">
        <w:t>d</w:t>
      </w:r>
      <w:r>
        <w:t xml:space="preserve"> infection risk </w:t>
      </w:r>
      <w:r w:rsidR="66A8F3B1">
        <w:t>in relation to</w:t>
      </w:r>
      <w:r>
        <w:t xml:space="preserve"> both (medium-term) average and variability of HbA1c measurements among T1D patients. We restricted to T1D with at least 3 measurements during 2012-4 (n=26,096, 77.1%)</w:t>
      </w:r>
      <w:r w:rsidR="7FBDE855">
        <w:t xml:space="preserve"> (</w:t>
      </w:r>
      <w:r w:rsidR="7FBDE855" w:rsidRPr="007724CB">
        <w:rPr>
          <w:rStyle w:val="normaltextrun"/>
          <w:color w:val="000000" w:themeColor="text1"/>
        </w:rPr>
        <w:t>Supplemental Figure S1</w:t>
      </w:r>
      <w:r w:rsidR="7FBDE855" w:rsidRPr="1D5F895A">
        <w:rPr>
          <w:rStyle w:val="normaltextrun"/>
          <w:color w:val="000000" w:themeColor="text1"/>
        </w:rPr>
        <w:t>)</w:t>
      </w:r>
      <w:r>
        <w:t>. We then defined categories of average level based on the</w:t>
      </w:r>
      <w:r w:rsidR="6183A390">
        <w:t>se</w:t>
      </w:r>
      <w:r>
        <w:t xml:space="preserve"> cut-offs (≤53, &gt;53-64, &gt;64-75, &gt;75-86, &gt;86-97, &gt;97 mmol/mol)</w:t>
      </w:r>
      <w:r w:rsidR="002926FB">
        <w:t xml:space="preserve"> following clinical guidelines</w:t>
      </w:r>
      <w:r>
        <w:fldChar w:fldCharType="begin"/>
      </w:r>
      <w:r w:rsidR="00651A6D">
        <w:instrText xml:space="preserve"> ADDIN EN.CITE &lt;EndNote&gt;&lt;Cite ExcludeAuth="1"&gt;&lt;Year&gt;2016&lt;/Year&gt;&lt;IDText&gt;Indicators for the NICE menu for the QOF. Indicator: NM141&lt;/IDText&gt;&lt;DisplayText&gt;[25, 26]&lt;/DisplayText&gt;&lt;record&gt;&lt;titles&gt;&lt;title&gt;Indicators for the NICE menu for the QOF. Indicator: NM141&lt;/title&gt;&lt;/titles&gt;&lt;added-date format="utc"&gt;1687422914&lt;/added-date&gt;&lt;ref-type name="Report"&gt;27&lt;/ref-type&gt;&lt;dates&gt;&lt;year&gt;2016&lt;/year&gt;&lt;/dates&gt;&lt;rec-number&gt;169045&lt;/rec-number&gt;&lt;publisher&gt;National Institute for Health and Care Excellence&lt;/publisher&gt;&lt;last-updated-date format="utc"&gt;1687422963&lt;/last-updated-date&gt;&lt;/record&gt;&lt;/Cite&gt;&lt;Cite&gt;&lt;Author&gt;Holt&lt;/Author&gt;&lt;Year&gt;2021&lt;/Year&gt;&lt;IDText&gt;The management of type 1 diabetes in adults. A consensus report by the American Diabetes Association (ADA) and the European Association for the Study of Diabetes (EASD)&lt;/IDText&gt;&lt;record&gt;&lt;isbn&gt;0149-5992&lt;/isbn&gt;&lt;titles&gt;&lt;title&gt;The management of type 1 diabetes in adults. A consensus report by the American Diabetes Association (ADA) and the European Association for the Study of Diabetes (EASD)&lt;/title&gt;&lt;secondary-title&gt;Diabetes Care&lt;/secondary-title&gt;&lt;/titles&gt;&lt;pages&gt;2589-2625&lt;/pages&gt;&lt;number&gt;11&lt;/number&gt;&lt;contributors&gt;&lt;authors&gt;&lt;author&gt;Holt, Richard IG&lt;/author&gt;&lt;author&gt;DeVries, J Hans&lt;/author&gt;&lt;author&gt;Hess-Fischl, Amy&lt;/author&gt;&lt;author&gt;Hirsch, Irl B&lt;/author&gt;&lt;author&gt;Kirkman, M Sue&lt;/author&gt;&lt;author&gt;Klupa, Tomasz&lt;/author&gt;&lt;author&gt;Ludwig, Barbara&lt;/author&gt;&lt;author&gt;Nørgaard, Kirsten&lt;/author&gt;&lt;author&gt;Pettus, Jeremy&lt;/author&gt;&lt;author&gt;Renard, Eric&lt;/author&gt;&lt;/authors&gt;&lt;/contributors&gt;&lt;added-date format="utc"&gt;1683586429&lt;/added-date&gt;&lt;ref-type name="Journal Article"&gt;17&lt;/ref-type&gt;&lt;dates&gt;&lt;year&gt;2021&lt;/year&gt;&lt;/dates&gt;&lt;rec-number&gt;169040&lt;/rec-number&gt;&lt;last-updated-date format="utc"&gt;1683586429&lt;/last-updated-date&gt;&lt;volume&gt;44&lt;/volume&gt;&lt;/record&gt;&lt;/Cite&gt;&lt;/EndNote&gt;</w:instrText>
      </w:r>
      <w:r>
        <w:fldChar w:fldCharType="separate"/>
      </w:r>
      <w:r w:rsidR="00651A6D">
        <w:rPr>
          <w:noProof/>
        </w:rPr>
        <w:t>[25, 26]</w:t>
      </w:r>
      <w:r>
        <w:fldChar w:fldCharType="end"/>
      </w:r>
      <w:r>
        <w:t>. For variability we used the coefficient of variation</w:t>
      </w:r>
      <w:r w:rsidR="5D88E63A">
        <w:t xml:space="preserve"> (CoV)</w:t>
      </w:r>
      <w:r>
        <w:t xml:space="preserve"> (ratio of standard deviation to mean) and then assigned categories to match the distribution of the categories for average level, in order to </w:t>
      </w:r>
      <w:r w:rsidR="001075B5">
        <w:t xml:space="preserve">directly </w:t>
      </w:r>
      <w:r>
        <w:t>compare the effects of average and variability in HbA1c on infection risks.</w:t>
      </w:r>
    </w:p>
    <w:p w14:paraId="4BB0A01F" w14:textId="0F2602C2" w:rsidR="00B85C5F" w:rsidRDefault="3281FB51" w:rsidP="00B85C5F">
      <w:r>
        <w:t xml:space="preserve">We extracted information on smoking history, body mass index (BMI), and co-morbidities as of 1st January 2015. We selected 12 chronic conditions </w:t>
      </w:r>
      <w:r w:rsidR="00AEB460">
        <w:t xml:space="preserve">that are reliably recorded and as they are </w:t>
      </w:r>
      <w:r>
        <w:t>routinely collected as part of the Quality and Outcomes Framework (QOF), a UK wide system for performance management and payment of GPs in primary care</w:t>
      </w:r>
      <w:r>
        <w:fldChar w:fldCharType="begin"/>
      </w:r>
      <w:r w:rsidR="00651A6D">
        <w:instrText xml:space="preserve"> ADDIN EN.CITE &lt;EndNote&gt;&lt;Cite&gt;&lt;Author&gt;NHS Digital&lt;/Author&gt;&lt;Year&gt;2022&lt;/Year&gt;&lt;IDText&gt;Quality and Outcomes Framework&lt;/IDText&gt;&lt;DisplayText&gt;[27]&lt;/DisplayText&gt;&lt;record&gt;&lt;rec-number&gt;1942&lt;/rec-number&gt;&lt;foreign-keys&gt;&lt;key app="EN" db-id="9vd5rfe5s0azere5pfyx0xrzazafratsxvvv" timestamp="1615971570" guid="42c9cdd6-1d48-40ec-9db7-a105e556c4c7"&gt;1942&lt;/key&gt;&lt;/foreign-keys&gt;&lt;ref-type name="Electronic Book"&gt;44&lt;/ref-type&gt;&lt;contributors&gt;&lt;authors&gt;&lt;author&gt;NHS Digital,&lt;/author&gt;&lt;/authors&gt;&lt;/contributors&gt;&lt;titles&gt;&lt;title&gt;Quality and Outcomes Framework&lt;/title&gt;&lt;/titles&gt;&lt;dates&gt;&lt;year&gt;2022&lt;/year&gt;&lt;pub-dates&gt;&lt;date&gt;13-04-2022&lt;/date&gt;&lt;/pub-dates&gt;&lt;/dates&gt;&lt;publisher&gt;NHS Digital&lt;/publisher&gt;&lt;urls&gt;&lt;related-urls&gt;&lt;url&gt;https://digital.nhs.uk/data-and-information/data-collections-and-data-sets/data-collections/quality-and-outcomes-framework-qof&lt;/url&gt;&lt;/related-urls&gt;&lt;/urls&gt;&lt;/record&gt;&lt;/Cite&gt;&lt;/EndNote&gt;</w:instrText>
      </w:r>
      <w:r>
        <w:fldChar w:fldCharType="separate"/>
      </w:r>
      <w:r w:rsidR="00651A6D">
        <w:rPr>
          <w:noProof/>
        </w:rPr>
        <w:t>[27]</w:t>
      </w:r>
      <w:r>
        <w:fldChar w:fldCharType="end"/>
      </w:r>
      <w:r>
        <w:t xml:space="preserve">. These were atrial fibrillation, cancer, chronic obstructive pulmonary disease, coronary heart disease, chronic kidney disease, dementia, epilepsy, heart failure, hypertension, peripheral vascular disease, serious mental </w:t>
      </w:r>
      <w:r w:rsidR="42BA48C8">
        <w:t>i</w:t>
      </w:r>
      <w:r>
        <w:t>llness and stroke.</w:t>
      </w:r>
    </w:p>
    <w:p w14:paraId="7FA793AC" w14:textId="77777777" w:rsidR="00501091" w:rsidRDefault="00501091" w:rsidP="00BC7D03"/>
    <w:p w14:paraId="40A12B31" w14:textId="6B46C1A6" w:rsidR="00D602D3" w:rsidRDefault="009C5D3E" w:rsidP="00BC7D03">
      <w:pPr>
        <w:pStyle w:val="Heading3"/>
      </w:pPr>
      <w:r>
        <w:t xml:space="preserve">2.4 </w:t>
      </w:r>
      <w:r w:rsidR="38D32961">
        <w:t xml:space="preserve">Statistical </w:t>
      </w:r>
      <w:r w:rsidR="4D48A4B0">
        <w:t>analyses</w:t>
      </w:r>
    </w:p>
    <w:p w14:paraId="48D4FCA3" w14:textId="70CDDCDA" w:rsidR="00B85C5F" w:rsidRDefault="204426AD" w:rsidP="1D5F895A">
      <w:r>
        <w:t xml:space="preserve">Conditional Poisson regression </w:t>
      </w:r>
      <w:r w:rsidR="6CCDB710">
        <w:t xml:space="preserve">first </w:t>
      </w:r>
      <w:r>
        <w:t xml:space="preserve">compared infection </w:t>
      </w:r>
      <w:r w:rsidR="00DD7B99">
        <w:t xml:space="preserve">incidence </w:t>
      </w:r>
      <w:r>
        <w:t>rate</w:t>
      </w:r>
      <w:r w:rsidR="7E86F7DF">
        <w:t xml:space="preserve"> ratios (IRRs)</w:t>
      </w:r>
      <w:r>
        <w:t xml:space="preserve"> during follow-up between </w:t>
      </w:r>
      <w:r w:rsidR="00A35F1B">
        <w:t xml:space="preserve">people </w:t>
      </w:r>
      <w:r>
        <w:t xml:space="preserve">with T1D to those without diabetes, with an offset fitted for total days of follow-up time in the study (Stata version 15). </w:t>
      </w:r>
      <w:r w:rsidR="5D894693">
        <w:t>Conditioning</w:t>
      </w:r>
      <w:r>
        <w:t xml:space="preserve"> on the match-sets, implicitly control</w:t>
      </w:r>
      <w:r w:rsidR="5C65C58B">
        <w:t>l</w:t>
      </w:r>
      <w:r w:rsidR="4BBBCB0B">
        <w:t>ed</w:t>
      </w:r>
      <w:r>
        <w:t xml:space="preserve"> for matching factors (age, sex, practice/ethnicity). </w:t>
      </w:r>
      <w:r w:rsidR="6CF75CEF">
        <w:t>Models</w:t>
      </w:r>
      <w:r>
        <w:t xml:space="preserve"> were</w:t>
      </w:r>
      <w:r w:rsidR="6E932D50">
        <w:t xml:space="preserve"> </w:t>
      </w:r>
      <w:r w:rsidR="004D0072">
        <w:t xml:space="preserve">initially </w:t>
      </w:r>
      <w:r>
        <w:t xml:space="preserve">fitted without any further adjustment, </w:t>
      </w:r>
      <w:r w:rsidR="203D45C0">
        <w:t xml:space="preserve">and then </w:t>
      </w:r>
      <w:r>
        <w:t>adjusted for socio-</w:t>
      </w:r>
      <w:r>
        <w:lastRenderedPageBreak/>
        <w:t xml:space="preserve">economic status (IMD quintile, with quintile 1 representing the most deprived 20% small areas in England), smoking, BMI and </w:t>
      </w:r>
      <w:r w:rsidR="1D85AE1C">
        <w:t xml:space="preserve">co-morbidity </w:t>
      </w:r>
      <w:r>
        <w:t xml:space="preserve">count. </w:t>
      </w:r>
      <w:r w:rsidR="5B9C64D3">
        <w:t xml:space="preserve">We </w:t>
      </w:r>
      <w:r>
        <w:t>explore</w:t>
      </w:r>
      <w:r w:rsidR="02AFA318">
        <w:t>d</w:t>
      </w:r>
      <w:r>
        <w:t xml:space="preserve"> the impact of </w:t>
      </w:r>
      <w:r w:rsidR="42A731CF">
        <w:t xml:space="preserve">sex, </w:t>
      </w:r>
      <w:r>
        <w:t>age</w:t>
      </w:r>
      <w:r w:rsidR="6535599E">
        <w:t xml:space="preserve"> (18-34, 35-49, 50-)</w:t>
      </w:r>
      <w:r>
        <w:t xml:space="preserve"> and ethnicity as effect modifiers</w:t>
      </w:r>
      <w:r w:rsidR="4846B2C1">
        <w:t xml:space="preserve"> by fitting</w:t>
      </w:r>
      <w:r>
        <w:t xml:space="preserve"> stratified models </w:t>
      </w:r>
      <w:r w:rsidR="132816BF">
        <w:t>and compar</w:t>
      </w:r>
      <w:r w:rsidR="155F3422">
        <w:t>ing</w:t>
      </w:r>
      <w:r w:rsidR="132816BF">
        <w:t xml:space="preserve"> estimates. </w:t>
      </w:r>
      <w:r w:rsidR="2DCBC19B">
        <w:t xml:space="preserve">This was </w:t>
      </w:r>
      <w:r w:rsidR="32C9408C">
        <w:t xml:space="preserve">done in two ways: (i) </w:t>
      </w:r>
      <w:r w:rsidR="40C4F501">
        <w:t xml:space="preserve">directly comparing the IRRs </w:t>
      </w:r>
      <w:r w:rsidR="65022B2C">
        <w:t xml:space="preserve">by </w:t>
      </w:r>
      <w:r w:rsidR="76383123">
        <w:t>fitting</w:t>
      </w:r>
      <w:r w:rsidR="65022B2C">
        <w:t xml:space="preserve"> a</w:t>
      </w:r>
      <w:r w:rsidR="66551240">
        <w:t>n interaction</w:t>
      </w:r>
      <w:r w:rsidR="65022B2C">
        <w:t xml:space="preserve"> term</w:t>
      </w:r>
      <w:r w:rsidR="66551240">
        <w:t xml:space="preserve"> for</w:t>
      </w:r>
      <w:r w:rsidR="5FA6A027">
        <w:t xml:space="preserve"> the sub-</w:t>
      </w:r>
      <w:r w:rsidR="66551240">
        <w:t>group in the conditional model</w:t>
      </w:r>
      <w:r w:rsidR="5FA6A027">
        <w:t xml:space="preserve">, (ii) </w:t>
      </w:r>
      <w:r w:rsidR="58F34DB0">
        <w:t>fitting</w:t>
      </w:r>
      <w:r w:rsidR="33F952DC">
        <w:t xml:space="preserve"> a Poisson model that </w:t>
      </w:r>
      <w:r w:rsidR="00132FD8">
        <w:t>does not condition</w:t>
      </w:r>
      <w:r w:rsidR="33F952DC">
        <w:t xml:space="preserve"> </w:t>
      </w:r>
      <w:r w:rsidR="00132FD8">
        <w:t xml:space="preserve">on </w:t>
      </w:r>
      <w:r w:rsidR="33F952DC">
        <w:t>the matching</w:t>
      </w:r>
      <w:r w:rsidR="0A605836">
        <w:t xml:space="preserve"> but</w:t>
      </w:r>
      <w:r w:rsidR="00132FD8">
        <w:t xml:space="preserve"> instead</w:t>
      </w:r>
      <w:r w:rsidR="0A605836">
        <w:t xml:space="preserve"> directly adjusts for </w:t>
      </w:r>
      <w:r w:rsidR="3D6B58CE">
        <w:t xml:space="preserve">age and sex. </w:t>
      </w:r>
      <w:r w:rsidR="141781A1">
        <w:t>Th</w:t>
      </w:r>
      <w:r w:rsidR="3EB8F8D8">
        <w:t>e</w:t>
      </w:r>
      <w:r w:rsidR="32D259CA">
        <w:t xml:space="preserve"> latter</w:t>
      </w:r>
      <w:r w:rsidR="141781A1">
        <w:t xml:space="preserve"> model will account for </w:t>
      </w:r>
      <w:r w:rsidR="4672BCF0">
        <w:t xml:space="preserve">any </w:t>
      </w:r>
      <w:r w:rsidR="141781A1">
        <w:t>underlying age differences by ethnicity</w:t>
      </w:r>
      <w:r w:rsidR="7D825AA4">
        <w:t xml:space="preserve">, </w:t>
      </w:r>
      <w:r w:rsidR="00947C0C">
        <w:t xml:space="preserve">important </w:t>
      </w:r>
      <w:r w:rsidR="7D825AA4">
        <w:t xml:space="preserve">since </w:t>
      </w:r>
      <w:r w:rsidR="097C9EEB">
        <w:t xml:space="preserve">people from </w:t>
      </w:r>
      <w:r w:rsidR="000B5FA2">
        <w:t xml:space="preserve">UK </w:t>
      </w:r>
      <w:r w:rsidR="097C9EEB">
        <w:t>ethnic minority groups</w:t>
      </w:r>
      <w:r w:rsidR="000B5FA2">
        <w:t xml:space="preserve"> </w:t>
      </w:r>
      <w:r w:rsidR="097C9EEB">
        <w:t xml:space="preserve">are </w:t>
      </w:r>
      <w:r w:rsidR="000B5FA2">
        <w:t>on average</w:t>
      </w:r>
      <w:r w:rsidR="6BD97329">
        <w:t xml:space="preserve"> </w:t>
      </w:r>
      <w:r w:rsidR="097C9EEB">
        <w:t>younger than the White population</w:t>
      </w:r>
      <w:r w:rsidR="141781A1">
        <w:t>.</w:t>
      </w:r>
      <w:r w:rsidR="65022B2C">
        <w:t xml:space="preserve"> </w:t>
      </w:r>
      <w:r>
        <w:t xml:space="preserve">For analyses of mean and variability of HbA1c, we </w:t>
      </w:r>
      <w:r w:rsidR="00793A68">
        <w:t xml:space="preserve">first </w:t>
      </w:r>
      <w:r>
        <w:t xml:space="preserve">fitted stratified models by their respective categories, comparing risks relative to </w:t>
      </w:r>
      <w:r w:rsidR="00A35F1B">
        <w:t xml:space="preserve">people </w:t>
      </w:r>
      <w:r>
        <w:t>without diabetes.</w:t>
      </w:r>
      <w:r w:rsidR="3031446F">
        <w:t xml:space="preserve"> </w:t>
      </w:r>
      <w:r w:rsidR="2A52FB22">
        <w:t>Then</w:t>
      </w:r>
      <w:r w:rsidR="7B63C6D1">
        <w:t xml:space="preserve"> we summarise</w:t>
      </w:r>
      <w:r w:rsidR="7E41B23D">
        <w:t>d</w:t>
      </w:r>
      <w:r w:rsidR="7B63C6D1">
        <w:t xml:space="preserve"> the risk among</w:t>
      </w:r>
      <w:r w:rsidR="3991E5A5">
        <w:t>st</w:t>
      </w:r>
      <w:r w:rsidR="7B63C6D1">
        <w:t xml:space="preserve"> T1D patients only, by</w:t>
      </w:r>
      <w:r w:rsidR="2C00CA19">
        <w:t xml:space="preserve"> </w:t>
      </w:r>
      <w:r w:rsidR="7B63C6D1">
        <w:t>fitting Poisson model</w:t>
      </w:r>
      <w:r w:rsidR="6250D0B8">
        <w:t>s that adjust</w:t>
      </w:r>
      <w:r w:rsidR="6E5B8BBB">
        <w:t>ed</w:t>
      </w:r>
      <w:r w:rsidR="6250D0B8">
        <w:t xml:space="preserve"> for </w:t>
      </w:r>
      <w:r w:rsidR="08F87514">
        <w:t>age</w:t>
      </w:r>
      <w:r w:rsidR="07F11BDB">
        <w:t xml:space="preserve"> and </w:t>
      </w:r>
      <w:r w:rsidR="08F87514">
        <w:t>sex directly</w:t>
      </w:r>
      <w:r w:rsidR="2C00CA19">
        <w:t xml:space="preserve">, </w:t>
      </w:r>
      <w:r w:rsidR="48FFFC01">
        <w:t>us</w:t>
      </w:r>
      <w:r w:rsidR="2C00CA19">
        <w:t>ing a reference category (</w:t>
      </w:r>
      <w:r w:rsidR="4D6BB5DE">
        <w:t>≤53 mmol/mol or CoV=</w:t>
      </w:r>
      <w:r w:rsidR="4C63D040">
        <w:t>0-3.7%)</w:t>
      </w:r>
      <w:r w:rsidR="35A1F51A">
        <w:t>, as per clinical guidelines</w:t>
      </w:r>
      <w:r>
        <w:fldChar w:fldCharType="begin"/>
      </w:r>
      <w:r>
        <w:instrText xml:space="preserve"> ADDIN EN.CITE &lt;EndNote&gt;&lt;Cite ExcludeAuth="1"&gt;&lt;Year&gt;2016&lt;/Year&gt;&lt;IDText&gt;Indicators for the NICE menu for the QOF. Indicator: NM141&lt;/IDText&gt;&lt;DisplayText&gt;[25, 26]&lt;/DisplayText&gt;&lt;record&gt;&lt;titles&gt;&lt;title&gt;Indicators for the NICE menu for the QOF. Indicator: NM141&lt;/title&gt;&lt;/titles&gt;&lt;added-date format="utc"&gt;1687422914&lt;/added-date&gt;&lt;ref-type name="Report"&gt;27&lt;/ref-type&gt;&lt;dates&gt;&lt;year&gt;2016&lt;/year&gt;&lt;/dates&gt;&lt;rec-number&gt;169045&lt;/rec-number&gt;&lt;publisher&gt;National Institute for Health and Care Excellence&lt;/publisher&gt;&lt;last-updated-date format="utc"&gt;1687422963&lt;/last-updated-date&gt;&lt;/record&gt;&lt;/Cite&gt;&lt;Cite&gt;&lt;Author&gt;Holt&lt;/Author&gt;&lt;Year&gt;2021&lt;/Year&gt;&lt;IDText&gt;The management of type 1 diabetes in adults. A consensus report by the American Diabetes Association (ADA) and the European Association for the Study of Diabetes (EASD)&lt;/IDText&gt;&lt;record&gt;&lt;isbn&gt;0149-5992&lt;/isbn&gt;&lt;titles&gt;&lt;title&gt;The management of type 1 diabetes in adults. A consensus report by the American Diabetes Association (ADA) and the European Association for the Study of Diabetes (EASD)&lt;/title&gt;&lt;secondary-title&gt;Diabetes Care&lt;/secondary-title&gt;&lt;/titles&gt;&lt;pages&gt;2589-2625&lt;/pages&gt;&lt;number&gt;11&lt;/number&gt;&lt;contributors&gt;&lt;authors&gt;&lt;author&gt;Holt, Richard IG&lt;/author&gt;&lt;author&gt;DeVries, J Hans&lt;/author&gt;&lt;author&gt;Hess-Fischl, Amy&lt;/author&gt;&lt;author&gt;Hirsch, Irl B&lt;/author&gt;&lt;author&gt;Kirkman, M Sue&lt;/author&gt;&lt;author&gt;Klupa, Tomasz&lt;/author&gt;&lt;author&gt;Ludwig, Barbara&lt;/author&gt;&lt;author&gt;Nørgaard, Kirsten&lt;/author&gt;&lt;author&gt;Pettus, Jeremy&lt;/author&gt;&lt;author&gt;Renard, Eric&lt;/author&gt;&lt;/authors&gt;&lt;/contributors&gt;&lt;added-date format="utc"&gt;1683586429&lt;/added-date&gt;&lt;ref-type name="Journal Article"&gt;17&lt;/ref-type&gt;&lt;dates&gt;&lt;year&gt;2021&lt;/year&gt;&lt;/dates&gt;&lt;rec-number&gt;169040&lt;/rec-number&gt;&lt;last-updated-date format="utc"&gt;1683586429&lt;/last-updated-date&gt;&lt;volume&gt;44&lt;/volume&gt;&lt;/record&gt;&lt;/Cite&gt;&lt;/EndNote&gt;</w:instrText>
      </w:r>
      <w:r>
        <w:fldChar w:fldCharType="separate"/>
      </w:r>
      <w:r w:rsidR="00651A6D" w:rsidRPr="433DD0E6">
        <w:rPr>
          <w:noProof/>
        </w:rPr>
        <w:t>[25, 26]</w:t>
      </w:r>
      <w:r>
        <w:fldChar w:fldCharType="end"/>
      </w:r>
      <w:r w:rsidR="078B43CC">
        <w:t xml:space="preserve"> as our baseline</w:t>
      </w:r>
      <w:r w:rsidR="08F87514">
        <w:t>.</w:t>
      </w:r>
      <w:r w:rsidR="4C63D040">
        <w:t xml:space="preserve"> </w:t>
      </w:r>
      <w:r w:rsidR="11E6F6A9">
        <w:t>Finally, we adjust</w:t>
      </w:r>
      <w:r w:rsidR="4B3665E3">
        <w:t>ed</w:t>
      </w:r>
      <w:r w:rsidR="11E6F6A9">
        <w:t xml:space="preserve"> mean </w:t>
      </w:r>
      <w:r w:rsidR="718ECA3E">
        <w:t xml:space="preserve">HbA1c </w:t>
      </w:r>
      <w:r w:rsidR="11E6F6A9">
        <w:t xml:space="preserve">for variability </w:t>
      </w:r>
      <w:r w:rsidR="0323BA4D">
        <w:t xml:space="preserve">in HbA1c </w:t>
      </w:r>
      <w:r w:rsidR="11E6F6A9">
        <w:t>and vice versa</w:t>
      </w:r>
      <w:r w:rsidR="02002E76">
        <w:t>,</w:t>
      </w:r>
      <w:r w:rsidR="11E6F6A9">
        <w:t xml:space="preserve"> plus other potential confounders</w:t>
      </w:r>
      <w:r w:rsidR="61B3020F">
        <w:t xml:space="preserve"> listed above.</w:t>
      </w:r>
      <w:r w:rsidR="2A52FB22">
        <w:t xml:space="preserve"> </w:t>
      </w:r>
      <w:r w:rsidR="00593CFC">
        <w:t>We also carried out a sensitivity analysis for HbA1c level only, where we redefined the reference category as</w:t>
      </w:r>
      <w:r w:rsidR="00593CFC" w:rsidRPr="00EA4DB1">
        <w:t xml:space="preserve"> &gt;48 to 53</w:t>
      </w:r>
      <w:r w:rsidR="00593CFC">
        <w:t xml:space="preserve"> mmol/mol to investigate whether there was an increase in hospitalisation infections associated with the lowest levels (≤48 mmol/mol).</w:t>
      </w:r>
    </w:p>
    <w:p w14:paraId="68398BA8" w14:textId="77C1FFB3" w:rsidR="006D2706" w:rsidRDefault="006D2706" w:rsidP="00BC7D03"/>
    <w:p w14:paraId="5CB9EEE5" w14:textId="77777777" w:rsidR="004F5065" w:rsidRDefault="004F5065" w:rsidP="00BC7D03"/>
    <w:p w14:paraId="2271FBB4" w14:textId="583A0BD5" w:rsidR="00D602D3" w:rsidRDefault="00D602D3" w:rsidP="009C5D3E">
      <w:pPr>
        <w:pStyle w:val="Heading2"/>
        <w:numPr>
          <w:ilvl w:val="0"/>
          <w:numId w:val="5"/>
        </w:numPr>
      </w:pPr>
      <w:r>
        <w:t>Results</w:t>
      </w:r>
    </w:p>
    <w:p w14:paraId="10E479F2" w14:textId="5AB85DD6" w:rsidR="006B3C67" w:rsidRDefault="00EE0C2E" w:rsidP="009C5D3E">
      <w:pPr>
        <w:pStyle w:val="Heading3"/>
        <w:numPr>
          <w:ilvl w:val="1"/>
          <w:numId w:val="5"/>
        </w:numPr>
      </w:pPr>
      <w:r>
        <w:t xml:space="preserve"> </w:t>
      </w:r>
      <w:r w:rsidR="006B3C67">
        <w:t>Prevalence and characteristics</w:t>
      </w:r>
    </w:p>
    <w:p w14:paraId="218AED6A" w14:textId="6706E3C8" w:rsidR="00D823A4" w:rsidRDefault="461C2086" w:rsidP="006B3C67">
      <w:pPr>
        <w:rPr>
          <w:rStyle w:val="normaltextrun"/>
          <w:color w:val="000000"/>
          <w:shd w:val="clear" w:color="auto" w:fill="FFFFFF"/>
        </w:rPr>
      </w:pPr>
      <w:r w:rsidRPr="007724CB">
        <w:rPr>
          <w:rStyle w:val="normaltextrun"/>
          <w:color w:val="000000"/>
        </w:rPr>
        <w:t xml:space="preserve">Figure 1 </w:t>
      </w:r>
      <w:r w:rsidR="5E14F992" w:rsidRPr="007724CB">
        <w:rPr>
          <w:rStyle w:val="normaltextrun"/>
          <w:color w:val="000000" w:themeColor="text1"/>
        </w:rPr>
        <w:t xml:space="preserve">(data in </w:t>
      </w:r>
      <w:r w:rsidR="11B9E4EF" w:rsidRPr="007724CB">
        <w:rPr>
          <w:rStyle w:val="normaltextrun"/>
          <w:color w:val="000000" w:themeColor="text1"/>
        </w:rPr>
        <w:t xml:space="preserve">Supplemental </w:t>
      </w:r>
      <w:r w:rsidR="20950DB9" w:rsidRPr="007724CB">
        <w:rPr>
          <w:rStyle w:val="normaltextrun"/>
          <w:color w:val="000000" w:themeColor="text1"/>
        </w:rPr>
        <w:t>Table S1)</w:t>
      </w:r>
      <w:r w:rsidR="20950DB9" w:rsidRPr="31BEABF5">
        <w:rPr>
          <w:rStyle w:val="normaltextrun"/>
          <w:color w:val="000000" w:themeColor="text1"/>
        </w:rPr>
        <w:t xml:space="preserve"> </w:t>
      </w:r>
      <w:r>
        <w:rPr>
          <w:rStyle w:val="normaltextrun"/>
          <w:color w:val="000000"/>
          <w:shd w:val="clear" w:color="auto" w:fill="FFFFFF"/>
        </w:rPr>
        <w:t xml:space="preserve">shows the age-specific prevalence of T1D in the adult population by sex (1a) and ethnicity (1b). Prevalence was higher overall </w:t>
      </w:r>
      <w:r>
        <w:rPr>
          <w:rStyle w:val="normaltextrun"/>
          <w:color w:val="000000"/>
          <w:shd w:val="clear" w:color="auto" w:fill="FFFFFF"/>
        </w:rPr>
        <w:lastRenderedPageBreak/>
        <w:t>for men (4.5 vs 3.3 per 1000</w:t>
      </w:r>
      <w:r w:rsidR="002016CC">
        <w:rPr>
          <w:rStyle w:val="normaltextrun"/>
          <w:color w:val="000000"/>
          <w:shd w:val="clear" w:color="auto" w:fill="FFFFFF"/>
        </w:rPr>
        <w:t xml:space="preserve"> people</w:t>
      </w:r>
      <w:r>
        <w:rPr>
          <w:rStyle w:val="normaltextrun"/>
          <w:color w:val="000000"/>
          <w:shd w:val="clear" w:color="auto" w:fill="FFFFFF"/>
        </w:rPr>
        <w:t xml:space="preserve">). While prevalence for women tended to decline from age 18-30 onwards (3.8 per 1000), for men it </w:t>
      </w:r>
      <w:r w:rsidR="779EC427" w:rsidRPr="140FDF80">
        <w:rPr>
          <w:rStyle w:val="normaltextrun"/>
          <w:color w:val="000000" w:themeColor="text1"/>
        </w:rPr>
        <w:t>increased</w:t>
      </w:r>
      <w:r>
        <w:rPr>
          <w:rStyle w:val="normaltextrun"/>
          <w:color w:val="000000"/>
          <w:shd w:val="clear" w:color="auto" w:fill="FFFFFF"/>
        </w:rPr>
        <w:t xml:space="preserve"> in middle age, peaking between age 41 and 60 (5.4 per 1000). </w:t>
      </w:r>
      <w:r w:rsidR="00947C0C">
        <w:rPr>
          <w:rStyle w:val="normaltextrun"/>
          <w:color w:val="000000"/>
          <w:shd w:val="clear" w:color="auto" w:fill="FFFFFF"/>
        </w:rPr>
        <w:t xml:space="preserve">People of </w:t>
      </w:r>
      <w:r>
        <w:rPr>
          <w:rStyle w:val="normaltextrun"/>
          <w:color w:val="000000"/>
          <w:shd w:val="clear" w:color="auto" w:fill="FFFFFF"/>
        </w:rPr>
        <w:t xml:space="preserve">White ethnicity had a higher prevalence (4.6 per 1000); approximately twice as high as </w:t>
      </w:r>
      <w:r w:rsidR="4D94F216" w:rsidRPr="32C3AF9D">
        <w:rPr>
          <w:rStyle w:val="normaltextrun"/>
          <w:color w:val="000000" w:themeColor="text1"/>
        </w:rPr>
        <w:t>t</w:t>
      </w:r>
      <w:r w:rsidR="4D94F216">
        <w:rPr>
          <w:rStyle w:val="normaltextrun"/>
          <w:color w:val="000000"/>
          <w:shd w:val="clear" w:color="auto" w:fill="FFFFFF"/>
        </w:rPr>
        <w:t xml:space="preserve">he </w:t>
      </w:r>
      <w:r>
        <w:rPr>
          <w:rStyle w:val="normaltextrun"/>
          <w:color w:val="000000"/>
          <w:shd w:val="clear" w:color="auto" w:fill="FFFFFF"/>
        </w:rPr>
        <w:t xml:space="preserve">non-White </w:t>
      </w:r>
      <w:r w:rsidR="142DD5A6">
        <w:rPr>
          <w:rStyle w:val="normaltextrun"/>
          <w:color w:val="000000"/>
          <w:shd w:val="clear" w:color="auto" w:fill="FFFFFF"/>
        </w:rPr>
        <w:t>groups</w:t>
      </w:r>
      <w:r>
        <w:rPr>
          <w:rStyle w:val="normaltextrun"/>
          <w:color w:val="000000"/>
          <w:shd w:val="clear" w:color="auto" w:fill="FFFFFF"/>
        </w:rPr>
        <w:t xml:space="preserve">; this difference was most apparent at younger ages. </w:t>
      </w:r>
      <w:r w:rsidR="00D823A4">
        <w:rPr>
          <w:rStyle w:val="normaltextrun"/>
          <w:color w:val="000000"/>
          <w:shd w:val="clear" w:color="auto" w:fill="FFFFFF"/>
        </w:rPr>
        <w:t xml:space="preserve">Compared to people without diabetes, </w:t>
      </w:r>
      <w:r w:rsidR="00D823A4">
        <w:rPr>
          <w:rStyle w:val="normaltextrun"/>
          <w:color w:val="000000" w:themeColor="text1"/>
        </w:rPr>
        <w:t>p</w:t>
      </w:r>
      <w:r w:rsidR="00D823A4" w:rsidRPr="433DD0E6">
        <w:rPr>
          <w:rStyle w:val="normaltextrun"/>
          <w:color w:val="000000" w:themeColor="text1"/>
        </w:rPr>
        <w:t xml:space="preserve">eople </w:t>
      </w:r>
      <w:r w:rsidR="00D823A4">
        <w:rPr>
          <w:rStyle w:val="normaltextrun"/>
          <w:color w:val="000000"/>
          <w:shd w:val="clear" w:color="auto" w:fill="FFFFFF"/>
        </w:rPr>
        <w:t xml:space="preserve">with T1D had similar deprivation scores, a greater number of co-morbidities and were more likely to </w:t>
      </w:r>
      <w:r w:rsidR="00D823A4" w:rsidRPr="433DD0E6">
        <w:rPr>
          <w:rStyle w:val="normaltextrun"/>
          <w:color w:val="000000" w:themeColor="text1"/>
        </w:rPr>
        <w:t xml:space="preserve">have a </w:t>
      </w:r>
      <w:r w:rsidR="00D823A4" w:rsidRPr="32C3AF9D">
        <w:rPr>
          <w:rStyle w:val="normaltextrun"/>
          <w:color w:val="000000" w:themeColor="text1"/>
        </w:rPr>
        <w:t xml:space="preserve">BMI </w:t>
      </w:r>
      <w:r w:rsidR="00D823A4" w:rsidRPr="31BEABF5">
        <w:rPr>
          <w:rStyle w:val="normaltextrun"/>
          <w:color w:val="000000" w:themeColor="text1"/>
        </w:rPr>
        <w:t>≥30</w:t>
      </w:r>
      <w:r w:rsidR="00D823A4">
        <w:rPr>
          <w:rStyle w:val="normaltextrun"/>
          <w:color w:val="000000" w:themeColor="text1"/>
        </w:rPr>
        <w:t>,</w:t>
      </w:r>
      <w:r w:rsidR="00D823A4">
        <w:rPr>
          <w:rStyle w:val="normaltextrun"/>
          <w:color w:val="000000"/>
          <w:shd w:val="clear" w:color="auto" w:fill="FFFFFF"/>
        </w:rPr>
        <w:t xml:space="preserve"> though mean BMI was similar (</w:t>
      </w:r>
      <w:r w:rsidR="00D823A4" w:rsidRPr="007724CB">
        <w:rPr>
          <w:rStyle w:val="normaltextrun"/>
          <w:color w:val="000000"/>
        </w:rPr>
        <w:t>Supplemental Table S</w:t>
      </w:r>
      <w:r w:rsidR="00D823A4" w:rsidRPr="007724CB">
        <w:rPr>
          <w:rStyle w:val="normaltextrun"/>
          <w:color w:val="000000" w:themeColor="text1"/>
        </w:rPr>
        <w:t>2</w:t>
      </w:r>
      <w:r w:rsidR="00D823A4">
        <w:rPr>
          <w:rStyle w:val="normaltextrun"/>
          <w:color w:val="000000"/>
          <w:shd w:val="clear" w:color="auto" w:fill="FFFFFF"/>
        </w:rPr>
        <w:t>).</w:t>
      </w:r>
      <w:r w:rsidR="00D823A4">
        <w:rPr>
          <w:rStyle w:val="normaltextrun"/>
          <w:color w:val="000000"/>
          <w:shd w:val="clear" w:color="auto" w:fill="FFFFFF"/>
        </w:rPr>
        <w:t xml:space="preserve"> </w:t>
      </w:r>
      <w:r w:rsidR="00D823A4">
        <w:rPr>
          <w:rStyle w:val="eop"/>
          <w:color w:val="000000"/>
          <w:shd w:val="clear" w:color="auto" w:fill="FFFFFF"/>
        </w:rPr>
        <w:t> </w:t>
      </w:r>
      <w:r w:rsidR="00857D9F">
        <w:t>The median time since diagnosis was 20 years (interquartile range 11 to 35 years).</w:t>
      </w:r>
    </w:p>
    <w:p w14:paraId="208F8626" w14:textId="5C1DFF1B" w:rsidR="00D6226B" w:rsidRDefault="00D6226B" w:rsidP="006B3C67"/>
    <w:p w14:paraId="77B65026" w14:textId="258C139D" w:rsidR="00E5031C" w:rsidRDefault="009C5D3E" w:rsidP="00D75F86">
      <w:pPr>
        <w:pStyle w:val="Heading3"/>
      </w:pPr>
      <w:r>
        <w:t xml:space="preserve">3.2 </w:t>
      </w:r>
      <w:r w:rsidR="00D6226B">
        <w:t>Infections</w:t>
      </w:r>
    </w:p>
    <w:p w14:paraId="50816248" w14:textId="00540A04" w:rsidR="00AE629B" w:rsidRDefault="4896B57F" w:rsidP="1D5F895A">
      <w:r>
        <w:t xml:space="preserve">The crude rate of primary care infections was 1.8 times higher </w:t>
      </w:r>
      <w:r w:rsidR="64470B5E">
        <w:t>[</w:t>
      </w:r>
      <w:r>
        <w:t>(</w:t>
      </w:r>
      <w:r w:rsidR="4918FBAA">
        <w:t>i</w:t>
      </w:r>
      <w:r w:rsidR="28211E15">
        <w:t>ncidence rate ratios</w:t>
      </w:r>
      <w:r w:rsidR="6858BB71">
        <w:t>)</w:t>
      </w:r>
      <w:r w:rsidR="28211E15">
        <w:t xml:space="preserve"> </w:t>
      </w:r>
      <w:r>
        <w:t>IRR=1.81, 95%CI 1.77-1.85)</w:t>
      </w:r>
      <w:r w:rsidR="0DC36DC2">
        <w:t>]</w:t>
      </w:r>
      <w:r>
        <w:t xml:space="preserve"> and </w:t>
      </w:r>
      <w:r w:rsidR="70804B50">
        <w:t xml:space="preserve">of hospital infections </w:t>
      </w:r>
      <w:r>
        <w:t>3.4 times higher (IRR=3.37, 3.21-3.53)</w:t>
      </w:r>
      <w:r w:rsidR="00857D9F">
        <w:t xml:space="preserve"> in people with</w:t>
      </w:r>
      <w:r>
        <w:t xml:space="preserve"> T1D overall compared to patients without diabetes</w:t>
      </w:r>
      <w:r w:rsidR="0089E0C2">
        <w:t xml:space="preserve"> </w:t>
      </w:r>
      <w:r>
        <w:t xml:space="preserve">(Table 1). Adjusting for potential confounders </w:t>
      </w:r>
      <w:r w:rsidR="0ED43E8C">
        <w:t xml:space="preserve">(socio-economic status, smoking, BMI and co-morbidity count) </w:t>
      </w:r>
      <w:r w:rsidR="6EE2A083">
        <w:t xml:space="preserve">only slightly </w:t>
      </w:r>
      <w:r>
        <w:t xml:space="preserve">attenuated </w:t>
      </w:r>
      <w:r w:rsidR="54550D2A">
        <w:t>associations (</w:t>
      </w:r>
      <w:r>
        <w:t xml:space="preserve">primary care=1.64, 1.61-1.68, hospitalisation=2.74, 2.60-2.88). </w:t>
      </w:r>
      <w:r w:rsidR="33C38C94">
        <w:t>Analyses using age-sex-practice controls were similar (Supplemental Table</w:t>
      </w:r>
      <w:r w:rsidR="2B3F2080">
        <w:t xml:space="preserve"> S3).</w:t>
      </w:r>
      <w:r w:rsidR="33C38C94">
        <w:t xml:space="preserve"> </w:t>
      </w:r>
      <w:r w:rsidR="00A4598C">
        <w:t>Table 2 summaries</w:t>
      </w:r>
      <w:r w:rsidR="00BC4CB2">
        <w:t xml:space="preserve"> the </w:t>
      </w:r>
      <w:r>
        <w:t xml:space="preserve">IRRs for both infection outcomes </w:t>
      </w:r>
      <w:r w:rsidR="00BC4CB2">
        <w:t>stratified</w:t>
      </w:r>
      <w:r>
        <w:t xml:space="preserve"> by age, sex and ethnicity</w:t>
      </w:r>
      <w:r w:rsidR="00222A63">
        <w:t xml:space="preserve">. </w:t>
      </w:r>
      <w:r w:rsidR="00BF0999">
        <w:t>The pattern by sex was inconsistent such that</w:t>
      </w:r>
      <w:r w:rsidR="001233C0">
        <w:t xml:space="preserve"> the impact of T1D on primary care infections was marginally higher in</w:t>
      </w:r>
      <w:r w:rsidR="00BF0999">
        <w:t xml:space="preserve"> men</w:t>
      </w:r>
      <w:r w:rsidR="001233C0">
        <w:t>, but</w:t>
      </w:r>
      <w:r w:rsidR="00845B1E">
        <w:t xml:space="preserve"> </w:t>
      </w:r>
      <w:r w:rsidR="00001A2B">
        <w:t>for infections resulting in hospitalisation</w:t>
      </w:r>
      <w:r w:rsidR="0018407E">
        <w:t>,</w:t>
      </w:r>
      <w:r w:rsidR="005E162E">
        <w:t xml:space="preserve"> </w:t>
      </w:r>
      <w:r w:rsidR="0018407E">
        <w:t>the estimated IRRs were lower</w:t>
      </w:r>
      <w:r w:rsidR="4D8259BB">
        <w:t xml:space="preserve"> than among women</w:t>
      </w:r>
      <w:r w:rsidR="0018407E">
        <w:t xml:space="preserve">. </w:t>
      </w:r>
      <w:r w:rsidR="009616FC">
        <w:t xml:space="preserve">Compared to </w:t>
      </w:r>
      <w:r w:rsidR="00C41C6B">
        <w:t>people of White ethnic</w:t>
      </w:r>
      <w:r w:rsidR="00C41C6B">
        <w:t>ity</w:t>
      </w:r>
      <w:r w:rsidR="009616FC">
        <w:t xml:space="preserve">, </w:t>
      </w:r>
      <w:r w:rsidR="005C7072">
        <w:t>the impact of T1D</w:t>
      </w:r>
      <w:r w:rsidR="002210D2">
        <w:t xml:space="preserve"> </w:t>
      </w:r>
      <w:r w:rsidR="005C7072">
        <w:t xml:space="preserve">among </w:t>
      </w:r>
      <w:r w:rsidR="009616FC">
        <w:t>n</w:t>
      </w:r>
      <w:r w:rsidR="0018407E">
        <w:t>on-</w:t>
      </w:r>
      <w:r w:rsidR="1562AA64">
        <w:t>W</w:t>
      </w:r>
      <w:r w:rsidR="0018407E">
        <w:t>hite ethnicities</w:t>
      </w:r>
      <w:r w:rsidR="002210D2">
        <w:t xml:space="preserve"> was estimated to be higher (</w:t>
      </w:r>
      <w:r w:rsidR="00F87D1F">
        <w:t>around 20% for primary care infections).  T</w:t>
      </w:r>
      <w:r w:rsidR="4162ABC0">
        <w:t>he</w:t>
      </w:r>
      <w:r w:rsidR="2B949331">
        <w:t xml:space="preserve"> impact of</w:t>
      </w:r>
      <w:r>
        <w:t xml:space="preserve"> T1D </w:t>
      </w:r>
      <w:r w:rsidR="43037364">
        <w:t xml:space="preserve">on infection risk </w:t>
      </w:r>
      <w:r w:rsidR="2B949331">
        <w:t xml:space="preserve">was </w:t>
      </w:r>
      <w:r w:rsidR="43037364">
        <w:t xml:space="preserve">significantly higher in ages </w:t>
      </w:r>
      <w:r>
        <w:t>18-34 compared to age</w:t>
      </w:r>
      <w:r w:rsidR="43037364">
        <w:t>s</w:t>
      </w:r>
      <w:r>
        <w:t xml:space="preserve"> 50 and over (</w:t>
      </w:r>
      <w:r w:rsidR="432D6076">
        <w:t>27</w:t>
      </w:r>
      <w:r>
        <w:t>%</w:t>
      </w:r>
      <w:r w:rsidR="432D6076">
        <w:t xml:space="preserve"> higher </w:t>
      </w:r>
      <w:r w:rsidR="24849F97">
        <w:t>for</w:t>
      </w:r>
      <w:r>
        <w:t xml:space="preserve"> primary care, </w:t>
      </w:r>
      <w:r w:rsidR="432D6076">
        <w:t>69</w:t>
      </w:r>
      <w:r>
        <w:t xml:space="preserve">% </w:t>
      </w:r>
      <w:r w:rsidR="432D6076">
        <w:t xml:space="preserve">higher </w:t>
      </w:r>
      <w:r w:rsidR="24849F97">
        <w:t xml:space="preserve">for </w:t>
      </w:r>
      <w:r w:rsidR="432D6076">
        <w:t xml:space="preserve">infection risk </w:t>
      </w:r>
      <w:r w:rsidR="432D6076">
        <w:lastRenderedPageBreak/>
        <w:t xml:space="preserve">resulting in </w:t>
      </w:r>
      <w:r>
        <w:t>hospitalisation). U</w:t>
      </w:r>
      <w:r w:rsidR="088DC69F">
        <w:t>nlike age, t</w:t>
      </w:r>
      <w:r>
        <w:t>ime since T1D diagnosis had minimal effect on</w:t>
      </w:r>
      <w:r w:rsidR="76D7D072">
        <w:t xml:space="preserve"> the relative risk of</w:t>
      </w:r>
      <w:r>
        <w:t xml:space="preserve"> infection rates (Supplemental Table S</w:t>
      </w:r>
      <w:r w:rsidR="47A62996">
        <w:t>4</w:t>
      </w:r>
      <w:r>
        <w:t xml:space="preserve">). </w:t>
      </w:r>
    </w:p>
    <w:p w14:paraId="5FC4462C" w14:textId="69C891C5" w:rsidR="00AE629B" w:rsidRDefault="00AE629B" w:rsidP="00AE629B">
      <w:r>
        <w:t xml:space="preserve">When only </w:t>
      </w:r>
      <w:r w:rsidR="316DAC49">
        <w:t xml:space="preserve">infections resulting in </w:t>
      </w:r>
      <w:r>
        <w:t>hospital</w:t>
      </w:r>
      <w:r w:rsidR="521B39B0">
        <w:t xml:space="preserve"> admissions</w:t>
      </w:r>
      <w:r>
        <w:t xml:space="preserve"> were considered (Figure 2), the largest relative difference compared to </w:t>
      </w:r>
      <w:r w:rsidR="00A35F1B">
        <w:t xml:space="preserve">people </w:t>
      </w:r>
      <w:r>
        <w:t>with</w:t>
      </w:r>
      <w:r w:rsidR="3A720169">
        <w:t>out</w:t>
      </w:r>
      <w:r>
        <w:t xml:space="preserve"> diabetes was seen with bone and joint infections (IRR=23.02, 16.55-32.02),</w:t>
      </w:r>
      <w:r w:rsidR="005E5CC2">
        <w:t xml:space="preserve"> </w:t>
      </w:r>
      <w:r>
        <w:t xml:space="preserve">where such infections in the non-diabetes group were extremely rare (0.2 per </w:t>
      </w:r>
      <w:proofErr w:type="gramStart"/>
      <w:r>
        <w:t>1,000 person</w:t>
      </w:r>
      <w:proofErr w:type="gramEnd"/>
      <w:r>
        <w:t xml:space="preserve"> years). Sepsis was also over five times higher in T1D patients (IRR=5.25, 4.68-5.89), with </w:t>
      </w:r>
      <w:r w:rsidR="000B5FA2">
        <w:t xml:space="preserve">more </w:t>
      </w:r>
      <w:r w:rsidR="7FAFAF3B">
        <w:t xml:space="preserve">common infections such as </w:t>
      </w:r>
      <w:r>
        <w:t xml:space="preserve">genitourinary infections (IRR=3.85, 3.46-4.29) and skin infections (IRR=3.83, 3.45-4.26) almost four times higher compared to </w:t>
      </w:r>
      <w:r w:rsidR="00A35F1B">
        <w:t xml:space="preserve">people </w:t>
      </w:r>
      <w:r>
        <w:t>without diabetes.</w:t>
      </w:r>
    </w:p>
    <w:p w14:paraId="00157DE9" w14:textId="77777777" w:rsidR="00D04885" w:rsidRDefault="00D04885" w:rsidP="00A208FD"/>
    <w:p w14:paraId="6BD0FA9C" w14:textId="591220AC" w:rsidR="00E5031C" w:rsidRDefault="009C5D3E" w:rsidP="00D75F86">
      <w:pPr>
        <w:pStyle w:val="Heading3"/>
      </w:pPr>
      <w:r>
        <w:t xml:space="preserve">3.3 </w:t>
      </w:r>
      <w:r w:rsidR="00D04885">
        <w:t>HbA1c and infection risk</w:t>
      </w:r>
    </w:p>
    <w:p w14:paraId="7F6003EB" w14:textId="4EC3D6AC" w:rsidR="005E5CC2" w:rsidRDefault="005E5CC2" w:rsidP="005E5CC2">
      <w:r>
        <w:t>A total of 26,096 (77.1%) of T1D patients had at least 3 HbA1c measurements</w:t>
      </w:r>
      <w:r w:rsidR="00B61C18">
        <w:t xml:space="preserve"> recorded during 2012-4</w:t>
      </w:r>
      <w:r>
        <w:t xml:space="preserve"> and were included in analyses of HbA1c and infection risk.</w:t>
      </w:r>
      <w:r w:rsidR="002D0594">
        <w:t xml:space="preserve"> Among these patients, </w:t>
      </w:r>
      <w:r w:rsidR="00EB5152">
        <w:t xml:space="preserve">the mean number of </w:t>
      </w:r>
      <w:r w:rsidR="0523A65E">
        <w:t xml:space="preserve">HbA1c </w:t>
      </w:r>
      <w:r w:rsidR="00EB5152">
        <w:t>measurements was 5.1 (SD=1.9)</w:t>
      </w:r>
      <w:r w:rsidR="00881BC9">
        <w:t>, with an estimated</w:t>
      </w:r>
      <w:r w:rsidR="0028277E">
        <w:t xml:space="preserve"> </w:t>
      </w:r>
      <w:r>
        <w:t xml:space="preserve">mean HbA1c </w:t>
      </w:r>
      <w:r w:rsidR="00E86FCA">
        <w:t>of</w:t>
      </w:r>
      <w:r>
        <w:t xml:space="preserve"> </w:t>
      </w:r>
      <w:r w:rsidR="00D364F9">
        <w:t>70.0</w:t>
      </w:r>
      <w:r w:rsidR="00A8461C">
        <w:t xml:space="preserve"> mmol/mol (SD=16.2)</w:t>
      </w:r>
      <w:r w:rsidR="00B16836">
        <w:t xml:space="preserve">. </w:t>
      </w:r>
      <w:r>
        <w:t xml:space="preserve">3,004 (11.5%) </w:t>
      </w:r>
      <w:r w:rsidR="004F5C67">
        <w:t>had a mean HbA1c</w:t>
      </w:r>
      <w:r>
        <w:t xml:space="preserve"> of ≤53 mmol/mol, and 1,678 (6.4%) &gt;97 mmol/mol. Both the mean and coefficient of variation (CoV) fell with age </w:t>
      </w:r>
      <w:r w:rsidRPr="00323C1F">
        <w:t xml:space="preserve">(Supplemental Figure S2), </w:t>
      </w:r>
      <w:r w:rsidR="3B8C73DA" w:rsidRPr="00323C1F">
        <w:t>and</w:t>
      </w:r>
      <w:r w:rsidRPr="00323C1F">
        <w:t xml:space="preserve"> T1D patients of Black ethnicity ha</w:t>
      </w:r>
      <w:r w:rsidR="5040DCD3" w:rsidRPr="00323C1F">
        <w:t>d</w:t>
      </w:r>
      <w:r w:rsidRPr="00323C1F">
        <w:t xml:space="preserve"> higher HbA1c levels (especially at younger ages)</w:t>
      </w:r>
      <w:r w:rsidR="000F7D08" w:rsidRPr="00323C1F">
        <w:t xml:space="preserve"> and more variability between measurements. T1D patients of White ethnicity had the lowest HbA1c </w:t>
      </w:r>
      <w:r w:rsidR="64884172" w:rsidRPr="00323C1F">
        <w:t xml:space="preserve">and </w:t>
      </w:r>
      <w:r w:rsidR="000F7D08" w:rsidRPr="00323C1F">
        <w:t>CoV across all age groups (Supplemental Figure S2).</w:t>
      </w:r>
      <w:r>
        <w:t xml:space="preserve"> </w:t>
      </w:r>
    </w:p>
    <w:p w14:paraId="351EDE80" w14:textId="4F3A0232" w:rsidR="005E5CC2" w:rsidRDefault="294CE2CE" w:rsidP="005E5CC2">
      <w:r>
        <w:t>Figure 3</w:t>
      </w:r>
      <w:r w:rsidR="62984EE2">
        <w:t xml:space="preserve"> (accompanying data in Supplemental Table S</w:t>
      </w:r>
      <w:r w:rsidR="7DF7FFAE">
        <w:t>5</w:t>
      </w:r>
      <w:r w:rsidR="62984EE2">
        <w:t>)</w:t>
      </w:r>
      <w:r>
        <w:t xml:space="preserve"> </w:t>
      </w:r>
      <w:r w:rsidR="1E5A679D">
        <w:t>summarises infection IRR</w:t>
      </w:r>
      <w:r w:rsidR="00C1739D">
        <w:t>s</w:t>
      </w:r>
      <w:r w:rsidR="1E5A679D">
        <w:t xml:space="preserve"> in </w:t>
      </w:r>
      <w:r w:rsidR="00C1739D">
        <w:t xml:space="preserve">people with </w:t>
      </w:r>
      <w:r w:rsidR="1E5A679D">
        <w:t>T1D</w:t>
      </w:r>
      <w:r w:rsidR="4D2CD7AD">
        <w:t xml:space="preserve"> by </w:t>
      </w:r>
      <w:r w:rsidR="26A55687">
        <w:t xml:space="preserve">separate </w:t>
      </w:r>
      <w:r w:rsidR="0B576232">
        <w:t xml:space="preserve">categories of </w:t>
      </w:r>
      <w:r w:rsidR="4D2CD7AD">
        <w:t>HbA1c mean and variability</w:t>
      </w:r>
      <w:r w:rsidR="4B77B447">
        <w:t>,</w:t>
      </w:r>
      <w:r w:rsidR="4D2CD7AD">
        <w:t xml:space="preserve"> </w:t>
      </w:r>
      <w:r w:rsidR="0B576232">
        <w:t>compar</w:t>
      </w:r>
      <w:r w:rsidR="325CC27C">
        <w:t>ed</w:t>
      </w:r>
      <w:r w:rsidR="5BDF4D3A">
        <w:t xml:space="preserve"> to </w:t>
      </w:r>
      <w:r w:rsidR="2E4EA0DA">
        <w:t xml:space="preserve">people </w:t>
      </w:r>
      <w:r w:rsidR="5BDF4D3A">
        <w:t>without diabetes (</w:t>
      </w:r>
      <w:r w:rsidR="6247B7F4">
        <w:t xml:space="preserve">Figure </w:t>
      </w:r>
      <w:r w:rsidR="5BDF4D3A">
        <w:t>3a-3b)</w:t>
      </w:r>
      <w:r w:rsidR="21281CA1">
        <w:t>,</w:t>
      </w:r>
      <w:r w:rsidR="5BDF4D3A">
        <w:t xml:space="preserve"> and then</w:t>
      </w:r>
      <w:r w:rsidR="26A55687">
        <w:t xml:space="preserve"> simultaneously </w:t>
      </w:r>
      <w:r w:rsidR="56842DD5">
        <w:t>among T1</w:t>
      </w:r>
      <w:r w:rsidR="26A55687">
        <w:t>D</w:t>
      </w:r>
      <w:r w:rsidR="56842DD5">
        <w:t xml:space="preserve"> patients only using reference categor</w:t>
      </w:r>
      <w:r w:rsidR="2CA786B0">
        <w:t>ies</w:t>
      </w:r>
      <w:r w:rsidR="56842DD5">
        <w:t xml:space="preserve"> (</w:t>
      </w:r>
      <w:r w:rsidR="6247B7F4">
        <w:t xml:space="preserve">Figure </w:t>
      </w:r>
      <w:r w:rsidR="56842DD5">
        <w:t xml:space="preserve">3c-3d). </w:t>
      </w:r>
      <w:r w:rsidR="1E5A679D">
        <w:t xml:space="preserve">Trends of increasing risk are </w:t>
      </w:r>
      <w:r w:rsidR="1E5A679D">
        <w:lastRenderedPageBreak/>
        <w:t>seen for both level</w:t>
      </w:r>
      <w:r w:rsidR="2E3EF1A1">
        <w:t xml:space="preserve"> (3a)</w:t>
      </w:r>
      <w:r w:rsidR="1E5A679D">
        <w:t xml:space="preserve"> and variability</w:t>
      </w:r>
      <w:r w:rsidR="2E3EF1A1">
        <w:t xml:space="preserve"> (3b)</w:t>
      </w:r>
      <w:r w:rsidR="1E5A679D">
        <w:t>, but even T1D patients with the lowest levels or most stable measurements are still at higher risk than their non-diabetes comparison group</w:t>
      </w:r>
      <w:r w:rsidR="00DD7B99">
        <w:t>. F</w:t>
      </w:r>
      <w:r w:rsidR="1E5A679D">
        <w:t>or example</w:t>
      </w:r>
      <w:r w:rsidR="004C587F">
        <w:t>,</w:t>
      </w:r>
      <w:r w:rsidR="1E5A679D">
        <w:t xml:space="preserve"> among </w:t>
      </w:r>
      <w:r w:rsidR="2E4EA0DA">
        <w:t xml:space="preserve">people with </w:t>
      </w:r>
      <w:r w:rsidR="1E5A679D">
        <w:t>T1D</w:t>
      </w:r>
      <w:r w:rsidR="00DD7B99">
        <w:t xml:space="preserve"> </w:t>
      </w:r>
      <w:r w:rsidR="1E5A679D">
        <w:t>with mean HbA1c ≤53 mmol/mol</w:t>
      </w:r>
      <w:r w:rsidR="1DF6E2F4">
        <w:t>,</w:t>
      </w:r>
      <w:r w:rsidR="1E5A679D">
        <w:t xml:space="preserve"> the</w:t>
      </w:r>
      <w:r w:rsidR="00DD7B99">
        <w:t xml:space="preserve"> IRR=1.52 (95%CI 1.41-1.52) for</w:t>
      </w:r>
      <w:r w:rsidR="004C587F">
        <w:t xml:space="preserve"> </w:t>
      </w:r>
      <w:r w:rsidR="00DD7B99">
        <w:t>infections presenting in primary care</w:t>
      </w:r>
      <w:r w:rsidR="00DD7B99">
        <w:t xml:space="preserve"> and IRR=2.08 (95%CI 1.76-2.45) </w:t>
      </w:r>
      <w:r w:rsidR="1E5A679D">
        <w:t>for</w:t>
      </w:r>
      <w:r w:rsidR="68782C5D">
        <w:t xml:space="preserve"> infections resulting in hospital admissions</w:t>
      </w:r>
      <w:r w:rsidR="1E5A679D">
        <w:t>.</w:t>
      </w:r>
    </w:p>
    <w:p w14:paraId="139A9E8E" w14:textId="7C238C1B" w:rsidR="008E0F7A" w:rsidRDefault="3B38FBF3" w:rsidP="005E5CC2">
      <w:r>
        <w:t xml:space="preserve">When </w:t>
      </w:r>
      <w:r w:rsidR="35465D10">
        <w:t xml:space="preserve">HbA1c </w:t>
      </w:r>
      <w:r>
        <w:t>mean and variability were considered simultaneously in T1D only models (</w:t>
      </w:r>
      <w:r w:rsidR="008A447B">
        <w:t>Figure 3c-3d)</w:t>
      </w:r>
      <w:r>
        <w:t xml:space="preserve">, stronger trends </w:t>
      </w:r>
      <w:r w:rsidR="636B42B0">
        <w:t xml:space="preserve">were observed </w:t>
      </w:r>
      <w:r>
        <w:t xml:space="preserve">with mean </w:t>
      </w:r>
      <w:r w:rsidR="0065218F">
        <w:t>level</w:t>
      </w:r>
      <w:r w:rsidR="54F2B691">
        <w:t>.</w:t>
      </w:r>
      <w:r>
        <w:t xml:space="preserve"> </w:t>
      </w:r>
      <w:r w:rsidR="00C1739D">
        <w:t>People with T1D</w:t>
      </w:r>
      <w:r>
        <w:t xml:space="preserve"> with a mean HbA1c &gt;97 mmol/mol were approximately four times more likely (IRR=4.09, 95% 3.</w:t>
      </w:r>
      <w:r w:rsidR="00B27A7C">
        <w:t>55</w:t>
      </w:r>
      <w:r>
        <w:t>-4.</w:t>
      </w:r>
      <w:r w:rsidR="00B27A7C">
        <w:t>71</w:t>
      </w:r>
      <w:r>
        <w:t>) to have a hospitalisation infection than those with mean HbA1c ≤53 mmol/mol</w:t>
      </w:r>
      <w:r w:rsidR="33F7A658">
        <w:t xml:space="preserve">, whereas </w:t>
      </w:r>
      <w:r w:rsidR="00C1739D">
        <w:t xml:space="preserve">people </w:t>
      </w:r>
      <w:r w:rsidR="468DC45E">
        <w:t>with the least stable HbA1c measurements (CoV</w:t>
      </w:r>
      <w:r w:rsidR="353DC1CA">
        <w:t xml:space="preserve">&gt;21.3%) were only </w:t>
      </w:r>
      <w:r w:rsidR="4559C514">
        <w:t>two times more likely (</w:t>
      </w:r>
      <w:r w:rsidR="5E0DA9D5">
        <w:t>IRR=2.2</w:t>
      </w:r>
      <w:r w:rsidR="006E4F97">
        <w:t>4</w:t>
      </w:r>
      <w:r w:rsidR="5E0DA9D5">
        <w:t xml:space="preserve">, 95%CI </w:t>
      </w:r>
      <w:r w:rsidR="3A805ACE">
        <w:t>1.9</w:t>
      </w:r>
      <w:r w:rsidR="00950389">
        <w:t>0</w:t>
      </w:r>
      <w:r w:rsidR="3A805ACE">
        <w:t>-2.</w:t>
      </w:r>
      <w:r w:rsidR="00950389">
        <w:t>64</w:t>
      </w:r>
      <w:r w:rsidR="3A805ACE">
        <w:t>)</w:t>
      </w:r>
      <w:r>
        <w:t xml:space="preserve">. Accounting for potential confounders </w:t>
      </w:r>
      <w:r w:rsidR="08E7C895">
        <w:t>(</w:t>
      </w:r>
      <w:r w:rsidR="007214B7">
        <w:t>Supplemental</w:t>
      </w:r>
      <w:r w:rsidR="08E7C895">
        <w:t xml:space="preserve"> Table</w:t>
      </w:r>
      <w:r w:rsidR="0022620B">
        <w:t xml:space="preserve"> S</w:t>
      </w:r>
      <w:r w:rsidR="00830EC9">
        <w:t>5</w:t>
      </w:r>
      <w:r w:rsidR="08E7C895">
        <w:t xml:space="preserve">) </w:t>
      </w:r>
      <w:r>
        <w:t>attenuated th</w:t>
      </w:r>
      <w:r w:rsidR="3A805ACE">
        <w:t>e</w:t>
      </w:r>
      <w:r w:rsidR="003456B6">
        <w:t>se</w:t>
      </w:r>
      <w:r w:rsidR="3A805ACE">
        <w:t xml:space="preserve"> risk</w:t>
      </w:r>
      <w:r w:rsidR="003456B6">
        <w:t>s</w:t>
      </w:r>
      <w:r>
        <w:t xml:space="preserve">, but the </w:t>
      </w:r>
      <w:r w:rsidR="003456B6">
        <w:t xml:space="preserve">relative </w:t>
      </w:r>
      <w:r>
        <w:t>risk</w:t>
      </w:r>
      <w:r w:rsidR="003456B6">
        <w:t xml:space="preserve"> with the highest HbA1c level</w:t>
      </w:r>
      <w:r>
        <w:t xml:space="preserve"> was still over three times </w:t>
      </w:r>
      <w:r w:rsidR="00857D9F">
        <w:t xml:space="preserve">higher </w:t>
      </w:r>
      <w:r>
        <w:t>(IRR=3.2</w:t>
      </w:r>
      <w:r w:rsidR="00BC3EAE">
        <w:t>2</w:t>
      </w:r>
      <w:r>
        <w:t>, 95% 2.8</w:t>
      </w:r>
      <w:r w:rsidR="003D67E1">
        <w:t>0</w:t>
      </w:r>
      <w:r>
        <w:t>-3.</w:t>
      </w:r>
      <w:r w:rsidR="003D67E1">
        <w:t>70</w:t>
      </w:r>
      <w:r>
        <w:t>).</w:t>
      </w:r>
      <w:r w:rsidR="00D5357C">
        <w:t xml:space="preserve"> </w:t>
      </w:r>
      <w:r w:rsidR="005C79D8">
        <w:t xml:space="preserve">Adjusting for HbA1c level </w:t>
      </w:r>
      <w:r w:rsidR="00EF2121">
        <w:t xml:space="preserve">and variability </w:t>
      </w:r>
      <w:r w:rsidR="00EC4E6C">
        <w:t xml:space="preserve">appear to </w:t>
      </w:r>
      <w:r w:rsidR="00CA2240">
        <w:t>e</w:t>
      </w:r>
      <w:r w:rsidR="00EF2121">
        <w:t>xplain the</w:t>
      </w:r>
      <w:r w:rsidR="00CA2240">
        <w:t xml:space="preserve"> </w:t>
      </w:r>
      <w:r w:rsidR="00132363">
        <w:t xml:space="preserve">higher </w:t>
      </w:r>
      <w:r w:rsidR="00EB1775">
        <w:t xml:space="preserve">risks </w:t>
      </w:r>
      <w:r w:rsidR="00EF5D0E">
        <w:t xml:space="preserve">observed at the </w:t>
      </w:r>
      <w:r w:rsidR="00EB1775">
        <w:t>youngest age</w:t>
      </w:r>
      <w:r w:rsidR="00EF5D0E">
        <w:t>s</w:t>
      </w:r>
      <w:r w:rsidR="00EB1775">
        <w:t xml:space="preserve"> and </w:t>
      </w:r>
      <w:r w:rsidR="00EF5D0E">
        <w:t xml:space="preserve">among the </w:t>
      </w:r>
      <w:r w:rsidR="0028277E">
        <w:t>B</w:t>
      </w:r>
      <w:r w:rsidR="00EB1775">
        <w:t>lack ethnic</w:t>
      </w:r>
      <w:r w:rsidR="003C2661">
        <w:t xml:space="preserve"> group</w:t>
      </w:r>
      <w:r w:rsidR="00CA2240">
        <w:t xml:space="preserve"> </w:t>
      </w:r>
      <w:r w:rsidR="00132363">
        <w:t>(Supplemental Table S</w:t>
      </w:r>
      <w:r w:rsidR="00D05654">
        <w:t>6</w:t>
      </w:r>
      <w:r w:rsidR="00132363">
        <w:t>)</w:t>
      </w:r>
      <w:r w:rsidR="00EB1775">
        <w:t>.</w:t>
      </w:r>
      <w:r>
        <w:t xml:space="preserve"> When specific </w:t>
      </w:r>
      <w:r w:rsidR="0224087F">
        <w:t xml:space="preserve">infections resulting in </w:t>
      </w:r>
      <w:r>
        <w:t>hospitalisation were considered, mean level was mostly strongly associated with bone and joint infections, while variability showed the greatest trend with sepsis (Supplemental Table S</w:t>
      </w:r>
      <w:r w:rsidR="00D05654">
        <w:t>7</w:t>
      </w:r>
      <w:r>
        <w:t>).</w:t>
      </w:r>
      <w:r w:rsidR="00DD7B99">
        <w:t xml:space="preserve"> In a sensitivity analysis for HbA1c level only,</w:t>
      </w:r>
      <w:r w:rsidR="00DD7B99" w:rsidRPr="00B436B6">
        <w:t xml:space="preserve"> we found some evidence of a J-shape risk among all infections resulting in hospitalisation</w:t>
      </w:r>
      <w:r w:rsidR="00DD7B99">
        <w:t xml:space="preserve"> w</w:t>
      </w:r>
      <w:r w:rsidR="00DD7B99" w:rsidRPr="00B436B6">
        <w:t xml:space="preserve">hen we sub-divided our reference group to </w:t>
      </w:r>
      <w:r w:rsidR="00DD7B99">
        <w:t>≤</w:t>
      </w:r>
      <w:r w:rsidR="00DD7B99" w:rsidRPr="00B436B6">
        <w:t xml:space="preserve">48 and </w:t>
      </w:r>
      <w:r w:rsidR="00DD7B99">
        <w:t>&gt;</w:t>
      </w:r>
      <w:r w:rsidR="00DD7B99" w:rsidRPr="00B436B6">
        <w:t>48</w:t>
      </w:r>
      <w:r w:rsidR="00DD7B99">
        <w:t xml:space="preserve"> to </w:t>
      </w:r>
      <w:r w:rsidR="00DD7B99" w:rsidRPr="00B436B6">
        <w:t>5</w:t>
      </w:r>
      <w:r w:rsidR="00DD7B99">
        <w:t>3</w:t>
      </w:r>
      <w:r w:rsidR="00DD7B99" w:rsidRPr="00B436B6">
        <w:t xml:space="preserve"> mmol/mol (Supplemental Table S8)</w:t>
      </w:r>
      <w:r w:rsidR="00DD7B99">
        <w:t>.</w:t>
      </w:r>
    </w:p>
    <w:p w14:paraId="3763F9E5" w14:textId="1ECF88FF" w:rsidR="005E5CC2" w:rsidRDefault="005E5CC2" w:rsidP="005E5CC2"/>
    <w:p w14:paraId="1AC77076" w14:textId="77777777" w:rsidR="0081739F" w:rsidRDefault="0081739F" w:rsidP="005E5CC2"/>
    <w:p w14:paraId="0DE33060" w14:textId="64A06984" w:rsidR="006E7423" w:rsidRDefault="3AAA0D8C" w:rsidP="009C5D3E">
      <w:pPr>
        <w:pStyle w:val="Heading2"/>
        <w:numPr>
          <w:ilvl w:val="0"/>
          <w:numId w:val="5"/>
        </w:numPr>
      </w:pPr>
      <w:r>
        <w:lastRenderedPageBreak/>
        <w:t>Discussion</w:t>
      </w:r>
    </w:p>
    <w:p w14:paraId="4FDF9808" w14:textId="5F73DA52" w:rsidR="3AAA0D8C" w:rsidRDefault="009C5D3E" w:rsidP="433E4AF2">
      <w:pPr>
        <w:pStyle w:val="Heading3"/>
      </w:pPr>
      <w:r>
        <w:t xml:space="preserve">4.1 </w:t>
      </w:r>
      <w:r w:rsidR="3AAA0D8C">
        <w:t>Principal Findings</w:t>
      </w:r>
    </w:p>
    <w:p w14:paraId="255F3818" w14:textId="2173F677" w:rsidR="00332032" w:rsidRDefault="511B5258" w:rsidP="140FDF80">
      <w:r>
        <w:t xml:space="preserve">This study evaluating risk of infections amongst T1D patients demonstrated two key findings. </w:t>
      </w:r>
      <w:r w:rsidR="1326677D">
        <w:t xml:space="preserve">Firstly, </w:t>
      </w:r>
      <w:r>
        <w:t xml:space="preserve">that T1D </w:t>
      </w:r>
      <w:r w:rsidR="4F2F8A01">
        <w:t xml:space="preserve">patients </w:t>
      </w:r>
      <w:r>
        <w:t xml:space="preserve">are at </w:t>
      </w:r>
      <w:r w:rsidR="0B94B47C">
        <w:t xml:space="preserve">substantially </w:t>
      </w:r>
      <w:r>
        <w:t>increased risk of infections</w:t>
      </w:r>
      <w:r w:rsidR="00857D9F">
        <w:t>, requiring treatment both</w:t>
      </w:r>
      <w:r>
        <w:t xml:space="preserve"> in primary care and those requiring hospitali</w:t>
      </w:r>
      <w:r w:rsidR="7B2BF455">
        <w:t>s</w:t>
      </w:r>
      <w:r>
        <w:t>ations</w:t>
      </w:r>
      <w:r w:rsidR="7B2BF455">
        <w:t xml:space="preserve">, compared to </w:t>
      </w:r>
      <w:r w:rsidR="00A35F1B">
        <w:t xml:space="preserve">people </w:t>
      </w:r>
      <w:r w:rsidR="7B2BF455">
        <w:t>without diabetes of the same age, sex and ethnicity</w:t>
      </w:r>
      <w:r w:rsidR="1025F341">
        <w:t xml:space="preserve">. </w:t>
      </w:r>
      <w:r w:rsidR="1A42D1EC">
        <w:t xml:space="preserve">The increased </w:t>
      </w:r>
      <w:r w:rsidR="4F2F8A01">
        <w:t xml:space="preserve">infection </w:t>
      </w:r>
      <w:r w:rsidR="1A42D1EC">
        <w:t>risk remained despite adjusting for potential confounders, especially those that could be influenced by ethnicity.</w:t>
      </w:r>
      <w:r w:rsidR="4918FBAA">
        <w:t xml:space="preserve"> </w:t>
      </w:r>
      <w:r w:rsidR="1025F341">
        <w:t xml:space="preserve">These </w:t>
      </w:r>
      <w:r>
        <w:t xml:space="preserve">risks were broadly consistent across most demographic profiles, </w:t>
      </w:r>
      <w:r w:rsidR="5A1203E2">
        <w:t xml:space="preserve">but </w:t>
      </w:r>
      <w:r>
        <w:t>we observed that younger age groups and non-White ethnicity had greater relative risk</w:t>
      </w:r>
      <w:r w:rsidR="30629829">
        <w:t>. This finding could be explained by higher HbA1c mean and variability amongst these sub-population groups</w:t>
      </w:r>
      <w:r>
        <w:t xml:space="preserve">. </w:t>
      </w:r>
      <w:r w:rsidR="6DDE719E">
        <w:t xml:space="preserve">Our second key finding </w:t>
      </w:r>
      <w:r w:rsidR="0F78DDB1">
        <w:t xml:space="preserve">was that </w:t>
      </w:r>
      <w:r w:rsidR="13A3A2F4">
        <w:t>high mean HbA1c levels and</w:t>
      </w:r>
      <w:r w:rsidR="1223C2A8">
        <w:t>,</w:t>
      </w:r>
      <w:r w:rsidR="13A3A2F4">
        <w:t xml:space="preserve"> </w:t>
      </w:r>
      <w:r w:rsidR="09C3C85D">
        <w:t>to a lesser extent</w:t>
      </w:r>
      <w:r w:rsidR="1223C2A8">
        <w:t>,</w:t>
      </w:r>
      <w:r w:rsidR="09C3C85D">
        <w:t xml:space="preserve"> </w:t>
      </w:r>
      <w:r w:rsidR="13A3A2F4">
        <w:t>greater variability</w:t>
      </w:r>
      <w:r w:rsidR="30629829">
        <w:t>,</w:t>
      </w:r>
      <w:r w:rsidR="13A3A2F4">
        <w:t xml:space="preserve"> </w:t>
      </w:r>
      <w:r w:rsidR="1223C2A8">
        <w:t>w</w:t>
      </w:r>
      <w:r w:rsidR="686A8357">
        <w:t>ere</w:t>
      </w:r>
      <w:r w:rsidR="13A3A2F4">
        <w:t xml:space="preserve"> </w:t>
      </w:r>
      <w:r w:rsidR="1FE5EA28">
        <w:t xml:space="preserve">both </w:t>
      </w:r>
      <w:r w:rsidR="13A3A2F4">
        <w:t>associated with increasing infection risk</w:t>
      </w:r>
      <w:r w:rsidR="1223C2A8">
        <w:t>;</w:t>
      </w:r>
      <w:r w:rsidR="13A3A2F4">
        <w:t xml:space="preserve"> </w:t>
      </w:r>
      <w:r w:rsidR="0F78A6BC">
        <w:t xml:space="preserve">especially for </w:t>
      </w:r>
      <w:r w:rsidR="1056CF6D">
        <w:t xml:space="preserve">infections requiring hospitalisation. </w:t>
      </w:r>
    </w:p>
    <w:p w14:paraId="0D6E30B3" w14:textId="77777777" w:rsidR="00DA1588" w:rsidRDefault="00DA1588" w:rsidP="00BC7D03"/>
    <w:p w14:paraId="31839B46" w14:textId="25E45A24" w:rsidR="004F4C6C" w:rsidRDefault="009C5D3E" w:rsidP="006D0661">
      <w:pPr>
        <w:pStyle w:val="Heading3"/>
      </w:pPr>
      <w:r>
        <w:t xml:space="preserve">4.2 </w:t>
      </w:r>
      <w:r w:rsidR="18259BFA">
        <w:t xml:space="preserve">Strengths and </w:t>
      </w:r>
      <w:r w:rsidR="0FCB85A8">
        <w:t>weaknesses</w:t>
      </w:r>
    </w:p>
    <w:p w14:paraId="2E9B70F9" w14:textId="685E7C52" w:rsidR="00053235" w:rsidRDefault="69565B04" w:rsidP="00A11BD3">
      <w:r>
        <w:t>A major strength of</w:t>
      </w:r>
      <w:r w:rsidR="27FCEFB7">
        <w:t xml:space="preserve"> this study is the large </w:t>
      </w:r>
      <w:r w:rsidR="04DA96D0">
        <w:t xml:space="preserve">T1D </w:t>
      </w:r>
      <w:r w:rsidR="27FCEFB7">
        <w:t xml:space="preserve">sample size, </w:t>
      </w:r>
      <w:r w:rsidR="04DA96D0">
        <w:t>including</w:t>
      </w:r>
      <w:r w:rsidR="27FCEFB7">
        <w:t xml:space="preserve"> </w:t>
      </w:r>
      <w:r w:rsidR="00C7CE83">
        <w:t>almost 34,000</w:t>
      </w:r>
      <w:r w:rsidR="063F4C10">
        <w:t xml:space="preserve"> T1D </w:t>
      </w:r>
      <w:r w:rsidR="5F8FD418">
        <w:t xml:space="preserve">patients </w:t>
      </w:r>
      <w:r w:rsidR="063F4C10">
        <w:t>followed for up to 5 years</w:t>
      </w:r>
      <w:r w:rsidR="00C7CE83">
        <w:t xml:space="preserve">. This </w:t>
      </w:r>
      <w:r w:rsidR="41150A05">
        <w:t xml:space="preserve">large dataset </w:t>
      </w:r>
      <w:r w:rsidR="00C7CE83">
        <w:t>enabled us to provide prevalence estimates by ethnicity for T1D using a source of 8</w:t>
      </w:r>
      <w:r w:rsidR="39583081">
        <w:t xml:space="preserve"> </w:t>
      </w:r>
      <w:r w:rsidR="00C7CE83">
        <w:t xml:space="preserve">million adults. </w:t>
      </w:r>
      <w:r w:rsidR="5ECEC713">
        <w:t xml:space="preserve">Very few studies with large </w:t>
      </w:r>
      <w:r w:rsidR="5F8FD418">
        <w:t xml:space="preserve">T1D </w:t>
      </w:r>
      <w:r w:rsidR="5ECEC713">
        <w:t>cohorts have been published and</w:t>
      </w:r>
      <w:r w:rsidR="00C7CE83">
        <w:t xml:space="preserve"> </w:t>
      </w:r>
      <w:r w:rsidR="32B4A8A6">
        <w:t>p</w:t>
      </w:r>
      <w:r w:rsidR="2EC89C74">
        <w:t xml:space="preserve">revious CPRD analyses </w:t>
      </w:r>
      <w:r w:rsidR="7276423E">
        <w:t>including ours, ha</w:t>
      </w:r>
      <w:r w:rsidR="3F1E701A">
        <w:t>d</w:t>
      </w:r>
      <w:r w:rsidR="7276423E">
        <w:t xml:space="preserve"> fewer than 6,000 T1D patients</w:t>
      </w:r>
      <w:r w:rsidR="43B050BC">
        <w:fldChar w:fldCharType="begin">
          <w:fldData xml:space="preserve">PEVuZE5vdGU+PENpdGU+PEF1dGhvcj5DYXJleTwvQXV0aG9yPjxZZWFyPjIwMTg8L1llYXI+PElE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</w:fldData>
        </w:fldChar>
      </w:r>
      <w:r w:rsidR="43B050BC">
        <w:instrText xml:space="preserve"> ADDIN EN.CITE </w:instrText>
      </w:r>
      <w:r w:rsidR="43B050BC">
        <w:fldChar w:fldCharType="begin">
          <w:fldData xml:space="preserve">PEVuZE5vdGU+PENpdGU+PEF1dGhvcj5DYXJleTwvQXV0aG9yPjxZZWFyPjIwMTg8L1llYXI+PElE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</w:fldData>
        </w:fldChar>
      </w:r>
      <w:r w:rsidR="43B050BC">
        <w:instrText xml:space="preserve"> ADDIN EN.CITE.DATA </w:instrText>
      </w:r>
      <w:r w:rsidR="43B050BC">
        <w:fldChar w:fldCharType="end"/>
      </w:r>
      <w:r w:rsidR="43B050BC">
        <w:fldChar w:fldCharType="separate"/>
      </w:r>
      <w:r w:rsidR="559444FB" w:rsidRPr="31167F6C">
        <w:rPr>
          <w:noProof/>
        </w:rPr>
        <w:t>[10, 28]</w:t>
      </w:r>
      <w:r w:rsidR="43B050BC">
        <w:fldChar w:fldCharType="end"/>
      </w:r>
      <w:r w:rsidR="7276423E">
        <w:t>, therefore stratifying by age, sex and especially ethnicity</w:t>
      </w:r>
      <w:r w:rsidR="4F3B2269">
        <w:t>,</w:t>
      </w:r>
      <w:r w:rsidR="7276423E">
        <w:t xml:space="preserve"> and assessing their impact on </w:t>
      </w:r>
      <w:r w:rsidR="718CC73D">
        <w:t>T1D</w:t>
      </w:r>
      <w:r w:rsidR="7276423E">
        <w:t xml:space="preserve"> outcomes </w:t>
      </w:r>
      <w:r w:rsidR="26950DBD">
        <w:t xml:space="preserve">was </w:t>
      </w:r>
      <w:r w:rsidR="6E6D5CCB">
        <w:t>impossible</w:t>
      </w:r>
      <w:r w:rsidR="7276423E">
        <w:t xml:space="preserve">. </w:t>
      </w:r>
      <w:r w:rsidR="00C7CE83">
        <w:t>A long follow-up period spanning 5 years ending prior to the COVID-19 pandemic also ensured infection-related outcomes were measured</w:t>
      </w:r>
      <w:r w:rsidR="009F2891">
        <w:t xml:space="preserve"> accurately and not during a period when </w:t>
      </w:r>
      <w:r w:rsidR="009F2891">
        <w:t>primary care data reporting was disrupted</w:t>
      </w:r>
      <w:r w:rsidR="78185894">
        <w:t xml:space="preserve">. </w:t>
      </w:r>
    </w:p>
    <w:p w14:paraId="1A286387" w14:textId="0BD43F84" w:rsidR="00911480" w:rsidRDefault="00053235">
      <w:r>
        <w:lastRenderedPageBreak/>
        <w:t xml:space="preserve">Our cohort therefore represents </w:t>
      </w:r>
      <w:r w:rsidR="000B5FA2">
        <w:t>one of the</w:t>
      </w:r>
      <w:r>
        <w:t xml:space="preserve"> largest </w:t>
      </w:r>
      <w:r w:rsidR="000B5FA2">
        <w:t>studies of</w:t>
      </w:r>
      <w:r>
        <w:t xml:space="preserve"> T1D patients to assess infection-related outcomes</w:t>
      </w:r>
      <w:r>
        <w:fldChar w:fldCharType="begin"/>
      </w:r>
      <w:r>
        <w:instrText xml:space="preserve"> ADDIN EN.CITE &lt;EndNote&gt;&lt;Cite&gt;&lt;Author&gt;Gregory&lt;/Author&gt;&lt;Year&gt;2022&lt;/Year&gt;&lt;IDText&gt;Global incidence, prevalence, and mortality of type 1 diabetes in 2021 with projection to 2040: a modelling study&lt;/IDText&gt;&lt;DisplayText&gt;[1]&lt;/DisplayText&gt;&lt;record&gt;&lt;isbn&gt;2213-8587&lt;/isbn&gt;&lt;titles&gt;&lt;title&gt;Global incidence, prevalence, and mortality of type 1 diabetes in 2021 with projection to 2040: a modelling study&lt;/title&gt;&lt;secondary-title&gt;The Lancet Diabetes &amp;amp; Endocrinology&lt;/secondary-title&gt;&lt;/titles&gt;&lt;pages&gt;741-760&lt;/pages&gt;&lt;number&gt;10&lt;/number&gt;&lt;contributors&gt;&lt;authors&gt;&lt;author&gt;Gregory, Gabriel A&lt;/author&gt;&lt;author&gt;Robinson, Thomas IG&lt;/author&gt;&lt;author&gt;Linklater, Sarah E&lt;/author&gt;&lt;author&gt;Wang, Fei&lt;/author&gt;&lt;author&gt;Colagiuri, Stephen&lt;/author&gt;&lt;author&gt;de Beaufort, Carine&lt;/author&gt;&lt;author&gt;Donaghue, Kim C&lt;/author&gt;&lt;author&gt;Magliano, Dianna J&lt;/author&gt;&lt;author&gt;Maniam, Jayanthi&lt;/author&gt;&lt;author&gt;Orchard, Trevor J&lt;/author&gt;&lt;/authors&gt;&lt;/contributors&gt;&lt;added-date format="utc"&gt;1683489283&lt;/added-date&gt;&lt;ref-type name="Journal Article"&gt;17&lt;/ref-type&gt;&lt;dates&gt;&lt;year&gt;2022&lt;/year&gt;&lt;/dates&gt;&lt;rec-number&gt;168997&lt;/rec-number&gt;&lt;last-updated-date format="utc"&gt;1683489283&lt;/last-updated-date&gt;&lt;volume&gt;10&lt;/volume&gt;&lt;/record&gt;&lt;/Cite&gt;&lt;/EndNote&gt;</w:instrText>
      </w:r>
      <w:r>
        <w:fldChar w:fldCharType="separate"/>
      </w:r>
      <w:r w:rsidR="008C4959" w:rsidRPr="433DD0E6">
        <w:rPr>
          <w:noProof/>
        </w:rPr>
        <w:t>[1]</w:t>
      </w:r>
      <w:r>
        <w:fldChar w:fldCharType="end"/>
      </w:r>
      <w:r>
        <w:t>, and observe how ethnic-specific associations were modified by age</w:t>
      </w:r>
      <w:r>
        <w:fldChar w:fldCharType="begin"/>
      </w:r>
      <w:r>
        <w:instrText xml:space="preserve"> ADDIN EN.CITE &lt;EndNote&gt;&lt;Cite&gt;&lt;Author&gt;Carey&lt;/Author&gt;&lt;Year&gt;2023&lt;/Year&gt;&lt;IDText&gt;Evaluating ethnic variations in the risk of infections in people with prediabetes and type 2 diabetes: a matched cohort study&lt;/IDText&gt;&lt;DisplayText&gt;[17]&lt;/DisplayText&gt;&lt;record&gt;&lt;isbn&gt;0149-5992&lt;/isbn&gt;&lt;titles&gt;&lt;title&gt;Evaluating ethnic variations in the risk of infections in people with prediabetes and type 2 diabetes: a matched cohort study&lt;/title&gt;&lt;secondary-title&gt;Diabetes Care&lt;/secondary-title&gt;&lt;/titles&gt;&lt;pages&gt;dc222394&lt;/pages&gt;&lt;contributors&gt;&lt;authors&gt;&lt;author&gt;Carey, Iain M&lt;/author&gt;&lt;author&gt;Critchley, Julia A&lt;/author&gt;&lt;author&gt;Chaudhry, Umar AR&lt;/author&gt;&lt;author&gt;DeWilde, Stephen&lt;/author&gt;&lt;author&gt;Limb, Elizabeth S&lt;/author&gt;&lt;author&gt;Cook, Derek G&lt;/author&gt;&lt;author&gt;Whincup, Peter H&lt;/author&gt;&lt;author&gt;Harris, Tess&lt;/author&gt;&lt;/authors&gt;&lt;/contributors&gt;&lt;added-date format="utc"&gt;1683494338&lt;/added-date&gt;&lt;ref-type name="Journal Article"&gt;17&lt;/ref-type&gt;&lt;dates&gt;&lt;year&gt;2023&lt;/year&gt;&lt;/dates&gt;&lt;rec-number&gt;169006&lt;/rec-number&gt;&lt;last-updated-date format="utc"&gt;1683494338&lt;/last-updated-date&gt;&lt;/record&gt;&lt;/Cite&gt;&lt;/EndNote&gt;</w:instrText>
      </w:r>
      <w:r>
        <w:fldChar w:fldCharType="separate"/>
      </w:r>
      <w:r w:rsidR="00651A6D" w:rsidRPr="433DD0E6">
        <w:rPr>
          <w:noProof/>
        </w:rPr>
        <w:t>[17]</w:t>
      </w:r>
      <w:r>
        <w:fldChar w:fldCharType="end"/>
      </w:r>
      <w:r>
        <w:t xml:space="preserve">. We observed that T1D patients </w:t>
      </w:r>
      <w:r w:rsidR="00C8385A">
        <w:t>&lt;</w:t>
      </w:r>
      <w:r w:rsidR="001A3B29">
        <w:t>50</w:t>
      </w:r>
      <w:r w:rsidR="00C8385A">
        <w:t>years</w:t>
      </w:r>
      <w:r>
        <w:t xml:space="preserve"> and of non-White ethnicity had overall higher relative infection risk, for primary care infections and those requiring hospitalisations.</w:t>
      </w:r>
      <w:r w:rsidR="0000296D">
        <w:t xml:space="preserve"> When other factors were considered (</w:t>
      </w:r>
      <w:r w:rsidR="00192120">
        <w:t>e.g.</w:t>
      </w:r>
      <w:r w:rsidR="0000296D">
        <w:t xml:space="preserve">, deprivation, co-morbidity count, smoking, BMI and ethnicity), which potentially have a greater impact or are more common in people with T1D, the </w:t>
      </w:r>
      <w:r w:rsidR="2C716E66">
        <w:t xml:space="preserve">relative </w:t>
      </w:r>
      <w:r w:rsidR="0000296D">
        <w:t xml:space="preserve">risk was attenuated. As some of these </w:t>
      </w:r>
      <w:r w:rsidR="5A4D283A">
        <w:t xml:space="preserve">co-morbidities </w:t>
      </w:r>
      <w:r w:rsidR="0000296D">
        <w:t xml:space="preserve">may be T1D </w:t>
      </w:r>
      <w:r w:rsidR="17C4A2C4">
        <w:t>associated consequences</w:t>
      </w:r>
      <w:r w:rsidR="0000296D">
        <w:t xml:space="preserve">, this analysis might have over-adjusted, though the overall conclusions remained. </w:t>
      </w:r>
    </w:p>
    <w:p w14:paraId="3A878B3D" w14:textId="234BAA08" w:rsidR="00434AB3" w:rsidRDefault="6D709AA2">
      <w:r>
        <w:t>We also went to significant lengths to a</w:t>
      </w:r>
      <w:r>
        <w:t>void m</w:t>
      </w:r>
      <w:r>
        <w:t xml:space="preserve">isclassification of </w:t>
      </w:r>
      <w:r w:rsidR="1E710CFF">
        <w:t>people with T2D as having T1D in our study</w:t>
      </w:r>
      <w:r>
        <w:t xml:space="preserve"> </w:t>
      </w:r>
      <w:r>
        <w:t>Gen</w:t>
      </w:r>
      <w:r>
        <w:t xml:space="preserve">erally, </w:t>
      </w:r>
      <w:r>
        <w:t xml:space="preserve">the quality of recording </w:t>
      </w:r>
      <w:r>
        <w:t xml:space="preserve">of diabetes type in QOF </w:t>
      </w:r>
      <w:r>
        <w:t>has improved over time</w:t>
      </w:r>
      <w:r w:rsidR="00434AB3">
        <w:fldChar w:fldCharType="begin"/>
      </w:r>
      <w:r w:rsidR="00400A69">
        <w:instrText xml:space="preserve"> ADDIN EN.CITE &lt;EndNote&gt;&lt;Cite&gt;&lt;Author&gt;Tate&lt;/Author&gt;&lt;Year&gt;2017&lt;/Year&gt;&lt;IDText&gt;Quality of recording of diabetes in the UK: how does the GP&amp;apos;s method of coding clinical data affect incidence estimates? cross-sectional study using the CPRD database&lt;/IDText&gt;&lt;DisplayText&gt;[29, 30]&lt;/DisplayText&gt;&lt;record&gt;&lt;isbn&gt;2044-6055&lt;/isbn&gt;&lt;titles&gt;&lt;title&gt;Quality of recording of diabetes in the UK: how does the GP&amp;apos;s method of coding clinical data affect incidence estimates? cross-sectional study using the CPRD database&lt;/title&gt;&lt;secondary-title&gt;BMJ open&lt;/secondary-title&gt;&lt;/titles&gt;&lt;pages&gt;e012905&lt;/pages&gt;&lt;number&gt;1&lt;/number&gt;&lt;contributors&gt;&lt;authors&gt;&lt;author&gt;Tate, A Rosemary&lt;/author&gt;&lt;author&gt;Dungey, Sheena&lt;/author&gt;&lt;author&gt;Glew, Simon&lt;/author&gt;&lt;author&gt;Beloff, Natalia&lt;/author&gt;&lt;author&gt;Williams, Rachael&lt;/author&gt;&lt;author&gt;Williams, Tim&lt;/author&gt;&lt;/authors&gt;&lt;/contributors&gt;&lt;added-date format="utc"&gt;1683569784&lt;/added-date&gt;&lt;ref-type name="Journal Article"&gt;17&lt;/ref-type&gt;&lt;dates&gt;&lt;year&gt;2017&lt;/year&gt;&lt;/dates&gt;&lt;rec-number&gt;169016&lt;/rec-number&gt;&lt;last-updated-date format="utc"&gt;1683569784&lt;/last-updated-date&gt;&lt;volume&gt;7&lt;/volume&gt;&lt;/record&gt;&lt;/Cite&gt;&lt;Cite&gt;&lt;Author&gt;Sharma&lt;/Author&gt;&lt;Year&gt;2016&lt;/Year&gt;&lt;IDText&gt;An algorithm for identification and classification of individuals with type 1 and type 2 diabetes mellitus in a large primary care database&lt;/IDText&gt;&lt;record&gt;&lt;isbn&gt;1179-1349&lt;/isbn&gt;&lt;titles&gt;&lt;title&gt;An algorithm for identification and classification of individuals with type 1 and type 2 diabetes mellitus in a large primary care database&lt;/title&gt;&lt;secondary-title&gt;Clinical Epidemiology&lt;/secondary-title&gt;&lt;/titles&gt;&lt;pages&gt;373-380&lt;/pages&gt;&lt;contributors&gt;&lt;authors&gt;&lt;author&gt;Sharma, Manuj&lt;/author&gt;&lt;author&gt;Petersen, Irene&lt;/author&gt;&lt;author&gt;Nazareth, Irwin&lt;/author&gt;&lt;author&gt;Coton, Sonia J&lt;/author&gt;&lt;/authors&gt;&lt;/contributors&gt;&lt;added-date format="utc"&gt;1699897255&lt;/added-date&gt;&lt;ref-type name="Journal Article"&gt;17&lt;/ref-type&gt;&lt;dates&gt;&lt;year&gt;2016&lt;/year&gt;&lt;/dates&gt;&lt;rec-number&gt;169053&lt;/rec-number&gt;&lt;last-updated-date format="utc"&gt;1699897255&lt;/last-updated-date&gt;&lt;/record&gt;&lt;/Cite&gt;&lt;/EndNote&gt;</w:instrText>
      </w:r>
      <w:r w:rsidR="00434AB3">
        <w:fldChar w:fldCharType="separate"/>
      </w:r>
      <w:r w:rsidR="00400A69">
        <w:rPr>
          <w:noProof/>
        </w:rPr>
        <w:t>[29, 30]</w:t>
      </w:r>
      <w:r w:rsidR="00434AB3">
        <w:fldChar w:fldCharType="end"/>
      </w:r>
      <w:r>
        <w:t xml:space="preserve"> and substantial effort was made</w:t>
      </w:r>
      <w:r>
        <w:t xml:space="preserve"> to remove any patients who might have T2D </w:t>
      </w:r>
      <w:r>
        <w:t xml:space="preserve">and </w:t>
      </w:r>
      <w:r>
        <w:t>were incorrectly coded</w:t>
      </w:r>
      <w:r>
        <w:t xml:space="preserve"> (e.g., removing those with</w:t>
      </w:r>
      <w:r>
        <w:t xml:space="preserve"> prescribed</w:t>
      </w:r>
      <w:r>
        <w:t xml:space="preserve"> anti-diabetic medication not typically associated with T1D in patient records, lack of current insulin prescribing, or any code suggesting earlier gestational diabetes in female patients</w:t>
      </w:r>
      <w:r>
        <w:t>) to ensure accuracy by following a consistent diabetes classification</w:t>
      </w:r>
      <w:r w:rsidR="00434AB3">
        <w:fldChar w:fldCharType="begin"/>
      </w:r>
      <w:r w:rsidR="00434AB3">
        <w:instrText xml:space="preserve"> ADDIN EN.CITE &lt;EndNote&gt;&lt;Cite&gt;&lt;Author&gt;Carey&lt;/Author&gt;&lt;Year&gt;2023&lt;/Year&gt;&lt;IDText&gt;Evaluating ethnic variations in the risk of infections in people with prediabetes and type 2 diabetes: a matched cohort study&lt;/IDText&gt;&lt;DisplayText&gt;[17]&lt;/DisplayText&gt;&lt;record&gt;&lt;isbn&gt;0149-5992&lt;/isbn&gt;&lt;titles&gt;&lt;title&gt;Evaluating ethnic variations in the risk of infections in people with prediabetes and type 2 diabetes: a matched cohort study&lt;/title&gt;&lt;secondary-title&gt;Diabetes Care&lt;/secondary-title&gt;&lt;/titles&gt;&lt;pages&gt;dc222394&lt;/pages&gt;&lt;contributors&gt;&lt;authors&gt;&lt;author&gt;Carey, Iain M&lt;/author&gt;&lt;author&gt;Critchley, Julia A&lt;/author&gt;&lt;author&gt;Chaudhry, Umar AR&lt;/author&gt;&lt;author&gt;DeWilde, Stephen&lt;/author&gt;&lt;author&gt;Limb, Elizabeth S&lt;/author&gt;&lt;author&gt;Cook, Derek G&lt;/author&gt;&lt;author&gt;Whincup, Peter H&lt;/author&gt;&lt;author&gt;Harris, Tess&lt;/author&gt;&lt;/authors&gt;&lt;/contributors&gt;&lt;added-date format="utc"&gt;1683494338&lt;/added-date&gt;&lt;ref-type name="Journal Article"&gt;17&lt;/ref-type&gt;&lt;dates&gt;&lt;year&gt;2023&lt;/year&gt;&lt;/dates&gt;&lt;rec-number&gt;169006&lt;/rec-number&gt;&lt;last-updated-date format="utc"&gt;1683494338&lt;/last-updated-date&gt;&lt;/record&gt;&lt;/Cite&gt;&lt;/EndNote&gt;</w:instrText>
      </w:r>
      <w:r w:rsidR="00434AB3">
        <w:fldChar w:fldCharType="separate"/>
      </w:r>
      <w:r w:rsidRPr="08083B49">
        <w:rPr>
          <w:noProof/>
        </w:rPr>
        <w:t>[17]</w:t>
      </w:r>
      <w:r w:rsidR="00434AB3">
        <w:fldChar w:fldCharType="end"/>
      </w:r>
      <w:r>
        <w:t>.</w:t>
      </w:r>
    </w:p>
    <w:p w14:paraId="19EC4791" w14:textId="6D9A4B32" w:rsidR="00911480" w:rsidRDefault="0000296D">
      <w:r>
        <w:t>A</w:t>
      </w:r>
      <w:r w:rsidR="00720C82">
        <w:t>nother</w:t>
      </w:r>
      <w:r>
        <w:t xml:space="preserve"> </w:t>
      </w:r>
      <w:r w:rsidR="00720C82">
        <w:t>study</w:t>
      </w:r>
      <w:r>
        <w:t xml:space="preserve"> </w:t>
      </w:r>
      <w:r w:rsidR="00720C82">
        <w:t>strength</w:t>
      </w:r>
      <w:r>
        <w:t xml:space="preserve"> is </w:t>
      </w:r>
      <w:r w:rsidR="62954046">
        <w:t>its assessment of</w:t>
      </w:r>
      <w:r>
        <w:t xml:space="preserve"> HbA1c (mean and variability) </w:t>
      </w:r>
      <w:r w:rsidR="001A3B29">
        <w:t xml:space="preserve">on </w:t>
      </w:r>
      <w:r w:rsidR="00C8385A">
        <w:t>infection risk patterns</w:t>
      </w:r>
      <w:r w:rsidR="002F1E1A">
        <w:t>.</w:t>
      </w:r>
      <w:r>
        <w:t xml:space="preserve"> </w:t>
      </w:r>
      <w:r w:rsidR="002F1E1A">
        <w:t>O</w:t>
      </w:r>
      <w:r>
        <w:t>ur analyses identified that younger age groups and</w:t>
      </w:r>
      <w:r w:rsidR="00E5569D">
        <w:t xml:space="preserve"> </w:t>
      </w:r>
      <w:r w:rsidR="002F1E1A">
        <w:t xml:space="preserve">particularly </w:t>
      </w:r>
      <w:r w:rsidR="00E5569D">
        <w:t>those of</w:t>
      </w:r>
      <w:r>
        <w:t xml:space="preserve"> Black ethnicity had higher HbA1c levels and more variability, which might explain </w:t>
      </w:r>
      <w:r w:rsidR="009F2891">
        <w:t>some</w:t>
      </w:r>
      <w:r w:rsidR="009F2891">
        <w:t xml:space="preserve">, and </w:t>
      </w:r>
      <w:r w:rsidR="6C057121">
        <w:t xml:space="preserve">potentially </w:t>
      </w:r>
      <w:r w:rsidR="009F2891">
        <w:t>be a consequence,</w:t>
      </w:r>
      <w:r w:rsidR="009F2891">
        <w:t xml:space="preserve"> of </w:t>
      </w:r>
      <w:r>
        <w:t>the higher infection risks</w:t>
      </w:r>
      <w:r w:rsidR="002F1E1A">
        <w:t>;</w:t>
      </w:r>
      <w:r>
        <w:t xml:space="preserve"> amongst these sub-population </w:t>
      </w:r>
      <w:r w:rsidR="002A69F3">
        <w:t>c</w:t>
      </w:r>
      <w:r>
        <w:t>ategories</w:t>
      </w:r>
      <w:r w:rsidR="002A69F3">
        <w:t>.</w:t>
      </w:r>
      <w:r w:rsidR="002A69F3">
        <w:t xml:space="preserve"> </w:t>
      </w:r>
      <w:r w:rsidR="00911480">
        <w:t xml:space="preserve">Furthermore, our analyses used baseline HbA1c levels, and related them to future infection risk. As HbA1c can fluctuate over time, our design reduces the risk of reverse causality, in that some infections are known to raise HbA1c and blood glucose levels, and patients might have more measurements taken at the </w:t>
      </w:r>
      <w:r w:rsidR="00911480">
        <w:lastRenderedPageBreak/>
        <w:t>time of infectious illnesses. This approach has been used by other research groups and in our previous analyses</w:t>
      </w:r>
      <w:r>
        <w:fldChar w:fldCharType="begin">
          <w:fldData xml:space="preserve">PEVuZE5vdGU+PENpdGU+PEF1dGhvcj5Dcml0Y2hsZXk8L0F1dGhvcj48WWVhcj4yMDE4PC9ZZWFy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</w:fldData>
        </w:fldChar>
      </w:r>
      <w:r w:rsidR="00400A69">
        <w:instrText xml:space="preserve"> ADDIN EN.CITE </w:instrText>
      </w:r>
      <w:r w:rsidR="00400A69">
        <w:fldChar w:fldCharType="begin">
          <w:fldData xml:space="preserve">PEVuZE5vdGU+PENpdGU+PEF1dGhvcj5Dcml0Y2hsZXk8L0F1dGhvcj48WWVhcj4yMDE4PC9ZZWFy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</w:fldData>
        </w:fldChar>
      </w:r>
      <w:r w:rsidR="00400A69">
        <w:instrText xml:space="preserve"> ADDIN EN.CITE.DATA </w:instrText>
      </w:r>
      <w:r w:rsidR="00400A69">
        <w:fldChar w:fldCharType="end"/>
      </w:r>
      <w:r>
        <w:fldChar w:fldCharType="separate"/>
      </w:r>
      <w:r w:rsidR="00400A69">
        <w:rPr>
          <w:noProof/>
        </w:rPr>
        <w:t>[11, 16, 31]</w:t>
      </w:r>
      <w:r>
        <w:fldChar w:fldCharType="end"/>
      </w:r>
      <w:r w:rsidR="00911480">
        <w:t>.</w:t>
      </w:r>
    </w:p>
    <w:p w14:paraId="51865D6F" w14:textId="3A768AD0" w:rsidR="00DB210F" w:rsidRDefault="01507EE4" w:rsidP="00BC7D03">
      <w:r>
        <w:t xml:space="preserve">This study is limited by the primary care recording of </w:t>
      </w:r>
      <w:r w:rsidR="77EA5B0F">
        <w:t>infections</w:t>
      </w:r>
      <w:r w:rsidR="3EEE58E5">
        <w:t>,</w:t>
      </w:r>
      <w:r w:rsidR="4CBF001D">
        <w:t xml:space="preserve"> which are often clinical and lack the </w:t>
      </w:r>
      <w:r w:rsidR="32A2CB5D">
        <w:t>confirmat</w:t>
      </w:r>
      <w:r w:rsidR="04DA96D0">
        <w:t xml:space="preserve">ion </w:t>
      </w:r>
      <w:r w:rsidR="32A2CB5D">
        <w:t>of laboratory investigations</w:t>
      </w:r>
      <w:r w:rsidR="77EA5B0F">
        <w:t xml:space="preserve">. However, infections resulting in hospitalisations, where recording is supported by investigations, showed a much higher relative risk. </w:t>
      </w:r>
      <w:r w:rsidR="32477753">
        <w:t>An</w:t>
      </w:r>
      <w:r w:rsidR="48751072">
        <w:t>o</w:t>
      </w:r>
      <w:r w:rsidR="6289211F">
        <w:t>ther limitation relat</w:t>
      </w:r>
      <w:r w:rsidR="1B3C7D11">
        <w:t>e</w:t>
      </w:r>
      <w:r w:rsidR="0E6C8FBB">
        <w:t>s</w:t>
      </w:r>
      <w:r w:rsidR="6289211F">
        <w:t xml:space="preserve"> to using </w:t>
      </w:r>
      <w:r w:rsidR="6058EFC6">
        <w:t xml:space="preserve">only </w:t>
      </w:r>
      <w:r w:rsidR="00C8385A">
        <w:t xml:space="preserve">HbA1c </w:t>
      </w:r>
      <w:r w:rsidR="6289211F">
        <w:t xml:space="preserve">mean and variability as </w:t>
      </w:r>
      <w:r w:rsidR="27F16677">
        <w:t xml:space="preserve">a measure </w:t>
      </w:r>
      <w:r w:rsidR="6289211F">
        <w:t xml:space="preserve">for glycaemic control in </w:t>
      </w:r>
      <w:r w:rsidR="6FB9F6CC">
        <w:t>T1D</w:t>
      </w:r>
      <w:r w:rsidR="2A167ABC">
        <w:t xml:space="preserve">. </w:t>
      </w:r>
      <w:r w:rsidR="70D6F808">
        <w:t>D</w:t>
      </w:r>
      <w:r w:rsidR="393CD79A">
        <w:t xml:space="preserve">ata from </w:t>
      </w:r>
      <w:r w:rsidR="5F289AE4">
        <w:t xml:space="preserve">continuous </w:t>
      </w:r>
      <w:r w:rsidR="52204504">
        <w:t>capillary glucose monitoring</w:t>
      </w:r>
      <w:r w:rsidR="0FB6ECC8">
        <w:t xml:space="preserve"> (CGM)</w:t>
      </w:r>
      <w:r w:rsidR="738D2DA5">
        <w:t xml:space="preserve"> </w:t>
      </w:r>
      <w:r w:rsidR="002926FB">
        <w:t xml:space="preserve">systems </w:t>
      </w:r>
      <w:r w:rsidR="326AC316">
        <w:t>may enhance our</w:t>
      </w:r>
      <w:r w:rsidR="03868913">
        <w:t xml:space="preserve"> understanding</w:t>
      </w:r>
      <w:r w:rsidR="002926FB">
        <w:t xml:space="preserve"> of gly</w:t>
      </w:r>
      <w:r w:rsidR="00AB41C8">
        <w:t>caemic control on infection risk</w:t>
      </w:r>
      <w:r w:rsidR="250E7A55">
        <w:t>.</w:t>
      </w:r>
      <w:r w:rsidR="63C198A0">
        <w:t xml:space="preserve"> ‘</w:t>
      </w:r>
      <w:r w:rsidR="1858035B">
        <w:t>T</w:t>
      </w:r>
      <w:r w:rsidR="63C198A0">
        <w:t>ime in range’</w:t>
      </w:r>
      <w:r w:rsidR="7AC50B5E">
        <w:t xml:space="preserve">, which refers </w:t>
      </w:r>
      <w:r w:rsidR="63C198A0">
        <w:t xml:space="preserve">to time in target on </w:t>
      </w:r>
      <w:r w:rsidR="6F095F60">
        <w:t>CGM is thought</w:t>
      </w:r>
      <w:r w:rsidR="00AB41C8">
        <w:t xml:space="preserve"> </w:t>
      </w:r>
      <w:r w:rsidR="4F0F042E">
        <w:t>to be a better reflection of glycaemic control than conventional HbA1c measurements</w:t>
      </w:r>
      <w:r w:rsidR="2A2CB8D2">
        <w:t xml:space="preserve"> and could be used to assess infection risk in T1D</w:t>
      </w:r>
      <w:r w:rsidR="68D19E03">
        <w:t xml:space="preserve"> in future research</w:t>
      </w:r>
      <w:r w:rsidR="572340DF">
        <w:t>.</w:t>
      </w:r>
      <w:r w:rsidR="6CFACC54">
        <w:t xml:space="preserve"> W</w:t>
      </w:r>
      <w:r w:rsidR="00AB41C8">
        <w:t xml:space="preserve">hilst </w:t>
      </w:r>
      <w:r w:rsidR="71A8B6E6">
        <w:t xml:space="preserve">CGM systems </w:t>
      </w:r>
      <w:r w:rsidR="00AB41C8">
        <w:t xml:space="preserve">are </w:t>
      </w:r>
      <w:r w:rsidR="7DA424D0">
        <w:t xml:space="preserve">increasingly </w:t>
      </w:r>
      <w:r w:rsidR="50948924">
        <w:t xml:space="preserve">being used </w:t>
      </w:r>
      <w:r w:rsidR="6DB2C3C1">
        <w:t xml:space="preserve">as </w:t>
      </w:r>
      <w:r w:rsidR="50948924">
        <w:t xml:space="preserve">part of routine </w:t>
      </w:r>
      <w:r w:rsidR="793EA632">
        <w:t xml:space="preserve">T1D </w:t>
      </w:r>
      <w:r w:rsidR="50948924">
        <w:t xml:space="preserve">care, </w:t>
      </w:r>
      <w:r w:rsidR="0FFD608B">
        <w:t xml:space="preserve">such </w:t>
      </w:r>
      <w:r w:rsidR="52204504">
        <w:t xml:space="preserve">data </w:t>
      </w:r>
      <w:r w:rsidR="45F2D8EF">
        <w:t xml:space="preserve">are </w:t>
      </w:r>
      <w:r w:rsidR="2E72225C">
        <w:t xml:space="preserve">currently </w:t>
      </w:r>
      <w:r w:rsidR="52204504">
        <w:t>unavailable from</w:t>
      </w:r>
      <w:r w:rsidR="7A69BD11">
        <w:t xml:space="preserve"> UK</w:t>
      </w:r>
      <w:r w:rsidR="52204504">
        <w:t xml:space="preserve"> primary care records</w:t>
      </w:r>
      <w:r w:rsidR="4C1BDF7C">
        <w:t>.</w:t>
      </w:r>
    </w:p>
    <w:p w14:paraId="5C4E953B" w14:textId="77777777" w:rsidR="00DB210F" w:rsidRDefault="00DB210F" w:rsidP="00BC7D03"/>
    <w:p w14:paraId="65094909" w14:textId="7B315034" w:rsidR="00881CC3" w:rsidRDefault="009C5D3E" w:rsidP="009B6E72">
      <w:pPr>
        <w:pStyle w:val="Heading3"/>
      </w:pPr>
      <w:r>
        <w:t xml:space="preserve">4.3 </w:t>
      </w:r>
      <w:r w:rsidR="000B7B38">
        <w:t>Comparisons with other studies</w:t>
      </w:r>
    </w:p>
    <w:p w14:paraId="0863A2B0" w14:textId="6DD55A23" w:rsidR="000A1C60" w:rsidRDefault="0E18C7C5" w:rsidP="00BC7D03">
      <w:r>
        <w:t xml:space="preserve">Few studies have </w:t>
      </w:r>
      <w:r w:rsidR="002C61B8">
        <w:t>investigated</w:t>
      </w:r>
      <w:r w:rsidR="00507E4E">
        <w:t xml:space="preserve"> the</w:t>
      </w:r>
      <w:r w:rsidR="002C61B8">
        <w:t xml:space="preserve"> </w:t>
      </w:r>
      <w:r w:rsidR="6C9E649F">
        <w:t xml:space="preserve">overall risk of infections in </w:t>
      </w:r>
      <w:r w:rsidR="00720C82">
        <w:t xml:space="preserve">T1D </w:t>
      </w:r>
      <w:r w:rsidR="6C9E649F">
        <w:t>patients</w:t>
      </w:r>
      <w:r w:rsidR="00507E4E">
        <w:t xml:space="preserve">. Where </w:t>
      </w:r>
      <w:r w:rsidR="00720C82">
        <w:t xml:space="preserve">T1D </w:t>
      </w:r>
      <w:r w:rsidR="00507E4E">
        <w:t>infection risks have been reported elsewhere</w:t>
      </w:r>
      <w:r>
        <w:fldChar w:fldCharType="begin"/>
      </w:r>
      <w:r w:rsidR="00400A69">
        <w:instrText xml:space="preserve"> ADDIN EN.CITE &lt;EndNote&gt;&lt;Cite&gt;&lt;Author&gt;Muller&lt;/Author&gt;&lt;Year&gt;2005&lt;/Year&gt;&lt;IDText&gt;Increased risk of common infections in patients with type 1 and type 2 diabetes mellitus&lt;/IDText&gt;&lt;DisplayText&gt;[8, 32]&lt;/DisplayText&gt;&lt;record&gt;&lt;isbn&gt;1537-6591&lt;/isbn&gt;&lt;titles&gt;&lt;title&gt;Increased risk of common infections in patients with type 1 and type 2 diabetes mellitus&lt;/title&gt;&lt;secondary-title&gt;Clinical infectious diseases&lt;/secondary-title&gt;&lt;/titles&gt;&lt;pages&gt;281-288&lt;/pages&gt;&lt;number&gt;3&lt;/number&gt;&lt;contributors&gt;&lt;authors&gt;&lt;author&gt;Muller, LMAJ&lt;/author&gt;&lt;author&gt;Gorter, KJ&lt;/author&gt;&lt;author&gt;Hak, E&lt;/author&gt;&lt;author&gt;Goudzwaard, WL&lt;/author&gt;&lt;author&gt;Schellevis, FG&lt;/author&gt;&lt;author&gt;Hoepelman, AIM&lt;/author&gt;&lt;author&gt;Rutten, GEHM&lt;/author&gt;&lt;/authors&gt;&lt;/contributors&gt;&lt;added-date format="utc"&gt;1683493033&lt;/added-date&gt;&lt;ref-type name="Journal Article"&gt;17&lt;/ref-type&gt;&lt;dates&gt;&lt;year&gt;2005&lt;/year&gt;&lt;/dates&gt;&lt;rec-number&gt;169003&lt;/rec-number&gt;&lt;last-updated-date format="utc"&gt;1683493033&lt;/last-updated-date&gt;&lt;volume&gt;41&lt;/volume&gt;&lt;/record&gt;&lt;/Cite&gt;&lt;Cite&gt;&lt;Author&gt;Magliano&lt;/Author&gt;&lt;Year&gt;2015&lt;/Year&gt;&lt;IDText&gt;Excess risk of dying from infectious causes in those with type 1 and type 2 diabetes&lt;/IDText&gt;&lt;record&gt;&lt;isbn&gt;0149-5992&lt;/isbn&gt;&lt;titles&gt;&lt;title&gt;Excess risk of dying from infectious causes in those with type 1 and type 2 diabetes&lt;/title&gt;&lt;secondary-title&gt;Diabetes Care&lt;/secondary-title&gt;&lt;/titles&gt;&lt;pages&gt;1274-1280&lt;/pages&gt;&lt;number&gt;7&lt;/number&gt;&lt;contributors&gt;&lt;authors&gt;&lt;author&gt;Magliano, Dianna Josephine&lt;/author&gt;&lt;author&gt;Harding, Jessica L&lt;/author&gt;&lt;author&gt;Cohen, Kerryn&lt;/author&gt;&lt;author&gt;Huxley, Rachel R&lt;/author&gt;&lt;author&gt;Davis, Wendy A&lt;/author&gt;&lt;author&gt;Shaw, Jonathan E&lt;/author&gt;&lt;/authors&gt;&lt;/contributors&gt;&lt;added-date format="utc"&gt;1683582915&lt;/added-date&gt;&lt;ref-type name="Journal Article"&gt;17&lt;/ref-type&gt;&lt;dates&gt;&lt;year&gt;2015&lt;/year&gt;&lt;/dates&gt;&lt;rec-number&gt;169029&lt;/rec-number&gt;&lt;last-updated-date format="utc"&gt;1683582915&lt;/last-updated-date&gt;&lt;volume&gt;38&lt;/volume&gt;&lt;/record&gt;&lt;/Cite&gt;&lt;/EndNote&gt;</w:instrText>
      </w:r>
      <w:r>
        <w:fldChar w:fldCharType="separate"/>
      </w:r>
      <w:r w:rsidR="00400A69">
        <w:rPr>
          <w:noProof/>
        </w:rPr>
        <w:t>[8, 32]</w:t>
      </w:r>
      <w:r>
        <w:fldChar w:fldCharType="end"/>
      </w:r>
      <w:r w:rsidR="00507E4E">
        <w:t xml:space="preserve">, our findings of increased risk are consistent with these, </w:t>
      </w:r>
      <w:r w:rsidR="00720C82">
        <w:t xml:space="preserve">and </w:t>
      </w:r>
      <w:r w:rsidR="00507E4E">
        <w:t>us</w:t>
      </w:r>
      <w:r w:rsidR="006A7BBF">
        <w:t>e</w:t>
      </w:r>
      <w:r w:rsidR="00507E4E">
        <w:t xml:space="preserve"> a large cohort </w:t>
      </w:r>
      <w:r w:rsidR="00720C82">
        <w:t>with</w:t>
      </w:r>
      <w:r w:rsidR="00507E4E">
        <w:t xml:space="preserve"> focus on both primary and secondary care infection</w:t>
      </w:r>
      <w:r w:rsidR="00EE732D">
        <w:t>s</w:t>
      </w:r>
      <w:r w:rsidR="00507E4E">
        <w:t>.</w:t>
      </w:r>
      <w:r w:rsidR="00D167F8">
        <w:t xml:space="preserve"> </w:t>
      </w:r>
      <w:r w:rsidR="009A664D">
        <w:t>Our previous</w:t>
      </w:r>
      <w:r w:rsidR="004C587F">
        <w:t xml:space="preserve"> anal</w:t>
      </w:r>
      <w:r w:rsidR="004C587F">
        <w:t>ysis using</w:t>
      </w:r>
      <w:r w:rsidR="009A664D">
        <w:t xml:space="preserve"> </w:t>
      </w:r>
      <w:r w:rsidR="00720C82">
        <w:t>CPRD</w:t>
      </w:r>
      <w:r w:rsidR="009A664D">
        <w:t xml:space="preserve"> </w:t>
      </w:r>
      <w:r w:rsidR="00783A8B">
        <w:t xml:space="preserve">on a different, smaller </w:t>
      </w:r>
      <w:r w:rsidR="00720C82">
        <w:t xml:space="preserve">T1D </w:t>
      </w:r>
      <w:r w:rsidR="00783A8B">
        <w:t>population</w:t>
      </w:r>
      <w:r w:rsidR="009A664D">
        <w:t xml:space="preserve">, </w:t>
      </w:r>
      <w:r w:rsidR="00783A8B">
        <w:t xml:space="preserve">estimated </w:t>
      </w:r>
      <w:r w:rsidR="006A7BBF">
        <w:t>IRRs</w:t>
      </w:r>
      <w:r w:rsidR="009A664D">
        <w:t xml:space="preserve"> of 1.7 and 3.7 for primary care</w:t>
      </w:r>
      <w:r w:rsidR="006A7BBF">
        <w:t xml:space="preserve"> infection</w:t>
      </w:r>
      <w:r w:rsidR="00045F4C">
        <w:t>s</w:t>
      </w:r>
      <w:r w:rsidR="009A664D">
        <w:t xml:space="preserve"> and those resulting in hospitalization respectively, broadly in keeping with our current, more comprehensive, results</w:t>
      </w:r>
      <w:r>
        <w:fldChar w:fldCharType="begin"/>
      </w:r>
      <w:r w:rsidR="008C4959">
        <w:instrText xml:space="preserve"> ADDIN EN.CITE &lt;EndNote&gt;&lt;Cite&gt;&lt;Author&gt;Carey&lt;/Author&gt;&lt;Year&gt;2018&lt;/Year&gt;&lt;IDText&gt;Risk of Infection in Type 1 and Type 2 Diabetes Compared With the General Population: A Matched Cohort Study&lt;/IDText&gt;&lt;DisplayText&gt;[10]&lt;/DisplayText&gt;&lt;record&gt;&lt;rec-number&gt;1272&lt;/rec-number&gt;&lt;foreign-keys&gt;&lt;key app="EN" db-id="9vd5rfe5s0azere5pfyx0xrzazafratsxvvv" timestamp="1534747598" guid="dffc6f96-0ef3-4df7-ad0c-c4adcb425dd1"&gt;1272&lt;/key&gt;&lt;/foreign-keys&gt;&lt;ref-type name="Journal Article"&gt;17&lt;/ref-type&gt;&lt;contributors&gt;&lt;authors&gt;&lt;author&gt;Carey, Iain M.&lt;/author&gt;&lt;author&gt;Critchley, Julia A.&lt;/author&gt;&lt;author&gt;DeWilde, Stephen&lt;/author&gt;&lt;author&gt;Harris, Tess&lt;/author&gt;&lt;author&gt;Hosking, Fay J.&lt;/author&gt;&lt;author&gt;Cook, Derek G.&lt;/author&gt;&lt;/authors&gt;&lt;/contributors&gt;&lt;titles&gt;&lt;title&gt;Risk of Infection in Type 1 and Type 2 Diabetes Compared With the General Population: A Matched Cohort Study&lt;/title&gt;&lt;secondary-title&gt;Diabetes Care&lt;/secondary-title&gt;&lt;/titles&gt;&lt;periodical&gt;&lt;full-title&gt;Diabetes Care&lt;/full-title&gt;&lt;abbr-1&gt;Diabetes Care&lt;/abbr-1&gt;&lt;abbr-2&gt;Diabetes Care&lt;/abbr-2&gt;&lt;/periodical&gt;&lt;pages&gt;513-521&lt;/pages&gt;&lt;volume&gt;41&lt;/volume&gt;&lt;number&gt;3&lt;/number&gt;&lt;dates&gt;&lt;year&gt;2018&lt;/year&gt;&lt;pub-dates&gt;&lt;date&gt;Mar&lt;/date&gt;&lt;/pub-dates&gt;&lt;/dates&gt;&lt;isbn&gt;0149-5992&lt;/isbn&gt;&lt;accession-num&gt;WOS:000430455900030&lt;/accession-num&gt;&lt;urls&gt;&lt;related-urls&gt;&lt;url&gt;&lt;style face="underline" font="default" size="100%"&gt;&amp;lt;Go to ISI&amp;gt;://WOS:000430455900030&lt;/style&gt;&lt;/url&gt;&lt;/related-urls&gt;&lt;/urls&gt;&lt;electronic-resource-num&gt;10.2337/dc17-2131&lt;/electronic-resource-num&gt;&lt;/record&gt;&lt;/Cite&gt;&lt;/EndNote&gt;</w:instrText>
      </w:r>
      <w:r>
        <w:fldChar w:fldCharType="separate"/>
      </w:r>
      <w:r w:rsidR="008C4959">
        <w:rPr>
          <w:noProof/>
        </w:rPr>
        <w:t>[10]</w:t>
      </w:r>
      <w:r>
        <w:fldChar w:fldCharType="end"/>
      </w:r>
      <w:r w:rsidR="009A664D">
        <w:t>. In th</w:t>
      </w:r>
      <w:r w:rsidR="00783A8B">
        <w:t>e</w:t>
      </w:r>
      <w:r w:rsidR="009A664D">
        <w:t xml:space="preserve"> </w:t>
      </w:r>
      <w:r w:rsidR="00783A8B">
        <w:t xml:space="preserve">current </w:t>
      </w:r>
      <w:r w:rsidR="009A664D">
        <w:t xml:space="preserve">analysis, the </w:t>
      </w:r>
      <w:r w:rsidR="006A7BBF">
        <w:t>infection risk</w:t>
      </w:r>
      <w:r w:rsidR="009A664D">
        <w:t xml:space="preserve"> in primary care is 1.8 times higher and those requiring hospitalisations is almost 3.4 times higher amongst T1D patients. We have also recently shown that amongst T2D and </w:t>
      </w:r>
      <w:r w:rsidR="009A664D">
        <w:lastRenderedPageBreak/>
        <w:t xml:space="preserve">prediabetes patients, the </w:t>
      </w:r>
      <w:r w:rsidR="07FD147B">
        <w:t xml:space="preserve">relative </w:t>
      </w:r>
      <w:r w:rsidR="009A664D">
        <w:t xml:space="preserve">risk of infection is </w:t>
      </w:r>
      <w:r w:rsidR="31B934C9">
        <w:t>increased when compared to non-diabetes patients</w:t>
      </w:r>
      <w:r w:rsidR="009A664D">
        <w:t>, albeit overall lower as compared to T1D</w:t>
      </w:r>
      <w:r>
        <w:fldChar w:fldCharType="begin"/>
      </w:r>
      <w:r w:rsidR="00651A6D">
        <w:instrText xml:space="preserve"> ADDIN EN.CITE &lt;EndNote&gt;&lt;Cite&gt;&lt;Author&gt;Carey&lt;/Author&gt;&lt;Year&gt;2023&lt;/Year&gt;&lt;IDText&gt;Evaluating ethnic variations in the risk of infections in people with prediabetes and type 2 diabetes: a matched cohort study&lt;/IDText&gt;&lt;DisplayText&gt;[17]&lt;/DisplayText&gt;&lt;record&gt;&lt;isbn&gt;0149-5992&lt;/isbn&gt;&lt;titles&gt;&lt;title&gt;Evaluating ethnic variations in the risk of infections in people with prediabetes and type 2 diabetes: a matched cohort study&lt;/title&gt;&lt;secondary-title&gt;Diabetes Care&lt;/secondary-title&gt;&lt;/titles&gt;&lt;pages&gt;dc222394&lt;/pages&gt;&lt;contributors&gt;&lt;authors&gt;&lt;author&gt;Carey, Iain M&lt;/author&gt;&lt;author&gt;Critchley, Julia A&lt;/author&gt;&lt;author&gt;Chaudhry, Umar AR&lt;/author&gt;&lt;author&gt;DeWilde, Stephen&lt;/author&gt;&lt;author&gt;Limb, Elizabeth S&lt;/author&gt;&lt;author&gt;Cook, Derek G&lt;/author&gt;&lt;author&gt;Whincup, Peter H&lt;/author&gt;&lt;author&gt;Harris, Tess&lt;/author&gt;&lt;/authors&gt;&lt;/contributors&gt;&lt;added-date format="utc"&gt;1683494338&lt;/added-date&gt;&lt;ref-type name="Journal Article"&gt;17&lt;/ref-type&gt;&lt;dates&gt;&lt;year&gt;2023&lt;/year&gt;&lt;/dates&gt;&lt;rec-number&gt;169006&lt;/rec-number&gt;&lt;last-updated-date format="utc"&gt;1683494338&lt;/last-updated-date&gt;&lt;/record&gt;&lt;/Cite&gt;&lt;/EndNote&gt;</w:instrText>
      </w:r>
      <w:r>
        <w:fldChar w:fldCharType="separate"/>
      </w:r>
      <w:r w:rsidR="00651A6D">
        <w:rPr>
          <w:noProof/>
        </w:rPr>
        <w:t>[17]</w:t>
      </w:r>
      <w:r>
        <w:fldChar w:fldCharType="end"/>
      </w:r>
      <w:r w:rsidR="00332032">
        <w:t xml:space="preserve">. </w:t>
      </w:r>
    </w:p>
    <w:p w14:paraId="1CCC2752" w14:textId="2CEFEFB8" w:rsidR="532D655A" w:rsidRDefault="0B52C805" w:rsidP="532D655A">
      <w:r>
        <w:t>Some cohort studies in different countries have investigated the association between T1D and the risk of specific infections. A higher risk of pneumonia was seen amongst T1D in Denmark</w:t>
      </w:r>
      <w:r w:rsidR="005D472A">
        <w:fldChar w:fldCharType="begin"/>
      </w:r>
      <w:r w:rsidR="005D472A">
        <w:instrText xml:space="preserve"> ADDIN EN.CITE &lt;EndNote&gt;&lt;Cite&gt;&lt;Author&gt;Kornum&lt;/Author&gt;&lt;Year&gt;2008&lt;/Year&gt;&lt;IDText&gt;Diabetes, glycemic control, and risk of hospitalization with pneumonia: a population-based case-control study&lt;/IDText&gt;&lt;DisplayText&gt;[33]&lt;/DisplayText&gt;&lt;record&gt;&lt;isbn&gt;0149-5992&lt;/isbn&gt;&lt;titles&gt;&lt;title&gt;Diabetes, glycemic control, and risk of hospitalization with pneumonia: a population-based case-control study&lt;/title&gt;&lt;secondary-title&gt;Diabetes care&lt;/secondary-title&gt;&lt;/titles&gt;&lt;pages&gt;1541-1545&lt;/pages&gt;&lt;number&gt;8&lt;/number&gt;&lt;contributors&gt;&lt;authors&gt;&lt;author&gt;Kornum, Jette B&lt;/author&gt;&lt;author&gt;Thomsen, Reimar W&lt;/author&gt;&lt;author&gt;Riis, Anders&lt;/author&gt;&lt;author&gt;Lervang, Hans-Henrik&lt;/author&gt;&lt;author&gt;Schønheyder, Henrik C&lt;/author&gt;&lt;author&gt;Sørensen, Henrik T&lt;/author&gt;&lt;/authors&gt;&lt;/contributors&gt;&lt;added-date format="utc"&gt;1683581882&lt;/added-date&gt;&lt;ref-type name="Journal Article"&gt;17&lt;/ref-type&gt;&lt;dates&gt;&lt;year&gt;2008&lt;/year&gt;&lt;/dates&gt;&lt;rec-number&gt;169025&lt;/rec-number&gt;&lt;last-updated-date format="utc"&gt;1683581882&lt;/last-updated-date&gt;&lt;volume&gt;31&lt;/volume&gt;&lt;/record&gt;&lt;/Cite&gt;&lt;/EndNote&gt;</w:instrText>
      </w:r>
      <w:r w:rsidR="005D472A">
        <w:fldChar w:fldCharType="separate"/>
      </w:r>
      <w:r w:rsidR="005D472A">
        <w:rPr>
          <w:noProof/>
        </w:rPr>
        <w:t>[33]</w:t>
      </w:r>
      <w:r w:rsidR="005D472A">
        <w:fldChar w:fldCharType="end"/>
      </w:r>
      <w:r>
        <w:t xml:space="preserve">; interestingly, in this </w:t>
      </w:r>
      <w:r w:rsidR="61CB88F4">
        <w:t xml:space="preserve">Danish cohort </w:t>
      </w:r>
      <w:r>
        <w:t>study, diabetes duration of &gt;10 years and higher HbA1c levels ≥9%, were associated with greater pneumonia risk</w:t>
      </w:r>
      <w:r w:rsidR="60FA60C5">
        <w:fldChar w:fldCharType="begin"/>
      </w:r>
      <w:r w:rsidR="00400A69">
        <w:instrText xml:space="preserve"> ADDIN EN.CITE &lt;EndNote&gt;&lt;Cite&gt;&lt;Author&gt;Kornum&lt;/Author&gt;&lt;Year&gt;2008&lt;/Year&gt;&lt;IDText&gt;Diabetes, glycemic control, and risk of hospitalization with pneumonia: a population-based case-control study&lt;/IDText&gt;&lt;DisplayText&gt;[33]&lt;/DisplayText&gt;&lt;record&gt;&lt;isbn&gt;0149-5992&lt;/isbn&gt;&lt;titles&gt;&lt;title&gt;Diabetes, glycemic control, and risk of hospitalization with pneumonia: a population-based case-control study&lt;/title&gt;&lt;secondary-title&gt;Diabetes care&lt;/secondary-title&gt;&lt;/titles&gt;&lt;pages&gt;1541-1545&lt;/pages&gt;&lt;number&gt;8&lt;/number&gt;&lt;contributors&gt;&lt;authors&gt;&lt;author&gt;Kornum, Jette B&lt;/author&gt;&lt;author&gt;Thomsen, Reimar W&lt;/author&gt;&lt;author&gt;Riis, Anders&lt;/author&gt;&lt;author&gt;Lervang, Hans-Henrik&lt;/author&gt;&lt;author&gt;Schønheyder, Henrik C&lt;/author&gt;&lt;author&gt;Sørensen, Henrik T&lt;/author&gt;&lt;/authors&gt;&lt;/contributors&gt;&lt;added-date format="utc"&gt;1683581882&lt;/added-date&gt;&lt;ref-type name="Journal Article"&gt;17&lt;/ref-type&gt;&lt;dates&gt;&lt;year&gt;2008&lt;/year&gt;&lt;/dates&gt;&lt;rec-number&gt;169025&lt;/rec-number&gt;&lt;last-updated-date format="utc"&gt;1683581882&lt;/last-updated-date&gt;&lt;volume&gt;31&lt;/volume&gt;&lt;/record&gt;&lt;/Cite&gt;&lt;/EndNote&gt;</w:instrText>
      </w:r>
      <w:r w:rsidR="60FA60C5">
        <w:fldChar w:fldCharType="separate"/>
      </w:r>
      <w:r w:rsidR="00400A69">
        <w:rPr>
          <w:noProof/>
        </w:rPr>
        <w:t>[33]</w:t>
      </w:r>
      <w:r w:rsidR="60FA60C5">
        <w:fldChar w:fldCharType="end"/>
      </w:r>
      <w:r>
        <w:t>. In Netherlands, a cohort of 705 T1D patients were at increased risk of common primary care infections</w:t>
      </w:r>
      <w:r w:rsidR="60FA60C5">
        <w:fldChar w:fldCharType="begin"/>
      </w:r>
      <w:r w:rsidR="60FA60C5">
        <w:instrText xml:space="preserve"> ADDIN EN.CITE &lt;EndNote&gt;&lt;Cite&gt;&lt;Author&gt;Muller&lt;/Author&gt;&lt;Year&gt;2005&lt;/Year&gt;&lt;IDText&gt;Increased risk of common infections in patients with type 1 and type 2 diabetes mellitus&lt;/IDText&gt;&lt;DisplayText&gt;[8]&lt;/DisplayText&gt;&lt;record&gt;&lt;isbn&gt;1537-6591&lt;/isbn&gt;&lt;titles&gt;&lt;title&gt;Increased risk of common infections in patients with type 1 and type 2 diabetes mellitus&lt;/title&gt;&lt;secondary-title&gt;Clinical infectious diseases&lt;/secondary-title&gt;&lt;/titles&gt;&lt;pages&gt;281-288&lt;/pages&gt;&lt;number&gt;3&lt;/number&gt;&lt;contributors&gt;&lt;authors&gt;&lt;author&gt;Muller, LMAJ&lt;/author&gt;&lt;author&gt;Gorter, KJ&lt;/author&gt;&lt;author&gt;Hak, E&lt;/author&gt;&lt;author&gt;Goudzwaard, WL&lt;/author&gt;&lt;author&gt;Schellevis, FG&lt;/author&gt;&lt;author&gt;Hoepelman, AIM&lt;/author&gt;&lt;author&gt;Rutten, GEHM&lt;/author&gt;&lt;/authors&gt;&lt;/contributors&gt;&lt;added-date format="utc"&gt;1683493033&lt;/added-date&gt;&lt;ref-type name="Journal Article"&gt;17&lt;/ref-type&gt;&lt;dates&gt;&lt;year&gt;2005&lt;/year&gt;&lt;/dates&gt;&lt;rec-number&gt;169003&lt;/rec-number&gt;&lt;last-updated-date format="utc"&gt;1683493033&lt;/last-updated-date&gt;&lt;volume&gt;41&lt;/volume&gt;&lt;/record&gt;&lt;/Cite&gt;&lt;/EndNote&gt;</w:instrText>
      </w:r>
      <w:r w:rsidR="60FA60C5">
        <w:fldChar w:fldCharType="separate"/>
      </w:r>
      <w:r w:rsidRPr="532D655A">
        <w:rPr>
          <w:noProof/>
        </w:rPr>
        <w:t>[8]</w:t>
      </w:r>
      <w:r w:rsidR="60FA60C5">
        <w:fldChar w:fldCharType="end"/>
      </w:r>
      <w:r>
        <w:t>, and similarly a Finnish cohort of 4,748 T1D patients had higher incidences of bacterial infections</w:t>
      </w:r>
      <w:r w:rsidR="60FA60C5">
        <w:fldChar w:fldCharType="begin"/>
      </w:r>
      <w:r w:rsidR="00400A69">
        <w:instrText xml:space="preserve"> ADDIN EN.CITE &lt;EndNote&gt;&lt;Cite&gt;&lt;Author&gt;Simonsen&lt;/Author&gt;&lt;Year&gt;2015&lt;/Year&gt;&lt;IDText&gt;Bacterial infections in patients with type 1 diabetes: a 14-year follow-up study&lt;/IDText&gt;&lt;DisplayText&gt;[34]&lt;/DisplayText&gt;&lt;record&gt;&lt;isbn&gt;2052-4897&lt;/isbn&gt;&lt;titles&gt;&lt;title&gt;Bacterial infections in patients with type 1 diabetes: a 14-year follow-up study&lt;/title&gt;&lt;secondary-title&gt;BMJ Open Diabetes Research and Care&lt;/secondary-title&gt;&lt;/titles&gt;&lt;pages&gt;e000067&lt;/pages&gt;&lt;number&gt;1&lt;/number&gt;&lt;contributors&gt;&lt;authors&gt;&lt;author&gt;Simonsen, Johan R&lt;/author&gt;&lt;author&gt;Harjutsalo, Valma&lt;/author&gt;&lt;author&gt;Järvinen, Asko&lt;/author&gt;&lt;author&gt;Kirveskari, Juha&lt;/author&gt;&lt;author&gt;Forsblom, Carol&lt;/author&gt;&lt;author&gt;Groop, Per-Henrik&lt;/author&gt;&lt;author&gt;Lehto, Markku&lt;/author&gt;&lt;author&gt;FinnDiane Study Group&lt;/author&gt;&lt;/authors&gt;&lt;/contributors&gt;&lt;added-date format="utc"&gt;1683583475&lt;/added-date&gt;&lt;ref-type name="Journal Article"&gt;17&lt;/ref-type&gt;&lt;dates&gt;&lt;year&gt;2015&lt;/year&gt;&lt;/dates&gt;&lt;rec-number&gt;169030&lt;/rec-number&gt;&lt;last-updated-date format="utc"&gt;1683583475&lt;/last-updated-date&gt;&lt;volume&gt;3&lt;/volume&gt;&lt;/record&gt;&lt;/Cite&gt;&lt;/EndNote&gt;</w:instrText>
      </w:r>
      <w:r w:rsidR="60FA60C5">
        <w:fldChar w:fldCharType="separate"/>
      </w:r>
      <w:r w:rsidR="00400A69">
        <w:rPr>
          <w:noProof/>
        </w:rPr>
        <w:t>[34]</w:t>
      </w:r>
      <w:r w:rsidR="60FA60C5">
        <w:fldChar w:fldCharType="end"/>
      </w:r>
      <w:r>
        <w:t>. Studies in South Korea and US have highlighted the higher incidence of infection-related hospitalizations, though did not differentiate between T1D or T2D</w:t>
      </w:r>
      <w:r w:rsidR="60FA60C5">
        <w:fldChar w:fldCharType="begin"/>
      </w:r>
      <w:r w:rsidR="00400A69">
        <w:instrText xml:space="preserve"> ADDIN EN.CITE &lt;EndNote&gt;&lt;Cite&gt;&lt;Author&gt;Kim&lt;/Author&gt;&lt;Year&gt;2019&lt;/Year&gt;&lt;IDText&gt;Diabetes and the risk of infection: a national cohort study&lt;/IDText&gt;&lt;DisplayText&gt;[35, 36]&lt;/DisplayText&gt;&lt;record&gt;&lt;titles&gt;&lt;title&gt;Diabetes and the risk of infection: a national cohort study&lt;/title&gt;&lt;secondary-title&gt;Diabetes &amp;amp; metabolism journal&lt;/secondary-title&gt;&lt;/titles&gt;&lt;pages&gt;804&lt;/pages&gt;&lt;number&gt;6&lt;/number&gt;&lt;contributors&gt;&lt;authors&gt;&lt;author&gt;Kim, Eun Jin&lt;/author&gt;&lt;author&gt;Ha, Kyoung Hwa&lt;/author&gt;&lt;author&gt;Kim, Dae Jung&lt;/author&gt;&lt;author&gt;Choi, Young Hwa&lt;/author&gt;&lt;/authors&gt;&lt;/contributors&gt;&lt;added-date format="utc"&gt;1683582152&lt;/added-date&gt;&lt;ref-type name="Journal Article"&gt;17&lt;/ref-type&gt;&lt;dates&gt;&lt;year&gt;2019&lt;/year&gt;&lt;/dates&gt;&lt;rec-number&gt;169026&lt;/rec-number&gt;&lt;last-updated-date format="utc"&gt;1683582152&lt;/last-updated-date&gt;&lt;volume&gt;43&lt;/volume&gt;&lt;/record&gt;&lt;/Cite&gt;&lt;Cite&gt;&lt;Author&gt;Donnelly&lt;/Author&gt;&lt;Year&gt;2017&lt;/Year&gt;&lt;IDText&gt;Association of diabetes and insulin therapy with risk of hospitalization for infection and 28-day mortality risk&lt;/IDText&gt;&lt;record&gt;&lt;isbn&gt;1058-4838&lt;/isbn&gt;&lt;titles&gt;&lt;title&gt;Association of diabetes and insulin therapy with risk of hospitalization for infection and 28-day mortality risk&lt;/title&gt;&lt;secondary-title&gt;Clinical Infectious Diseases&lt;/secondary-title&gt;&lt;/titles&gt;&lt;pages&gt;435-442&lt;/pages&gt;&lt;number&gt;4&lt;/number&gt;&lt;contributors&gt;&lt;authors&gt;&lt;author&gt;Donnelly, John P&lt;/author&gt;&lt;author&gt;Nair, Sunil&lt;/author&gt;&lt;author&gt;Griffin, Russell&lt;/author&gt;&lt;author&gt;Baddley, John W&lt;/author&gt;&lt;author&gt;Safford, Monika M&lt;/author&gt;&lt;author&gt;Wang, Henry E&lt;/author&gt;&lt;author&gt;Shapiro, Nathan I&lt;/author&gt;&lt;/authors&gt;&lt;/contributors&gt;&lt;added-date format="utc"&gt;1683582266&lt;/added-date&gt;&lt;ref-type name="Journal Article"&gt;17&lt;/ref-type&gt;&lt;dates&gt;&lt;year&gt;2017&lt;/year&gt;&lt;/dates&gt;&lt;rec-number&gt;169027&lt;/rec-number&gt;&lt;last-updated-date format="utc"&gt;1683582266&lt;/last-updated-date&gt;&lt;volume&gt;64&lt;/volume&gt;&lt;/record&gt;&lt;/Cite&gt;&lt;/EndNote&gt;</w:instrText>
      </w:r>
      <w:r w:rsidR="60FA60C5">
        <w:fldChar w:fldCharType="separate"/>
      </w:r>
      <w:r w:rsidR="00400A69">
        <w:rPr>
          <w:noProof/>
        </w:rPr>
        <w:t>[35, 36]</w:t>
      </w:r>
      <w:r w:rsidR="60FA60C5">
        <w:fldChar w:fldCharType="end"/>
      </w:r>
      <w:r>
        <w:t>, and a recent Australian study demonstrated infection as a significant cause of mortality amongst T1D patients</w:t>
      </w:r>
      <w:r w:rsidR="60FA60C5">
        <w:fldChar w:fldCharType="begin"/>
      </w:r>
      <w:r w:rsidR="00400A69">
        <w:instrText xml:space="preserve"> ADDIN EN.CITE &lt;EndNote&gt;&lt;Cite&gt;&lt;Author&gt;Magliano&lt;/Author&gt;&lt;Year&gt;2015&lt;/Year&gt;&lt;IDText&gt;Excess risk of dying from infectious causes in those with type 1 and type 2 diabetes&lt;/IDText&gt;&lt;DisplayText&gt;[32]&lt;/DisplayText&gt;&lt;record&gt;&lt;isbn&gt;0149-5992&lt;/isbn&gt;&lt;titles&gt;&lt;title&gt;Excess risk of dying from infectious causes in those with type 1 and type 2 diabetes&lt;/title&gt;&lt;secondary-title&gt;Diabetes Care&lt;/secondary-title&gt;&lt;/titles&gt;&lt;pages&gt;1274-1280&lt;/pages&gt;&lt;number&gt;7&lt;/number&gt;&lt;contributors&gt;&lt;authors&gt;&lt;author&gt;Magliano, Dianna Josephine&lt;/author&gt;&lt;author&gt;Harding, Jessica L&lt;/author&gt;&lt;author&gt;Cohen, Kerryn&lt;/author&gt;&lt;author&gt;Huxley, Rachel R&lt;/author&gt;&lt;author&gt;Davis, Wendy A&lt;/author&gt;&lt;author&gt;Shaw, Jonathan E&lt;/author&gt;&lt;/authors&gt;&lt;/contributors&gt;&lt;added-date format="utc"&gt;1683582915&lt;/added-date&gt;&lt;ref-type name="Journal Article"&gt;17&lt;/ref-type&gt;&lt;dates&gt;&lt;year&gt;2015&lt;/year&gt;&lt;/dates&gt;&lt;rec-number&gt;169029&lt;/rec-number&gt;&lt;last-updated-date format="utc"&gt;1683582915&lt;/last-updated-date&gt;&lt;volume&gt;38&lt;/volume&gt;&lt;/record&gt;&lt;/Cite&gt;&lt;/EndNote&gt;</w:instrText>
      </w:r>
      <w:r w:rsidR="60FA60C5">
        <w:fldChar w:fldCharType="separate"/>
      </w:r>
      <w:r w:rsidR="00400A69">
        <w:rPr>
          <w:noProof/>
        </w:rPr>
        <w:t>[32]</w:t>
      </w:r>
      <w:r w:rsidR="60FA60C5">
        <w:fldChar w:fldCharType="end"/>
      </w:r>
      <w:r>
        <w:t>.</w:t>
      </w:r>
    </w:p>
    <w:p w14:paraId="32878670" w14:textId="449607F8" w:rsidR="00CF42D6" w:rsidRDefault="00CF42D6">
      <w:r>
        <w:fldChar w:fldCharType="begin">
          <w:fldData xml:space="preserve">PEVuZE5vdGU+PENpdGU+PEF1dGhvcj5Dcml0Y2hsZXk8L0F1dGhvcj48WWVhcj4yMDE4PC9ZZWFy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</w:fldData>
        </w:fldChar>
      </w:r>
      <w:r>
        <w:instrText xml:space="preserve"> ADDIN EN.CITE </w:instrText>
      </w:r>
      <w:r>
        <w:fldChar w:fldCharType="begin">
          <w:fldData xml:space="preserve">PEVuZE5vdGU+PENpdGU+PEF1dGhvcj5Dcml0Y2hsZXk8L0F1dGhvcj48WWVhcj4yMDE4PC9ZZWFy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</w:fldData>
        </w:fldChar>
      </w:r>
      <w:r>
        <w:instrText xml:space="preserve"> ADDIN EN.CITE.DATA </w:instrText>
      </w:r>
      <w:r>
        <w:fldChar w:fldCharType="end"/>
      </w:r>
      <w:r>
        <w:fldChar w:fldCharType="separate"/>
      </w:r>
      <w:r>
        <w:fldChar w:fldCharType="end"/>
      </w:r>
      <w:r w:rsidR="720F3632">
        <w:t xml:space="preserve">We </w:t>
      </w:r>
      <w:r w:rsidR="6CC27696">
        <w:t>have also shown</w:t>
      </w:r>
      <w:r w:rsidR="7DDA19E8">
        <w:t xml:space="preserve"> </w:t>
      </w:r>
      <w:r w:rsidR="720F3632">
        <w:t xml:space="preserve">that poor </w:t>
      </w:r>
      <w:r w:rsidR="6175946A">
        <w:t xml:space="preserve">diabetes </w:t>
      </w:r>
      <w:r w:rsidR="720F3632">
        <w:t xml:space="preserve">control, especially mean HbA1c levels at the highest level, </w:t>
      </w:r>
      <w:r w:rsidR="444BACEF">
        <w:t>ha</w:t>
      </w:r>
      <w:r w:rsidR="2EBBCDF4">
        <w:t>d</w:t>
      </w:r>
      <w:r w:rsidR="720F3632">
        <w:t xml:space="preserve"> a </w:t>
      </w:r>
      <w:r w:rsidR="1FDFFE0C">
        <w:t xml:space="preserve">four times higher </w:t>
      </w:r>
      <w:r w:rsidR="50527EBF">
        <w:t>infection</w:t>
      </w:r>
      <w:r w:rsidR="005D472A">
        <w:t xml:space="preserve"> risk</w:t>
      </w:r>
      <w:r w:rsidR="720F3632">
        <w:t xml:space="preserve"> compared to those with</w:t>
      </w:r>
      <w:r w:rsidR="444BACEF">
        <w:t xml:space="preserve"> the</w:t>
      </w:r>
      <w:r w:rsidR="720F3632">
        <w:t xml:space="preserve"> lowest measured HbA1c levels</w:t>
      </w:r>
      <w:r w:rsidR="005D472A">
        <w:t>, similar to our earlier work</w:t>
      </w:r>
      <w:r w:rsidR="005D472A">
        <w:fldChar w:fldCharType="begin">
          <w:fldData xml:space="preserve">PEVuZE5vdGU+PENpdGU+PEF1dGhvcj5Dcml0Y2hsZXk8L0F1dGhvcj48WWVhcj4yMDE4PC9ZZWFy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</w:fldData>
        </w:fldChar>
      </w:r>
      <w:r w:rsidR="005D472A">
        <w:instrText xml:space="preserve"> ADDIN EN.CITE </w:instrText>
      </w:r>
      <w:r w:rsidR="005D472A">
        <w:fldChar w:fldCharType="begin">
          <w:fldData xml:space="preserve">PEVuZE5vdGU+PENpdGU+PEF1dGhvcj5Dcml0Y2hsZXk8L0F1dGhvcj48WWVhcj4yMDE4PC9ZZWFy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</w:fldData>
        </w:fldChar>
      </w:r>
      <w:r w:rsidR="005D472A">
        <w:instrText xml:space="preserve"> ADDIN EN.CITE.DATA </w:instrText>
      </w:r>
      <w:r w:rsidR="005D472A">
        <w:fldChar w:fldCharType="end"/>
      </w:r>
      <w:r w:rsidR="005D472A">
        <w:fldChar w:fldCharType="separate"/>
      </w:r>
      <w:r w:rsidR="005D472A">
        <w:rPr>
          <w:noProof/>
        </w:rPr>
        <w:t>[11]</w:t>
      </w:r>
      <w:r w:rsidR="005D472A">
        <w:fldChar w:fldCharType="end"/>
      </w:r>
      <w:r w:rsidR="720F3632">
        <w:t>.</w:t>
      </w:r>
      <w:r w:rsidR="002435C1">
        <w:t xml:space="preserve"> Additionally, o</w:t>
      </w:r>
      <w:r w:rsidR="720F3632">
        <w:t xml:space="preserve">ur </w:t>
      </w:r>
      <w:r w:rsidR="61EA34D1">
        <w:t>results</w:t>
      </w:r>
      <w:r w:rsidR="005D472A">
        <w:t xml:space="preserve"> </w:t>
      </w:r>
      <w:r w:rsidR="005D472A">
        <w:t xml:space="preserve">here </w:t>
      </w:r>
      <w:r w:rsidR="61EA34D1">
        <w:t>demonstrate</w:t>
      </w:r>
      <w:r w:rsidR="720F3632">
        <w:t xml:space="preserve"> that Black ethnicity is associated with higher HbA1c levels across different age groups, particularly adolescents and young adults, consistent with other T1D cohorts</w:t>
      </w:r>
      <w:r>
        <w:fldChar w:fldCharType="begin">
          <w:fldData xml:space="preserve">PEVuZE5vdGU+PENpdGU+PEF1dGhvcj5NaWxsZXI8L0F1dGhvcj48WWVhcj4yMDIwPC9ZZWFyPjxJ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=
</w:fldData>
        </w:fldChar>
      </w:r>
      <w:r w:rsidR="00400A69">
        <w:instrText xml:space="preserve"> ADDIN EN.CITE </w:instrText>
      </w:r>
      <w:r w:rsidR="00400A69">
        <w:fldChar w:fldCharType="begin">
          <w:fldData xml:space="preserve">PEVuZE5vdGU+PENpdGU+PEF1dGhvcj5NaWxsZXI8L0F1dGhvcj48WWVhcj4yMDIwPC9ZZWFyPjxJ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=
</w:fldData>
        </w:fldChar>
      </w:r>
      <w:r w:rsidR="00400A69">
        <w:instrText xml:space="preserve"> ADDIN EN.CITE.DATA </w:instrText>
      </w:r>
      <w:r w:rsidR="00400A69">
        <w:fldChar w:fldCharType="end"/>
      </w:r>
      <w:r>
        <w:fldChar w:fldCharType="separate"/>
      </w:r>
      <w:r w:rsidR="00400A69">
        <w:rPr>
          <w:noProof/>
        </w:rPr>
        <w:t>[37, 38]</w:t>
      </w:r>
      <w:r>
        <w:fldChar w:fldCharType="end"/>
      </w:r>
      <w:r w:rsidR="61EA34D1">
        <w:t xml:space="preserve">. </w:t>
      </w:r>
      <w:r w:rsidR="50527EBF">
        <w:t xml:space="preserve">Our finding of increased variability in HbA1c amongst minority ethnic groups, particularly Black </w:t>
      </w:r>
      <w:r w:rsidR="29E70627">
        <w:t xml:space="preserve">ethnicity, is novel. </w:t>
      </w:r>
      <w:r w:rsidR="002F1E1A" w:rsidRPr="00E5569D">
        <w:t xml:space="preserve">Although people with T1D of Black ethnicity were generally younger than </w:t>
      </w:r>
      <w:r w:rsidR="002F1E1A">
        <w:t>those of White ethnicity</w:t>
      </w:r>
      <w:r w:rsidR="002F1E1A" w:rsidRPr="00E5569D">
        <w:t>, they had consistently higher</w:t>
      </w:r>
      <w:r w:rsidR="002F1E1A">
        <w:t xml:space="preserve"> mean</w:t>
      </w:r>
      <w:r w:rsidR="002F1E1A" w:rsidRPr="00E5569D">
        <w:t xml:space="preserve"> HbA1c and more HbA1c variability at all ages</w:t>
      </w:r>
      <w:r w:rsidR="002F1E1A">
        <w:t>, which leads us to believe</w:t>
      </w:r>
      <w:r w:rsidR="002F1E1A" w:rsidRPr="00E5569D">
        <w:t xml:space="preserve"> that the higher relative risks of infections we observed were being influenced by this</w:t>
      </w:r>
      <w:r w:rsidR="002F1E1A">
        <w:t xml:space="preserve">. </w:t>
      </w:r>
      <w:r w:rsidR="720F3632">
        <w:t>Generally, poor glycaemic control is known to cause serious adverse outcomes including mortality amongst T1D patients</w:t>
      </w:r>
      <w:r>
        <w:fldChar w:fldCharType="begin"/>
      </w:r>
      <w:r w:rsidR="00400A69">
        <w:instrText xml:space="preserve"> ADDIN EN.CITE &lt;EndNote&gt;&lt;Cite&gt;&lt;Author&gt;Critchley&lt;/Author&gt;&lt;Year&gt;2019&lt;/Year&gt;&lt;IDText&gt;Variability in glycated hemoglobin and risk of poor outcomes among people with type 2 diabetes in a large primary care cohort study&lt;/IDText&gt;&lt;DisplayText&gt;[16, 39]&lt;/DisplayText&gt;&lt;record&gt;&lt;isbn&gt;0149-5992&lt;/isbn&gt;&lt;titles&gt;&lt;title&gt;Variability in glycated hemoglobin and risk of poor outcomes among people with type 2 diabetes in a large primary care cohort study&lt;/title&gt;&lt;secondary-title&gt;Diabetes Care&lt;/secondary-title&gt;&lt;/titles&gt;&lt;pages&gt;2237-2246&lt;/pages&gt;&lt;number&gt;12&lt;/number&gt;&lt;contributors&gt;&lt;authors&gt;&lt;author&gt;Critchley, Julia A&lt;/author&gt;&lt;author&gt;Carey, Iain M&lt;/author&gt;&lt;author&gt;Harris, Tess&lt;/author&gt;&lt;author&gt;DeWilde, Stephen&lt;/author&gt;&lt;author&gt;Cook, Derek G&lt;/author&gt;&lt;/authors&gt;&lt;/contributors&gt;&lt;added-date format="utc"&gt;1635231657&lt;/added-date&gt;&lt;ref-type name="Journal Article"&gt;17&lt;/ref-type&gt;&lt;dates&gt;&lt;year&gt;2019&lt;/year&gt;&lt;/dates&gt;&lt;rec-number&gt;167907&lt;/rec-number&gt;&lt;last-updated-date format="utc"&gt;1635231657&lt;/last-updated-date&gt;&lt;volume&gt;42&lt;/volume&gt;&lt;/record&gt;&lt;/Cite&gt;&lt;Cite&gt;&lt;Author&gt;Lind&lt;/Author&gt;&lt;Year&gt;2015&lt;/Year&gt;&lt;IDText&gt;Glycemic control and excess mortality in type 1 diabetes&lt;/IDText&gt;&lt;record&gt;&lt;isbn&gt;0028-4793&lt;/isbn&gt;&lt;titles&gt;&lt;title&gt;Glycemic control and excess mortality in type 1 diabetes&lt;/title&gt;&lt;secondary-title&gt;The New England journal of medicine&lt;/secondary-title&gt;&lt;/titles&gt;&lt;pages&gt;880-881&lt;/pages&gt;&lt;number&gt;9&lt;/number&gt;&lt;contributors&gt;&lt;authors&gt;&lt;author&gt;Lind, Marcus&lt;/author&gt;&lt;author&gt;Svensson, Ann-Marie&lt;/author&gt;&lt;author&gt;Rosengren, Annika&lt;/author&gt;&lt;/authors&gt;&lt;/contributors&gt;&lt;added-date format="utc"&gt;1683584842&lt;/added-date&gt;&lt;ref-type name="Journal Article"&gt;17&lt;/ref-type&gt;&lt;dates&gt;&lt;year&gt;2015&lt;/year&gt;&lt;/dates&gt;&lt;rec-number&gt;169037&lt;/rec-number&gt;&lt;last-updated-date format="utc"&gt;1683584842&lt;/last-updated-date&gt;&lt;volume&gt;372&lt;/volume&gt;&lt;/record&gt;&lt;/Cite&gt;&lt;/EndNote&gt;</w:instrText>
      </w:r>
      <w:r>
        <w:fldChar w:fldCharType="separate"/>
      </w:r>
      <w:r w:rsidR="00400A69">
        <w:rPr>
          <w:noProof/>
        </w:rPr>
        <w:t>[16, 39]</w:t>
      </w:r>
      <w:r>
        <w:fldChar w:fldCharType="end"/>
      </w:r>
      <w:r w:rsidR="720F3632">
        <w:t>.</w:t>
      </w:r>
    </w:p>
    <w:p w14:paraId="4496BF03" w14:textId="270AB3B5" w:rsidR="00B020C4" w:rsidRPr="00ED07C4" w:rsidRDefault="006F3D4C" w:rsidP="32C3AF9D">
      <w:r>
        <w:lastRenderedPageBreak/>
        <w:fldChar w:fldCharType="begin"/>
      </w:r>
      <w:r>
        <w:instrText xml:space="preserve"> ADDIN EN.CITE &lt;EndNote&gt;&lt;Cite&gt;&lt;Author&gt;Muller&lt;/Author&gt;&lt;Year&gt;2005&lt;/Year&gt;&lt;IDText&gt;Increased risk of common infections in patients with type 1 and type 2 diabetes mellitus&lt;/IDText&gt;&lt;DisplayText&gt;[8]&lt;/DisplayText&gt;&lt;record&gt;&lt;isbn&gt;1537-6591&lt;/isbn&gt;&lt;titles&gt;&lt;title&gt;Increased risk of common infections in patients with type 1 and type 2 diabetes mellitus&lt;/title&gt;&lt;secondary-title&gt;Clinical infectious diseases&lt;/secondary-title&gt;&lt;/titles&gt;&lt;pages&gt;281-288&lt;/pages&gt;&lt;number&gt;3&lt;/number&gt;&lt;contributors&gt;&lt;authors&gt;&lt;author&gt;Muller, LMAJ&lt;/author&gt;&lt;author&gt;Gorter, KJ&lt;/author&gt;&lt;author&gt;Hak, E&lt;/author&gt;&lt;author&gt;Goudzwaard, WL&lt;/author&gt;&lt;author&gt;Schellevis, FG&lt;/author&gt;&lt;author&gt;Hoepelman, AIM&lt;/author&gt;&lt;author&gt;Rutten, GEHM&lt;/author&gt;&lt;/authors&gt;&lt;/contributors&gt;&lt;added-date format="utc"&gt;1683493033&lt;/added-date&gt;&lt;ref-type name="Journal Article"&gt;17&lt;/ref-type&gt;&lt;dates&gt;&lt;year&gt;2005&lt;/year&gt;&lt;/dates&gt;&lt;rec-number&gt;169003&lt;/rec-number&gt;&lt;last-updated-date format="utc"&gt;1683493033&lt;/last-updated-date&gt;&lt;volume&gt;41&lt;/volume&gt;&lt;/record&gt;&lt;/Cite&gt;&lt;/EndNote&gt;</w:instrText>
      </w:r>
      <w:r>
        <w:fldChar w:fldCharType="separate"/>
      </w:r>
      <w:r>
        <w:fldChar w:fldCharType="end"/>
      </w:r>
      <w:r w:rsidR="005D60C1">
        <w:t>B</w:t>
      </w:r>
      <w:r w:rsidR="7FC44BA2">
        <w:t xml:space="preserve">oth hyperglycaemia and poor glycaemic control </w:t>
      </w:r>
      <w:r w:rsidR="005D60C1">
        <w:t xml:space="preserve">are known to </w:t>
      </w:r>
      <w:r w:rsidR="7FC44BA2">
        <w:t xml:space="preserve">drive immunosuppression, </w:t>
      </w:r>
      <w:r w:rsidR="005D60C1">
        <w:t xml:space="preserve">and </w:t>
      </w:r>
      <w:r w:rsidR="7FC44BA2">
        <w:t xml:space="preserve">hence a greater susceptibility to infections, </w:t>
      </w:r>
      <w:r w:rsidR="02A34F26">
        <w:t xml:space="preserve">fuelling </w:t>
      </w:r>
      <w:r w:rsidR="7FC44BA2">
        <w:t xml:space="preserve">a cycle whereby </w:t>
      </w:r>
      <w:r w:rsidR="02A34F26">
        <w:t>infectious disease then worsen</w:t>
      </w:r>
      <w:r w:rsidR="3537AE35">
        <w:t>s</w:t>
      </w:r>
      <w:r w:rsidR="02A34F26">
        <w:t xml:space="preserve"> </w:t>
      </w:r>
      <w:r w:rsidR="4E3D9EE6">
        <w:t xml:space="preserve">glycaemic </w:t>
      </w:r>
      <w:r w:rsidR="02A34F26">
        <w:t>control</w:t>
      </w:r>
      <w:r w:rsidR="005D60C1">
        <w:fldChar w:fldCharType="begin"/>
      </w:r>
      <w:r w:rsidR="00400A69">
        <w:instrText xml:space="preserve"> ADDIN EN.CITE &lt;EndNote&gt;&lt;Cite&gt;&lt;Author&gt;Simonsen&lt;/Author&gt;&lt;Year&gt;2015&lt;/Year&gt;&lt;IDText&gt;Bacterial infections in patients with type 1 diabetes: a 14-year follow-up study&lt;/IDText&gt;&lt;DisplayText&gt;[33, 34]&lt;/DisplayText&gt;&lt;record&gt;&lt;isbn&gt;2052-4897&lt;/isbn&gt;&lt;titles&gt;&lt;title&gt;Bacterial infections in patients with type 1 diabetes: a 14-year follow-up study&lt;/title&gt;&lt;secondary-title&gt;BMJ Open Diabetes Research and Care&lt;/secondary-title&gt;&lt;/titles&gt;&lt;pages&gt;e000067&lt;/pages&gt;&lt;number&gt;1&lt;/number&gt;&lt;contributors&gt;&lt;authors&gt;&lt;author&gt;Simonsen, Johan R&lt;/author&gt;&lt;author&gt;Harjutsalo, Valma&lt;/author&gt;&lt;author&gt;Järvinen, Asko&lt;/author&gt;&lt;author&gt;Kirveskari, Juha&lt;/author&gt;&lt;author&gt;Forsblom, Carol&lt;/author&gt;&lt;author&gt;Groop, Per-Henrik&lt;/author&gt;&lt;author&gt;Lehto, Markku&lt;/author&gt;&lt;author&gt;FinnDiane Study Group&lt;/author&gt;&lt;/authors&gt;&lt;/contributors&gt;&lt;added-date format="utc"&gt;1683583475&lt;/added-date&gt;&lt;ref-type name="Journal Article"&gt;17&lt;/ref-type&gt;&lt;dates&gt;&lt;year&gt;2015&lt;/year&gt;&lt;/dates&gt;&lt;rec-number&gt;169030&lt;/rec-number&gt;&lt;last-updated-date format="utc"&gt;1683583475&lt;/last-updated-date&gt;&lt;volume&gt;3&lt;/volume&gt;&lt;/record&gt;&lt;/Cite&gt;&lt;Cite&gt;&lt;Author&gt;Kornum&lt;/Author&gt;&lt;Year&gt;2008&lt;/Year&gt;&lt;IDText&gt;Diabetes, glycemic control, and risk of hospitalization with pneumonia: a population-based case-control study&lt;/IDText&gt;&lt;record&gt;&lt;isbn&gt;0149-5992&lt;/isbn&gt;&lt;titles&gt;&lt;title&gt;Diabetes, glycemic control, and risk of hospitalization with pneumonia: a population-based case-control study&lt;/title&gt;&lt;secondary-title&gt;Diabetes care&lt;/secondary-title&gt;&lt;/titles&gt;&lt;pages&gt;1541-1545&lt;/pages&gt;&lt;number&gt;8&lt;/number&gt;&lt;contributors&gt;&lt;authors&gt;&lt;author&gt;Kornum, Jette B&lt;/author&gt;&lt;author&gt;Thomsen, Reimar W&lt;/author&gt;&lt;author&gt;Riis, Anders&lt;/author&gt;&lt;author&gt;Lervang, Hans-Henrik&lt;/author&gt;&lt;author&gt;Schønheyder, Henrik C&lt;/author&gt;&lt;author&gt;Sørensen, Henrik T&lt;/author&gt;&lt;/authors&gt;&lt;/contributors&gt;&lt;added-date format="utc"&gt;1683581882&lt;/added-date&gt;&lt;ref-type name="Journal Article"&gt;17&lt;/ref-type&gt;&lt;dates&gt;&lt;year&gt;2008&lt;/year&gt;&lt;/dates&gt;&lt;rec-number&gt;169025&lt;/rec-number&gt;&lt;last-updated-date format="utc"&gt;1683581882&lt;/last-updated-date&gt;&lt;volume&gt;31&lt;/volume&gt;&lt;/record&gt;&lt;/Cite&gt;&lt;/EndNote&gt;</w:instrText>
      </w:r>
      <w:r w:rsidR="005D60C1">
        <w:fldChar w:fldCharType="separate"/>
      </w:r>
      <w:r w:rsidR="00400A69">
        <w:rPr>
          <w:noProof/>
        </w:rPr>
        <w:t>[33, 34]</w:t>
      </w:r>
      <w:r w:rsidR="005D60C1">
        <w:fldChar w:fldCharType="end"/>
      </w:r>
      <w:r w:rsidR="7FC44BA2">
        <w:t>.</w:t>
      </w:r>
      <w:r w:rsidR="13F6E9F4">
        <w:t xml:space="preserve"> </w:t>
      </w:r>
      <w:r w:rsidR="34053FB9">
        <w:t xml:space="preserve">T1D patients from younger age groups and minority ethnic groups have </w:t>
      </w:r>
      <w:r w:rsidR="00063F77">
        <w:t>consistently</w:t>
      </w:r>
      <w:r w:rsidR="34053FB9">
        <w:t xml:space="preserve"> </w:t>
      </w:r>
      <w:r w:rsidR="005D60C1">
        <w:t xml:space="preserve">been </w:t>
      </w:r>
      <w:r w:rsidR="34053FB9">
        <w:t xml:space="preserve">shown to have poorer glycaemic control, </w:t>
      </w:r>
      <w:r w:rsidR="005D60C1">
        <w:t>supporting</w:t>
      </w:r>
      <w:r w:rsidR="34053FB9">
        <w:t xml:space="preserve"> our findings </w:t>
      </w:r>
      <w:r w:rsidR="005D60C1">
        <w:fldChar w:fldCharType="begin">
          <w:fldData xml:space="preserve">PEVuZE5vdGU+PENpdGU+PEF1dGhvcj5NaWxsZXI8L0F1dGhvcj48WWVhcj4yMDIwPC9ZZWFyPjxJ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=
</w:fldData>
        </w:fldChar>
      </w:r>
      <w:r w:rsidR="00400A69">
        <w:instrText xml:space="preserve"> ADDIN EN.CITE </w:instrText>
      </w:r>
      <w:r w:rsidR="00400A69">
        <w:fldChar w:fldCharType="begin">
          <w:fldData xml:space="preserve">PEVuZE5vdGU+PENpdGU+PEF1dGhvcj5NaWxsZXI8L0F1dGhvcj48WWVhcj4yMDIwPC9ZZWFyPjxJ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=
</w:fldData>
        </w:fldChar>
      </w:r>
      <w:r w:rsidR="00400A69">
        <w:instrText xml:space="preserve"> ADDIN EN.CITE.DATA </w:instrText>
      </w:r>
      <w:r w:rsidR="00400A69">
        <w:fldChar w:fldCharType="end"/>
      </w:r>
      <w:r w:rsidR="005D60C1">
        <w:fldChar w:fldCharType="separate"/>
      </w:r>
      <w:r w:rsidR="00400A69">
        <w:rPr>
          <w:noProof/>
        </w:rPr>
        <w:t>[14, 37]</w:t>
      </w:r>
      <w:r w:rsidR="005D60C1">
        <w:fldChar w:fldCharType="end"/>
      </w:r>
      <w:r w:rsidR="13F6E9F4">
        <w:t xml:space="preserve">. </w:t>
      </w:r>
      <w:r w:rsidR="26F15371">
        <w:t>Some diabetes medications are thought to increase infection risk (e.g., SGLT-2 inhibitors and urinary tract infections</w:t>
      </w:r>
      <w:r w:rsidR="30D3D25D">
        <w:t>)</w:t>
      </w:r>
      <w:r w:rsidR="00304FD5">
        <w:fldChar w:fldCharType="begin"/>
      </w:r>
      <w:r w:rsidR="00400A69">
        <w:instrText xml:space="preserve"> ADDIN EN.CITE &lt;EndNote&gt;&lt;Cite&gt;&lt;Author&gt;Liu&lt;/Author&gt;&lt;Year&gt;2017&lt;/Year&gt;&lt;IDText&gt;Effects of SGLT2 inhibitors on UTIs and genital infections in type 2 diabetes mellitus: a systematic review and meta-analysis&lt;/IDText&gt;&lt;DisplayText&gt;[40]&lt;/DisplayText&gt;&lt;record&gt;&lt;isbn&gt;2045-2322&lt;/isbn&gt;&lt;titles&gt;&lt;title&gt;Effects of SGLT2 inhibitors on UTIs and genital infections in type 2 diabetes mellitus: a systematic review and meta-analysis&lt;/title&gt;&lt;secondary-title&gt;Scientific reports&lt;/secondary-title&gt;&lt;/titles&gt;&lt;pages&gt;2824&lt;/pages&gt;&lt;number&gt;1&lt;/number&gt;&lt;contributors&gt;&lt;authors&gt;&lt;author&gt;Liu, Jiali&lt;/author&gt;&lt;author&gt;Li, Ling&lt;/author&gt;&lt;author&gt;Li, Sheyu&lt;/author&gt;&lt;author&gt;Jia, Pengli&lt;/author&gt;&lt;author&gt;Deng, Ke&lt;/author&gt;&lt;author&gt;Chen, Wenwen&lt;/author&gt;&lt;author&gt;Sun, Xin&lt;/author&gt;&lt;/authors&gt;&lt;/contributors&gt;&lt;added-date format="utc"&gt;1690371025&lt;/added-date&gt;&lt;ref-type name="Journal Article"&gt;17&lt;/ref-type&gt;&lt;dates&gt;&lt;year&gt;2017&lt;/year&gt;&lt;/dates&gt;&lt;rec-number&gt;169046&lt;/rec-number&gt;&lt;last-updated-date format="utc"&gt;1690371025&lt;/last-updated-date&gt;&lt;volume&gt;7&lt;/volume&gt;&lt;/record&gt;&lt;/Cite&gt;&lt;/EndNote&gt;</w:instrText>
      </w:r>
      <w:r w:rsidR="00304FD5">
        <w:fldChar w:fldCharType="separate"/>
      </w:r>
      <w:r w:rsidR="00400A69">
        <w:rPr>
          <w:noProof/>
        </w:rPr>
        <w:t>[40]</w:t>
      </w:r>
      <w:r w:rsidR="00304FD5">
        <w:fldChar w:fldCharType="end"/>
      </w:r>
      <w:r w:rsidR="002D11A9">
        <w:t>.</w:t>
      </w:r>
      <w:r w:rsidR="30D3D25D">
        <w:t xml:space="preserve"> </w:t>
      </w:r>
      <w:r w:rsidR="002D11A9">
        <w:t>W</w:t>
      </w:r>
      <w:r w:rsidR="30D3D25D">
        <w:t xml:space="preserve">e examined </w:t>
      </w:r>
      <w:r w:rsidR="5E4E8C8C">
        <w:t>this as a sensitivity</w:t>
      </w:r>
      <w:r w:rsidR="227457D2">
        <w:t xml:space="preserve"> analysis, </w:t>
      </w:r>
      <w:r w:rsidR="002D11A9">
        <w:t xml:space="preserve">but </w:t>
      </w:r>
      <w:r w:rsidR="227457D2">
        <w:t xml:space="preserve">only 1% of T1D patients were prescribed SGLT-2 inhibitors, and excluding these did not </w:t>
      </w:r>
      <w:r w:rsidR="635270DC">
        <w:t xml:space="preserve">affect the results. </w:t>
      </w:r>
      <w:r w:rsidR="005D60C1">
        <w:t>It has been shown</w:t>
      </w:r>
      <w:r w:rsidR="02A34F26">
        <w:t xml:space="preserve"> </w:t>
      </w:r>
      <w:r w:rsidR="005D60C1">
        <w:t xml:space="preserve">that there is an increased risk of certain infections </w:t>
      </w:r>
      <w:r w:rsidR="02A34F26">
        <w:t>with suboptimal glycaemic control in T1D</w:t>
      </w:r>
      <w:r w:rsidR="005D60C1">
        <w:t>;</w:t>
      </w:r>
      <w:r w:rsidR="02A34F26">
        <w:t xml:space="preserve"> these include urinary tract infections</w:t>
      </w:r>
      <w:r w:rsidR="005D60C1">
        <w:fldChar w:fldCharType="begin"/>
      </w:r>
      <w:r w:rsidR="00400A69">
        <w:instrText xml:space="preserve"> ADDIN EN.CITE &lt;EndNote&gt;&lt;Cite&gt;&lt;Author&gt;Lenherr&lt;/Author&gt;&lt;Year&gt;2016&lt;/Year&gt;&lt;IDText&gt;Glycemic control and urinary tract infections in women with type 1 diabetes: results from the DCCT/EDIC&lt;/IDText&gt;&lt;DisplayText&gt;[41]&lt;/DisplayText&gt;&lt;record&gt;&lt;isbn&gt;0022-5347&lt;/isbn&gt;&lt;titles&gt;&lt;title&gt;Glycemic control and urinary tract infections in women with type 1 diabetes: results from the DCCT/EDIC&lt;/title&gt;&lt;secondary-title&gt;The Journal of urology&lt;/secondary-title&gt;&lt;/titles&gt;&lt;pages&gt;1129-1135&lt;/pages&gt;&lt;number&gt;4&lt;/number&gt;&lt;contributors&gt;&lt;authors&gt;&lt;author&gt;Lenherr, Sara M&lt;/author&gt;&lt;author&gt;Clemens, J Quentin&lt;/author&gt;&lt;author&gt;Braffett, Barbara H&lt;/author&gt;&lt;author&gt;Cleary, Patricia A&lt;/author&gt;&lt;author&gt;Dunn, Rodney L&lt;/author&gt;&lt;author&gt;Hotaling, James M&lt;/author&gt;&lt;author&gt;Jacobson, Alan M&lt;/author&gt;&lt;author&gt;Kim, Catherine&lt;/author&gt;&lt;author&gt;Herman, William&lt;/author&gt;&lt;author&gt;Brown, Jeanette S&lt;/author&gt;&lt;/authors&gt;&lt;/contributors&gt;&lt;added-date format="utc"&gt;1683584126&lt;/added-date&gt;&lt;ref-type name="Journal Article"&gt;17&lt;/ref-type&gt;&lt;dates&gt;&lt;year&gt;2016&lt;/year&gt;&lt;/dates&gt;&lt;rec-number&gt;169031&lt;/rec-number&gt;&lt;last-updated-date format="utc"&gt;1683584126&lt;/last-updated-date&gt;&lt;volume&gt;196&lt;/volume&gt;&lt;/record&gt;&lt;/Cite&gt;&lt;/EndNote&gt;</w:instrText>
      </w:r>
      <w:r w:rsidR="005D60C1">
        <w:fldChar w:fldCharType="separate"/>
      </w:r>
      <w:r w:rsidR="00400A69">
        <w:rPr>
          <w:noProof/>
        </w:rPr>
        <w:t>[41]</w:t>
      </w:r>
      <w:r w:rsidR="005D60C1">
        <w:fldChar w:fldCharType="end"/>
      </w:r>
      <w:r w:rsidR="001C4BF2">
        <w:t xml:space="preserve">, </w:t>
      </w:r>
      <w:r w:rsidR="02A34F26">
        <w:t>perianal abscesses</w:t>
      </w:r>
      <w:r w:rsidR="005D60C1">
        <w:fldChar w:fldCharType="begin"/>
      </w:r>
      <w:r w:rsidR="00400A69">
        <w:instrText xml:space="preserve"> ADDIN EN.CITE &lt;EndNote&gt;&lt;Cite&gt;&lt;Author&gt;Adamo&lt;/Author&gt;&lt;Year&gt;2021&lt;/Year&gt;&lt;IDText&gt;Risk for developing perianal abscess in type 1 and type 2 diabetes and the impact of poor glycemic control&lt;/IDText&gt;&lt;DisplayText&gt;[42]&lt;/DisplayText&gt;&lt;record&gt;&lt;isbn&gt;0179-1958&lt;/isbn&gt;&lt;titles&gt;&lt;title&gt;Risk for developing perianal abscess in type 1 and type 2 diabetes and the impact of poor glycemic control&lt;/title&gt;&lt;secondary-title&gt;International Journal of Colorectal Disease&lt;/secondary-title&gt;&lt;/titles&gt;&lt;pages&gt;999-1005&lt;/pages&gt;&lt;contributors&gt;&lt;authors&gt;&lt;author&gt;Adamo, Karin&lt;/author&gt;&lt;author&gt;Gunnarsson, Ulf&lt;/author&gt;&lt;author&gt;Eeg-Olofsson, Katarina&lt;/author&gt;&lt;author&gt;Strigård, Karin&lt;/author&gt;&lt;author&gt;Brännström, Fredrik&lt;/author&gt;&lt;/authors&gt;&lt;/contributors&gt;&lt;added-date format="utc"&gt;1683584464&lt;/added-date&gt;&lt;ref-type name="Journal Article"&gt;17&lt;/ref-type&gt;&lt;dates&gt;&lt;year&gt;2021&lt;/year&gt;&lt;/dates&gt;&lt;rec-number&gt;169034&lt;/rec-number&gt;&lt;last-updated-date format="utc"&gt;1683584464&lt;/last-updated-date&gt;&lt;volume&gt;36&lt;/volume&gt;&lt;/record&gt;&lt;/Cite&gt;&lt;/EndNote&gt;</w:instrText>
      </w:r>
      <w:r w:rsidR="005D60C1">
        <w:fldChar w:fldCharType="separate"/>
      </w:r>
      <w:r w:rsidR="00400A69">
        <w:rPr>
          <w:noProof/>
        </w:rPr>
        <w:t>[42]</w:t>
      </w:r>
      <w:r w:rsidR="005D60C1">
        <w:fldChar w:fldCharType="end"/>
      </w:r>
      <w:r w:rsidR="001C4BF2">
        <w:t xml:space="preserve">, </w:t>
      </w:r>
      <w:r w:rsidR="00BE4B99">
        <w:t>streptococcal infections</w:t>
      </w:r>
      <w:r w:rsidR="001C4BF2">
        <w:t xml:space="preserve"> where </w:t>
      </w:r>
      <w:r w:rsidR="00BE4B99">
        <w:t>the adjusted odds ratio amongst T1D was 14.8</w:t>
      </w:r>
      <w:r w:rsidR="005D60C1">
        <w:fldChar w:fldCharType="begin"/>
      </w:r>
      <w:r w:rsidR="00400A69">
        <w:instrText xml:space="preserve"> ADDIN EN.CITE &lt;EndNote&gt;&lt;Cite&gt;&lt;Author&gt;Thomsen&lt;/Author&gt;&lt;Year&gt;2011&lt;/Year&gt;&lt;IDText&gt;Impact of diabetes and poor glycaemic control on risk of bacteraemia with haemolytic streptococci groups A, B, and G&lt;/IDText&gt;&lt;DisplayText&gt;[43]&lt;/DisplayText&gt;&lt;record&gt;&lt;isbn&gt;0163-4453&lt;/isbn&gt;&lt;titles&gt;&lt;title&gt;Impact of diabetes and poor glycaemic control on risk of bacteraemia with haemolytic streptococci groups A, B, and G&lt;/title&gt;&lt;secondary-title&gt;Journal of Infection&lt;/secondary-title&gt;&lt;/titles&gt;&lt;pages&gt;8-16&lt;/pages&gt;&lt;number&gt;1&lt;/number&gt;&lt;contributors&gt;&lt;authors&gt;&lt;author&gt;Thomsen, Reimar Wernich&lt;/author&gt;&lt;author&gt;Riis, Anders Hammerich&lt;/author&gt;&lt;author&gt;Kjeldsen, Sia&lt;/author&gt;&lt;author&gt;Schønheyder, Henrik Carl&lt;/author&gt;&lt;/authors&gt;&lt;/contributors&gt;&lt;added-date format="utc"&gt;1683584251&lt;/added-date&gt;&lt;ref-type name="Journal Article"&gt;17&lt;/ref-type&gt;&lt;dates&gt;&lt;year&gt;2011&lt;/year&gt;&lt;/dates&gt;&lt;rec-number&gt;169032&lt;/rec-number&gt;&lt;last-updated-date format="utc"&gt;1683584251&lt;/last-updated-date&gt;&lt;volume&gt;63&lt;/volume&gt;&lt;/record&gt;&lt;/Cite&gt;&lt;/EndNote&gt;</w:instrText>
      </w:r>
      <w:r w:rsidR="005D60C1">
        <w:fldChar w:fldCharType="separate"/>
      </w:r>
      <w:r w:rsidR="00400A69">
        <w:rPr>
          <w:noProof/>
        </w:rPr>
        <w:t>[43]</w:t>
      </w:r>
      <w:r w:rsidR="005D60C1">
        <w:fldChar w:fldCharType="end"/>
      </w:r>
      <w:r w:rsidR="00E75E43">
        <w:t>, but not necessarily for eye infections</w:t>
      </w:r>
      <w:r w:rsidR="005D60C1">
        <w:fldChar w:fldCharType="begin"/>
      </w:r>
      <w:r w:rsidR="00400A69">
        <w:instrText xml:space="preserve"> ADDIN EN.CITE &lt;EndNote&gt;&lt;Cite&gt;&lt;Author&gt;Ansari&lt;/Author&gt;&lt;Year&gt;2017&lt;/Year&gt;&lt;IDText&gt;The association between diabetes, level of glycaemic control and eye infection: Cohort database study&lt;/IDText&gt;&lt;DisplayText&gt;[44]&lt;/DisplayText&gt;&lt;record&gt;&lt;isbn&gt;1751-9918&lt;/isbn&gt;&lt;titles&gt;&lt;title&gt;The association between diabetes, level of glycaemic control and eye infection: Cohort database study&lt;/title&gt;&lt;secondary-title&gt;Primary care diabetes&lt;/secondary-title&gt;&lt;/titles&gt;&lt;pages&gt;421-429&lt;/pages&gt;&lt;number&gt;5&lt;/number&gt;&lt;contributors&gt;&lt;authors&gt;&lt;author&gt;Ansari, Abdus Samad&lt;/author&gt;&lt;author&gt;de Lusignan, Simon&lt;/author&gt;&lt;author&gt;Hinton, William&lt;/author&gt;&lt;author&gt;Munro, Neil&lt;/author&gt;&lt;author&gt;McGovern, Andrew&lt;/author&gt;&lt;/authors&gt;&lt;/contributors&gt;&lt;added-date format="utc"&gt;1683584575&lt;/added-date&gt;&lt;ref-type name="Journal Article"&gt;17&lt;/ref-type&gt;&lt;dates&gt;&lt;year&gt;2017&lt;/year&gt;&lt;/dates&gt;&lt;rec-number&gt;169035&lt;/rec-number&gt;&lt;last-updated-date format="utc"&gt;1683584575&lt;/last-updated-date&gt;&lt;volume&gt;11&lt;/volume&gt;&lt;/record&gt;&lt;/Cite&gt;&lt;/EndNote&gt;</w:instrText>
      </w:r>
      <w:r w:rsidR="005D60C1">
        <w:fldChar w:fldCharType="separate"/>
      </w:r>
      <w:r w:rsidR="00400A69">
        <w:rPr>
          <w:noProof/>
        </w:rPr>
        <w:t>[44]</w:t>
      </w:r>
      <w:r w:rsidR="005D60C1">
        <w:fldChar w:fldCharType="end"/>
      </w:r>
      <w:r w:rsidR="00BE4B99">
        <w:t>. Although difficult to directly compare with our own analyses for specific infections,</w:t>
      </w:r>
      <w:r w:rsidR="75F4884F">
        <w:t xml:space="preserve"> we have also demonstrated that </w:t>
      </w:r>
      <w:r w:rsidR="56DE6949">
        <w:t xml:space="preserve">serious </w:t>
      </w:r>
      <w:r w:rsidR="75F4884F">
        <w:t xml:space="preserve">infections presenting </w:t>
      </w:r>
      <w:r w:rsidR="02887B5B">
        <w:t>to secondary care</w:t>
      </w:r>
      <w:r w:rsidR="64C3AC9A">
        <w:t xml:space="preserve"> (</w:t>
      </w:r>
      <w:r w:rsidR="311C4168">
        <w:t>e.g.,</w:t>
      </w:r>
      <w:r w:rsidR="64C3AC9A">
        <w:t xml:space="preserve"> </w:t>
      </w:r>
      <w:r w:rsidR="05A5787C">
        <w:t>bone and joint infections</w:t>
      </w:r>
      <w:r w:rsidR="00AB41C8">
        <w:t>,</w:t>
      </w:r>
      <w:r w:rsidR="05A5787C">
        <w:t xml:space="preserve"> and </w:t>
      </w:r>
      <w:r w:rsidR="64C3AC9A">
        <w:t xml:space="preserve">sepsis) had </w:t>
      </w:r>
      <w:r w:rsidR="00BE4B99">
        <w:t>significantly high</w:t>
      </w:r>
      <w:r w:rsidR="64C3AC9A">
        <w:t xml:space="preserve"> </w:t>
      </w:r>
      <w:r w:rsidR="27C555B1">
        <w:t>risk amongst T1D.</w:t>
      </w:r>
      <w:r w:rsidR="002435C1">
        <w:t xml:space="preserve"> For sepsis, our finding was similar to a</w:t>
      </w:r>
      <w:r w:rsidR="004C587F">
        <w:t xml:space="preserve"> </w:t>
      </w:r>
      <w:r w:rsidR="1D63DAF2">
        <w:t xml:space="preserve">recent </w:t>
      </w:r>
      <w:r w:rsidR="3282E6FE">
        <w:t xml:space="preserve">national </w:t>
      </w:r>
      <w:r w:rsidR="1D63DAF2">
        <w:t>study</w:t>
      </w:r>
      <w:r w:rsidR="3282E6FE">
        <w:t xml:space="preserve"> of </w:t>
      </w:r>
      <w:r w:rsidR="132CB15B">
        <w:t>33,549 T1</w:t>
      </w:r>
      <w:r w:rsidR="2C3DAA1E">
        <w:t>D</w:t>
      </w:r>
      <w:r w:rsidR="132CB15B">
        <w:t xml:space="preserve"> patients in Sweden</w:t>
      </w:r>
      <w:r w:rsidR="002435C1">
        <w:t>, which</w:t>
      </w:r>
      <w:r w:rsidR="04BB6CCB">
        <w:t xml:space="preserve"> </w:t>
      </w:r>
      <w:r w:rsidR="132CB15B">
        <w:t xml:space="preserve">estimated </w:t>
      </w:r>
      <w:r w:rsidR="04BB6CCB">
        <w:t xml:space="preserve">a </w:t>
      </w:r>
      <w:r w:rsidR="4862DD40">
        <w:t xml:space="preserve">high relative risk of sepsis </w:t>
      </w:r>
      <w:r w:rsidR="34E8812C">
        <w:t>(</w:t>
      </w:r>
      <w:r w:rsidR="4862DD40">
        <w:t>4.26)</w:t>
      </w:r>
      <w:r w:rsidR="60D8BEBF">
        <w:t xml:space="preserve"> </w:t>
      </w:r>
      <w:r w:rsidR="002435C1">
        <w:t>in</w:t>
      </w:r>
      <w:r w:rsidR="60D8BEBF">
        <w:t xml:space="preserve"> patients</w:t>
      </w:r>
      <w:r w:rsidR="1DA04A51">
        <w:t xml:space="preserve"> with a high level of HbA1c</w:t>
      </w:r>
      <w:r w:rsidR="5B5C4B6B">
        <w:t xml:space="preserve"> (&gt;82 mmol/mol)</w:t>
      </w:r>
      <w:r w:rsidR="00A44C6E">
        <w:fldChar w:fldCharType="begin"/>
      </w:r>
      <w:r w:rsidR="00400A69">
        <w:instrText xml:space="preserve"> ADDIN EN.CITE &lt;EndNote&gt;&lt;Cite&gt;&lt;Author&gt;Balintescu&lt;/Author&gt;&lt;Year&gt;2023&lt;/Year&gt;&lt;IDText&gt;Glycaemic control and sepsis risk in adults with type 1 diabetes&lt;/IDText&gt;&lt;DisplayText&gt;[45]&lt;/DisplayText&gt;&lt;record&gt;&lt;isbn&gt;1462-8902&lt;/isbn&gt;&lt;titles&gt;&lt;title&gt;Glycaemic control and sepsis risk in adults with type 1 diabetes&lt;/title&gt;&lt;secondary-title&gt;Diabetes, Obesity and Metabolism&lt;/secondary-title&gt;&lt;/titles&gt;&lt;contributors&gt;&lt;authors&gt;&lt;author&gt;Balintescu, Anca&lt;/author&gt;&lt;author&gt;Lind, Marcus&lt;/author&gt;&lt;author&gt;Andersson Franko, Mikael&lt;/author&gt;&lt;author&gt;Oldner, Anders&lt;/author&gt;&lt;author&gt;Cronhjort, Maria&lt;/author&gt;&lt;author&gt;Eliasson, Björn&lt;/author&gt;&lt;author&gt;Svensen, Christer&lt;/author&gt;&lt;author&gt;Mårtensson, Johan&lt;/author&gt;&lt;/authors&gt;&lt;/contributors&gt;&lt;added-date format="utc"&gt;1683584342&lt;/added-date&gt;&lt;ref-type name="Journal Article"&gt;17&lt;/ref-type&gt;&lt;dates&gt;&lt;year&gt;2023&lt;/year&gt;&lt;/dates&gt;&lt;rec-number&gt;169033&lt;/rec-number&gt;&lt;last-updated-date format="utc"&gt;1683584342&lt;/last-updated-date&gt;&lt;/record&gt;&lt;/Cite&gt;&lt;/EndNote&gt;</w:instrText>
      </w:r>
      <w:r w:rsidR="00A44C6E">
        <w:fldChar w:fldCharType="separate"/>
      </w:r>
      <w:r w:rsidR="00400A69">
        <w:rPr>
          <w:noProof/>
        </w:rPr>
        <w:t>[45]</w:t>
      </w:r>
      <w:r w:rsidR="00A44C6E">
        <w:fldChar w:fldCharType="end"/>
      </w:r>
      <w:r w:rsidR="518FB07D">
        <w:t>.</w:t>
      </w:r>
      <w:r w:rsidR="06771310">
        <w:t xml:space="preserve"> </w:t>
      </w:r>
      <w:r w:rsidR="004C2899">
        <w:t xml:space="preserve">They additionally </w:t>
      </w:r>
      <w:r w:rsidR="002D0D67">
        <w:t>observed</w:t>
      </w:r>
      <w:r w:rsidR="004C2899">
        <w:t xml:space="preserve"> </w:t>
      </w:r>
      <w:r w:rsidR="002D0D67">
        <w:t>a small increase in risk for</w:t>
      </w:r>
      <w:r w:rsidR="00347C72">
        <w:t xml:space="preserve"> patients with a HbA1c below </w:t>
      </w:r>
      <w:r w:rsidR="008B66E0">
        <w:t>48 mmol/mol</w:t>
      </w:r>
      <w:r w:rsidR="002435C1">
        <w:t xml:space="preserve">, which we also observed in a sensitivity analysis, </w:t>
      </w:r>
      <w:r w:rsidR="002435C1">
        <w:t>however we</w:t>
      </w:r>
      <w:r w:rsidR="008B60A7">
        <w:t xml:space="preserve"> think this a minor</w:t>
      </w:r>
      <w:r w:rsidR="00290E50">
        <w:t xml:space="preserve"> </w:t>
      </w:r>
      <w:r w:rsidR="008B60A7">
        <w:t>clinical issue compared to the impact of high HbA1c levels</w:t>
      </w:r>
      <w:r w:rsidR="6B71B9EA">
        <w:t xml:space="preserve">, </w:t>
      </w:r>
      <w:r w:rsidR="6B71B9EA" w:rsidRPr="19EE7771">
        <w:rPr>
          <w:rFonts w:eastAsia="Arial"/>
        </w:rPr>
        <w:t>since the increased risk is small and because so few T1D patients (5%) have levels this low</w:t>
      </w:r>
      <w:r w:rsidR="008B60A7">
        <w:t>.</w:t>
      </w:r>
      <w:r w:rsidR="008B66E0">
        <w:t xml:space="preserve"> </w:t>
      </w:r>
    </w:p>
    <w:p w14:paraId="018E2E13" w14:textId="0F51F38E" w:rsidR="00402B5E" w:rsidRDefault="00402B5E" w:rsidP="00BC7D03"/>
    <w:p w14:paraId="1ED671AB" w14:textId="71BC6412" w:rsidR="00005930" w:rsidRDefault="009C5D3E" w:rsidP="009B6E72">
      <w:pPr>
        <w:pStyle w:val="Heading3"/>
      </w:pPr>
      <w:r>
        <w:t xml:space="preserve">4.4 </w:t>
      </w:r>
      <w:r w:rsidR="77780E92">
        <w:t>Implications of study findings</w:t>
      </w:r>
      <w:r w:rsidR="524E669F">
        <w:t xml:space="preserve"> and future research</w:t>
      </w:r>
    </w:p>
    <w:p w14:paraId="5073E39E" w14:textId="609CE5FE" w:rsidR="00BE4B99" w:rsidRDefault="00FB7F98" w:rsidP="5FCD89EE">
      <w:r>
        <w:t xml:space="preserve">Increased infection risks </w:t>
      </w:r>
      <w:r w:rsidR="001779A0">
        <w:t>in</w:t>
      </w:r>
      <w:r>
        <w:t xml:space="preserve"> T1D</w:t>
      </w:r>
      <w:r w:rsidR="00444141">
        <w:t xml:space="preserve"> </w:t>
      </w:r>
      <w:r>
        <w:t>sho</w:t>
      </w:r>
      <w:r w:rsidR="490A9E97">
        <w:t xml:space="preserve">uld be considered as a </w:t>
      </w:r>
      <w:r w:rsidR="00590FA2">
        <w:t xml:space="preserve">health hazard </w:t>
      </w:r>
      <w:r w:rsidR="490A9E97">
        <w:t xml:space="preserve">by both patients and clinicians. </w:t>
      </w:r>
      <w:r w:rsidR="26A49B3E">
        <w:t xml:space="preserve">However, </w:t>
      </w:r>
      <w:r w:rsidR="490A9E97">
        <w:t xml:space="preserve">UK, European and US guidance </w:t>
      </w:r>
      <w:r w:rsidR="22FB6AD5">
        <w:t xml:space="preserve">place limited </w:t>
      </w:r>
      <w:r w:rsidR="22FB6AD5">
        <w:lastRenderedPageBreak/>
        <w:t>emphasis</w:t>
      </w:r>
      <w:r w:rsidR="490A9E97">
        <w:t xml:space="preserve"> on infections in the context of managing T1D</w:t>
      </w:r>
      <w:r>
        <w:fldChar w:fldCharType="begin"/>
      </w:r>
      <w:r w:rsidR="00651A6D">
        <w:instrText xml:space="preserve"> ADDIN EN.CITE &lt;EndNote&gt;&lt;Cite&gt;&lt;Year&gt;2023&lt;/Year&gt;&lt;IDText&gt;Diabetes - type 1&lt;/IDText&gt;&lt;DisplayText&gt;[2, 26]&lt;/DisplayText&gt;&lt;record&gt;&lt;urls&gt;&lt;related-urls&gt;&lt;url&gt;https://cks.nice.org.uk/topics/diabetes-type-1/&lt;/url&gt;&lt;/related-urls&gt;&lt;/urls&gt;&lt;titles&gt;&lt;title&gt;Diabetes - type 1&lt;/title&gt;&lt;/titles&gt;&lt;added-date format="utc"&gt;1683490553&lt;/added-date&gt;&lt;ref-type name="Web Page"&gt;12&lt;/ref-type&gt;&lt;dates&gt;&lt;year&gt;2023&lt;/year&gt;&lt;/dates&gt;&lt;rec-number&gt;168999&lt;/rec-number&gt;&lt;publisher&gt;National Institute for Health and Care Excellence&lt;/publisher&gt;&lt;last-updated-date format="utc"&gt;1683490640&lt;/last-updated-date&gt;&lt;volume&gt;2023&lt;/volume&gt;&lt;/record&gt;&lt;/Cite&gt;&lt;Cite&gt;&lt;Author&gt;Holt&lt;/Author&gt;&lt;Year&gt;2021&lt;/Year&gt;&lt;IDText&gt;The management of type 1 diabetes in adults. A consensus report by the American Diabetes Association (ADA) and the European Association for the Study of Diabetes (EASD)&lt;/IDText&gt;&lt;record&gt;&lt;isbn&gt;0149-5992&lt;/isbn&gt;&lt;titles&gt;&lt;title&gt;The management of type 1 diabetes in adults. A consensus report by the American Diabetes Association (ADA) and the European Association for the Study of Diabetes (EASD)&lt;/title&gt;&lt;secondary-title&gt;Diabetes Care&lt;/secondary-title&gt;&lt;/titles&gt;&lt;pages&gt;2589-2625&lt;/pages&gt;&lt;number&gt;11&lt;/number&gt;&lt;contributors&gt;&lt;authors&gt;&lt;author&gt;Holt, Richard IG&lt;/author&gt;&lt;author&gt;DeVries, J Hans&lt;/author&gt;&lt;author&gt;Hess-Fischl, Amy&lt;/author&gt;&lt;author&gt;Hirsch, Irl B&lt;/author&gt;&lt;author&gt;Kirkman, M Sue&lt;/author&gt;&lt;author&gt;Klupa, Tomasz&lt;/author&gt;&lt;author&gt;Ludwig, Barbara&lt;/author&gt;&lt;author&gt;Nørgaard, Kirsten&lt;/author&gt;&lt;author&gt;Pettus, Jeremy&lt;/author&gt;&lt;author&gt;Renard, Eric&lt;/author&gt;&lt;/authors&gt;&lt;/contributors&gt;&lt;added-date format="utc"&gt;1683586429&lt;/added-date&gt;&lt;ref-type name="Journal Article"&gt;17&lt;/ref-type&gt;&lt;dates&gt;&lt;year&gt;2021&lt;/year&gt;&lt;/dates&gt;&lt;rec-number&gt;169040&lt;/rec-number&gt;&lt;last-updated-date format="utc"&gt;1683586429&lt;/last-updated-date&gt;&lt;volume&gt;44&lt;/volume&gt;&lt;/record&gt;&lt;/Cite&gt;&lt;/EndNote&gt;</w:instrText>
      </w:r>
      <w:r>
        <w:fldChar w:fldCharType="separate"/>
      </w:r>
      <w:r w:rsidR="00651A6D">
        <w:rPr>
          <w:noProof/>
        </w:rPr>
        <w:t>[2, 26]</w:t>
      </w:r>
      <w:r>
        <w:fldChar w:fldCharType="end"/>
      </w:r>
      <w:r w:rsidR="14A79218">
        <w:t xml:space="preserve">. </w:t>
      </w:r>
      <w:r w:rsidR="00BE4B99">
        <w:t xml:space="preserve">Specifically, under UK guidelines, infections </w:t>
      </w:r>
      <w:r w:rsidR="00710473">
        <w:t>are</w:t>
      </w:r>
      <w:r w:rsidR="00BE4B99">
        <w:t xml:space="preserve"> </w:t>
      </w:r>
      <w:r w:rsidR="00444141">
        <w:t>referenced</w:t>
      </w:r>
      <w:r w:rsidR="00BE4B99">
        <w:t xml:space="preserve"> </w:t>
      </w:r>
      <w:r w:rsidR="00710473">
        <w:t>only</w:t>
      </w:r>
      <w:r w:rsidR="00BE4B99">
        <w:t xml:space="preserve"> </w:t>
      </w:r>
      <w:r w:rsidR="00444141">
        <w:t>in</w:t>
      </w:r>
      <w:r w:rsidR="00BE4B99">
        <w:t xml:space="preserve"> the management of diabet</w:t>
      </w:r>
      <w:r w:rsidR="07ADBA43">
        <w:t>ic</w:t>
      </w:r>
      <w:r w:rsidR="00BE4B99">
        <w:t xml:space="preserve"> ketoacidosis or common diabetic foot problem</w:t>
      </w:r>
      <w:r>
        <w:t>s</w:t>
      </w:r>
      <w:r>
        <w:fldChar w:fldCharType="begin"/>
      </w:r>
      <w:r w:rsidR="008C4959">
        <w:instrText xml:space="preserve"> ADDIN EN.CITE &lt;EndNote&gt;&lt;Cite ExcludeAuth="1"&gt;&lt;Year&gt;2023&lt;/Year&gt;&lt;IDText&gt;Diabetes - type 1&lt;/IDText&gt;&lt;DisplayText&gt;[2]&lt;/DisplayText&gt;&lt;record&gt;&lt;urls&gt;&lt;related-urls&gt;&lt;url&gt;https://cks.nice.org.uk/topics/diabetes-type-1/&lt;/url&gt;&lt;/related-urls&gt;&lt;/urls&gt;&lt;titles&gt;&lt;title&gt;Diabetes - type 1&lt;/title&gt;&lt;/titles&gt;&lt;added-date format="utc"&gt;1683490553&lt;/added-date&gt;&lt;ref-type name="Web Page"&gt;12&lt;/ref-type&gt;&lt;dates&gt;&lt;year&gt;2023&lt;/year&gt;&lt;/dates&gt;&lt;rec-number&gt;168999&lt;/rec-number&gt;&lt;publisher&gt;National Institute for Health and Care Excellence&lt;/publisher&gt;&lt;last-updated-date format="utc"&gt;1683490640&lt;/last-updated-date&gt;&lt;volume&gt;2023&lt;/volume&gt;&lt;/record&gt;&lt;/Cite&gt;&lt;/EndNote&gt;</w:instrText>
      </w:r>
      <w:r>
        <w:fldChar w:fldCharType="separate"/>
      </w:r>
      <w:r w:rsidR="008C4959">
        <w:rPr>
          <w:noProof/>
        </w:rPr>
        <w:t>[2]</w:t>
      </w:r>
      <w:r>
        <w:fldChar w:fldCharType="end"/>
      </w:r>
      <w:r>
        <w:t xml:space="preserve">; our analyses suggest that </w:t>
      </w:r>
      <w:r w:rsidR="00444141">
        <w:t>infection risks</w:t>
      </w:r>
      <w:r>
        <w:t xml:space="preserve"> </w:t>
      </w:r>
      <w:r w:rsidR="00B8246F">
        <w:t xml:space="preserve">in </w:t>
      </w:r>
      <w:r>
        <w:t>T1D are a much broader concern</w:t>
      </w:r>
      <w:r w:rsidR="00BE4B99">
        <w:t>.</w:t>
      </w:r>
      <w:r>
        <w:t xml:space="preserve"> This </w:t>
      </w:r>
      <w:r w:rsidR="00444141">
        <w:t>emphasises</w:t>
      </w:r>
      <w:r>
        <w:t xml:space="preserve"> </w:t>
      </w:r>
      <w:r w:rsidR="72816E57">
        <w:t xml:space="preserve">the importance </w:t>
      </w:r>
      <w:r w:rsidR="2AAC50E1">
        <w:t xml:space="preserve">to </w:t>
      </w:r>
      <w:r w:rsidR="72816E57">
        <w:t xml:space="preserve">clinicians, policymakers and other stakeholders </w:t>
      </w:r>
      <w:r w:rsidR="2C22C9F3">
        <w:t xml:space="preserve">of </w:t>
      </w:r>
      <w:r w:rsidR="2644B6A7">
        <w:t>prompt management of infections in primary care</w:t>
      </w:r>
      <w:r w:rsidR="7C77CDFC">
        <w:t>, which</w:t>
      </w:r>
      <w:r w:rsidR="2644B6A7">
        <w:t xml:space="preserve"> </w:t>
      </w:r>
      <w:r w:rsidR="40F3A1DA">
        <w:t xml:space="preserve">has </w:t>
      </w:r>
      <w:r w:rsidR="2644B6A7">
        <w:t>potential to reduce infections requiring hospitalisation.</w:t>
      </w:r>
      <w:r>
        <w:t xml:space="preserve"> </w:t>
      </w:r>
      <w:r w:rsidR="0359A471">
        <w:t xml:space="preserve">Only 11.5% </w:t>
      </w:r>
      <w:r w:rsidR="272B98F1">
        <w:t>of T1D patients</w:t>
      </w:r>
      <w:r w:rsidR="3B97F33E">
        <w:t xml:space="preserve"> had</w:t>
      </w:r>
      <w:r w:rsidR="5080B821">
        <w:t xml:space="preserve"> </w:t>
      </w:r>
      <w:r w:rsidR="3B97F33E">
        <w:t xml:space="preserve">a mean </w:t>
      </w:r>
      <w:r w:rsidR="272B98F1">
        <w:t xml:space="preserve">HbA1c </w:t>
      </w:r>
      <w:r w:rsidR="6EFC4DE5">
        <w:t xml:space="preserve">level </w:t>
      </w:r>
      <w:r w:rsidR="56E74E85">
        <w:t>below the</w:t>
      </w:r>
      <w:r w:rsidR="19F82ADC">
        <w:t xml:space="preserve"> </w:t>
      </w:r>
      <w:r w:rsidR="00AB41C8">
        <w:t>recommended</w:t>
      </w:r>
      <w:r w:rsidR="56E74E85">
        <w:t xml:space="preserve"> target (</w:t>
      </w:r>
      <w:r w:rsidR="6F717C45">
        <w:t>≤53mmol/mol</w:t>
      </w:r>
      <w:r w:rsidR="21B661F4">
        <w:t>)</w:t>
      </w:r>
      <w:r>
        <w:fldChar w:fldCharType="begin"/>
      </w:r>
      <w:r w:rsidR="00651A6D">
        <w:instrText xml:space="preserve"> ADDIN EN.CITE &lt;EndNote&gt;&lt;Cite ExcludeAuth="1"&gt;&lt;Year&gt;2016&lt;/Year&gt;&lt;IDText&gt;Indicators for the NICE menu for the QOF. Indicator: NM141&lt;/IDText&gt;&lt;DisplayText&gt;[25, 26]&lt;/DisplayText&gt;&lt;record&gt;&lt;titles&gt;&lt;title&gt;Indicators for the NICE menu for the QOF. Indicator: NM141&lt;/title&gt;&lt;/titles&gt;&lt;added-date format="utc"&gt;1687422914&lt;/added-date&gt;&lt;ref-type name="Report"&gt;27&lt;/ref-type&gt;&lt;dates&gt;&lt;year&gt;2016&lt;/year&gt;&lt;/dates&gt;&lt;rec-number&gt;169045&lt;/rec-number&gt;&lt;publisher&gt;National Institute for Health and Care Excellence&lt;/publisher&gt;&lt;last-updated-date format="utc"&gt;1687422963&lt;/last-updated-date&gt;&lt;/record&gt;&lt;/Cite&gt;&lt;Cite&gt;&lt;Author&gt;Holt&lt;/Author&gt;&lt;Year&gt;2021&lt;/Year&gt;&lt;IDText&gt;The management of type 1 diabetes in adults. A consensus report by the American Diabetes Association (ADA) and the European Association for the Study of Diabetes (EASD)&lt;/IDText&gt;&lt;record&gt;&lt;isbn&gt;0149-5992&lt;/isbn&gt;&lt;titles&gt;&lt;title&gt;The management of type 1 diabetes in adults. A consensus report by the American Diabetes Association (ADA) and the European Association for the Study of Diabetes (EASD)&lt;/title&gt;&lt;secondary-title&gt;Diabetes Care&lt;/secondary-title&gt;&lt;/titles&gt;&lt;pages&gt;2589-2625&lt;/pages&gt;&lt;number&gt;11&lt;/number&gt;&lt;contributors&gt;&lt;authors&gt;&lt;author&gt;Holt, Richard IG&lt;/author&gt;&lt;author&gt;DeVries, J Hans&lt;/author&gt;&lt;author&gt;Hess-Fischl, Amy&lt;/author&gt;&lt;author&gt;Hirsch, Irl B&lt;/author&gt;&lt;author&gt;Kirkman, M Sue&lt;/author&gt;&lt;author&gt;Klupa, Tomasz&lt;/author&gt;&lt;author&gt;Ludwig, Barbara&lt;/author&gt;&lt;author&gt;Nørgaard, Kirsten&lt;/author&gt;&lt;author&gt;Pettus, Jeremy&lt;/author&gt;&lt;author&gt;Renard, Eric&lt;/author&gt;&lt;/authors&gt;&lt;/contributors&gt;&lt;added-date format="utc"&gt;1683586429&lt;/added-date&gt;&lt;ref-type name="Journal Article"&gt;17&lt;/ref-type&gt;&lt;dates&gt;&lt;year&gt;2021&lt;/year&gt;&lt;/dates&gt;&lt;rec-number&gt;169040&lt;/rec-number&gt;&lt;last-updated-date format="utc"&gt;1683586429&lt;/last-updated-date&gt;&lt;volume&gt;44&lt;/volume&gt;&lt;/record&gt;&lt;/Cite&gt;&lt;/EndNote&gt;</w:instrText>
      </w:r>
      <w:r>
        <w:fldChar w:fldCharType="separate"/>
      </w:r>
      <w:r w:rsidR="00651A6D">
        <w:rPr>
          <w:noProof/>
        </w:rPr>
        <w:t>[25, 26]</w:t>
      </w:r>
      <w:r>
        <w:fldChar w:fldCharType="end"/>
      </w:r>
      <w:r w:rsidR="00F66402">
        <w:t xml:space="preserve"> and</w:t>
      </w:r>
      <w:r w:rsidR="7199B9DA">
        <w:t xml:space="preserve"> </w:t>
      </w:r>
      <w:r w:rsidR="00F66402">
        <w:t>s</w:t>
      </w:r>
      <w:r w:rsidR="0F259D53">
        <w:t xml:space="preserve">ince </w:t>
      </w:r>
      <w:r w:rsidR="009BA748">
        <w:t xml:space="preserve">glycaemic control </w:t>
      </w:r>
      <w:r w:rsidR="74020FCE">
        <w:t xml:space="preserve">is </w:t>
      </w:r>
      <w:r w:rsidR="009BA748">
        <w:t xml:space="preserve">a </w:t>
      </w:r>
      <w:r w:rsidR="60724C02">
        <w:t xml:space="preserve">significant </w:t>
      </w:r>
      <w:r w:rsidR="009BA748">
        <w:t xml:space="preserve">factor for infection </w:t>
      </w:r>
      <w:r w:rsidR="26B65EB9">
        <w:t xml:space="preserve">and other </w:t>
      </w:r>
      <w:r w:rsidR="009BA748">
        <w:t>risk</w:t>
      </w:r>
      <w:r w:rsidR="1E9AC69E">
        <w:t xml:space="preserve">s, </w:t>
      </w:r>
      <w:r w:rsidR="58535BF6">
        <w:t xml:space="preserve">new rapid access glucose monitoring systems </w:t>
      </w:r>
      <w:r w:rsidR="100C7DDF">
        <w:t>may have a substantial benefit</w:t>
      </w:r>
      <w:r w:rsidR="16731443">
        <w:t xml:space="preserve">, </w:t>
      </w:r>
      <w:r w:rsidR="00F66402">
        <w:t>though</w:t>
      </w:r>
      <w:r w:rsidR="16731443">
        <w:t xml:space="preserve"> </w:t>
      </w:r>
      <w:r w:rsidR="2CA8BF59">
        <w:t>require further study</w:t>
      </w:r>
      <w:r w:rsidR="008E01BA">
        <w:fldChar w:fldCharType="begin"/>
      </w:r>
      <w:r w:rsidR="00400A69">
        <w:instrText xml:space="preserve"> ADDIN EN.CITE &lt;EndNote&gt;&lt;Cite&gt;&lt;Author&gt;Jeyam&lt;/Author&gt;&lt;Year&gt;2021&lt;/Year&gt;&lt;IDText&gt;Marked improvements in glycaemic outcomes following insulin pump therapy initiation in people with type 1 diabetes: a nationwide observational study in Scotland&lt;/IDText&gt;&lt;DisplayText&gt;[46]&lt;/DisplayText&gt;&lt;record&gt;&lt;isbn&gt;0012-186X&lt;/isbn&gt;&lt;titles&gt;&lt;title&gt;Marked improvements in glycaemic outcomes following insulin pump therapy initiation in people with type 1 diabetes: a nationwide observational study in Scotland&lt;/title&gt;&lt;secondary-title&gt;Diabetologia&lt;/secondary-title&gt;&lt;/titles&gt;&lt;pages&gt;1320-1331&lt;/pages&gt;&lt;contributors&gt;&lt;authors&gt;&lt;author&gt;Jeyam, Anita&lt;/author&gt;&lt;author&gt;Gibb, Fraser W&lt;/author&gt;&lt;author&gt;McKnight, John A&lt;/author&gt;&lt;author&gt;Kennon, Brian&lt;/author&gt;&lt;author&gt;O’Reilly, Joseph E&lt;/author&gt;&lt;author&gt;Caparrotta, Thomas M&lt;/author&gt;&lt;author&gt;Höhn, Andreas&lt;/author&gt;&lt;author&gt;McGurnaghan, Stuart J&lt;/author&gt;&lt;author&gt;Blackbourn, Luke AK&lt;/author&gt;&lt;author&gt;Hatam, Sara&lt;/author&gt;&lt;/authors&gt;&lt;/contributors&gt;&lt;added-date format="utc"&gt;1692177760&lt;/added-date&gt;&lt;ref-type name="Journal Article"&gt;17&lt;/ref-type&gt;&lt;dates&gt;&lt;year&gt;2021&lt;/year&gt;&lt;/dates&gt;&lt;rec-number&gt;169049&lt;/rec-number&gt;&lt;last-updated-date format="utc"&gt;1692177760&lt;/last-updated-date&gt;&lt;volume&gt;64&lt;/volume&gt;&lt;/record&gt;&lt;/Cite&gt;&lt;/EndNote&gt;</w:instrText>
      </w:r>
      <w:r w:rsidR="008E01BA">
        <w:fldChar w:fldCharType="separate"/>
      </w:r>
      <w:r w:rsidR="00400A69">
        <w:rPr>
          <w:noProof/>
        </w:rPr>
        <w:t>[46]</w:t>
      </w:r>
      <w:r w:rsidR="008E01BA">
        <w:fldChar w:fldCharType="end"/>
      </w:r>
      <w:r w:rsidR="109502B5">
        <w:t xml:space="preserve">. </w:t>
      </w:r>
    </w:p>
    <w:p w14:paraId="30EBB6E4" w14:textId="27CC9E36" w:rsidR="00FC7732" w:rsidRDefault="2A225BF1" w:rsidP="00BC7D03">
      <w:r>
        <w:t xml:space="preserve">Our findings </w:t>
      </w:r>
      <w:r w:rsidR="0E822137">
        <w:t>demonstrat</w:t>
      </w:r>
      <w:r>
        <w:t>e</w:t>
      </w:r>
      <w:r w:rsidR="0E822137">
        <w:t xml:space="preserve"> that the infection risk in primary </w:t>
      </w:r>
      <w:r w:rsidR="02F24896">
        <w:t xml:space="preserve">and secondary </w:t>
      </w:r>
      <w:r w:rsidR="43FCE888">
        <w:t xml:space="preserve">care </w:t>
      </w:r>
      <w:r w:rsidR="3C7E9FD1">
        <w:t>in</w:t>
      </w:r>
      <w:r w:rsidR="0E822137">
        <w:t xml:space="preserve"> T1D </w:t>
      </w:r>
      <w:r w:rsidR="02F24896">
        <w:t>is</w:t>
      </w:r>
      <w:r w:rsidR="0E822137">
        <w:t xml:space="preserve"> </w:t>
      </w:r>
      <w:r w:rsidR="44C49BC0">
        <w:t>clinically important</w:t>
      </w:r>
      <w:r w:rsidR="0E822137">
        <w:t xml:space="preserve">, and in fact, far higher than that observed for T2D or prediabetes. Our analyses have emphasized that </w:t>
      </w:r>
      <w:r w:rsidR="00A35F1B">
        <w:t>people with T1D</w:t>
      </w:r>
      <w:r w:rsidR="49248CCE">
        <w:t xml:space="preserve"> with </w:t>
      </w:r>
      <w:r w:rsidR="0E822137">
        <w:t xml:space="preserve">higher mean HbA1c, which is more </w:t>
      </w:r>
      <w:r w:rsidR="49248CCE">
        <w:t xml:space="preserve">common </w:t>
      </w:r>
      <w:r w:rsidR="0E822137">
        <w:t xml:space="preserve">amongst younger age groups and those of Black ethnicity, are </w:t>
      </w:r>
      <w:r w:rsidR="43FCE888">
        <w:t xml:space="preserve">at </w:t>
      </w:r>
      <w:r w:rsidR="49248CCE">
        <w:t xml:space="preserve">higher </w:t>
      </w:r>
      <w:r w:rsidR="43FCE888">
        <w:t>risk</w:t>
      </w:r>
      <w:r w:rsidR="0E822137">
        <w:t xml:space="preserve"> </w:t>
      </w:r>
      <w:r w:rsidR="17F3056E">
        <w:t>of</w:t>
      </w:r>
      <w:r w:rsidR="0E822137">
        <w:t xml:space="preserve"> infection</w:t>
      </w:r>
      <w:r w:rsidR="49248CCE">
        <w:t>s</w:t>
      </w:r>
      <w:r w:rsidR="0E822137">
        <w:t xml:space="preserve">, particularly those requiring hospitalisation. This is important as it </w:t>
      </w:r>
      <w:r w:rsidR="7BA239B9">
        <w:t>identifies</w:t>
      </w:r>
      <w:r w:rsidR="0E822137">
        <w:t xml:space="preserve"> </w:t>
      </w:r>
      <w:r w:rsidR="7BA239B9">
        <w:t>those T1D patients who are potentially vulnerable</w:t>
      </w:r>
      <w:r w:rsidR="49248CCE">
        <w:t xml:space="preserve"> </w:t>
      </w:r>
      <w:r w:rsidR="00E929D4">
        <w:t xml:space="preserve">to developing these </w:t>
      </w:r>
      <w:r w:rsidR="7BA239B9">
        <w:t xml:space="preserve">adverse outcomes and </w:t>
      </w:r>
      <w:r w:rsidR="003E51D7">
        <w:t>who particularly need to seek prompt treatment for infections</w:t>
      </w:r>
      <w:r w:rsidR="7BA239B9">
        <w:t xml:space="preserve">. </w:t>
      </w:r>
      <w:r>
        <w:t xml:space="preserve">More specifically, bone </w:t>
      </w:r>
      <w:r w:rsidR="3C7E9FD1">
        <w:t xml:space="preserve">and </w:t>
      </w:r>
      <w:r>
        <w:t>joint infections, surgical site infection</w:t>
      </w:r>
      <w:r w:rsidR="3C7E9FD1">
        <w:t>s</w:t>
      </w:r>
      <w:r>
        <w:t xml:space="preserve"> and sepsis had the highest incidence rate ratios for </w:t>
      </w:r>
      <w:r w:rsidR="3FA12787">
        <w:t xml:space="preserve">infections resulting in </w:t>
      </w:r>
      <w:r>
        <w:t xml:space="preserve">hospitalisation in </w:t>
      </w:r>
      <w:r w:rsidR="3C7E9FD1">
        <w:t>T1D</w:t>
      </w:r>
      <w:r w:rsidR="6452F16B">
        <w:t xml:space="preserve">. </w:t>
      </w:r>
      <w:r w:rsidR="00F47EDB">
        <w:t>E</w:t>
      </w:r>
      <w:r>
        <w:t xml:space="preserve">arlier initiation of treatment </w:t>
      </w:r>
      <w:r w:rsidR="00F47EDB">
        <w:t xml:space="preserve">is </w:t>
      </w:r>
      <w:r w:rsidR="41DE367C">
        <w:t xml:space="preserve">therefore </w:t>
      </w:r>
      <w:r w:rsidR="11C37C22">
        <w:t xml:space="preserve">likely </w:t>
      </w:r>
      <w:r w:rsidR="6B9FA98A">
        <w:t xml:space="preserve">to be </w:t>
      </w:r>
      <w:r w:rsidR="11C37C22">
        <w:t>important</w:t>
      </w:r>
      <w:r>
        <w:t xml:space="preserve"> </w:t>
      </w:r>
      <w:r w:rsidR="6B9FA98A">
        <w:t xml:space="preserve">in </w:t>
      </w:r>
      <w:r>
        <w:t>prevent</w:t>
      </w:r>
      <w:r w:rsidR="6B9FA98A">
        <w:t>ing</w:t>
      </w:r>
      <w:r>
        <w:t xml:space="preserve"> long-term morbidity and mortality from these illnesses</w:t>
      </w:r>
      <w:r w:rsidR="03D98651">
        <w:t>, and i</w:t>
      </w:r>
      <w:r w:rsidR="6452F16B">
        <w:t xml:space="preserve">mproved glycaemic control may </w:t>
      </w:r>
      <w:r w:rsidR="03D98651">
        <w:t>also be central to mitigating T1D-related infections.</w:t>
      </w:r>
      <w:r w:rsidR="49248CCE">
        <w:t xml:space="preserve"> Therefore, it is an important priority to develop and evaluate interventions that clearly focus on </w:t>
      </w:r>
      <w:r w:rsidR="792A0AE5">
        <w:t>these issues</w:t>
      </w:r>
      <w:r w:rsidR="49248CCE">
        <w:t xml:space="preserve">. </w:t>
      </w:r>
      <w:r w:rsidR="3F9B4CDB">
        <w:t>T</w:t>
      </w:r>
      <w:r w:rsidR="49248CCE">
        <w:t xml:space="preserve">here is a need for guidelines to reflect on the high risk of infections in </w:t>
      </w:r>
      <w:r w:rsidR="5B4DACA3">
        <w:t>people with T1D</w:t>
      </w:r>
      <w:r w:rsidR="49248CCE">
        <w:t xml:space="preserve">, </w:t>
      </w:r>
      <w:r w:rsidR="3934B677">
        <w:t>to encourage earlier presentation and treatment</w:t>
      </w:r>
      <w:r w:rsidR="00400A69">
        <w:t>,</w:t>
      </w:r>
      <w:r w:rsidR="3934B677">
        <w:t xml:space="preserve"> and therefore</w:t>
      </w:r>
      <w:r w:rsidR="003E51D7">
        <w:t>,</w:t>
      </w:r>
      <w:r w:rsidR="3934B677">
        <w:t xml:space="preserve"> reduce more serious complications</w:t>
      </w:r>
      <w:r w:rsidR="3934B677">
        <w:t>.</w:t>
      </w:r>
      <w:r w:rsidR="3934B677">
        <w:t xml:space="preserve"> </w:t>
      </w:r>
    </w:p>
    <w:bookmarkEnd w:id="1"/>
    <w:p w14:paraId="5E5C3255" w14:textId="77777777" w:rsidR="007D67D5" w:rsidRDefault="007D67D5" w:rsidP="433E4AF2"/>
    <w:p w14:paraId="4874816B" w14:textId="77777777" w:rsidR="009F2891" w:rsidRDefault="009F2891" w:rsidP="433E4AF2">
      <w:pPr>
        <w:pStyle w:val="Heading2"/>
        <w:sectPr w:rsidR="009F2891">
          <w:headerReference w:type="default" r:id="rId12"/>
          <w:footerReference w:type="default" r:id="rId13"/>
          <w:pgSz w:w="11906" w:h="16838"/>
          <w:pgMar w:top="1440" w:right="1440" w:bottom="1440" w:left="1440" w:header="708" w:footer="708" w:gutter="0"/>
          <w:cols w:space="708"/>
          <w:docGrid w:linePitch="360"/>
        </w:sectPr>
      </w:pPr>
    </w:p>
    <w:p w14:paraId="334ECBBF" w14:textId="0D7123BB" w:rsidR="00152C4C" w:rsidRPr="0081739F" w:rsidRDefault="5D340A39" w:rsidP="433E4AF2">
      <w:pPr>
        <w:pStyle w:val="Heading2"/>
      </w:pPr>
      <w:r w:rsidRPr="0081739F">
        <w:lastRenderedPageBreak/>
        <w:t>Acknowledgments</w:t>
      </w:r>
    </w:p>
    <w:p w14:paraId="5D269BE9" w14:textId="580FACBD" w:rsidR="00356A4D" w:rsidRPr="00356A4D" w:rsidRDefault="5FEA3FD6" w:rsidP="00356A4D">
      <w:r>
        <w:t>We thank our helpful Patient Study Advisory Group for their input, particularly to discussion and interpretation of the results</w:t>
      </w:r>
      <w:r w:rsidR="003E51D7">
        <w:t>.</w:t>
      </w:r>
    </w:p>
    <w:p w14:paraId="4D4A9292" w14:textId="4951C213" w:rsidR="433E4AF2" w:rsidRDefault="433E4AF2" w:rsidP="433E4AF2"/>
    <w:p w14:paraId="1FFE411E" w14:textId="5D4BB9A2" w:rsidR="0AA63C91" w:rsidRPr="0081739F" w:rsidRDefault="0AA63C91" w:rsidP="433E4AF2">
      <w:pPr>
        <w:pStyle w:val="Heading3"/>
        <w:rPr>
          <w:b/>
          <w:bCs/>
          <w:color w:val="2F5496" w:themeColor="accent1" w:themeShade="BF"/>
        </w:rPr>
      </w:pPr>
      <w:r w:rsidRPr="0081739F">
        <w:rPr>
          <w:b/>
          <w:bCs/>
          <w:color w:val="2F5496" w:themeColor="accent1" w:themeShade="BF"/>
        </w:rPr>
        <w:t>Data availability</w:t>
      </w:r>
    </w:p>
    <w:p w14:paraId="5DCBA24E" w14:textId="534C9F8D" w:rsidR="0AA63C91" w:rsidRDefault="0AA63C91">
      <w:r>
        <w:t>The data supporting this study’s findings are available from CPRD obtained under license from the UK MHRA, but restrictions apply to data availability. CPRD data governance and the data license do not allow patient data distribution, researchers must apply directly to CPRD for data access (</w:t>
      </w:r>
      <w:hyperlink r:id="rId14">
        <w:r w:rsidRPr="433E4AF2">
          <w:rPr>
            <w:rStyle w:val="Hyperlink"/>
          </w:rPr>
          <w:t>https://www.cprd.com</w:t>
        </w:r>
      </w:hyperlink>
      <w:r>
        <w:t xml:space="preserve">). However, code lists generated during the current study are available </w:t>
      </w:r>
      <w:hyperlink r:id="rId15">
        <w:r w:rsidRPr="433E4AF2">
          <w:rPr>
            <w:rStyle w:val="Hyperlink"/>
          </w:rPr>
          <w:t>https://10.24376/rd.sgul.21565557</w:t>
        </w:r>
      </w:hyperlink>
      <w:r>
        <w:t>.</w:t>
      </w:r>
    </w:p>
    <w:p w14:paraId="3BC771B5" w14:textId="5CC3D7B5" w:rsidR="433E4AF2" w:rsidRDefault="433E4AF2" w:rsidP="433E4AF2"/>
    <w:p w14:paraId="73967A34" w14:textId="7CEE8442" w:rsidR="0AA63C91" w:rsidRPr="0081739F" w:rsidRDefault="0AA63C91" w:rsidP="433E4AF2">
      <w:pPr>
        <w:pStyle w:val="Heading3"/>
        <w:rPr>
          <w:b/>
          <w:bCs/>
          <w:color w:val="2F5496" w:themeColor="accent1" w:themeShade="BF"/>
        </w:rPr>
      </w:pPr>
      <w:r w:rsidRPr="0081739F">
        <w:rPr>
          <w:b/>
          <w:bCs/>
          <w:color w:val="2F5496" w:themeColor="accent1" w:themeShade="BF"/>
        </w:rPr>
        <w:t>Funding</w:t>
      </w:r>
    </w:p>
    <w:p w14:paraId="63482B94" w14:textId="2152A60C" w:rsidR="0AA63C91" w:rsidRDefault="0AA63C91">
      <w:r>
        <w:t>This study is funded by the National Institute for Health and Care Research (NIHR) - Research for Patient Benefit Programme (NIHR202213)</w:t>
      </w:r>
      <w:r w:rsidRPr="433E4AF2">
        <w:rPr>
          <w:rFonts w:eastAsia="Calibri"/>
          <w:color w:val="201F1E"/>
        </w:rPr>
        <w:t xml:space="preserve"> and supported by the</w:t>
      </w:r>
      <w:r>
        <w:t xml:space="preserve"> NIHR Applied Research Collaboration South London (NIHR ARC South London) at King’s College Hospital NHS Foundation Trust. The views expressed are those of the authors and not necessarily those of the NIHR or the Department of Health and Social Care.</w:t>
      </w:r>
    </w:p>
    <w:p w14:paraId="3440DE14" w14:textId="67BAED37" w:rsidR="54902078" w:rsidRDefault="54902078" w:rsidP="433E4AF2">
      <w:pPr>
        <w:pStyle w:val="Heading3"/>
      </w:pPr>
      <w:r>
        <w:t>Role of the funding source</w:t>
      </w:r>
    </w:p>
    <w:p w14:paraId="7B747E0D" w14:textId="5DB8D290" w:rsidR="54902078" w:rsidRDefault="54902078">
      <w:r>
        <w:t>The study funder had no role in study design, collection, analysis, and interpretation of data; writing of the report or decision to submit the paper for publication. IC had full access to all the data in the study, and UC and IC had final responsibility for the decision to submit for publication.</w:t>
      </w:r>
    </w:p>
    <w:p w14:paraId="605AAC64" w14:textId="77777777" w:rsidR="433E4AF2" w:rsidRDefault="433E4AF2"/>
    <w:p w14:paraId="11720E25" w14:textId="6B67E4E0" w:rsidR="61616CC4" w:rsidRPr="0081739F" w:rsidRDefault="61616CC4" w:rsidP="433E4AF2">
      <w:pPr>
        <w:pStyle w:val="Heading3"/>
        <w:rPr>
          <w:b/>
          <w:bCs/>
          <w:color w:val="2F5496" w:themeColor="accent1" w:themeShade="BF"/>
        </w:rPr>
      </w:pPr>
      <w:r w:rsidRPr="0081739F">
        <w:rPr>
          <w:b/>
          <w:bCs/>
          <w:color w:val="2F5496" w:themeColor="accent1" w:themeShade="BF"/>
        </w:rPr>
        <w:t xml:space="preserve">Authors’ relationships and activities </w:t>
      </w:r>
    </w:p>
    <w:p w14:paraId="71170750" w14:textId="77777777" w:rsidR="61616CC4" w:rsidRDefault="61616CC4">
      <w:r>
        <w:t>We declare no competing interests.</w:t>
      </w:r>
    </w:p>
    <w:p w14:paraId="131E9154" w14:textId="3BD6DFED" w:rsidR="433E4AF2" w:rsidRDefault="433E4AF2" w:rsidP="433E4AF2"/>
    <w:p w14:paraId="655E83C1" w14:textId="44D5AB7A" w:rsidR="00C34237" w:rsidRPr="0081739F" w:rsidRDefault="57F56890" w:rsidP="433E4AF2">
      <w:pPr>
        <w:pStyle w:val="Heading3"/>
        <w:rPr>
          <w:b/>
          <w:bCs/>
          <w:color w:val="2F5496" w:themeColor="accent1" w:themeShade="BF"/>
        </w:rPr>
      </w:pPr>
      <w:r w:rsidRPr="0081739F">
        <w:rPr>
          <w:b/>
          <w:bCs/>
          <w:color w:val="2F5496" w:themeColor="accent1" w:themeShade="BF"/>
        </w:rPr>
        <w:t xml:space="preserve">Author </w:t>
      </w:r>
      <w:r w:rsidR="263B105F" w:rsidRPr="0081739F">
        <w:rPr>
          <w:b/>
          <w:bCs/>
          <w:color w:val="2F5496" w:themeColor="accent1" w:themeShade="BF"/>
        </w:rPr>
        <w:t>c</w:t>
      </w:r>
      <w:r w:rsidR="22CB41C9" w:rsidRPr="0081739F">
        <w:rPr>
          <w:b/>
          <w:bCs/>
          <w:color w:val="2F5496" w:themeColor="accent1" w:themeShade="BF"/>
        </w:rPr>
        <w:t>ontribut</w:t>
      </w:r>
      <w:r w:rsidR="0C691EF4" w:rsidRPr="0081739F">
        <w:rPr>
          <w:b/>
          <w:bCs/>
          <w:color w:val="2F5496" w:themeColor="accent1" w:themeShade="BF"/>
        </w:rPr>
        <w:t>ions</w:t>
      </w:r>
    </w:p>
    <w:p w14:paraId="40D0107A" w14:textId="306AD42E" w:rsidR="002706F9" w:rsidRDefault="14B1C06F" w:rsidP="00C34237">
      <w:r>
        <w:t xml:space="preserve">UC and IC wrote the first draft of the manuscript with input from all co-authors. IC led the data curation and statistical analysis. IC, UC, </w:t>
      </w:r>
      <w:r w:rsidR="43C808DF">
        <w:t xml:space="preserve">JC, </w:t>
      </w:r>
      <w:r>
        <w:t xml:space="preserve">SW, DC and TH were involved in the conception and design of the study. JC led on funding acquisition. IC, UC, </w:t>
      </w:r>
      <w:r w:rsidR="43C808DF">
        <w:t xml:space="preserve">JC, </w:t>
      </w:r>
      <w:r>
        <w:t xml:space="preserve">SW, EL, LB, AP, DC, PW and TH were involved in the interpretation of data for the work. IC, </w:t>
      </w:r>
      <w:r w:rsidR="43C808DF">
        <w:t xml:space="preserve">UC, </w:t>
      </w:r>
      <w:r>
        <w:t xml:space="preserve">JC, SW, EL, LB, AP, DC, PW, and TH approved the final version for publication. IC had full access to all the data in the study and takes responsibility for the integrity of the data and the accuracy of the data analysis. UC and IC are the guarantors of this work. </w:t>
      </w:r>
    </w:p>
    <w:p w14:paraId="5B1382B4" w14:textId="77777777" w:rsidR="00E17483" w:rsidRDefault="00E17483">
      <w:pPr>
        <w:spacing w:line="259" w:lineRule="auto"/>
        <w:jc w:val="left"/>
        <w:sectPr w:rsidR="00E17483">
          <w:pgSz w:w="11906" w:h="16838"/>
          <w:pgMar w:top="1440" w:right="1440" w:bottom="1440" w:left="1440" w:header="708" w:footer="708" w:gutter="0"/>
          <w:cols w:space="708"/>
          <w:docGrid w:linePitch="360"/>
        </w:sectPr>
      </w:pPr>
    </w:p>
    <w:p w14:paraId="41AE166C" w14:textId="0FCDB76D" w:rsidR="00156F16" w:rsidRPr="0081739F" w:rsidRDefault="002466C1" w:rsidP="007D67D5">
      <w:pPr>
        <w:rPr>
          <w:rFonts w:asciiTheme="majorHAnsi" w:hAnsiTheme="majorHAnsi" w:cstheme="majorBidi"/>
          <w:b/>
          <w:bCs/>
          <w:color w:val="2F5496" w:themeColor="accent1" w:themeShade="BF"/>
          <w:sz w:val="26"/>
          <w:szCs w:val="26"/>
        </w:rPr>
      </w:pPr>
      <w:r w:rsidRPr="0081739F">
        <w:rPr>
          <w:b/>
          <w:bCs/>
          <w:color w:val="2F5496" w:themeColor="accent1" w:themeShade="BF"/>
        </w:rPr>
        <w:lastRenderedPageBreak/>
        <w:t>References</w:t>
      </w:r>
    </w:p>
    <w:p w14:paraId="21609AA6" w14:textId="77777777" w:rsidR="005D472A" w:rsidRPr="005D472A" w:rsidRDefault="00156F16" w:rsidP="005D472A">
      <w:pPr>
        <w:pStyle w:val="EndNoteBibliography"/>
        <w:spacing w:after="240"/>
      </w:pPr>
      <w:r w:rsidRPr="00DC1B8C">
        <w:fldChar w:fldCharType="begin"/>
      </w:r>
      <w:r w:rsidRPr="00DC1B8C">
        <w:instrText xml:space="preserve"> ADDIN EN.REFLIST </w:instrText>
      </w:r>
      <w:r w:rsidRPr="00DC1B8C">
        <w:fldChar w:fldCharType="separate"/>
      </w:r>
      <w:r w:rsidR="005D472A" w:rsidRPr="005D472A">
        <w:t>[1]</w:t>
      </w:r>
      <w:r w:rsidR="005D472A" w:rsidRPr="005D472A">
        <w:tab/>
        <w:t>Gregory GA, Robinson TI, Linklater SE, et al. (2022) Global incidence, prevalence, and mortality of type 1 diabetes in 2021 with projection to 2040: a modelling study. The Lancet Diabetes &amp; Endocrinology 10(10): 741-760</w:t>
      </w:r>
    </w:p>
    <w:p w14:paraId="745C1058" w14:textId="6FA40584" w:rsidR="005D472A" w:rsidRPr="005D472A" w:rsidRDefault="005D472A" w:rsidP="005D472A">
      <w:pPr>
        <w:pStyle w:val="EndNoteBibliography"/>
        <w:spacing w:after="240"/>
      </w:pPr>
      <w:r w:rsidRPr="005D472A">
        <w:t>[2]</w:t>
      </w:r>
      <w:r w:rsidRPr="005D472A">
        <w:tab/>
        <w:t xml:space="preserve">(2023) Diabetes - type 1. Available from </w:t>
      </w:r>
      <w:hyperlink r:id="rId16" w:history="1">
        <w:r w:rsidRPr="005D472A">
          <w:rPr>
            <w:rStyle w:val="Hyperlink"/>
          </w:rPr>
          <w:t>https://cks.nice.org.uk/topics/diabetes-type-1/2023</w:t>
        </w:r>
      </w:hyperlink>
    </w:p>
    <w:p w14:paraId="16B35911" w14:textId="77777777" w:rsidR="005D472A" w:rsidRPr="005D472A" w:rsidRDefault="005D472A" w:rsidP="005D472A">
      <w:pPr>
        <w:pStyle w:val="EndNoteBibliography"/>
        <w:spacing w:after="240"/>
      </w:pPr>
      <w:r w:rsidRPr="005D472A">
        <w:t>[3]</w:t>
      </w:r>
      <w:r w:rsidRPr="005D472A">
        <w:tab/>
        <w:t>Quattrin T, Mastrandrea LD, Walker LS (2023) Type 1 diabetes. The Lancet</w:t>
      </w:r>
    </w:p>
    <w:p w14:paraId="43EA8DD8" w14:textId="77777777" w:rsidR="005D472A" w:rsidRPr="005D472A" w:rsidRDefault="005D472A" w:rsidP="005D472A">
      <w:pPr>
        <w:pStyle w:val="EndNoteBibliography"/>
        <w:spacing w:after="240"/>
      </w:pPr>
      <w:r w:rsidRPr="005D472A">
        <w:t>[4]</w:t>
      </w:r>
      <w:r w:rsidRPr="005D472A">
        <w:tab/>
        <w:t>Ruiz PL, Chen L, Morton JI, et al. (2022) Mortality trends in type 1 diabetes: a multicountry analysis of six population-based cohorts. Diabetologia 65(6): 964-972</w:t>
      </w:r>
    </w:p>
    <w:p w14:paraId="63519B84" w14:textId="77777777" w:rsidR="005D472A" w:rsidRPr="005D472A" w:rsidRDefault="005D472A" w:rsidP="005D472A">
      <w:pPr>
        <w:pStyle w:val="EndNoteBibliography"/>
        <w:spacing w:after="240"/>
      </w:pPr>
      <w:r w:rsidRPr="005D472A">
        <w:t>[5]</w:t>
      </w:r>
      <w:r w:rsidRPr="005D472A">
        <w:tab/>
        <w:t>Pearson-Stuttard J, Blundell S, Harris T, Cook DG, Critchley J (2016) Diabetes and infection: assessing the association with glycaemic control in population-based studies. The lancet Diabetes &amp; endocrinology 4(2): 148-158</w:t>
      </w:r>
    </w:p>
    <w:p w14:paraId="2EDD5CDE" w14:textId="77777777" w:rsidR="005D472A" w:rsidRPr="005D472A" w:rsidRDefault="005D472A" w:rsidP="005D472A">
      <w:pPr>
        <w:pStyle w:val="EndNoteBibliography"/>
        <w:spacing w:after="240"/>
      </w:pPr>
      <w:r w:rsidRPr="005D472A">
        <w:t>[6]</w:t>
      </w:r>
      <w:r w:rsidRPr="005D472A">
        <w:tab/>
        <w:t>Whicher C, O’Neill S, Holt RG (2020) Diabetes in the UK: 2019. Diabetic Medicine 37(2): 242-247</w:t>
      </w:r>
    </w:p>
    <w:p w14:paraId="18BD40AA" w14:textId="77777777" w:rsidR="005D472A" w:rsidRPr="005D472A" w:rsidRDefault="005D472A" w:rsidP="005D472A">
      <w:pPr>
        <w:pStyle w:val="EndNoteBibliography"/>
        <w:spacing w:after="240"/>
      </w:pPr>
      <w:r w:rsidRPr="005D472A">
        <w:t>[7]</w:t>
      </w:r>
      <w:r w:rsidRPr="005D472A">
        <w:tab/>
        <w:t>Rayfield EJ, Ault MJ, Keusch GT, Brothers MJ, Nechemias C, Smith H (1982) Infection and diabetes: the case for glucose control. The American journal of medicine 72(3): 439-450</w:t>
      </w:r>
    </w:p>
    <w:p w14:paraId="06D58FD8" w14:textId="77777777" w:rsidR="005D472A" w:rsidRPr="005D472A" w:rsidRDefault="005D472A" w:rsidP="005D472A">
      <w:pPr>
        <w:pStyle w:val="EndNoteBibliography"/>
        <w:spacing w:after="240"/>
      </w:pPr>
      <w:r w:rsidRPr="005D472A">
        <w:t>[8]</w:t>
      </w:r>
      <w:r w:rsidRPr="005D472A">
        <w:tab/>
        <w:t>Muller L, Gorter K, Hak E, et al. (2005) Increased risk of common infections in patients with type 1 and type 2 diabetes mellitus. Clinical infectious diseases 41(3): 281-288</w:t>
      </w:r>
    </w:p>
    <w:p w14:paraId="7496ACA6" w14:textId="77777777" w:rsidR="005D472A" w:rsidRPr="005D472A" w:rsidRDefault="005D472A" w:rsidP="005D472A">
      <w:pPr>
        <w:pStyle w:val="EndNoteBibliography"/>
        <w:spacing w:after="240"/>
      </w:pPr>
      <w:r w:rsidRPr="005D472A">
        <w:t>[9]</w:t>
      </w:r>
      <w:r w:rsidRPr="005D472A">
        <w:tab/>
        <w:t>Peleg AY, Weerarathna T, McCarthy JS, Davis TM (2007) Common infections in diabetes: pathogenesis, management and relationship to glycaemic control. Diabetes/metabolism research and reviews 23(1): 3-13</w:t>
      </w:r>
    </w:p>
    <w:p w14:paraId="5C920694" w14:textId="77777777" w:rsidR="005D472A" w:rsidRPr="005D472A" w:rsidRDefault="005D472A" w:rsidP="005D472A">
      <w:pPr>
        <w:pStyle w:val="EndNoteBibliography"/>
        <w:spacing w:after="240"/>
      </w:pPr>
      <w:r w:rsidRPr="005D472A">
        <w:t>[10]</w:t>
      </w:r>
      <w:r w:rsidRPr="005D472A">
        <w:tab/>
        <w:t>Carey IM, Critchley JA, DeWilde S, Harris T, Hosking FJ, Cook DG (2018) Risk of Infection in Type 1 and Type 2 Diabetes Compared With the General Population: A Matched Cohort Study. Diabetes Care 41(3): 513-521. 10.2337/dc17-2131</w:t>
      </w:r>
    </w:p>
    <w:p w14:paraId="13281278" w14:textId="77777777" w:rsidR="005D472A" w:rsidRPr="005D472A" w:rsidRDefault="005D472A" w:rsidP="005D472A">
      <w:pPr>
        <w:pStyle w:val="EndNoteBibliography"/>
        <w:spacing w:after="240"/>
      </w:pPr>
      <w:r w:rsidRPr="005D472A">
        <w:t>[11]</w:t>
      </w:r>
      <w:r w:rsidRPr="005D472A">
        <w:tab/>
        <w:t>Critchley JA, Carey IM, Harris T, DeWilde S, Hosking FJ, Cook DG (2018) Glycemic Control and Risk of Infections Among People With Type 1 or Type 2 Diabetes in a Large Primary Care Cohort Study. Diabetes Care 41(10): 2127-2135. 10.2337/dc18-0287</w:t>
      </w:r>
    </w:p>
    <w:p w14:paraId="799F6855" w14:textId="77777777" w:rsidR="005D472A" w:rsidRPr="005D472A" w:rsidRDefault="005D472A" w:rsidP="005D472A">
      <w:pPr>
        <w:pStyle w:val="EndNoteBibliography"/>
        <w:spacing w:after="240"/>
      </w:pPr>
      <w:r w:rsidRPr="005D472A">
        <w:t>[12]</w:t>
      </w:r>
      <w:r w:rsidRPr="005D472A">
        <w:tab/>
        <w:t>Mor A, Berencsi K, Nielsen JS, et al. (2016) Rates of community-based antibiotic prescriptions and hospital-treated infections in individuals with and without type 2 diabetes: a Danish nationwide cohort study, 2004–2012. Reviews of Infectious Diseases 63(4): 501-511</w:t>
      </w:r>
    </w:p>
    <w:p w14:paraId="7FEB19E4" w14:textId="77777777" w:rsidR="005D472A" w:rsidRPr="005D472A" w:rsidRDefault="005D472A" w:rsidP="005D472A">
      <w:pPr>
        <w:pStyle w:val="EndNoteBibliography"/>
        <w:spacing w:after="240"/>
      </w:pPr>
      <w:r w:rsidRPr="005D472A">
        <w:t>[13]</w:t>
      </w:r>
      <w:r w:rsidRPr="005D472A">
        <w:tab/>
        <w:t>Mor A, Dekkers OM, Nielsen JS, Beck-Nielsen H, Sørensen HT, Thomsen RW (2017) Impact of glycemic control on risk of infections in patients with type 2 diabetes: a population-based cohort study. American journal of epidemiology 186(2): 227-236</w:t>
      </w:r>
    </w:p>
    <w:p w14:paraId="17674F00" w14:textId="77777777" w:rsidR="005D472A" w:rsidRPr="005D472A" w:rsidRDefault="005D472A" w:rsidP="005D472A">
      <w:pPr>
        <w:pStyle w:val="EndNoteBibliography"/>
        <w:spacing w:after="240"/>
      </w:pPr>
      <w:r w:rsidRPr="005D472A">
        <w:lastRenderedPageBreak/>
        <w:t>[14]</w:t>
      </w:r>
      <w:r w:rsidRPr="005D472A">
        <w:tab/>
        <w:t>Khanolkar AR, Amin R, Taylor</w:t>
      </w:r>
      <w:r w:rsidRPr="005D472A">
        <w:rPr>
          <w:rFonts w:ascii="Cambria Math" w:hAnsi="Cambria Math" w:cs="Cambria Math"/>
        </w:rPr>
        <w:t>‐</w:t>
      </w:r>
      <w:r w:rsidRPr="005D472A">
        <w:t>Robinson D, Viner RM, Warner JT, Stephenson T (2016) Young people with type 1 diabetes of non</w:t>
      </w:r>
      <w:r w:rsidRPr="005D472A">
        <w:rPr>
          <w:rFonts w:ascii="Cambria Math" w:hAnsi="Cambria Math" w:cs="Cambria Math"/>
        </w:rPr>
        <w:t>‐</w:t>
      </w:r>
      <w:r w:rsidRPr="005D472A">
        <w:t>white ethnicity and lower socio</w:t>
      </w:r>
      <w:r w:rsidRPr="005D472A">
        <w:rPr>
          <w:rFonts w:ascii="Cambria Math" w:hAnsi="Cambria Math" w:cs="Cambria Math"/>
        </w:rPr>
        <w:t>‐</w:t>
      </w:r>
      <w:r w:rsidRPr="005D472A">
        <w:t>economic status have poorer glycaemic control in England and Wales. Diabetic Medicine 33(11): 1508-1515</w:t>
      </w:r>
    </w:p>
    <w:p w14:paraId="1467525C" w14:textId="77777777" w:rsidR="005D472A" w:rsidRPr="005D472A" w:rsidRDefault="005D472A" w:rsidP="005D472A">
      <w:pPr>
        <w:pStyle w:val="EndNoteBibliography"/>
        <w:spacing w:after="240"/>
      </w:pPr>
      <w:r w:rsidRPr="005D472A">
        <w:t>[15]</w:t>
      </w:r>
      <w:r w:rsidRPr="005D472A">
        <w:tab/>
        <w:t>Bergenstal RM, Gal RL, Connor CG, et al. (2017) Racial differences in the relationship of glucose concentrations and hemoglobin A1c levels. Annals of internal medicine 167(2): 95-102</w:t>
      </w:r>
    </w:p>
    <w:p w14:paraId="0B7F044B" w14:textId="77777777" w:rsidR="005D472A" w:rsidRPr="005D472A" w:rsidRDefault="005D472A" w:rsidP="005D472A">
      <w:pPr>
        <w:pStyle w:val="EndNoteBibliography"/>
        <w:spacing w:after="240"/>
      </w:pPr>
      <w:r w:rsidRPr="005D472A">
        <w:t>[16]</w:t>
      </w:r>
      <w:r w:rsidRPr="005D472A">
        <w:tab/>
        <w:t>Critchley JA, Carey IM, Harris T, DeWilde S, Cook DG (2019) Variability in glycated hemoglobin and risk of poor outcomes among people with type 2 diabetes in a large primary care cohort study. Diabetes Care 42(12): 2237-2246</w:t>
      </w:r>
    </w:p>
    <w:p w14:paraId="713B1438" w14:textId="77777777" w:rsidR="005D472A" w:rsidRPr="005D472A" w:rsidRDefault="005D472A" w:rsidP="005D472A">
      <w:pPr>
        <w:pStyle w:val="EndNoteBibliography"/>
        <w:spacing w:after="240"/>
      </w:pPr>
      <w:r w:rsidRPr="005D472A">
        <w:t>[17]</w:t>
      </w:r>
      <w:r w:rsidRPr="005D472A">
        <w:tab/>
        <w:t>Carey IM, Critchley JA, Chaudhry UA, et al. (2023) Evaluating ethnic variations in the risk of infections in people with prediabetes and type 2 diabetes: a matched cohort study. Diabetes Care: dc222394</w:t>
      </w:r>
    </w:p>
    <w:p w14:paraId="0D988F32" w14:textId="77777777" w:rsidR="005D472A" w:rsidRPr="005D472A" w:rsidRDefault="005D472A" w:rsidP="005D472A">
      <w:pPr>
        <w:pStyle w:val="EndNoteBibliography"/>
        <w:spacing w:after="240"/>
      </w:pPr>
      <w:r w:rsidRPr="005D472A">
        <w:t>[18]</w:t>
      </w:r>
      <w:r w:rsidRPr="005D472A">
        <w:tab/>
        <w:t>Wolf A, Dedman D, Campbell J, et al. (2019) Data resource profile: clinical practice research Datalink (CPRD) aurum. International journal of epidemiology 48(6): 1740-1740g</w:t>
      </w:r>
    </w:p>
    <w:p w14:paraId="595FDF0D" w14:textId="77777777" w:rsidR="005D472A" w:rsidRPr="005D472A" w:rsidRDefault="005D472A" w:rsidP="005D472A">
      <w:pPr>
        <w:pStyle w:val="EndNoteBibliography"/>
        <w:spacing w:after="240"/>
      </w:pPr>
      <w:r w:rsidRPr="005D472A">
        <w:t>[19]</w:t>
      </w:r>
      <w:r w:rsidRPr="005D472A">
        <w:tab/>
        <w:t>Carey IM, Cook DG, Harris T, DeWilde S, Chaudhry UA, Strachan DP (2021) Risk factors for excess all-cause mortality during the first wave of the COVID-19 pandemic in England: A retrospective cohort study of primary care data. PLoS ONE 16(12)</w:t>
      </w:r>
    </w:p>
    <w:p w14:paraId="1D84EC23" w14:textId="77777777" w:rsidR="005D472A" w:rsidRPr="005D472A" w:rsidRDefault="005D472A" w:rsidP="005D472A">
      <w:pPr>
        <w:pStyle w:val="EndNoteBibliography"/>
        <w:spacing w:after="240"/>
      </w:pPr>
      <w:r w:rsidRPr="005D472A">
        <w:t>[20]</w:t>
      </w:r>
      <w:r w:rsidRPr="005D472A">
        <w:tab/>
        <w:t>Padmanabhan S, Carty L, Cameron E, Ghosh RE, Williams R, Strongman H (2019) Approach to record linkage of primary care data from Clinical Practice Research Datalink to other health-related patient data: overview and implications. European journal of epidemiology 34: 91-99</w:t>
      </w:r>
    </w:p>
    <w:p w14:paraId="22D2AF24" w14:textId="77777777" w:rsidR="005D472A" w:rsidRPr="005D472A" w:rsidRDefault="005D472A" w:rsidP="005D472A">
      <w:pPr>
        <w:pStyle w:val="EndNoteBibliography"/>
        <w:spacing w:after="240"/>
      </w:pPr>
      <w:r w:rsidRPr="005D472A">
        <w:t>[21]</w:t>
      </w:r>
      <w:r w:rsidRPr="005D472A">
        <w:tab/>
        <w:t>Herbert A, Wijlaars L, Zylbersztejn A, Cromwell D, Hardelid P (2017) Data resource profile: hospital episode statistics admitted patient care (HES APC). International journal of epidemiology 46(4): 1093-1093i</w:t>
      </w:r>
    </w:p>
    <w:p w14:paraId="3AF0D48A" w14:textId="7B8AB45B" w:rsidR="005D472A" w:rsidRPr="005D472A" w:rsidRDefault="005D472A" w:rsidP="005D472A">
      <w:pPr>
        <w:pStyle w:val="EndNoteBibliography"/>
        <w:spacing w:after="240"/>
      </w:pPr>
      <w:r w:rsidRPr="005D472A">
        <w:t>[22]</w:t>
      </w:r>
      <w:r w:rsidRPr="005D472A">
        <w:tab/>
        <w:t xml:space="preserve">(2020) English indices of deprivation. Available from </w:t>
      </w:r>
      <w:hyperlink r:id="rId17" w:history="1">
        <w:r w:rsidRPr="005D472A">
          <w:rPr>
            <w:rStyle w:val="Hyperlink"/>
          </w:rPr>
          <w:t>https://www.gov.uk/government/collections/english-indices-of-deprivation</w:t>
        </w:r>
      </w:hyperlink>
    </w:p>
    <w:p w14:paraId="4C78FA6C" w14:textId="77777777" w:rsidR="005D472A" w:rsidRPr="005D472A" w:rsidRDefault="005D472A" w:rsidP="005D472A">
      <w:pPr>
        <w:pStyle w:val="EndNoteBibliography"/>
        <w:spacing w:after="240"/>
      </w:pPr>
      <w:r w:rsidRPr="005D472A">
        <w:t>[23]</w:t>
      </w:r>
      <w:r w:rsidRPr="005D472A">
        <w:tab/>
        <w:t>Mahadevan P, Harley M, Fordyce S, et al. (2022) Completeness and representativeness of small area socioeconomic data linked with the UK Clinical Practice Research Datalink (CPRD). J Epidemiol Community Health 76(10): 880-886</w:t>
      </w:r>
    </w:p>
    <w:p w14:paraId="276EA355" w14:textId="77777777" w:rsidR="005D472A" w:rsidRPr="005D472A" w:rsidRDefault="005D472A" w:rsidP="005D472A">
      <w:pPr>
        <w:pStyle w:val="EndNoteBibliography"/>
        <w:spacing w:after="240"/>
      </w:pPr>
      <w:r w:rsidRPr="005D472A">
        <w:t>[24]</w:t>
      </w:r>
      <w:r w:rsidRPr="005D472A">
        <w:tab/>
        <w:t>McPherson D, Griffiths C, Williams M, et al. (2013) Sepsis-associated mortality in England: an analysis of multiple cause of death data from 2001 to 2010. BMJ open 3(8): e002586</w:t>
      </w:r>
    </w:p>
    <w:p w14:paraId="693781AD" w14:textId="77777777" w:rsidR="005D472A" w:rsidRPr="005D472A" w:rsidRDefault="005D472A" w:rsidP="005D472A">
      <w:pPr>
        <w:pStyle w:val="EndNoteBibliography"/>
        <w:spacing w:after="240"/>
      </w:pPr>
      <w:r w:rsidRPr="005D472A">
        <w:t>[25]</w:t>
      </w:r>
      <w:r w:rsidRPr="005D472A">
        <w:tab/>
        <w:t>(2016) Indicators for the NICE menu for the QOF. Indicator: NM141. In. National Institute for Health and Care Excellence</w:t>
      </w:r>
    </w:p>
    <w:p w14:paraId="0F729BA2" w14:textId="77777777" w:rsidR="005D472A" w:rsidRPr="005D472A" w:rsidRDefault="005D472A" w:rsidP="005D472A">
      <w:pPr>
        <w:pStyle w:val="EndNoteBibliography"/>
        <w:spacing w:after="240"/>
      </w:pPr>
      <w:r w:rsidRPr="005D472A">
        <w:t>[26]</w:t>
      </w:r>
      <w:r w:rsidRPr="005D472A">
        <w:tab/>
        <w:t xml:space="preserve">Holt RI, DeVries JH, Hess-Fischl A, et al. (2021) The management of type 1 diabetes in adults. A consensus report by the American Diabetes Association (ADA) </w:t>
      </w:r>
      <w:r w:rsidRPr="005D472A">
        <w:lastRenderedPageBreak/>
        <w:t>and the European Association for the Study of Diabetes (EASD). Diabetes Care 44(11): 2589-2625</w:t>
      </w:r>
    </w:p>
    <w:p w14:paraId="56FACE17" w14:textId="77777777" w:rsidR="005D472A" w:rsidRPr="005D472A" w:rsidRDefault="005D472A" w:rsidP="005D472A">
      <w:pPr>
        <w:pStyle w:val="EndNoteBibliography"/>
        <w:spacing w:after="240"/>
      </w:pPr>
      <w:r w:rsidRPr="005D472A">
        <w:t>[27]</w:t>
      </w:r>
      <w:r w:rsidRPr="005D472A">
        <w:tab/>
        <w:t>NHS Digital (2022) Quality and Outcomes Framework. In. NHS Digital</w:t>
      </w:r>
    </w:p>
    <w:p w14:paraId="214414C5" w14:textId="77777777" w:rsidR="005D472A" w:rsidRPr="005D472A" w:rsidRDefault="005D472A" w:rsidP="005D472A">
      <w:pPr>
        <w:pStyle w:val="EndNoteBibliography"/>
        <w:spacing w:after="240"/>
      </w:pPr>
      <w:r w:rsidRPr="005D472A">
        <w:t>[28]</w:t>
      </w:r>
      <w:r w:rsidRPr="005D472A">
        <w:tab/>
        <w:t>Khunti K, Davies M, Majeed A, Thorsted BL, Wolden ML, Paul SK (2015) Hypoglycemia and risk of cardiovascular disease and all-cause mortality in insulin-treated people with type 1 and type 2 diabetes: a cohort study. Diabetes care 38(2): 316-322</w:t>
      </w:r>
    </w:p>
    <w:p w14:paraId="5DF2B309" w14:textId="77777777" w:rsidR="005D472A" w:rsidRPr="005D472A" w:rsidRDefault="005D472A" w:rsidP="005D472A">
      <w:pPr>
        <w:pStyle w:val="EndNoteBibliography"/>
        <w:spacing w:after="240"/>
      </w:pPr>
      <w:r w:rsidRPr="005D472A">
        <w:t>[29]</w:t>
      </w:r>
      <w:r w:rsidRPr="005D472A">
        <w:tab/>
        <w:t>Tate AR, Dungey S, Glew S, Beloff N, Williams R, Williams T (2017) Quality of recording of diabetes in the UK: how does the GP's method of coding clinical data affect incidence estimates? cross-sectional study using the CPRD database. BMJ open 7(1): e012905</w:t>
      </w:r>
    </w:p>
    <w:p w14:paraId="085A6B68" w14:textId="77777777" w:rsidR="005D472A" w:rsidRPr="005D472A" w:rsidRDefault="005D472A" w:rsidP="005D472A">
      <w:pPr>
        <w:pStyle w:val="EndNoteBibliography"/>
        <w:spacing w:after="240"/>
      </w:pPr>
      <w:r w:rsidRPr="005D472A">
        <w:t>[30]</w:t>
      </w:r>
      <w:r w:rsidRPr="005D472A">
        <w:tab/>
        <w:t>Sharma M, Petersen I, Nazareth I, Coton SJ (2016) An algorithm for identification and classification of individuals with type 1 and type 2 diabetes mellitus in a large primary care database. Clinical Epidemiology: 373-380</w:t>
      </w:r>
    </w:p>
    <w:p w14:paraId="17714A4D" w14:textId="77777777" w:rsidR="005D472A" w:rsidRPr="005D472A" w:rsidRDefault="005D472A" w:rsidP="005D472A">
      <w:pPr>
        <w:pStyle w:val="EndNoteBibliography"/>
        <w:spacing w:after="240"/>
      </w:pPr>
      <w:r w:rsidRPr="005D472A">
        <w:t>[31]</w:t>
      </w:r>
      <w:r w:rsidRPr="005D472A">
        <w:tab/>
        <w:t>Skriver MV, Sandbæk A, Kristensen JK, Støvring H (2015) Relationship of HbA1c variability, absolute changes in HbA1c, and all-cause mortality in type 2 diabetes: a Danish population-based prospective observational study. BMJ Open Diabetes Research and Care 3(1): e000060</w:t>
      </w:r>
    </w:p>
    <w:p w14:paraId="1FA89E52" w14:textId="77777777" w:rsidR="005D472A" w:rsidRPr="005D472A" w:rsidRDefault="005D472A" w:rsidP="005D472A">
      <w:pPr>
        <w:pStyle w:val="EndNoteBibliography"/>
        <w:spacing w:after="240"/>
      </w:pPr>
      <w:r w:rsidRPr="005D472A">
        <w:t>[32]</w:t>
      </w:r>
      <w:r w:rsidRPr="005D472A">
        <w:tab/>
        <w:t>Magliano DJ, Harding JL, Cohen K, Huxley RR, Davis WA, Shaw JE (2015) Excess risk of dying from infectious causes in those with type 1 and type 2 diabetes. Diabetes Care 38(7): 1274-1280</w:t>
      </w:r>
    </w:p>
    <w:p w14:paraId="1F70E0E4" w14:textId="77777777" w:rsidR="005D472A" w:rsidRPr="005D472A" w:rsidRDefault="005D472A" w:rsidP="005D472A">
      <w:pPr>
        <w:pStyle w:val="EndNoteBibliography"/>
        <w:spacing w:after="240"/>
      </w:pPr>
      <w:r w:rsidRPr="005D472A">
        <w:t>[33]</w:t>
      </w:r>
      <w:r w:rsidRPr="005D472A">
        <w:tab/>
        <w:t>Kornum JB, Thomsen RW, Riis A, Lervang H-H, Schønheyder HC, Sørensen HT (2008) Diabetes, glycemic control, and risk of hospitalization with pneumonia: a population-based case-control study. Diabetes care 31(8): 1541-1545</w:t>
      </w:r>
    </w:p>
    <w:p w14:paraId="27C1871F" w14:textId="77777777" w:rsidR="005D472A" w:rsidRPr="005D472A" w:rsidRDefault="005D472A" w:rsidP="005D472A">
      <w:pPr>
        <w:pStyle w:val="EndNoteBibliography"/>
        <w:spacing w:after="240"/>
      </w:pPr>
      <w:r w:rsidRPr="005D472A">
        <w:t>[34]</w:t>
      </w:r>
      <w:r w:rsidRPr="005D472A">
        <w:tab/>
        <w:t>Simonsen JR, Harjutsalo V, Järvinen A, et al. (2015) Bacterial infections in patients with type 1 diabetes: a 14-year follow-up study. BMJ Open Diabetes Research and Care 3(1): e000067</w:t>
      </w:r>
    </w:p>
    <w:p w14:paraId="55FE65FE" w14:textId="77777777" w:rsidR="005D472A" w:rsidRPr="005D472A" w:rsidRDefault="005D472A" w:rsidP="005D472A">
      <w:pPr>
        <w:pStyle w:val="EndNoteBibliography"/>
        <w:spacing w:after="240"/>
      </w:pPr>
      <w:r w:rsidRPr="005D472A">
        <w:t>[35]</w:t>
      </w:r>
      <w:r w:rsidRPr="005D472A">
        <w:tab/>
        <w:t>Kim EJ, Ha KH, Kim DJ, Choi YH (2019) Diabetes and the risk of infection: a national cohort study. Diabetes &amp; metabolism journal 43(6): 804</w:t>
      </w:r>
    </w:p>
    <w:p w14:paraId="574A96E2" w14:textId="77777777" w:rsidR="005D472A" w:rsidRPr="005D472A" w:rsidRDefault="005D472A" w:rsidP="005D472A">
      <w:pPr>
        <w:pStyle w:val="EndNoteBibliography"/>
        <w:spacing w:after="240"/>
      </w:pPr>
      <w:r w:rsidRPr="005D472A">
        <w:t>[36]</w:t>
      </w:r>
      <w:r w:rsidRPr="005D472A">
        <w:tab/>
        <w:t>Donnelly JP, Nair S, Griffin R, et al. (2017) Association of diabetes and insulin therapy with risk of hospitalization for infection and 28-day mortality risk. Clinical Infectious Diseases 64(4): 435-442</w:t>
      </w:r>
    </w:p>
    <w:p w14:paraId="2AF72339" w14:textId="77777777" w:rsidR="005D472A" w:rsidRPr="005D472A" w:rsidRDefault="005D472A" w:rsidP="005D472A">
      <w:pPr>
        <w:pStyle w:val="EndNoteBibliography"/>
        <w:spacing w:after="240"/>
      </w:pPr>
      <w:r w:rsidRPr="005D472A">
        <w:t>[37]</w:t>
      </w:r>
      <w:r w:rsidRPr="005D472A">
        <w:tab/>
        <w:t>Miller KM, Beck RW, Foster NC, Maahs DM, Exchange TD (2020) HbA1c levels in type 1 diabetes from early childhood to older adults: a deeper dive into the influence of technology and socioeconomic status on HbA1c in the T1D exchange clinic registry findings. Diabetes technology &amp; therapeutics 22(9): 645-650</w:t>
      </w:r>
    </w:p>
    <w:p w14:paraId="4D206242" w14:textId="77777777" w:rsidR="005D472A" w:rsidRPr="005D472A" w:rsidRDefault="005D472A" w:rsidP="005D472A">
      <w:pPr>
        <w:pStyle w:val="EndNoteBibliography"/>
        <w:spacing w:after="240"/>
      </w:pPr>
      <w:r w:rsidRPr="005D472A">
        <w:t>[38]</w:t>
      </w:r>
      <w:r w:rsidRPr="005D472A">
        <w:tab/>
        <w:t>McKnight J, Wild S, Lamb M, et al. (2015) Glycaemic control of Type 1 diabetes in clinical practice early in the 21st century: an international comparison. Diabetic Medicine 32(8): 1036-1050</w:t>
      </w:r>
    </w:p>
    <w:p w14:paraId="6777E451" w14:textId="77777777" w:rsidR="005D472A" w:rsidRPr="005D472A" w:rsidRDefault="005D472A" w:rsidP="005D472A">
      <w:pPr>
        <w:pStyle w:val="EndNoteBibliography"/>
        <w:spacing w:after="240"/>
      </w:pPr>
      <w:r w:rsidRPr="005D472A">
        <w:lastRenderedPageBreak/>
        <w:t>[39]</w:t>
      </w:r>
      <w:r w:rsidRPr="005D472A">
        <w:tab/>
        <w:t>Lind M, Svensson A-M, Rosengren A (2015) Glycemic control and excess mortality in type 1 diabetes. The New England journal of medicine 372(9): 880-881</w:t>
      </w:r>
    </w:p>
    <w:p w14:paraId="0AE04DCF" w14:textId="77777777" w:rsidR="005D472A" w:rsidRPr="005D472A" w:rsidRDefault="005D472A" w:rsidP="005D472A">
      <w:pPr>
        <w:pStyle w:val="EndNoteBibliography"/>
        <w:spacing w:after="240"/>
      </w:pPr>
      <w:r w:rsidRPr="005D472A">
        <w:t>[40]</w:t>
      </w:r>
      <w:r w:rsidRPr="005D472A">
        <w:tab/>
        <w:t>Liu J, Li L, Li S, et al. (2017) Effects of SGLT2 inhibitors on UTIs and genital infections in type 2 diabetes mellitus: a systematic review and meta-analysis. Scientific reports 7(1): 2824</w:t>
      </w:r>
    </w:p>
    <w:p w14:paraId="5460752F" w14:textId="77777777" w:rsidR="005D472A" w:rsidRPr="005D472A" w:rsidRDefault="005D472A" w:rsidP="005D472A">
      <w:pPr>
        <w:pStyle w:val="EndNoteBibliography"/>
        <w:spacing w:after="240"/>
      </w:pPr>
      <w:r w:rsidRPr="005D472A">
        <w:t>[41]</w:t>
      </w:r>
      <w:r w:rsidRPr="005D472A">
        <w:tab/>
        <w:t>Lenherr SM, Clemens JQ, Braffett BH, et al. (2016) Glycemic control and urinary tract infections in women with type 1 diabetes: results from the DCCT/EDIC. The Journal of urology 196(4): 1129-1135</w:t>
      </w:r>
    </w:p>
    <w:p w14:paraId="3E5D0EE7" w14:textId="77777777" w:rsidR="005D472A" w:rsidRPr="005D472A" w:rsidRDefault="005D472A" w:rsidP="005D472A">
      <w:pPr>
        <w:pStyle w:val="EndNoteBibliography"/>
        <w:spacing w:after="240"/>
      </w:pPr>
      <w:r w:rsidRPr="005D472A">
        <w:t>[42]</w:t>
      </w:r>
      <w:r w:rsidRPr="005D472A">
        <w:tab/>
        <w:t>Adamo K, Gunnarsson U, Eeg-Olofsson K, Strigård K, Brännström F (2021) Risk for developing perianal abscess in type 1 and type 2 diabetes and the impact of poor glycemic control. International Journal of Colorectal Disease 36: 999-1005</w:t>
      </w:r>
    </w:p>
    <w:p w14:paraId="4DB8D7A3" w14:textId="77777777" w:rsidR="005D472A" w:rsidRPr="005D472A" w:rsidRDefault="005D472A" w:rsidP="005D472A">
      <w:pPr>
        <w:pStyle w:val="EndNoteBibliography"/>
        <w:spacing w:after="240"/>
      </w:pPr>
      <w:r w:rsidRPr="005D472A">
        <w:t>[43]</w:t>
      </w:r>
      <w:r w:rsidRPr="005D472A">
        <w:tab/>
        <w:t>Thomsen RW, Riis AH, Kjeldsen S, Schønheyder HC (2011) Impact of diabetes and poor glycaemic control on risk of bacteraemia with haemolytic streptococci groups A, B, and G. Journal of Infection 63(1): 8-16</w:t>
      </w:r>
    </w:p>
    <w:p w14:paraId="2FABCC05" w14:textId="77777777" w:rsidR="005D472A" w:rsidRPr="005D472A" w:rsidRDefault="005D472A" w:rsidP="005D472A">
      <w:pPr>
        <w:pStyle w:val="EndNoteBibliography"/>
        <w:spacing w:after="240"/>
      </w:pPr>
      <w:r w:rsidRPr="005D472A">
        <w:t>[44]</w:t>
      </w:r>
      <w:r w:rsidRPr="005D472A">
        <w:tab/>
        <w:t>Ansari AS, de Lusignan S, Hinton W, Munro N, McGovern A (2017) The association between diabetes, level of glycaemic control and eye infection: Cohort database study. Primary care diabetes 11(5): 421-429</w:t>
      </w:r>
    </w:p>
    <w:p w14:paraId="67A2A9DC" w14:textId="77777777" w:rsidR="005D472A" w:rsidRPr="005D472A" w:rsidRDefault="005D472A" w:rsidP="005D472A">
      <w:pPr>
        <w:pStyle w:val="EndNoteBibliography"/>
        <w:spacing w:after="240"/>
      </w:pPr>
      <w:r w:rsidRPr="005D472A">
        <w:t>[45]</w:t>
      </w:r>
      <w:r w:rsidRPr="005D472A">
        <w:tab/>
        <w:t>Balintescu A, Lind M, Andersson Franko M, et al. (2023) Glycaemic control and sepsis risk in adults with type 1 diabetes. Diabetes, Obesity and Metabolism</w:t>
      </w:r>
    </w:p>
    <w:p w14:paraId="7B4AF28F" w14:textId="77777777" w:rsidR="005D472A" w:rsidRPr="005D472A" w:rsidRDefault="005D472A" w:rsidP="005D472A">
      <w:pPr>
        <w:pStyle w:val="EndNoteBibliography"/>
      </w:pPr>
      <w:r w:rsidRPr="005D472A">
        <w:t>[46]</w:t>
      </w:r>
      <w:r w:rsidRPr="005D472A">
        <w:tab/>
        <w:t>Jeyam A, Gibb FW, McKnight JA, et al. (2021) Marked improvements in glycaemic outcomes following insulin pump therapy initiation in people with type 1 diabetes: a nationwide observational study in Scotland. Diabetologia 64: 1320-1331</w:t>
      </w:r>
    </w:p>
    <w:p w14:paraId="1346AFDE" w14:textId="5A1BE5C7" w:rsidR="003A58D8" w:rsidRDefault="00156F16" w:rsidP="00DC1B8C">
      <w:pPr>
        <w:spacing w:after="0"/>
        <w:jc w:val="left"/>
        <w:sectPr w:rsidR="003A58D8" w:rsidSect="00E17483">
          <w:headerReference w:type="default" r:id="rId18"/>
          <w:pgSz w:w="11906" w:h="16838"/>
          <w:pgMar w:top="1440" w:right="1440" w:bottom="1440" w:left="1440" w:header="708" w:footer="708" w:gutter="0"/>
          <w:cols w:space="708"/>
          <w:docGrid w:linePitch="360"/>
        </w:sectPr>
      </w:pPr>
      <w:r w:rsidRPr="00DC1B8C">
        <w:fldChar w:fldCharType="end"/>
      </w:r>
    </w:p>
    <w:p w14:paraId="22886999" w14:textId="13EEFE0C" w:rsidR="00B000B7" w:rsidRPr="00DC1B8C" w:rsidRDefault="55615EE2" w:rsidP="433E4AF2">
      <w:pPr>
        <w:pStyle w:val="Heading2"/>
        <w:spacing w:line="259" w:lineRule="auto"/>
      </w:pPr>
      <w:r>
        <w:lastRenderedPageBreak/>
        <w:t>Tables</w:t>
      </w:r>
    </w:p>
    <w:p w14:paraId="7C9261C2" w14:textId="2B37265B" w:rsidR="00B000B7" w:rsidRPr="00DC1B8C" w:rsidRDefault="55615EE2" w:rsidP="433E4AF2">
      <w:pPr>
        <w:keepNext/>
        <w:keepLines/>
        <w:spacing w:before="40" w:after="0" w:line="259" w:lineRule="auto"/>
        <w:jc w:val="left"/>
        <w:outlineLvl w:val="1"/>
        <w:rPr>
          <w:rFonts w:eastAsiaTheme="majorEastAsia"/>
          <w:color w:val="2F5496" w:themeColor="accent1" w:themeShade="BF"/>
        </w:rPr>
      </w:pPr>
      <w:r w:rsidRPr="433E4AF2">
        <w:rPr>
          <w:rFonts w:eastAsiaTheme="majorEastAsia"/>
          <w:color w:val="2F5496" w:themeColor="accent1" w:themeShade="BF"/>
        </w:rPr>
        <w:t>Table 1 – Infection rates and incidence rate ratios in type 1 diabetes and matched patients without diabetes.</w:t>
      </w:r>
    </w:p>
    <w:tbl>
      <w:tblPr>
        <w:tblStyle w:val="GridTable1Light-Accent11"/>
        <w:tblW w:w="0" w:type="auto"/>
        <w:tblLook w:val="0420" w:firstRow="1" w:lastRow="0" w:firstColumn="0" w:lastColumn="0" w:noHBand="0" w:noVBand="1"/>
      </w:tblPr>
      <w:tblGrid>
        <w:gridCol w:w="1572"/>
        <w:gridCol w:w="843"/>
        <w:gridCol w:w="848"/>
        <w:gridCol w:w="850"/>
        <w:gridCol w:w="851"/>
        <w:gridCol w:w="794"/>
        <w:gridCol w:w="1020"/>
        <w:gridCol w:w="794"/>
        <w:gridCol w:w="1024"/>
        <w:gridCol w:w="850"/>
        <w:gridCol w:w="853"/>
        <w:gridCol w:w="794"/>
        <w:gridCol w:w="1020"/>
        <w:gridCol w:w="794"/>
        <w:gridCol w:w="1020"/>
      </w:tblGrid>
      <w:tr w:rsidR="433E4AF2" w14:paraId="1690421C" w14:textId="77777777" w:rsidTr="2BA9ECB9">
        <w:trPr>
          <w:cnfStyle w:val="100000000000" w:firstRow="1" w:lastRow="0" w:firstColumn="0" w:lastColumn="0" w:oddVBand="0" w:evenVBand="0" w:oddHBand="0" w:evenHBand="0" w:firstRowFirstColumn="0" w:firstRowLastColumn="0" w:lastRowFirstColumn="0" w:lastRowLastColumn="0"/>
          <w:trHeight w:val="283"/>
        </w:trPr>
        <w:tc>
          <w:tcPr>
            <w:tcW w:w="1572" w:type="dxa"/>
            <w:vAlign w:val="center"/>
          </w:tcPr>
          <w:p w14:paraId="49E3D28A" w14:textId="77777777" w:rsidR="433E4AF2" w:rsidRDefault="433E4AF2" w:rsidP="433DD0E6">
            <w:pPr>
              <w:spacing w:line="240" w:lineRule="auto"/>
              <w:jc w:val="center"/>
              <w:rPr>
                <w:rFonts w:asciiTheme="minorHAnsi" w:hAnsiTheme="minorHAnsi" w:cstheme="minorBidi"/>
                <w:sz w:val="20"/>
                <w:szCs w:val="20"/>
              </w:rPr>
            </w:pPr>
          </w:p>
        </w:tc>
        <w:tc>
          <w:tcPr>
            <w:tcW w:w="1691" w:type="dxa"/>
            <w:gridSpan w:val="2"/>
            <w:vAlign w:val="center"/>
          </w:tcPr>
          <w:p w14:paraId="09C828B2" w14:textId="3B5BA864"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 xml:space="preserve">Total </w:t>
            </w:r>
            <w:r w:rsidR="00200477">
              <w:rPr>
                <w:rFonts w:asciiTheme="minorHAnsi" w:hAnsiTheme="minorHAnsi" w:cstheme="minorBidi"/>
                <w:sz w:val="20"/>
                <w:szCs w:val="20"/>
              </w:rPr>
              <w:t>P</w:t>
            </w:r>
            <w:r w:rsidRPr="433E4AF2">
              <w:rPr>
                <w:rFonts w:asciiTheme="minorHAnsi" w:hAnsiTheme="minorHAnsi" w:cstheme="minorBidi"/>
                <w:sz w:val="20"/>
                <w:szCs w:val="20"/>
              </w:rPr>
              <w:t>atients</w:t>
            </w:r>
          </w:p>
        </w:tc>
        <w:tc>
          <w:tcPr>
            <w:tcW w:w="5333" w:type="dxa"/>
            <w:gridSpan w:val="6"/>
            <w:vAlign w:val="center"/>
          </w:tcPr>
          <w:p w14:paraId="703F48A5" w14:textId="4657CC2F" w:rsidR="433E4AF2" w:rsidRDefault="433E4AF2" w:rsidP="2BA9ECB9">
            <w:pPr>
              <w:spacing w:line="240" w:lineRule="auto"/>
              <w:jc w:val="center"/>
              <w:rPr>
                <w:rFonts w:asciiTheme="minorHAnsi" w:hAnsiTheme="minorHAnsi" w:cstheme="minorBidi"/>
                <w:sz w:val="20"/>
                <w:szCs w:val="20"/>
              </w:rPr>
            </w:pPr>
            <w:r w:rsidRPr="2BA9ECB9">
              <w:rPr>
                <w:rFonts w:asciiTheme="minorHAnsi" w:hAnsiTheme="minorHAnsi" w:cstheme="minorBidi"/>
                <w:sz w:val="20"/>
                <w:szCs w:val="20"/>
              </w:rPr>
              <w:t>Primary Care</w:t>
            </w:r>
          </w:p>
        </w:tc>
        <w:tc>
          <w:tcPr>
            <w:tcW w:w="5331" w:type="dxa"/>
            <w:gridSpan w:val="6"/>
            <w:vAlign w:val="center"/>
          </w:tcPr>
          <w:p w14:paraId="0A927413" w14:textId="31410855" w:rsidR="433E4AF2" w:rsidRDefault="00200477" w:rsidP="2BA9ECB9">
            <w:pPr>
              <w:spacing w:line="240" w:lineRule="auto"/>
              <w:jc w:val="center"/>
              <w:rPr>
                <w:rFonts w:asciiTheme="minorHAnsi" w:hAnsiTheme="minorHAnsi" w:cstheme="minorBidi"/>
                <w:sz w:val="20"/>
                <w:szCs w:val="20"/>
              </w:rPr>
            </w:pPr>
            <w:r w:rsidRPr="2BA9ECB9">
              <w:rPr>
                <w:rFonts w:asciiTheme="minorHAnsi" w:hAnsiTheme="minorHAnsi" w:cstheme="minorBidi"/>
                <w:sz w:val="20"/>
                <w:szCs w:val="20"/>
              </w:rPr>
              <w:t>Hospitalisation</w:t>
            </w:r>
            <w:r w:rsidR="1C4791C0" w:rsidRPr="2BA9ECB9">
              <w:rPr>
                <w:rFonts w:asciiTheme="minorHAnsi" w:hAnsiTheme="minorHAnsi" w:cstheme="minorBidi"/>
                <w:sz w:val="20"/>
                <w:szCs w:val="20"/>
              </w:rPr>
              <w:t>s</w:t>
            </w:r>
          </w:p>
        </w:tc>
      </w:tr>
      <w:tr w:rsidR="433E4AF2" w14:paraId="054F3654" w14:textId="77777777" w:rsidTr="2BA9ECB9">
        <w:trPr>
          <w:trHeight w:val="283"/>
        </w:trPr>
        <w:tc>
          <w:tcPr>
            <w:tcW w:w="1572" w:type="dxa"/>
            <w:vAlign w:val="center"/>
          </w:tcPr>
          <w:p w14:paraId="293A4E38" w14:textId="77777777" w:rsidR="433E4AF2" w:rsidRDefault="433E4AF2" w:rsidP="433DD0E6">
            <w:pPr>
              <w:spacing w:line="240" w:lineRule="auto"/>
              <w:jc w:val="center"/>
              <w:rPr>
                <w:rFonts w:asciiTheme="minorHAnsi" w:hAnsiTheme="minorHAnsi" w:cstheme="minorBidi"/>
                <w:sz w:val="20"/>
                <w:szCs w:val="20"/>
              </w:rPr>
            </w:pPr>
          </w:p>
        </w:tc>
        <w:tc>
          <w:tcPr>
            <w:tcW w:w="843" w:type="dxa"/>
            <w:vAlign w:val="center"/>
          </w:tcPr>
          <w:p w14:paraId="14A716D7" w14:textId="77777777" w:rsidR="433E4AF2" w:rsidRDefault="433E4AF2" w:rsidP="433E4AF2">
            <w:pPr>
              <w:spacing w:line="240" w:lineRule="auto"/>
              <w:jc w:val="center"/>
              <w:rPr>
                <w:rFonts w:asciiTheme="minorHAnsi" w:hAnsiTheme="minorHAnsi" w:cstheme="minorBidi"/>
                <w:sz w:val="20"/>
                <w:szCs w:val="20"/>
              </w:rPr>
            </w:pPr>
          </w:p>
        </w:tc>
        <w:tc>
          <w:tcPr>
            <w:tcW w:w="848" w:type="dxa"/>
            <w:vAlign w:val="center"/>
          </w:tcPr>
          <w:p w14:paraId="3B6CCE9E" w14:textId="77777777" w:rsidR="433E4AF2" w:rsidRDefault="433E4AF2" w:rsidP="433E4AF2">
            <w:pPr>
              <w:spacing w:line="240" w:lineRule="auto"/>
              <w:jc w:val="center"/>
              <w:rPr>
                <w:rFonts w:asciiTheme="minorHAnsi" w:hAnsiTheme="minorHAnsi" w:cstheme="minorBidi"/>
                <w:sz w:val="20"/>
                <w:szCs w:val="20"/>
              </w:rPr>
            </w:pPr>
          </w:p>
        </w:tc>
        <w:tc>
          <w:tcPr>
            <w:tcW w:w="1701" w:type="dxa"/>
            <w:gridSpan w:val="2"/>
            <w:vAlign w:val="center"/>
          </w:tcPr>
          <w:p w14:paraId="7AF96D71"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Rates per 1,000</w:t>
            </w:r>
          </w:p>
        </w:tc>
        <w:tc>
          <w:tcPr>
            <w:tcW w:w="3632" w:type="dxa"/>
            <w:gridSpan w:val="4"/>
            <w:vAlign w:val="center"/>
          </w:tcPr>
          <w:p w14:paraId="0AB6B3EF"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Incidence rate ratios for T1D vs non-D</w:t>
            </w:r>
          </w:p>
        </w:tc>
        <w:tc>
          <w:tcPr>
            <w:tcW w:w="1703" w:type="dxa"/>
            <w:gridSpan w:val="2"/>
            <w:vAlign w:val="center"/>
          </w:tcPr>
          <w:p w14:paraId="6D338F46"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Rates per 1,000</w:t>
            </w:r>
          </w:p>
        </w:tc>
        <w:tc>
          <w:tcPr>
            <w:tcW w:w="3628" w:type="dxa"/>
            <w:gridSpan w:val="4"/>
            <w:vAlign w:val="center"/>
          </w:tcPr>
          <w:p w14:paraId="73AC0834"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Incidence rate ratios for T1D vs non-D</w:t>
            </w:r>
          </w:p>
        </w:tc>
      </w:tr>
      <w:tr w:rsidR="433E4AF2" w14:paraId="3F8FF4F7" w14:textId="77777777" w:rsidTr="2BA9ECB9">
        <w:trPr>
          <w:trHeight w:val="283"/>
        </w:trPr>
        <w:tc>
          <w:tcPr>
            <w:tcW w:w="1572" w:type="dxa"/>
            <w:vAlign w:val="center"/>
          </w:tcPr>
          <w:p w14:paraId="7D43D449" w14:textId="77777777" w:rsidR="433E4AF2" w:rsidRDefault="433E4AF2" w:rsidP="433E4AF2">
            <w:pPr>
              <w:spacing w:line="240" w:lineRule="auto"/>
              <w:jc w:val="center"/>
              <w:rPr>
                <w:rFonts w:asciiTheme="minorHAnsi" w:hAnsiTheme="minorHAnsi" w:cstheme="minorBidi"/>
                <w:sz w:val="20"/>
                <w:szCs w:val="20"/>
              </w:rPr>
            </w:pPr>
          </w:p>
        </w:tc>
        <w:tc>
          <w:tcPr>
            <w:tcW w:w="843" w:type="dxa"/>
            <w:vAlign w:val="center"/>
          </w:tcPr>
          <w:p w14:paraId="6EE2D360"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T1 D</w:t>
            </w:r>
          </w:p>
        </w:tc>
        <w:tc>
          <w:tcPr>
            <w:tcW w:w="848" w:type="dxa"/>
            <w:vAlign w:val="center"/>
          </w:tcPr>
          <w:p w14:paraId="1F80DCF9"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Non-D</w:t>
            </w:r>
          </w:p>
        </w:tc>
        <w:tc>
          <w:tcPr>
            <w:tcW w:w="850" w:type="dxa"/>
            <w:vAlign w:val="center"/>
          </w:tcPr>
          <w:p w14:paraId="3CDD3AB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T1 D</w:t>
            </w:r>
          </w:p>
        </w:tc>
        <w:tc>
          <w:tcPr>
            <w:tcW w:w="851" w:type="dxa"/>
            <w:vAlign w:val="center"/>
          </w:tcPr>
          <w:p w14:paraId="6CD86AB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Non-D</w:t>
            </w:r>
          </w:p>
        </w:tc>
        <w:tc>
          <w:tcPr>
            <w:tcW w:w="794" w:type="dxa"/>
            <w:vAlign w:val="center"/>
          </w:tcPr>
          <w:p w14:paraId="1F70AD57"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IRR1‡</w:t>
            </w:r>
          </w:p>
        </w:tc>
        <w:tc>
          <w:tcPr>
            <w:tcW w:w="1020" w:type="dxa"/>
            <w:vAlign w:val="center"/>
          </w:tcPr>
          <w:p w14:paraId="50784AA8"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95% CI</w:t>
            </w:r>
          </w:p>
        </w:tc>
        <w:tc>
          <w:tcPr>
            <w:tcW w:w="794" w:type="dxa"/>
            <w:vAlign w:val="center"/>
          </w:tcPr>
          <w:p w14:paraId="48B1FA11"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IRR2‡</w:t>
            </w:r>
          </w:p>
        </w:tc>
        <w:tc>
          <w:tcPr>
            <w:tcW w:w="1024" w:type="dxa"/>
            <w:vAlign w:val="center"/>
          </w:tcPr>
          <w:p w14:paraId="0EE1C1D1"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95% CI</w:t>
            </w:r>
          </w:p>
        </w:tc>
        <w:tc>
          <w:tcPr>
            <w:tcW w:w="850" w:type="dxa"/>
            <w:vAlign w:val="center"/>
          </w:tcPr>
          <w:p w14:paraId="1FD7ABB1"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T1 D</w:t>
            </w:r>
          </w:p>
        </w:tc>
        <w:tc>
          <w:tcPr>
            <w:tcW w:w="853" w:type="dxa"/>
            <w:vAlign w:val="center"/>
          </w:tcPr>
          <w:p w14:paraId="41DC5CB9"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Non-D</w:t>
            </w:r>
          </w:p>
        </w:tc>
        <w:tc>
          <w:tcPr>
            <w:tcW w:w="794" w:type="dxa"/>
            <w:vAlign w:val="center"/>
          </w:tcPr>
          <w:p w14:paraId="0CF85013"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IRR1‡</w:t>
            </w:r>
          </w:p>
        </w:tc>
        <w:tc>
          <w:tcPr>
            <w:tcW w:w="1020" w:type="dxa"/>
            <w:vAlign w:val="center"/>
          </w:tcPr>
          <w:p w14:paraId="0503E5FB"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95% CI</w:t>
            </w:r>
          </w:p>
        </w:tc>
        <w:tc>
          <w:tcPr>
            <w:tcW w:w="794" w:type="dxa"/>
            <w:vAlign w:val="center"/>
          </w:tcPr>
          <w:p w14:paraId="2DDD1006"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IRR2‡</w:t>
            </w:r>
          </w:p>
        </w:tc>
        <w:tc>
          <w:tcPr>
            <w:tcW w:w="1020" w:type="dxa"/>
            <w:vAlign w:val="center"/>
          </w:tcPr>
          <w:p w14:paraId="35CBFFAE"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95% CI</w:t>
            </w:r>
          </w:p>
        </w:tc>
      </w:tr>
      <w:tr w:rsidR="433E4AF2" w14:paraId="7A0AB695" w14:textId="77777777" w:rsidTr="2BA9ECB9">
        <w:trPr>
          <w:trHeight w:val="300"/>
        </w:trPr>
        <w:tc>
          <w:tcPr>
            <w:tcW w:w="1572" w:type="dxa"/>
          </w:tcPr>
          <w:p w14:paraId="7D51279C" w14:textId="77777777" w:rsidR="433E4AF2" w:rsidRDefault="433E4AF2" w:rsidP="433E4AF2">
            <w:pPr>
              <w:spacing w:line="240" w:lineRule="auto"/>
              <w:jc w:val="left"/>
              <w:rPr>
                <w:rFonts w:asciiTheme="minorHAnsi" w:hAnsiTheme="minorHAnsi" w:cstheme="minorBidi"/>
                <w:sz w:val="20"/>
                <w:szCs w:val="20"/>
              </w:rPr>
            </w:pPr>
          </w:p>
        </w:tc>
        <w:tc>
          <w:tcPr>
            <w:tcW w:w="843" w:type="dxa"/>
          </w:tcPr>
          <w:p w14:paraId="60B97267" w14:textId="77777777" w:rsidR="433E4AF2" w:rsidRDefault="433E4AF2" w:rsidP="433E4AF2">
            <w:pPr>
              <w:spacing w:line="240" w:lineRule="auto"/>
              <w:jc w:val="center"/>
              <w:rPr>
                <w:rFonts w:asciiTheme="minorHAnsi" w:hAnsiTheme="minorHAnsi" w:cstheme="minorBidi"/>
                <w:sz w:val="20"/>
                <w:szCs w:val="20"/>
              </w:rPr>
            </w:pPr>
          </w:p>
        </w:tc>
        <w:tc>
          <w:tcPr>
            <w:tcW w:w="848" w:type="dxa"/>
          </w:tcPr>
          <w:p w14:paraId="63FA428B" w14:textId="77777777" w:rsidR="433E4AF2" w:rsidRDefault="433E4AF2" w:rsidP="433E4AF2">
            <w:pPr>
              <w:spacing w:line="240" w:lineRule="auto"/>
              <w:jc w:val="center"/>
              <w:rPr>
                <w:rFonts w:asciiTheme="minorHAnsi" w:hAnsiTheme="minorHAnsi" w:cstheme="minorBidi"/>
                <w:sz w:val="20"/>
                <w:szCs w:val="20"/>
              </w:rPr>
            </w:pPr>
          </w:p>
        </w:tc>
        <w:tc>
          <w:tcPr>
            <w:tcW w:w="850" w:type="dxa"/>
          </w:tcPr>
          <w:p w14:paraId="1A3F187B" w14:textId="77777777" w:rsidR="433E4AF2" w:rsidRDefault="433E4AF2" w:rsidP="433E4AF2">
            <w:pPr>
              <w:spacing w:line="240" w:lineRule="auto"/>
              <w:jc w:val="center"/>
              <w:rPr>
                <w:rFonts w:asciiTheme="minorHAnsi" w:hAnsiTheme="minorHAnsi" w:cstheme="minorBidi"/>
                <w:sz w:val="20"/>
                <w:szCs w:val="20"/>
              </w:rPr>
            </w:pPr>
          </w:p>
        </w:tc>
        <w:tc>
          <w:tcPr>
            <w:tcW w:w="851" w:type="dxa"/>
          </w:tcPr>
          <w:p w14:paraId="3C3E2783" w14:textId="77777777" w:rsidR="433E4AF2" w:rsidRDefault="433E4AF2" w:rsidP="433E4AF2">
            <w:pPr>
              <w:spacing w:line="240" w:lineRule="auto"/>
              <w:jc w:val="center"/>
              <w:rPr>
                <w:rFonts w:asciiTheme="minorHAnsi" w:hAnsiTheme="minorHAnsi" w:cstheme="minorBidi"/>
                <w:sz w:val="20"/>
                <w:szCs w:val="20"/>
              </w:rPr>
            </w:pPr>
          </w:p>
        </w:tc>
        <w:tc>
          <w:tcPr>
            <w:tcW w:w="794" w:type="dxa"/>
          </w:tcPr>
          <w:p w14:paraId="50708F35" w14:textId="77777777" w:rsidR="433E4AF2" w:rsidRDefault="433E4AF2" w:rsidP="433E4AF2">
            <w:pPr>
              <w:spacing w:line="240" w:lineRule="auto"/>
              <w:jc w:val="center"/>
              <w:rPr>
                <w:rFonts w:asciiTheme="minorHAnsi" w:hAnsiTheme="minorHAnsi" w:cstheme="minorBidi"/>
                <w:sz w:val="20"/>
                <w:szCs w:val="20"/>
              </w:rPr>
            </w:pPr>
          </w:p>
        </w:tc>
        <w:tc>
          <w:tcPr>
            <w:tcW w:w="1020" w:type="dxa"/>
          </w:tcPr>
          <w:p w14:paraId="731F2594" w14:textId="77777777" w:rsidR="433E4AF2" w:rsidRDefault="433E4AF2" w:rsidP="433E4AF2">
            <w:pPr>
              <w:spacing w:line="240" w:lineRule="auto"/>
              <w:jc w:val="center"/>
              <w:rPr>
                <w:rFonts w:asciiTheme="minorHAnsi" w:hAnsiTheme="minorHAnsi" w:cstheme="minorBidi"/>
                <w:sz w:val="20"/>
                <w:szCs w:val="20"/>
              </w:rPr>
            </w:pPr>
          </w:p>
        </w:tc>
        <w:tc>
          <w:tcPr>
            <w:tcW w:w="794" w:type="dxa"/>
          </w:tcPr>
          <w:p w14:paraId="505E2297" w14:textId="77777777" w:rsidR="433E4AF2" w:rsidRDefault="433E4AF2" w:rsidP="433E4AF2">
            <w:pPr>
              <w:spacing w:line="240" w:lineRule="auto"/>
              <w:jc w:val="center"/>
              <w:rPr>
                <w:rFonts w:asciiTheme="minorHAnsi" w:hAnsiTheme="minorHAnsi" w:cstheme="minorBidi"/>
                <w:sz w:val="20"/>
                <w:szCs w:val="20"/>
              </w:rPr>
            </w:pPr>
          </w:p>
        </w:tc>
        <w:tc>
          <w:tcPr>
            <w:tcW w:w="1024" w:type="dxa"/>
          </w:tcPr>
          <w:p w14:paraId="44D60C81" w14:textId="77777777" w:rsidR="433E4AF2" w:rsidRDefault="433E4AF2" w:rsidP="433E4AF2">
            <w:pPr>
              <w:spacing w:line="240" w:lineRule="auto"/>
              <w:jc w:val="center"/>
              <w:rPr>
                <w:rFonts w:asciiTheme="minorHAnsi" w:hAnsiTheme="minorHAnsi" w:cstheme="minorBidi"/>
                <w:sz w:val="20"/>
                <w:szCs w:val="20"/>
              </w:rPr>
            </w:pPr>
          </w:p>
        </w:tc>
        <w:tc>
          <w:tcPr>
            <w:tcW w:w="850" w:type="dxa"/>
          </w:tcPr>
          <w:p w14:paraId="67C19C19" w14:textId="77777777" w:rsidR="433E4AF2" w:rsidRDefault="433E4AF2" w:rsidP="433E4AF2">
            <w:pPr>
              <w:spacing w:line="240" w:lineRule="auto"/>
              <w:jc w:val="center"/>
              <w:rPr>
                <w:rFonts w:asciiTheme="minorHAnsi" w:hAnsiTheme="minorHAnsi" w:cstheme="minorBidi"/>
                <w:sz w:val="20"/>
                <w:szCs w:val="20"/>
              </w:rPr>
            </w:pPr>
          </w:p>
        </w:tc>
        <w:tc>
          <w:tcPr>
            <w:tcW w:w="853" w:type="dxa"/>
          </w:tcPr>
          <w:p w14:paraId="31F73E78" w14:textId="77777777" w:rsidR="433E4AF2" w:rsidRDefault="433E4AF2" w:rsidP="433E4AF2">
            <w:pPr>
              <w:spacing w:line="240" w:lineRule="auto"/>
              <w:jc w:val="center"/>
              <w:rPr>
                <w:rFonts w:asciiTheme="minorHAnsi" w:hAnsiTheme="minorHAnsi" w:cstheme="minorBidi"/>
                <w:sz w:val="20"/>
                <w:szCs w:val="20"/>
              </w:rPr>
            </w:pPr>
          </w:p>
        </w:tc>
        <w:tc>
          <w:tcPr>
            <w:tcW w:w="794" w:type="dxa"/>
          </w:tcPr>
          <w:p w14:paraId="71A43E56" w14:textId="77777777" w:rsidR="433E4AF2" w:rsidRDefault="433E4AF2" w:rsidP="433E4AF2">
            <w:pPr>
              <w:spacing w:line="240" w:lineRule="auto"/>
              <w:jc w:val="center"/>
              <w:rPr>
                <w:rFonts w:asciiTheme="minorHAnsi" w:hAnsiTheme="minorHAnsi" w:cstheme="minorBidi"/>
                <w:sz w:val="20"/>
                <w:szCs w:val="20"/>
              </w:rPr>
            </w:pPr>
          </w:p>
        </w:tc>
        <w:tc>
          <w:tcPr>
            <w:tcW w:w="1020" w:type="dxa"/>
          </w:tcPr>
          <w:p w14:paraId="71582BEE" w14:textId="77777777" w:rsidR="433E4AF2" w:rsidRDefault="433E4AF2" w:rsidP="433E4AF2">
            <w:pPr>
              <w:spacing w:line="240" w:lineRule="auto"/>
              <w:jc w:val="center"/>
              <w:rPr>
                <w:rFonts w:asciiTheme="minorHAnsi" w:hAnsiTheme="minorHAnsi" w:cstheme="minorBidi"/>
                <w:sz w:val="20"/>
                <w:szCs w:val="20"/>
              </w:rPr>
            </w:pPr>
          </w:p>
        </w:tc>
        <w:tc>
          <w:tcPr>
            <w:tcW w:w="794" w:type="dxa"/>
          </w:tcPr>
          <w:p w14:paraId="62DA477C" w14:textId="77777777" w:rsidR="433E4AF2" w:rsidRDefault="433E4AF2" w:rsidP="433E4AF2">
            <w:pPr>
              <w:spacing w:line="240" w:lineRule="auto"/>
              <w:jc w:val="center"/>
              <w:rPr>
                <w:rFonts w:asciiTheme="minorHAnsi" w:hAnsiTheme="minorHAnsi" w:cstheme="minorBidi"/>
                <w:sz w:val="20"/>
                <w:szCs w:val="20"/>
              </w:rPr>
            </w:pPr>
          </w:p>
        </w:tc>
        <w:tc>
          <w:tcPr>
            <w:tcW w:w="1020" w:type="dxa"/>
          </w:tcPr>
          <w:p w14:paraId="66368CDD" w14:textId="77777777" w:rsidR="433E4AF2" w:rsidRDefault="433E4AF2" w:rsidP="433E4AF2">
            <w:pPr>
              <w:spacing w:line="240" w:lineRule="auto"/>
              <w:jc w:val="center"/>
              <w:rPr>
                <w:rFonts w:asciiTheme="minorHAnsi" w:hAnsiTheme="minorHAnsi" w:cstheme="minorBidi"/>
                <w:sz w:val="20"/>
                <w:szCs w:val="20"/>
              </w:rPr>
            </w:pPr>
          </w:p>
        </w:tc>
      </w:tr>
      <w:tr w:rsidR="433E4AF2" w14:paraId="76FDB8D7" w14:textId="77777777" w:rsidTr="2BA9ECB9">
        <w:trPr>
          <w:trHeight w:val="300"/>
        </w:trPr>
        <w:tc>
          <w:tcPr>
            <w:tcW w:w="1572" w:type="dxa"/>
            <w:vAlign w:val="center"/>
          </w:tcPr>
          <w:p w14:paraId="04E67678"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xml:space="preserve">All </w:t>
            </w:r>
          </w:p>
        </w:tc>
        <w:tc>
          <w:tcPr>
            <w:tcW w:w="843" w:type="dxa"/>
            <w:vAlign w:val="center"/>
          </w:tcPr>
          <w:p w14:paraId="62BA200D"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33,829</w:t>
            </w:r>
          </w:p>
        </w:tc>
        <w:tc>
          <w:tcPr>
            <w:tcW w:w="848" w:type="dxa"/>
            <w:vAlign w:val="center"/>
          </w:tcPr>
          <w:p w14:paraId="259F10EC"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66,789</w:t>
            </w:r>
          </w:p>
        </w:tc>
        <w:tc>
          <w:tcPr>
            <w:tcW w:w="850" w:type="dxa"/>
            <w:vAlign w:val="center"/>
          </w:tcPr>
          <w:p w14:paraId="2FF81D7A"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202.7</w:t>
            </w:r>
          </w:p>
        </w:tc>
        <w:tc>
          <w:tcPr>
            <w:tcW w:w="851" w:type="dxa"/>
            <w:vAlign w:val="center"/>
          </w:tcPr>
          <w:p w14:paraId="024CB7C7"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112.7</w:t>
            </w:r>
          </w:p>
        </w:tc>
        <w:tc>
          <w:tcPr>
            <w:tcW w:w="794" w:type="dxa"/>
            <w:vAlign w:val="center"/>
          </w:tcPr>
          <w:p w14:paraId="679B700C"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1.81</w:t>
            </w:r>
          </w:p>
        </w:tc>
        <w:tc>
          <w:tcPr>
            <w:tcW w:w="1020" w:type="dxa"/>
            <w:vAlign w:val="center"/>
          </w:tcPr>
          <w:p w14:paraId="39B79F6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1.77-1.85</w:t>
            </w:r>
          </w:p>
        </w:tc>
        <w:tc>
          <w:tcPr>
            <w:tcW w:w="794" w:type="dxa"/>
            <w:vAlign w:val="center"/>
          </w:tcPr>
          <w:p w14:paraId="351AC1ED"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1.64</w:t>
            </w:r>
          </w:p>
        </w:tc>
        <w:tc>
          <w:tcPr>
            <w:tcW w:w="1024" w:type="dxa"/>
            <w:vAlign w:val="center"/>
          </w:tcPr>
          <w:p w14:paraId="04980F76"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1.61-1.68</w:t>
            </w:r>
          </w:p>
        </w:tc>
        <w:tc>
          <w:tcPr>
            <w:tcW w:w="850" w:type="dxa"/>
            <w:vAlign w:val="center"/>
          </w:tcPr>
          <w:p w14:paraId="5278860E"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51.3</w:t>
            </w:r>
          </w:p>
        </w:tc>
        <w:tc>
          <w:tcPr>
            <w:tcW w:w="853" w:type="dxa"/>
            <w:vAlign w:val="center"/>
          </w:tcPr>
          <w:p w14:paraId="5501C3C8"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16.4</w:t>
            </w:r>
          </w:p>
        </w:tc>
        <w:tc>
          <w:tcPr>
            <w:tcW w:w="794" w:type="dxa"/>
            <w:vAlign w:val="center"/>
          </w:tcPr>
          <w:p w14:paraId="38AC6BE8"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3.37</w:t>
            </w:r>
          </w:p>
        </w:tc>
        <w:tc>
          <w:tcPr>
            <w:tcW w:w="1020" w:type="dxa"/>
            <w:vAlign w:val="center"/>
          </w:tcPr>
          <w:p w14:paraId="11720F43"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3.21-3.53</w:t>
            </w:r>
          </w:p>
        </w:tc>
        <w:tc>
          <w:tcPr>
            <w:tcW w:w="794" w:type="dxa"/>
            <w:vAlign w:val="center"/>
          </w:tcPr>
          <w:p w14:paraId="6541F3E4"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2.74</w:t>
            </w:r>
          </w:p>
        </w:tc>
        <w:tc>
          <w:tcPr>
            <w:tcW w:w="1020" w:type="dxa"/>
            <w:vAlign w:val="center"/>
          </w:tcPr>
          <w:p w14:paraId="7DEA7271"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2.60-2.88</w:t>
            </w:r>
          </w:p>
        </w:tc>
      </w:tr>
      <w:tr w:rsidR="433E4AF2" w14:paraId="17D7A33B" w14:textId="77777777" w:rsidTr="2BA9ECB9">
        <w:trPr>
          <w:trHeight w:val="300"/>
        </w:trPr>
        <w:tc>
          <w:tcPr>
            <w:tcW w:w="1572" w:type="dxa"/>
            <w:vAlign w:val="center"/>
          </w:tcPr>
          <w:p w14:paraId="118013CC" w14:textId="77777777" w:rsidR="433E4AF2" w:rsidRDefault="433E4AF2" w:rsidP="433E4AF2">
            <w:pPr>
              <w:spacing w:line="240" w:lineRule="auto"/>
              <w:jc w:val="left"/>
              <w:rPr>
                <w:rFonts w:asciiTheme="minorHAnsi" w:hAnsiTheme="minorHAnsi" w:cstheme="minorBidi"/>
                <w:sz w:val="20"/>
                <w:szCs w:val="20"/>
              </w:rPr>
            </w:pPr>
          </w:p>
        </w:tc>
        <w:tc>
          <w:tcPr>
            <w:tcW w:w="843" w:type="dxa"/>
            <w:vAlign w:val="center"/>
          </w:tcPr>
          <w:p w14:paraId="7F6DF98C" w14:textId="77777777" w:rsidR="433E4AF2" w:rsidRDefault="433E4AF2" w:rsidP="433E4AF2">
            <w:pPr>
              <w:spacing w:line="240" w:lineRule="auto"/>
              <w:jc w:val="center"/>
              <w:rPr>
                <w:rFonts w:ascii="Calibri" w:hAnsi="Calibri" w:cs="Calibri"/>
                <w:color w:val="000000" w:themeColor="text1"/>
                <w:sz w:val="20"/>
                <w:szCs w:val="20"/>
              </w:rPr>
            </w:pPr>
          </w:p>
        </w:tc>
        <w:tc>
          <w:tcPr>
            <w:tcW w:w="848" w:type="dxa"/>
            <w:vAlign w:val="center"/>
          </w:tcPr>
          <w:p w14:paraId="2F54E209" w14:textId="77777777" w:rsidR="433E4AF2" w:rsidRDefault="433E4AF2" w:rsidP="433E4AF2">
            <w:pPr>
              <w:spacing w:line="240" w:lineRule="auto"/>
              <w:jc w:val="center"/>
              <w:rPr>
                <w:rFonts w:ascii="Calibri" w:hAnsi="Calibri" w:cs="Calibri"/>
                <w:color w:val="000000" w:themeColor="text1"/>
                <w:sz w:val="20"/>
                <w:szCs w:val="20"/>
              </w:rPr>
            </w:pPr>
          </w:p>
        </w:tc>
        <w:tc>
          <w:tcPr>
            <w:tcW w:w="850" w:type="dxa"/>
            <w:vAlign w:val="center"/>
          </w:tcPr>
          <w:p w14:paraId="663B7048" w14:textId="77777777" w:rsidR="433E4AF2" w:rsidRDefault="433E4AF2" w:rsidP="433E4AF2">
            <w:pPr>
              <w:spacing w:line="240" w:lineRule="auto"/>
              <w:jc w:val="center"/>
              <w:rPr>
                <w:rFonts w:asciiTheme="minorHAnsi" w:hAnsiTheme="minorHAnsi" w:cstheme="minorBidi"/>
                <w:sz w:val="20"/>
                <w:szCs w:val="20"/>
              </w:rPr>
            </w:pPr>
          </w:p>
        </w:tc>
        <w:tc>
          <w:tcPr>
            <w:tcW w:w="851" w:type="dxa"/>
            <w:vAlign w:val="center"/>
          </w:tcPr>
          <w:p w14:paraId="69316855"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70494065"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36A68B4E"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6DC08E06" w14:textId="77777777" w:rsidR="433E4AF2" w:rsidRDefault="433E4AF2" w:rsidP="433E4AF2">
            <w:pPr>
              <w:spacing w:line="240" w:lineRule="auto"/>
              <w:jc w:val="center"/>
              <w:rPr>
                <w:rFonts w:asciiTheme="minorHAnsi" w:hAnsiTheme="minorHAnsi" w:cstheme="minorBidi"/>
                <w:sz w:val="20"/>
                <w:szCs w:val="20"/>
              </w:rPr>
            </w:pPr>
          </w:p>
        </w:tc>
        <w:tc>
          <w:tcPr>
            <w:tcW w:w="1024" w:type="dxa"/>
            <w:vAlign w:val="center"/>
          </w:tcPr>
          <w:p w14:paraId="516E071A"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75681E6A" w14:textId="77777777" w:rsidR="433E4AF2" w:rsidRDefault="433E4AF2" w:rsidP="433E4AF2">
            <w:pPr>
              <w:spacing w:line="240" w:lineRule="auto"/>
              <w:jc w:val="center"/>
              <w:rPr>
                <w:rFonts w:asciiTheme="minorHAnsi" w:hAnsiTheme="minorHAnsi" w:cstheme="minorBidi"/>
                <w:sz w:val="20"/>
                <w:szCs w:val="20"/>
              </w:rPr>
            </w:pPr>
          </w:p>
        </w:tc>
        <w:tc>
          <w:tcPr>
            <w:tcW w:w="853" w:type="dxa"/>
            <w:vAlign w:val="center"/>
          </w:tcPr>
          <w:p w14:paraId="3664DA5E"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31E788F6"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1DE70990"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3FE2A6CE"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1E1F1FF5" w14:textId="77777777" w:rsidR="433E4AF2" w:rsidRDefault="433E4AF2" w:rsidP="433E4AF2">
            <w:pPr>
              <w:spacing w:line="240" w:lineRule="auto"/>
              <w:jc w:val="center"/>
              <w:rPr>
                <w:rFonts w:asciiTheme="minorHAnsi" w:hAnsiTheme="minorHAnsi" w:cstheme="minorBidi"/>
                <w:sz w:val="20"/>
                <w:szCs w:val="20"/>
              </w:rPr>
            </w:pPr>
          </w:p>
        </w:tc>
      </w:tr>
      <w:tr w:rsidR="433E4AF2" w14:paraId="3A039679" w14:textId="77777777" w:rsidTr="2BA9ECB9">
        <w:trPr>
          <w:trHeight w:val="300"/>
        </w:trPr>
        <w:tc>
          <w:tcPr>
            <w:tcW w:w="1572" w:type="dxa"/>
            <w:vAlign w:val="center"/>
          </w:tcPr>
          <w:p w14:paraId="502A9E40"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By sex</w:t>
            </w:r>
          </w:p>
        </w:tc>
        <w:tc>
          <w:tcPr>
            <w:tcW w:w="843" w:type="dxa"/>
            <w:vAlign w:val="center"/>
          </w:tcPr>
          <w:p w14:paraId="266BDF85" w14:textId="77777777" w:rsidR="433E4AF2" w:rsidRDefault="433E4AF2" w:rsidP="433E4AF2">
            <w:pPr>
              <w:spacing w:line="240" w:lineRule="auto"/>
              <w:jc w:val="center"/>
              <w:rPr>
                <w:rFonts w:ascii="Calibri" w:hAnsi="Calibri" w:cs="Calibri"/>
                <w:color w:val="000000" w:themeColor="text1"/>
                <w:sz w:val="20"/>
                <w:szCs w:val="20"/>
              </w:rPr>
            </w:pPr>
          </w:p>
        </w:tc>
        <w:tc>
          <w:tcPr>
            <w:tcW w:w="848" w:type="dxa"/>
            <w:vAlign w:val="center"/>
          </w:tcPr>
          <w:p w14:paraId="1DF3B364" w14:textId="77777777" w:rsidR="433E4AF2" w:rsidRDefault="433E4AF2" w:rsidP="433E4AF2">
            <w:pPr>
              <w:spacing w:line="240" w:lineRule="auto"/>
              <w:jc w:val="center"/>
              <w:rPr>
                <w:rFonts w:ascii="Calibri" w:hAnsi="Calibri" w:cs="Calibri"/>
                <w:color w:val="000000" w:themeColor="text1"/>
                <w:sz w:val="20"/>
                <w:szCs w:val="20"/>
              </w:rPr>
            </w:pPr>
          </w:p>
        </w:tc>
        <w:tc>
          <w:tcPr>
            <w:tcW w:w="850" w:type="dxa"/>
            <w:vAlign w:val="center"/>
          </w:tcPr>
          <w:p w14:paraId="723784E0" w14:textId="77777777" w:rsidR="433E4AF2" w:rsidRDefault="433E4AF2" w:rsidP="433E4AF2">
            <w:pPr>
              <w:spacing w:line="240" w:lineRule="auto"/>
              <w:jc w:val="center"/>
              <w:rPr>
                <w:rFonts w:asciiTheme="minorHAnsi" w:hAnsiTheme="minorHAnsi" w:cstheme="minorBidi"/>
                <w:sz w:val="20"/>
                <w:szCs w:val="20"/>
              </w:rPr>
            </w:pPr>
          </w:p>
        </w:tc>
        <w:tc>
          <w:tcPr>
            <w:tcW w:w="851" w:type="dxa"/>
            <w:vAlign w:val="center"/>
          </w:tcPr>
          <w:p w14:paraId="67D42A99"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0631BF31"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43182182"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4F65C422" w14:textId="77777777" w:rsidR="433E4AF2" w:rsidRDefault="433E4AF2" w:rsidP="433E4AF2">
            <w:pPr>
              <w:spacing w:line="240" w:lineRule="auto"/>
              <w:jc w:val="center"/>
              <w:rPr>
                <w:rFonts w:asciiTheme="minorHAnsi" w:hAnsiTheme="minorHAnsi" w:cstheme="minorBidi"/>
                <w:sz w:val="20"/>
                <w:szCs w:val="20"/>
              </w:rPr>
            </w:pPr>
          </w:p>
        </w:tc>
        <w:tc>
          <w:tcPr>
            <w:tcW w:w="1024" w:type="dxa"/>
            <w:vAlign w:val="center"/>
          </w:tcPr>
          <w:p w14:paraId="0FEC16E8"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14A0576E" w14:textId="77777777" w:rsidR="433E4AF2" w:rsidRDefault="433E4AF2" w:rsidP="433E4AF2">
            <w:pPr>
              <w:spacing w:line="240" w:lineRule="auto"/>
              <w:jc w:val="center"/>
              <w:rPr>
                <w:rFonts w:asciiTheme="minorHAnsi" w:hAnsiTheme="minorHAnsi" w:cstheme="minorBidi"/>
                <w:sz w:val="20"/>
                <w:szCs w:val="20"/>
              </w:rPr>
            </w:pPr>
          </w:p>
        </w:tc>
        <w:tc>
          <w:tcPr>
            <w:tcW w:w="853" w:type="dxa"/>
            <w:vAlign w:val="center"/>
          </w:tcPr>
          <w:p w14:paraId="12AC2B7B"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6CDAB05E"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0C7269B9"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77126BDD"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2FE9FE57" w14:textId="77777777" w:rsidR="433E4AF2" w:rsidRDefault="433E4AF2" w:rsidP="433E4AF2">
            <w:pPr>
              <w:spacing w:line="240" w:lineRule="auto"/>
              <w:jc w:val="center"/>
              <w:rPr>
                <w:rFonts w:asciiTheme="minorHAnsi" w:hAnsiTheme="minorHAnsi" w:cstheme="minorBidi"/>
                <w:sz w:val="20"/>
                <w:szCs w:val="20"/>
              </w:rPr>
            </w:pPr>
          </w:p>
        </w:tc>
      </w:tr>
      <w:tr w:rsidR="433E4AF2" w14:paraId="4667514E" w14:textId="77777777" w:rsidTr="2BA9ECB9">
        <w:trPr>
          <w:trHeight w:val="300"/>
        </w:trPr>
        <w:tc>
          <w:tcPr>
            <w:tcW w:w="1572" w:type="dxa"/>
            <w:vAlign w:val="center"/>
          </w:tcPr>
          <w:p w14:paraId="2B29E67F"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Females</w:t>
            </w:r>
          </w:p>
        </w:tc>
        <w:tc>
          <w:tcPr>
            <w:tcW w:w="843" w:type="dxa"/>
            <w:vAlign w:val="center"/>
          </w:tcPr>
          <w:p w14:paraId="7BC3926E"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14,149</w:t>
            </w:r>
          </w:p>
        </w:tc>
        <w:tc>
          <w:tcPr>
            <w:tcW w:w="848" w:type="dxa"/>
            <w:vAlign w:val="center"/>
          </w:tcPr>
          <w:p w14:paraId="43AC9F95"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27,940</w:t>
            </w:r>
          </w:p>
        </w:tc>
        <w:tc>
          <w:tcPr>
            <w:tcW w:w="850" w:type="dxa"/>
            <w:vAlign w:val="center"/>
          </w:tcPr>
          <w:p w14:paraId="1A7CC589"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262.6</w:t>
            </w:r>
          </w:p>
        </w:tc>
        <w:tc>
          <w:tcPr>
            <w:tcW w:w="851" w:type="dxa"/>
            <w:vAlign w:val="center"/>
          </w:tcPr>
          <w:p w14:paraId="069CF709"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153.6</w:t>
            </w:r>
          </w:p>
        </w:tc>
        <w:tc>
          <w:tcPr>
            <w:tcW w:w="794" w:type="dxa"/>
            <w:vAlign w:val="center"/>
          </w:tcPr>
          <w:p w14:paraId="017E7450"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1.71</w:t>
            </w:r>
          </w:p>
        </w:tc>
        <w:tc>
          <w:tcPr>
            <w:tcW w:w="1020" w:type="dxa"/>
            <w:vAlign w:val="center"/>
          </w:tcPr>
          <w:p w14:paraId="44B65E64"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1.66-1.76</w:t>
            </w:r>
          </w:p>
        </w:tc>
        <w:tc>
          <w:tcPr>
            <w:tcW w:w="794" w:type="dxa"/>
            <w:vAlign w:val="center"/>
          </w:tcPr>
          <w:p w14:paraId="4BBFAD11"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1.58</w:t>
            </w:r>
          </w:p>
        </w:tc>
        <w:tc>
          <w:tcPr>
            <w:tcW w:w="1024" w:type="dxa"/>
            <w:vAlign w:val="center"/>
          </w:tcPr>
          <w:p w14:paraId="0CBF64D7"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1.53-1.63</w:t>
            </w:r>
          </w:p>
        </w:tc>
        <w:tc>
          <w:tcPr>
            <w:tcW w:w="850" w:type="dxa"/>
            <w:vAlign w:val="center"/>
          </w:tcPr>
          <w:p w14:paraId="7001A272"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59.3</w:t>
            </w:r>
          </w:p>
        </w:tc>
        <w:tc>
          <w:tcPr>
            <w:tcW w:w="853" w:type="dxa"/>
            <w:vAlign w:val="center"/>
          </w:tcPr>
          <w:p w14:paraId="2D02EDD5"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18.1</w:t>
            </w:r>
          </w:p>
        </w:tc>
        <w:tc>
          <w:tcPr>
            <w:tcW w:w="794" w:type="dxa"/>
            <w:vAlign w:val="center"/>
          </w:tcPr>
          <w:p w14:paraId="384EE848"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3.52</w:t>
            </w:r>
          </w:p>
        </w:tc>
        <w:tc>
          <w:tcPr>
            <w:tcW w:w="1020" w:type="dxa"/>
            <w:vAlign w:val="center"/>
          </w:tcPr>
          <w:p w14:paraId="7929E439"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3.29-3.77</w:t>
            </w:r>
          </w:p>
        </w:tc>
        <w:tc>
          <w:tcPr>
            <w:tcW w:w="794" w:type="dxa"/>
            <w:vAlign w:val="center"/>
          </w:tcPr>
          <w:p w14:paraId="3354087D"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2.90</w:t>
            </w:r>
          </w:p>
        </w:tc>
        <w:tc>
          <w:tcPr>
            <w:tcW w:w="1020" w:type="dxa"/>
            <w:vAlign w:val="center"/>
          </w:tcPr>
          <w:p w14:paraId="532F3F96"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2.70-3.13</w:t>
            </w:r>
          </w:p>
        </w:tc>
      </w:tr>
      <w:tr w:rsidR="433E4AF2" w14:paraId="1C2A8E62" w14:textId="77777777" w:rsidTr="2BA9ECB9">
        <w:trPr>
          <w:trHeight w:val="300"/>
        </w:trPr>
        <w:tc>
          <w:tcPr>
            <w:tcW w:w="1572" w:type="dxa"/>
            <w:vAlign w:val="center"/>
          </w:tcPr>
          <w:p w14:paraId="1803C2D1"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Males</w:t>
            </w:r>
          </w:p>
        </w:tc>
        <w:tc>
          <w:tcPr>
            <w:tcW w:w="843" w:type="dxa"/>
            <w:vAlign w:val="center"/>
          </w:tcPr>
          <w:p w14:paraId="19CD774F"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19,680</w:t>
            </w:r>
          </w:p>
        </w:tc>
        <w:tc>
          <w:tcPr>
            <w:tcW w:w="848" w:type="dxa"/>
            <w:vAlign w:val="center"/>
          </w:tcPr>
          <w:p w14:paraId="2EE6DF53"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38,849</w:t>
            </w:r>
          </w:p>
        </w:tc>
        <w:tc>
          <w:tcPr>
            <w:tcW w:w="850" w:type="dxa"/>
            <w:vAlign w:val="center"/>
          </w:tcPr>
          <w:p w14:paraId="50B69E24"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159.7</w:t>
            </w:r>
          </w:p>
        </w:tc>
        <w:tc>
          <w:tcPr>
            <w:tcW w:w="851" w:type="dxa"/>
            <w:vAlign w:val="center"/>
          </w:tcPr>
          <w:p w14:paraId="4DE9BD09"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83.6</w:t>
            </w:r>
          </w:p>
        </w:tc>
        <w:tc>
          <w:tcPr>
            <w:tcW w:w="794" w:type="dxa"/>
            <w:vAlign w:val="center"/>
          </w:tcPr>
          <w:p w14:paraId="5A4AE595"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1.93</w:t>
            </w:r>
          </w:p>
        </w:tc>
        <w:tc>
          <w:tcPr>
            <w:tcW w:w="1020" w:type="dxa"/>
            <w:vAlign w:val="center"/>
          </w:tcPr>
          <w:p w14:paraId="6E8CF41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1.87-2.00</w:t>
            </w:r>
          </w:p>
        </w:tc>
        <w:tc>
          <w:tcPr>
            <w:tcW w:w="794" w:type="dxa"/>
            <w:vAlign w:val="center"/>
          </w:tcPr>
          <w:p w14:paraId="5D46C668"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1.72</w:t>
            </w:r>
          </w:p>
        </w:tc>
        <w:tc>
          <w:tcPr>
            <w:tcW w:w="1024" w:type="dxa"/>
            <w:vAlign w:val="center"/>
          </w:tcPr>
          <w:p w14:paraId="4D58ABCB"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1.66-1.78</w:t>
            </w:r>
          </w:p>
        </w:tc>
        <w:tc>
          <w:tcPr>
            <w:tcW w:w="850" w:type="dxa"/>
            <w:vAlign w:val="center"/>
          </w:tcPr>
          <w:p w14:paraId="29071381"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45.8</w:t>
            </w:r>
          </w:p>
        </w:tc>
        <w:tc>
          <w:tcPr>
            <w:tcW w:w="853" w:type="dxa"/>
            <w:vAlign w:val="center"/>
          </w:tcPr>
          <w:p w14:paraId="612C536E"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15.1</w:t>
            </w:r>
          </w:p>
        </w:tc>
        <w:tc>
          <w:tcPr>
            <w:tcW w:w="794" w:type="dxa"/>
            <w:vAlign w:val="center"/>
          </w:tcPr>
          <w:p w14:paraId="0F765A22"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3.24</w:t>
            </w:r>
          </w:p>
        </w:tc>
        <w:tc>
          <w:tcPr>
            <w:tcW w:w="1020" w:type="dxa"/>
            <w:vAlign w:val="center"/>
          </w:tcPr>
          <w:p w14:paraId="41C7726C"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3.03-3.46</w:t>
            </w:r>
          </w:p>
        </w:tc>
        <w:tc>
          <w:tcPr>
            <w:tcW w:w="794" w:type="dxa"/>
            <w:vAlign w:val="center"/>
          </w:tcPr>
          <w:p w14:paraId="0596540B"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2.60</w:t>
            </w:r>
          </w:p>
        </w:tc>
        <w:tc>
          <w:tcPr>
            <w:tcW w:w="1020" w:type="dxa"/>
            <w:vAlign w:val="center"/>
          </w:tcPr>
          <w:p w14:paraId="13955C07"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2.42-2.80</w:t>
            </w:r>
          </w:p>
        </w:tc>
      </w:tr>
      <w:tr w:rsidR="433E4AF2" w14:paraId="0DD43C56" w14:textId="77777777" w:rsidTr="2BA9ECB9">
        <w:trPr>
          <w:trHeight w:val="300"/>
        </w:trPr>
        <w:tc>
          <w:tcPr>
            <w:tcW w:w="1572" w:type="dxa"/>
            <w:vAlign w:val="center"/>
          </w:tcPr>
          <w:p w14:paraId="63EDD799" w14:textId="77777777" w:rsidR="433E4AF2" w:rsidRDefault="433E4AF2" w:rsidP="433E4AF2">
            <w:pPr>
              <w:spacing w:line="240" w:lineRule="auto"/>
              <w:jc w:val="left"/>
              <w:rPr>
                <w:rFonts w:asciiTheme="minorHAnsi" w:hAnsiTheme="minorHAnsi" w:cstheme="minorBidi"/>
                <w:sz w:val="20"/>
                <w:szCs w:val="20"/>
              </w:rPr>
            </w:pPr>
          </w:p>
        </w:tc>
        <w:tc>
          <w:tcPr>
            <w:tcW w:w="843" w:type="dxa"/>
            <w:vAlign w:val="center"/>
          </w:tcPr>
          <w:p w14:paraId="148DAE6E" w14:textId="77777777" w:rsidR="433E4AF2" w:rsidRDefault="433E4AF2" w:rsidP="433E4AF2">
            <w:pPr>
              <w:spacing w:line="240" w:lineRule="auto"/>
              <w:jc w:val="center"/>
              <w:rPr>
                <w:rFonts w:ascii="Calibri" w:hAnsi="Calibri" w:cs="Calibri"/>
                <w:color w:val="000000" w:themeColor="text1"/>
                <w:sz w:val="20"/>
                <w:szCs w:val="20"/>
              </w:rPr>
            </w:pPr>
          </w:p>
        </w:tc>
        <w:tc>
          <w:tcPr>
            <w:tcW w:w="848" w:type="dxa"/>
            <w:vAlign w:val="center"/>
          </w:tcPr>
          <w:p w14:paraId="5C87D8B5" w14:textId="77777777" w:rsidR="433E4AF2" w:rsidRDefault="433E4AF2" w:rsidP="433E4AF2">
            <w:pPr>
              <w:spacing w:line="240" w:lineRule="auto"/>
              <w:jc w:val="center"/>
              <w:rPr>
                <w:rFonts w:ascii="Calibri" w:hAnsi="Calibri" w:cs="Calibri"/>
                <w:color w:val="000000" w:themeColor="text1"/>
                <w:sz w:val="20"/>
                <w:szCs w:val="20"/>
              </w:rPr>
            </w:pPr>
          </w:p>
        </w:tc>
        <w:tc>
          <w:tcPr>
            <w:tcW w:w="850" w:type="dxa"/>
            <w:vAlign w:val="center"/>
          </w:tcPr>
          <w:p w14:paraId="6ECFD244" w14:textId="77777777" w:rsidR="433E4AF2" w:rsidRDefault="433E4AF2" w:rsidP="433E4AF2">
            <w:pPr>
              <w:spacing w:line="240" w:lineRule="auto"/>
              <w:jc w:val="center"/>
              <w:rPr>
                <w:rFonts w:asciiTheme="minorHAnsi" w:hAnsiTheme="minorHAnsi" w:cstheme="minorBidi"/>
                <w:sz w:val="20"/>
                <w:szCs w:val="20"/>
              </w:rPr>
            </w:pPr>
          </w:p>
        </w:tc>
        <w:tc>
          <w:tcPr>
            <w:tcW w:w="851" w:type="dxa"/>
            <w:vAlign w:val="center"/>
          </w:tcPr>
          <w:p w14:paraId="7D1A0E47"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7A039563"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49DEA8BD"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2BF2580F" w14:textId="77777777" w:rsidR="433E4AF2" w:rsidRDefault="433E4AF2" w:rsidP="433E4AF2">
            <w:pPr>
              <w:spacing w:line="240" w:lineRule="auto"/>
              <w:jc w:val="center"/>
              <w:rPr>
                <w:rFonts w:asciiTheme="minorHAnsi" w:hAnsiTheme="minorHAnsi" w:cstheme="minorBidi"/>
                <w:sz w:val="20"/>
                <w:szCs w:val="20"/>
              </w:rPr>
            </w:pPr>
          </w:p>
        </w:tc>
        <w:tc>
          <w:tcPr>
            <w:tcW w:w="1024" w:type="dxa"/>
            <w:vAlign w:val="center"/>
          </w:tcPr>
          <w:p w14:paraId="04528A1B"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581F4040" w14:textId="77777777" w:rsidR="433E4AF2" w:rsidRDefault="433E4AF2" w:rsidP="433E4AF2">
            <w:pPr>
              <w:spacing w:line="240" w:lineRule="auto"/>
              <w:jc w:val="center"/>
              <w:rPr>
                <w:rFonts w:asciiTheme="minorHAnsi" w:hAnsiTheme="minorHAnsi" w:cstheme="minorBidi"/>
                <w:sz w:val="20"/>
                <w:szCs w:val="20"/>
              </w:rPr>
            </w:pPr>
          </w:p>
        </w:tc>
        <w:tc>
          <w:tcPr>
            <w:tcW w:w="853" w:type="dxa"/>
            <w:vAlign w:val="center"/>
          </w:tcPr>
          <w:p w14:paraId="1D53C595"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35ED151A"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2A0B7401"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026A76AB"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34280416" w14:textId="77777777" w:rsidR="433E4AF2" w:rsidRDefault="433E4AF2" w:rsidP="433E4AF2">
            <w:pPr>
              <w:spacing w:line="240" w:lineRule="auto"/>
              <w:jc w:val="center"/>
              <w:rPr>
                <w:rFonts w:asciiTheme="minorHAnsi" w:hAnsiTheme="minorHAnsi" w:cstheme="minorBidi"/>
                <w:sz w:val="20"/>
                <w:szCs w:val="20"/>
              </w:rPr>
            </w:pPr>
          </w:p>
        </w:tc>
      </w:tr>
      <w:tr w:rsidR="433E4AF2" w14:paraId="0ED180C9" w14:textId="77777777" w:rsidTr="2BA9ECB9">
        <w:trPr>
          <w:trHeight w:val="300"/>
        </w:trPr>
        <w:tc>
          <w:tcPr>
            <w:tcW w:w="1572" w:type="dxa"/>
            <w:vAlign w:val="center"/>
          </w:tcPr>
          <w:p w14:paraId="5AC0D4A1"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By age</w:t>
            </w:r>
          </w:p>
        </w:tc>
        <w:tc>
          <w:tcPr>
            <w:tcW w:w="843" w:type="dxa"/>
            <w:vAlign w:val="center"/>
          </w:tcPr>
          <w:p w14:paraId="281A97C0" w14:textId="77777777" w:rsidR="433E4AF2" w:rsidRDefault="433E4AF2" w:rsidP="433E4AF2">
            <w:pPr>
              <w:spacing w:line="240" w:lineRule="auto"/>
              <w:jc w:val="center"/>
              <w:rPr>
                <w:rFonts w:ascii="Calibri" w:hAnsi="Calibri" w:cs="Calibri"/>
                <w:color w:val="000000" w:themeColor="text1"/>
                <w:sz w:val="20"/>
                <w:szCs w:val="20"/>
              </w:rPr>
            </w:pPr>
          </w:p>
        </w:tc>
        <w:tc>
          <w:tcPr>
            <w:tcW w:w="848" w:type="dxa"/>
            <w:vAlign w:val="center"/>
          </w:tcPr>
          <w:p w14:paraId="1BF885A5"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3C85D849" w14:textId="77777777" w:rsidR="433E4AF2" w:rsidRDefault="433E4AF2" w:rsidP="433E4AF2">
            <w:pPr>
              <w:spacing w:line="240" w:lineRule="auto"/>
              <w:jc w:val="center"/>
              <w:rPr>
                <w:rFonts w:asciiTheme="minorHAnsi" w:hAnsiTheme="minorHAnsi" w:cstheme="minorBidi"/>
                <w:sz w:val="20"/>
                <w:szCs w:val="20"/>
              </w:rPr>
            </w:pPr>
          </w:p>
        </w:tc>
        <w:tc>
          <w:tcPr>
            <w:tcW w:w="851" w:type="dxa"/>
            <w:vAlign w:val="center"/>
          </w:tcPr>
          <w:p w14:paraId="51D527A7"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4A92ADE4" w14:textId="77777777" w:rsidR="433E4AF2" w:rsidRDefault="433E4AF2" w:rsidP="433E4AF2">
            <w:pPr>
              <w:spacing w:line="240" w:lineRule="auto"/>
              <w:jc w:val="center"/>
              <w:rPr>
                <w:rFonts w:ascii="Calibri" w:hAnsi="Calibri" w:cs="Calibri"/>
                <w:color w:val="000000" w:themeColor="text1"/>
                <w:sz w:val="20"/>
                <w:szCs w:val="20"/>
              </w:rPr>
            </w:pPr>
          </w:p>
        </w:tc>
        <w:tc>
          <w:tcPr>
            <w:tcW w:w="1020" w:type="dxa"/>
            <w:vAlign w:val="center"/>
          </w:tcPr>
          <w:p w14:paraId="409DD3FA"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3ED8A605" w14:textId="77777777" w:rsidR="433E4AF2" w:rsidRDefault="433E4AF2" w:rsidP="433E4AF2">
            <w:pPr>
              <w:spacing w:line="240" w:lineRule="auto"/>
              <w:jc w:val="center"/>
              <w:rPr>
                <w:rFonts w:asciiTheme="minorHAnsi" w:hAnsiTheme="minorHAnsi" w:cstheme="minorBidi"/>
                <w:sz w:val="20"/>
                <w:szCs w:val="20"/>
              </w:rPr>
            </w:pPr>
          </w:p>
        </w:tc>
        <w:tc>
          <w:tcPr>
            <w:tcW w:w="1024" w:type="dxa"/>
            <w:vAlign w:val="center"/>
          </w:tcPr>
          <w:p w14:paraId="06024889"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7E050CCB" w14:textId="77777777" w:rsidR="433E4AF2" w:rsidRDefault="433E4AF2" w:rsidP="433E4AF2">
            <w:pPr>
              <w:spacing w:line="240" w:lineRule="auto"/>
              <w:jc w:val="center"/>
              <w:rPr>
                <w:rFonts w:asciiTheme="minorHAnsi" w:hAnsiTheme="minorHAnsi" w:cstheme="minorBidi"/>
                <w:sz w:val="20"/>
                <w:szCs w:val="20"/>
              </w:rPr>
            </w:pPr>
          </w:p>
        </w:tc>
        <w:tc>
          <w:tcPr>
            <w:tcW w:w="853" w:type="dxa"/>
            <w:vAlign w:val="center"/>
          </w:tcPr>
          <w:p w14:paraId="3307012A"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65F31DBA"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0D656D73"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4EA007CC"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440E27DC" w14:textId="77777777" w:rsidR="433E4AF2" w:rsidRDefault="433E4AF2" w:rsidP="433E4AF2">
            <w:pPr>
              <w:spacing w:line="240" w:lineRule="auto"/>
              <w:jc w:val="center"/>
              <w:rPr>
                <w:rFonts w:asciiTheme="minorHAnsi" w:hAnsiTheme="minorHAnsi" w:cstheme="minorBidi"/>
                <w:sz w:val="20"/>
                <w:szCs w:val="20"/>
              </w:rPr>
            </w:pPr>
          </w:p>
        </w:tc>
      </w:tr>
      <w:tr w:rsidR="433E4AF2" w14:paraId="558BAC7D" w14:textId="77777777" w:rsidTr="2BA9ECB9">
        <w:trPr>
          <w:trHeight w:val="300"/>
        </w:trPr>
        <w:tc>
          <w:tcPr>
            <w:tcW w:w="1572" w:type="dxa"/>
            <w:vAlign w:val="center"/>
          </w:tcPr>
          <w:p w14:paraId="5EFBB741"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- 18 to 34 years</w:t>
            </w:r>
          </w:p>
        </w:tc>
        <w:tc>
          <w:tcPr>
            <w:tcW w:w="843" w:type="dxa"/>
            <w:vAlign w:val="center"/>
          </w:tcPr>
          <w:p w14:paraId="20C0074F"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9,705</w:t>
            </w:r>
          </w:p>
        </w:tc>
        <w:tc>
          <w:tcPr>
            <w:tcW w:w="848" w:type="dxa"/>
            <w:vAlign w:val="center"/>
          </w:tcPr>
          <w:p w14:paraId="74662C0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19,209</w:t>
            </w:r>
          </w:p>
        </w:tc>
        <w:tc>
          <w:tcPr>
            <w:tcW w:w="850" w:type="dxa"/>
            <w:vAlign w:val="center"/>
          </w:tcPr>
          <w:p w14:paraId="2EC571BF"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214.6</w:t>
            </w:r>
          </w:p>
        </w:tc>
        <w:tc>
          <w:tcPr>
            <w:tcW w:w="851" w:type="dxa"/>
            <w:vAlign w:val="center"/>
          </w:tcPr>
          <w:p w14:paraId="3880CF58"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109.1</w:t>
            </w:r>
          </w:p>
        </w:tc>
        <w:tc>
          <w:tcPr>
            <w:tcW w:w="794" w:type="dxa"/>
            <w:vAlign w:val="center"/>
          </w:tcPr>
          <w:p w14:paraId="4C92429A"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1.95</w:t>
            </w:r>
          </w:p>
        </w:tc>
        <w:tc>
          <w:tcPr>
            <w:tcW w:w="1020" w:type="dxa"/>
            <w:vAlign w:val="center"/>
          </w:tcPr>
          <w:p w14:paraId="29B0F182"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1.87-2.03</w:t>
            </w:r>
          </w:p>
        </w:tc>
        <w:tc>
          <w:tcPr>
            <w:tcW w:w="794" w:type="dxa"/>
            <w:vAlign w:val="center"/>
          </w:tcPr>
          <w:p w14:paraId="58D97384"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1.84</w:t>
            </w:r>
          </w:p>
        </w:tc>
        <w:tc>
          <w:tcPr>
            <w:tcW w:w="1024" w:type="dxa"/>
            <w:vAlign w:val="center"/>
          </w:tcPr>
          <w:p w14:paraId="59256922"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1.76-1.93</w:t>
            </w:r>
          </w:p>
        </w:tc>
        <w:tc>
          <w:tcPr>
            <w:tcW w:w="850" w:type="dxa"/>
            <w:vAlign w:val="center"/>
          </w:tcPr>
          <w:p w14:paraId="4BB12572"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44.4</w:t>
            </w:r>
          </w:p>
        </w:tc>
        <w:tc>
          <w:tcPr>
            <w:tcW w:w="853" w:type="dxa"/>
            <w:vAlign w:val="center"/>
          </w:tcPr>
          <w:p w14:paraId="0EE62BA7"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11.5</w:t>
            </w:r>
          </w:p>
        </w:tc>
        <w:tc>
          <w:tcPr>
            <w:tcW w:w="794" w:type="dxa"/>
            <w:vAlign w:val="center"/>
          </w:tcPr>
          <w:p w14:paraId="4612F857"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3.84</w:t>
            </w:r>
          </w:p>
        </w:tc>
        <w:tc>
          <w:tcPr>
            <w:tcW w:w="1020" w:type="dxa"/>
            <w:vAlign w:val="center"/>
          </w:tcPr>
          <w:p w14:paraId="5768359D"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3.48-4.23</w:t>
            </w:r>
          </w:p>
        </w:tc>
        <w:tc>
          <w:tcPr>
            <w:tcW w:w="794" w:type="dxa"/>
            <w:vAlign w:val="center"/>
          </w:tcPr>
          <w:p w14:paraId="1C5D1A76"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3.50</w:t>
            </w:r>
          </w:p>
        </w:tc>
        <w:tc>
          <w:tcPr>
            <w:tcW w:w="1020" w:type="dxa"/>
            <w:vAlign w:val="center"/>
          </w:tcPr>
          <w:p w14:paraId="1E15FF8D"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3.13-3.91</w:t>
            </w:r>
          </w:p>
        </w:tc>
      </w:tr>
      <w:tr w:rsidR="433E4AF2" w14:paraId="124D9809" w14:textId="77777777" w:rsidTr="2BA9ECB9">
        <w:trPr>
          <w:trHeight w:val="300"/>
        </w:trPr>
        <w:tc>
          <w:tcPr>
            <w:tcW w:w="1572" w:type="dxa"/>
            <w:vAlign w:val="center"/>
          </w:tcPr>
          <w:p w14:paraId="646009CF"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- 35 to 49 years</w:t>
            </w:r>
          </w:p>
        </w:tc>
        <w:tc>
          <w:tcPr>
            <w:tcW w:w="843" w:type="dxa"/>
            <w:vAlign w:val="center"/>
          </w:tcPr>
          <w:p w14:paraId="4D0F266B"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10,407</w:t>
            </w:r>
          </w:p>
        </w:tc>
        <w:tc>
          <w:tcPr>
            <w:tcW w:w="848" w:type="dxa"/>
            <w:vAlign w:val="center"/>
          </w:tcPr>
          <w:p w14:paraId="6E452FB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20,594</w:t>
            </w:r>
          </w:p>
        </w:tc>
        <w:tc>
          <w:tcPr>
            <w:tcW w:w="850" w:type="dxa"/>
            <w:vAlign w:val="center"/>
          </w:tcPr>
          <w:p w14:paraId="16354A33"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190.2</w:t>
            </w:r>
          </w:p>
        </w:tc>
        <w:tc>
          <w:tcPr>
            <w:tcW w:w="851" w:type="dxa"/>
            <w:vAlign w:val="center"/>
          </w:tcPr>
          <w:p w14:paraId="636B3DD6"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102.7</w:t>
            </w:r>
          </w:p>
        </w:tc>
        <w:tc>
          <w:tcPr>
            <w:tcW w:w="794" w:type="dxa"/>
            <w:vAlign w:val="center"/>
          </w:tcPr>
          <w:p w14:paraId="53935543"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1.86</w:t>
            </w:r>
          </w:p>
        </w:tc>
        <w:tc>
          <w:tcPr>
            <w:tcW w:w="1020" w:type="dxa"/>
            <w:vAlign w:val="center"/>
          </w:tcPr>
          <w:p w14:paraId="4F64A153"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1.78-1.93</w:t>
            </w:r>
          </w:p>
        </w:tc>
        <w:tc>
          <w:tcPr>
            <w:tcW w:w="794" w:type="dxa"/>
            <w:vAlign w:val="center"/>
          </w:tcPr>
          <w:p w14:paraId="68EA75BD"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1.68</w:t>
            </w:r>
          </w:p>
        </w:tc>
        <w:tc>
          <w:tcPr>
            <w:tcW w:w="1024" w:type="dxa"/>
            <w:vAlign w:val="center"/>
          </w:tcPr>
          <w:p w14:paraId="2B47B9DE"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1.61-1.75</w:t>
            </w:r>
          </w:p>
        </w:tc>
        <w:tc>
          <w:tcPr>
            <w:tcW w:w="850" w:type="dxa"/>
            <w:vAlign w:val="center"/>
          </w:tcPr>
          <w:p w14:paraId="1A9C507F"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40.5</w:t>
            </w:r>
          </w:p>
        </w:tc>
        <w:tc>
          <w:tcPr>
            <w:tcW w:w="853" w:type="dxa"/>
            <w:vAlign w:val="center"/>
          </w:tcPr>
          <w:p w14:paraId="0A0184FB"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10.3</w:t>
            </w:r>
          </w:p>
        </w:tc>
        <w:tc>
          <w:tcPr>
            <w:tcW w:w="794" w:type="dxa"/>
            <w:vAlign w:val="center"/>
          </w:tcPr>
          <w:p w14:paraId="42A612D7"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4.04</w:t>
            </w:r>
          </w:p>
        </w:tc>
        <w:tc>
          <w:tcPr>
            <w:tcW w:w="1020" w:type="dxa"/>
            <w:vAlign w:val="center"/>
          </w:tcPr>
          <w:p w14:paraId="4D0F6B19"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3.69-4.45</w:t>
            </w:r>
          </w:p>
        </w:tc>
        <w:tc>
          <w:tcPr>
            <w:tcW w:w="794" w:type="dxa"/>
            <w:vAlign w:val="center"/>
          </w:tcPr>
          <w:p w14:paraId="63A3ADF5"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3.23</w:t>
            </w:r>
          </w:p>
        </w:tc>
        <w:tc>
          <w:tcPr>
            <w:tcW w:w="1020" w:type="dxa"/>
            <w:vAlign w:val="center"/>
          </w:tcPr>
          <w:p w14:paraId="5122555C"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2.91-3.59</w:t>
            </w:r>
          </w:p>
        </w:tc>
      </w:tr>
      <w:tr w:rsidR="433E4AF2" w14:paraId="2BD96A89" w14:textId="77777777" w:rsidTr="2BA9ECB9">
        <w:trPr>
          <w:trHeight w:val="300"/>
        </w:trPr>
        <w:tc>
          <w:tcPr>
            <w:tcW w:w="1572" w:type="dxa"/>
            <w:vAlign w:val="center"/>
          </w:tcPr>
          <w:p w14:paraId="1041F141"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- 50 to 90 years</w:t>
            </w:r>
          </w:p>
        </w:tc>
        <w:tc>
          <w:tcPr>
            <w:tcW w:w="843" w:type="dxa"/>
            <w:vAlign w:val="center"/>
          </w:tcPr>
          <w:p w14:paraId="79E5E601"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13,717</w:t>
            </w:r>
          </w:p>
        </w:tc>
        <w:tc>
          <w:tcPr>
            <w:tcW w:w="848" w:type="dxa"/>
            <w:vAlign w:val="center"/>
          </w:tcPr>
          <w:p w14:paraId="5A27995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26,986</w:t>
            </w:r>
          </w:p>
        </w:tc>
        <w:tc>
          <w:tcPr>
            <w:tcW w:w="850" w:type="dxa"/>
            <w:vAlign w:val="center"/>
          </w:tcPr>
          <w:p w14:paraId="31687F93"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204.4</w:t>
            </w:r>
          </w:p>
        </w:tc>
        <w:tc>
          <w:tcPr>
            <w:tcW w:w="851" w:type="dxa"/>
            <w:vAlign w:val="center"/>
          </w:tcPr>
          <w:p w14:paraId="02495146"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122.1</w:t>
            </w:r>
          </w:p>
        </w:tc>
        <w:tc>
          <w:tcPr>
            <w:tcW w:w="794" w:type="dxa"/>
            <w:vAlign w:val="center"/>
          </w:tcPr>
          <w:p w14:paraId="6DABE99D"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1.70</w:t>
            </w:r>
          </w:p>
        </w:tc>
        <w:tc>
          <w:tcPr>
            <w:tcW w:w="1020" w:type="dxa"/>
            <w:vAlign w:val="center"/>
          </w:tcPr>
          <w:p w14:paraId="53701319"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1.64-1.75</w:t>
            </w:r>
          </w:p>
        </w:tc>
        <w:tc>
          <w:tcPr>
            <w:tcW w:w="794" w:type="dxa"/>
            <w:vAlign w:val="center"/>
          </w:tcPr>
          <w:p w14:paraId="173BDA0C"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1.51</w:t>
            </w:r>
          </w:p>
        </w:tc>
        <w:tc>
          <w:tcPr>
            <w:tcW w:w="1024" w:type="dxa"/>
            <w:vAlign w:val="center"/>
          </w:tcPr>
          <w:p w14:paraId="745BF783"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1.46-1.56</w:t>
            </w:r>
          </w:p>
        </w:tc>
        <w:tc>
          <w:tcPr>
            <w:tcW w:w="850" w:type="dxa"/>
            <w:vAlign w:val="center"/>
          </w:tcPr>
          <w:p w14:paraId="4866F37F"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64.5</w:t>
            </w:r>
          </w:p>
        </w:tc>
        <w:tc>
          <w:tcPr>
            <w:tcW w:w="853" w:type="dxa"/>
            <w:vAlign w:val="center"/>
          </w:tcPr>
          <w:p w14:paraId="3FA05A72"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23.8</w:t>
            </w:r>
          </w:p>
        </w:tc>
        <w:tc>
          <w:tcPr>
            <w:tcW w:w="794" w:type="dxa"/>
            <w:vAlign w:val="center"/>
          </w:tcPr>
          <w:p w14:paraId="7E9C07D2"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2.99</w:t>
            </w:r>
          </w:p>
        </w:tc>
        <w:tc>
          <w:tcPr>
            <w:tcW w:w="1020" w:type="dxa"/>
            <w:vAlign w:val="center"/>
          </w:tcPr>
          <w:p w14:paraId="1CEFBD03"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2.80-3.19</w:t>
            </w:r>
          </w:p>
        </w:tc>
        <w:tc>
          <w:tcPr>
            <w:tcW w:w="794" w:type="dxa"/>
            <w:vAlign w:val="center"/>
          </w:tcPr>
          <w:p w14:paraId="2456EEFE"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2.37</w:t>
            </w:r>
          </w:p>
        </w:tc>
        <w:tc>
          <w:tcPr>
            <w:tcW w:w="1020" w:type="dxa"/>
            <w:vAlign w:val="center"/>
          </w:tcPr>
          <w:p w14:paraId="0042B30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2.21-2.55</w:t>
            </w:r>
          </w:p>
        </w:tc>
      </w:tr>
      <w:tr w:rsidR="433E4AF2" w14:paraId="17DA1E6D" w14:textId="77777777" w:rsidTr="2BA9ECB9">
        <w:trPr>
          <w:trHeight w:val="300"/>
        </w:trPr>
        <w:tc>
          <w:tcPr>
            <w:tcW w:w="1572" w:type="dxa"/>
            <w:vAlign w:val="center"/>
          </w:tcPr>
          <w:p w14:paraId="4BF746C3" w14:textId="77777777" w:rsidR="433E4AF2" w:rsidRDefault="433E4AF2" w:rsidP="433E4AF2">
            <w:pPr>
              <w:spacing w:line="240" w:lineRule="auto"/>
              <w:jc w:val="left"/>
              <w:rPr>
                <w:rFonts w:asciiTheme="minorHAnsi" w:hAnsiTheme="minorHAnsi" w:cstheme="minorBidi"/>
                <w:sz w:val="20"/>
                <w:szCs w:val="20"/>
              </w:rPr>
            </w:pPr>
          </w:p>
        </w:tc>
        <w:tc>
          <w:tcPr>
            <w:tcW w:w="843" w:type="dxa"/>
            <w:vAlign w:val="center"/>
          </w:tcPr>
          <w:p w14:paraId="654FE066" w14:textId="77777777" w:rsidR="433E4AF2" w:rsidRDefault="433E4AF2" w:rsidP="433E4AF2">
            <w:pPr>
              <w:spacing w:line="240" w:lineRule="auto"/>
              <w:jc w:val="center"/>
              <w:rPr>
                <w:rFonts w:ascii="Calibri" w:hAnsi="Calibri" w:cs="Calibri"/>
                <w:color w:val="000000" w:themeColor="text1"/>
                <w:sz w:val="20"/>
                <w:szCs w:val="20"/>
              </w:rPr>
            </w:pPr>
          </w:p>
        </w:tc>
        <w:tc>
          <w:tcPr>
            <w:tcW w:w="848" w:type="dxa"/>
            <w:vAlign w:val="center"/>
          </w:tcPr>
          <w:p w14:paraId="3ED8CF3D"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078A35F6" w14:textId="77777777" w:rsidR="433E4AF2" w:rsidRDefault="433E4AF2" w:rsidP="433E4AF2">
            <w:pPr>
              <w:spacing w:line="240" w:lineRule="auto"/>
              <w:jc w:val="center"/>
              <w:rPr>
                <w:rFonts w:asciiTheme="minorHAnsi" w:hAnsiTheme="minorHAnsi" w:cstheme="minorBidi"/>
                <w:sz w:val="20"/>
                <w:szCs w:val="20"/>
              </w:rPr>
            </w:pPr>
          </w:p>
        </w:tc>
        <w:tc>
          <w:tcPr>
            <w:tcW w:w="851" w:type="dxa"/>
            <w:vAlign w:val="center"/>
          </w:tcPr>
          <w:p w14:paraId="48F52A28"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7C394D1E" w14:textId="77777777" w:rsidR="433E4AF2" w:rsidRDefault="433E4AF2" w:rsidP="433E4AF2">
            <w:pPr>
              <w:spacing w:line="240" w:lineRule="auto"/>
              <w:jc w:val="center"/>
              <w:rPr>
                <w:rFonts w:ascii="Calibri" w:hAnsi="Calibri" w:cs="Calibri"/>
                <w:color w:val="000000" w:themeColor="text1"/>
                <w:sz w:val="20"/>
                <w:szCs w:val="20"/>
              </w:rPr>
            </w:pPr>
          </w:p>
        </w:tc>
        <w:tc>
          <w:tcPr>
            <w:tcW w:w="1020" w:type="dxa"/>
            <w:vAlign w:val="center"/>
          </w:tcPr>
          <w:p w14:paraId="43D49F8B"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2CEB00DF" w14:textId="77777777" w:rsidR="433E4AF2" w:rsidRDefault="433E4AF2" w:rsidP="433E4AF2">
            <w:pPr>
              <w:spacing w:line="240" w:lineRule="auto"/>
              <w:jc w:val="center"/>
              <w:rPr>
                <w:rFonts w:asciiTheme="minorHAnsi" w:hAnsiTheme="minorHAnsi" w:cstheme="minorBidi"/>
                <w:sz w:val="20"/>
                <w:szCs w:val="20"/>
              </w:rPr>
            </w:pPr>
          </w:p>
        </w:tc>
        <w:tc>
          <w:tcPr>
            <w:tcW w:w="1024" w:type="dxa"/>
            <w:vAlign w:val="center"/>
          </w:tcPr>
          <w:p w14:paraId="174F3DD0"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63085220" w14:textId="77777777" w:rsidR="433E4AF2" w:rsidRDefault="433E4AF2" w:rsidP="433E4AF2">
            <w:pPr>
              <w:spacing w:line="240" w:lineRule="auto"/>
              <w:jc w:val="center"/>
              <w:rPr>
                <w:rFonts w:asciiTheme="minorHAnsi" w:hAnsiTheme="minorHAnsi" w:cstheme="minorBidi"/>
                <w:sz w:val="20"/>
                <w:szCs w:val="20"/>
              </w:rPr>
            </w:pPr>
          </w:p>
        </w:tc>
        <w:tc>
          <w:tcPr>
            <w:tcW w:w="853" w:type="dxa"/>
            <w:vAlign w:val="center"/>
          </w:tcPr>
          <w:p w14:paraId="1E92406F"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1DB6C907"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372DA047"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512A8247"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28BEBC50" w14:textId="77777777" w:rsidR="433E4AF2" w:rsidRDefault="433E4AF2" w:rsidP="433E4AF2">
            <w:pPr>
              <w:spacing w:line="240" w:lineRule="auto"/>
              <w:jc w:val="center"/>
              <w:rPr>
                <w:rFonts w:asciiTheme="minorHAnsi" w:hAnsiTheme="minorHAnsi" w:cstheme="minorBidi"/>
                <w:sz w:val="20"/>
                <w:szCs w:val="20"/>
              </w:rPr>
            </w:pPr>
          </w:p>
        </w:tc>
      </w:tr>
      <w:tr w:rsidR="433E4AF2" w14:paraId="66C16A8B" w14:textId="77777777" w:rsidTr="2BA9ECB9">
        <w:trPr>
          <w:trHeight w:val="300"/>
        </w:trPr>
        <w:tc>
          <w:tcPr>
            <w:tcW w:w="1572" w:type="dxa"/>
            <w:vAlign w:val="center"/>
          </w:tcPr>
          <w:p w14:paraId="4B838C0F"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By ethnicity</w:t>
            </w:r>
          </w:p>
        </w:tc>
        <w:tc>
          <w:tcPr>
            <w:tcW w:w="843" w:type="dxa"/>
            <w:vAlign w:val="center"/>
          </w:tcPr>
          <w:p w14:paraId="0B7F1B7D" w14:textId="77777777" w:rsidR="433E4AF2" w:rsidRDefault="433E4AF2" w:rsidP="433E4AF2">
            <w:pPr>
              <w:spacing w:line="240" w:lineRule="auto"/>
              <w:jc w:val="center"/>
              <w:rPr>
                <w:rFonts w:ascii="Calibri" w:hAnsi="Calibri" w:cs="Calibri"/>
                <w:color w:val="000000" w:themeColor="text1"/>
                <w:sz w:val="20"/>
                <w:szCs w:val="20"/>
              </w:rPr>
            </w:pPr>
          </w:p>
        </w:tc>
        <w:tc>
          <w:tcPr>
            <w:tcW w:w="848" w:type="dxa"/>
            <w:vAlign w:val="center"/>
          </w:tcPr>
          <w:p w14:paraId="43B05B9E"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3B687CFC" w14:textId="77777777" w:rsidR="433E4AF2" w:rsidRDefault="433E4AF2" w:rsidP="433E4AF2">
            <w:pPr>
              <w:spacing w:line="240" w:lineRule="auto"/>
              <w:jc w:val="center"/>
              <w:rPr>
                <w:rFonts w:asciiTheme="minorHAnsi" w:hAnsiTheme="minorHAnsi" w:cstheme="minorBidi"/>
                <w:sz w:val="20"/>
                <w:szCs w:val="20"/>
              </w:rPr>
            </w:pPr>
          </w:p>
        </w:tc>
        <w:tc>
          <w:tcPr>
            <w:tcW w:w="851" w:type="dxa"/>
            <w:vAlign w:val="center"/>
          </w:tcPr>
          <w:p w14:paraId="44D682EE"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3DAE7ED7" w14:textId="77777777" w:rsidR="433E4AF2" w:rsidRDefault="433E4AF2" w:rsidP="433E4AF2">
            <w:pPr>
              <w:spacing w:line="240" w:lineRule="auto"/>
              <w:jc w:val="center"/>
              <w:rPr>
                <w:rFonts w:ascii="Calibri" w:hAnsi="Calibri" w:cs="Calibri"/>
                <w:color w:val="000000" w:themeColor="text1"/>
                <w:sz w:val="20"/>
                <w:szCs w:val="20"/>
              </w:rPr>
            </w:pPr>
          </w:p>
        </w:tc>
        <w:tc>
          <w:tcPr>
            <w:tcW w:w="1020" w:type="dxa"/>
            <w:vAlign w:val="center"/>
          </w:tcPr>
          <w:p w14:paraId="41E55A0D"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4309674C" w14:textId="77777777" w:rsidR="433E4AF2" w:rsidRDefault="433E4AF2" w:rsidP="433E4AF2">
            <w:pPr>
              <w:spacing w:line="240" w:lineRule="auto"/>
              <w:jc w:val="center"/>
              <w:rPr>
                <w:rFonts w:asciiTheme="minorHAnsi" w:hAnsiTheme="minorHAnsi" w:cstheme="minorBidi"/>
                <w:sz w:val="20"/>
                <w:szCs w:val="20"/>
              </w:rPr>
            </w:pPr>
          </w:p>
        </w:tc>
        <w:tc>
          <w:tcPr>
            <w:tcW w:w="1024" w:type="dxa"/>
            <w:vAlign w:val="center"/>
          </w:tcPr>
          <w:p w14:paraId="6931ADF5" w14:textId="77777777" w:rsidR="433E4AF2" w:rsidRDefault="433E4AF2" w:rsidP="433E4AF2">
            <w:pPr>
              <w:spacing w:line="240" w:lineRule="auto"/>
              <w:jc w:val="center"/>
              <w:rPr>
                <w:rFonts w:asciiTheme="minorHAnsi" w:hAnsiTheme="minorHAnsi" w:cstheme="minorBidi"/>
                <w:sz w:val="20"/>
                <w:szCs w:val="20"/>
              </w:rPr>
            </w:pPr>
          </w:p>
        </w:tc>
        <w:tc>
          <w:tcPr>
            <w:tcW w:w="850" w:type="dxa"/>
            <w:vAlign w:val="center"/>
          </w:tcPr>
          <w:p w14:paraId="4A559ED2" w14:textId="77777777" w:rsidR="433E4AF2" w:rsidRDefault="433E4AF2" w:rsidP="433E4AF2">
            <w:pPr>
              <w:spacing w:line="240" w:lineRule="auto"/>
              <w:jc w:val="center"/>
              <w:rPr>
                <w:rFonts w:asciiTheme="minorHAnsi" w:hAnsiTheme="minorHAnsi" w:cstheme="minorBidi"/>
                <w:sz w:val="20"/>
                <w:szCs w:val="20"/>
              </w:rPr>
            </w:pPr>
          </w:p>
        </w:tc>
        <w:tc>
          <w:tcPr>
            <w:tcW w:w="853" w:type="dxa"/>
            <w:vAlign w:val="center"/>
          </w:tcPr>
          <w:p w14:paraId="28198828"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075C768C"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01EA6408" w14:textId="77777777" w:rsidR="433E4AF2" w:rsidRDefault="433E4AF2" w:rsidP="433E4AF2">
            <w:pPr>
              <w:spacing w:line="240" w:lineRule="auto"/>
              <w:jc w:val="center"/>
              <w:rPr>
                <w:rFonts w:asciiTheme="minorHAnsi" w:hAnsiTheme="minorHAnsi" w:cstheme="minorBidi"/>
                <w:sz w:val="20"/>
                <w:szCs w:val="20"/>
              </w:rPr>
            </w:pPr>
          </w:p>
        </w:tc>
        <w:tc>
          <w:tcPr>
            <w:tcW w:w="794" w:type="dxa"/>
            <w:vAlign w:val="center"/>
          </w:tcPr>
          <w:p w14:paraId="44AA79F6" w14:textId="77777777" w:rsidR="433E4AF2" w:rsidRDefault="433E4AF2" w:rsidP="433E4AF2">
            <w:pPr>
              <w:spacing w:line="240" w:lineRule="auto"/>
              <w:jc w:val="center"/>
              <w:rPr>
                <w:rFonts w:asciiTheme="minorHAnsi" w:hAnsiTheme="minorHAnsi" w:cstheme="minorBidi"/>
                <w:sz w:val="20"/>
                <w:szCs w:val="20"/>
              </w:rPr>
            </w:pPr>
          </w:p>
        </w:tc>
        <w:tc>
          <w:tcPr>
            <w:tcW w:w="1020" w:type="dxa"/>
            <w:vAlign w:val="center"/>
          </w:tcPr>
          <w:p w14:paraId="6C89AAB6" w14:textId="77777777" w:rsidR="433E4AF2" w:rsidRDefault="433E4AF2" w:rsidP="433E4AF2">
            <w:pPr>
              <w:spacing w:line="240" w:lineRule="auto"/>
              <w:jc w:val="center"/>
              <w:rPr>
                <w:rFonts w:asciiTheme="minorHAnsi" w:hAnsiTheme="minorHAnsi" w:cstheme="minorBidi"/>
                <w:sz w:val="20"/>
                <w:szCs w:val="20"/>
              </w:rPr>
            </w:pPr>
          </w:p>
        </w:tc>
      </w:tr>
      <w:tr w:rsidR="433E4AF2" w14:paraId="317B0512" w14:textId="77777777" w:rsidTr="2BA9ECB9">
        <w:trPr>
          <w:trHeight w:val="300"/>
        </w:trPr>
        <w:tc>
          <w:tcPr>
            <w:tcW w:w="1572" w:type="dxa"/>
            <w:vAlign w:val="center"/>
          </w:tcPr>
          <w:p w14:paraId="46DC7B0F"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South Asian</w:t>
            </w:r>
          </w:p>
        </w:tc>
        <w:tc>
          <w:tcPr>
            <w:tcW w:w="843" w:type="dxa"/>
            <w:vAlign w:val="center"/>
          </w:tcPr>
          <w:p w14:paraId="59C8CC8B"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839</w:t>
            </w:r>
          </w:p>
        </w:tc>
        <w:tc>
          <w:tcPr>
            <w:tcW w:w="848" w:type="dxa"/>
            <w:vAlign w:val="center"/>
          </w:tcPr>
          <w:p w14:paraId="57F5E5A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1,599</w:t>
            </w:r>
          </w:p>
        </w:tc>
        <w:tc>
          <w:tcPr>
            <w:tcW w:w="850" w:type="dxa"/>
            <w:vAlign w:val="center"/>
          </w:tcPr>
          <w:p w14:paraId="155E9C45"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234.2</w:t>
            </w:r>
          </w:p>
        </w:tc>
        <w:tc>
          <w:tcPr>
            <w:tcW w:w="851" w:type="dxa"/>
            <w:vAlign w:val="center"/>
          </w:tcPr>
          <w:p w14:paraId="6A5E6A39"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109.4</w:t>
            </w:r>
          </w:p>
        </w:tc>
        <w:tc>
          <w:tcPr>
            <w:tcW w:w="794" w:type="dxa"/>
            <w:vAlign w:val="center"/>
          </w:tcPr>
          <w:p w14:paraId="56558B90"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2.08</w:t>
            </w:r>
          </w:p>
        </w:tc>
        <w:tc>
          <w:tcPr>
            <w:tcW w:w="1020" w:type="dxa"/>
            <w:vAlign w:val="center"/>
          </w:tcPr>
          <w:p w14:paraId="29213071"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1.81-2.38</w:t>
            </w:r>
          </w:p>
        </w:tc>
        <w:tc>
          <w:tcPr>
            <w:tcW w:w="794" w:type="dxa"/>
            <w:vAlign w:val="center"/>
          </w:tcPr>
          <w:p w14:paraId="55E6D787"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1.89</w:t>
            </w:r>
          </w:p>
        </w:tc>
        <w:tc>
          <w:tcPr>
            <w:tcW w:w="1024" w:type="dxa"/>
            <w:vAlign w:val="center"/>
          </w:tcPr>
          <w:p w14:paraId="100939AF"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1.62-2.21</w:t>
            </w:r>
          </w:p>
        </w:tc>
        <w:tc>
          <w:tcPr>
            <w:tcW w:w="850" w:type="dxa"/>
            <w:vAlign w:val="center"/>
          </w:tcPr>
          <w:p w14:paraId="51A1A534"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51.6</w:t>
            </w:r>
          </w:p>
        </w:tc>
        <w:tc>
          <w:tcPr>
            <w:tcW w:w="853" w:type="dxa"/>
            <w:vAlign w:val="center"/>
          </w:tcPr>
          <w:p w14:paraId="680E104C"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12.3</w:t>
            </w:r>
          </w:p>
        </w:tc>
        <w:tc>
          <w:tcPr>
            <w:tcW w:w="794" w:type="dxa"/>
            <w:vAlign w:val="center"/>
          </w:tcPr>
          <w:p w14:paraId="4633E17C"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4.34</w:t>
            </w:r>
          </w:p>
        </w:tc>
        <w:tc>
          <w:tcPr>
            <w:tcW w:w="1020" w:type="dxa"/>
            <w:vAlign w:val="center"/>
          </w:tcPr>
          <w:p w14:paraId="297D9883"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3.21-5.86</w:t>
            </w:r>
          </w:p>
        </w:tc>
        <w:tc>
          <w:tcPr>
            <w:tcW w:w="794" w:type="dxa"/>
            <w:vAlign w:val="center"/>
          </w:tcPr>
          <w:p w14:paraId="7F8896AF"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3.32</w:t>
            </w:r>
          </w:p>
        </w:tc>
        <w:tc>
          <w:tcPr>
            <w:tcW w:w="1020" w:type="dxa"/>
            <w:vAlign w:val="center"/>
          </w:tcPr>
          <w:p w14:paraId="7732E8C0"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2.29-4.81</w:t>
            </w:r>
          </w:p>
        </w:tc>
      </w:tr>
      <w:tr w:rsidR="433E4AF2" w14:paraId="437F1666" w14:textId="77777777" w:rsidTr="2BA9ECB9">
        <w:trPr>
          <w:trHeight w:val="300"/>
        </w:trPr>
        <w:tc>
          <w:tcPr>
            <w:tcW w:w="1572" w:type="dxa"/>
            <w:vAlign w:val="center"/>
          </w:tcPr>
          <w:p w14:paraId="10887068"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Black</w:t>
            </w:r>
          </w:p>
        </w:tc>
        <w:tc>
          <w:tcPr>
            <w:tcW w:w="843" w:type="dxa"/>
            <w:vAlign w:val="center"/>
          </w:tcPr>
          <w:p w14:paraId="334D3302"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594</w:t>
            </w:r>
          </w:p>
        </w:tc>
        <w:tc>
          <w:tcPr>
            <w:tcW w:w="848" w:type="dxa"/>
            <w:vAlign w:val="center"/>
          </w:tcPr>
          <w:p w14:paraId="6EC9911F"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1,145</w:t>
            </w:r>
          </w:p>
        </w:tc>
        <w:tc>
          <w:tcPr>
            <w:tcW w:w="850" w:type="dxa"/>
            <w:vAlign w:val="center"/>
          </w:tcPr>
          <w:p w14:paraId="35056C90"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176.9</w:t>
            </w:r>
          </w:p>
        </w:tc>
        <w:tc>
          <w:tcPr>
            <w:tcW w:w="851" w:type="dxa"/>
            <w:vAlign w:val="center"/>
          </w:tcPr>
          <w:p w14:paraId="120B22EE"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82.0</w:t>
            </w:r>
          </w:p>
        </w:tc>
        <w:tc>
          <w:tcPr>
            <w:tcW w:w="794" w:type="dxa"/>
            <w:vAlign w:val="center"/>
          </w:tcPr>
          <w:p w14:paraId="134FAFE2"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2.03</w:t>
            </w:r>
          </w:p>
        </w:tc>
        <w:tc>
          <w:tcPr>
            <w:tcW w:w="1020" w:type="dxa"/>
            <w:vAlign w:val="center"/>
          </w:tcPr>
          <w:p w14:paraId="5B26CE42"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1.68-2.45</w:t>
            </w:r>
          </w:p>
        </w:tc>
        <w:tc>
          <w:tcPr>
            <w:tcW w:w="794" w:type="dxa"/>
            <w:vAlign w:val="center"/>
          </w:tcPr>
          <w:p w14:paraId="27B344D3"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2.08</w:t>
            </w:r>
          </w:p>
        </w:tc>
        <w:tc>
          <w:tcPr>
            <w:tcW w:w="1024" w:type="dxa"/>
            <w:vAlign w:val="center"/>
          </w:tcPr>
          <w:p w14:paraId="2CF9CB7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1.70-2.55</w:t>
            </w:r>
          </w:p>
        </w:tc>
        <w:tc>
          <w:tcPr>
            <w:tcW w:w="850" w:type="dxa"/>
            <w:vAlign w:val="center"/>
          </w:tcPr>
          <w:p w14:paraId="3E823ACB"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55.6</w:t>
            </w:r>
          </w:p>
        </w:tc>
        <w:tc>
          <w:tcPr>
            <w:tcW w:w="853" w:type="dxa"/>
            <w:vAlign w:val="center"/>
          </w:tcPr>
          <w:p w14:paraId="706069E9"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15.1</w:t>
            </w:r>
          </w:p>
        </w:tc>
        <w:tc>
          <w:tcPr>
            <w:tcW w:w="794" w:type="dxa"/>
            <w:vAlign w:val="center"/>
          </w:tcPr>
          <w:p w14:paraId="11000A78"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3.71</w:t>
            </w:r>
          </w:p>
        </w:tc>
        <w:tc>
          <w:tcPr>
            <w:tcW w:w="1020" w:type="dxa"/>
            <w:vAlign w:val="center"/>
          </w:tcPr>
          <w:p w14:paraId="73B22455"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2.55-5.40</w:t>
            </w:r>
          </w:p>
        </w:tc>
        <w:tc>
          <w:tcPr>
            <w:tcW w:w="794" w:type="dxa"/>
            <w:vAlign w:val="center"/>
          </w:tcPr>
          <w:p w14:paraId="7B825E00"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3.51</w:t>
            </w:r>
          </w:p>
        </w:tc>
        <w:tc>
          <w:tcPr>
            <w:tcW w:w="1020" w:type="dxa"/>
            <w:vAlign w:val="center"/>
          </w:tcPr>
          <w:p w14:paraId="1EE558B3"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2.29-5.39</w:t>
            </w:r>
          </w:p>
        </w:tc>
      </w:tr>
      <w:tr w:rsidR="433E4AF2" w14:paraId="102A6D0F" w14:textId="77777777" w:rsidTr="2BA9ECB9">
        <w:trPr>
          <w:trHeight w:val="300"/>
        </w:trPr>
        <w:tc>
          <w:tcPr>
            <w:tcW w:w="1572" w:type="dxa"/>
            <w:vAlign w:val="center"/>
          </w:tcPr>
          <w:p w14:paraId="2B12AE3C"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Mixed/Other</w:t>
            </w:r>
          </w:p>
        </w:tc>
        <w:tc>
          <w:tcPr>
            <w:tcW w:w="843" w:type="dxa"/>
            <w:vAlign w:val="center"/>
          </w:tcPr>
          <w:p w14:paraId="550BBF6E"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1,093</w:t>
            </w:r>
          </w:p>
        </w:tc>
        <w:tc>
          <w:tcPr>
            <w:tcW w:w="848" w:type="dxa"/>
            <w:vAlign w:val="center"/>
          </w:tcPr>
          <w:p w14:paraId="374A32A2"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2,144</w:t>
            </w:r>
          </w:p>
        </w:tc>
        <w:tc>
          <w:tcPr>
            <w:tcW w:w="850" w:type="dxa"/>
            <w:vAlign w:val="center"/>
          </w:tcPr>
          <w:p w14:paraId="035E0A44"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200.5</w:t>
            </w:r>
          </w:p>
        </w:tc>
        <w:tc>
          <w:tcPr>
            <w:tcW w:w="851" w:type="dxa"/>
            <w:vAlign w:val="center"/>
          </w:tcPr>
          <w:p w14:paraId="7C98957D"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86.1</w:t>
            </w:r>
          </w:p>
        </w:tc>
        <w:tc>
          <w:tcPr>
            <w:tcW w:w="794" w:type="dxa"/>
            <w:vAlign w:val="center"/>
          </w:tcPr>
          <w:p w14:paraId="038F4AAB"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2.34</w:t>
            </w:r>
          </w:p>
        </w:tc>
        <w:tc>
          <w:tcPr>
            <w:tcW w:w="1020" w:type="dxa"/>
            <w:vAlign w:val="center"/>
          </w:tcPr>
          <w:p w14:paraId="3CD88E9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2.05-2.68</w:t>
            </w:r>
          </w:p>
        </w:tc>
        <w:tc>
          <w:tcPr>
            <w:tcW w:w="794" w:type="dxa"/>
            <w:vAlign w:val="center"/>
          </w:tcPr>
          <w:p w14:paraId="07AA7631"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2.11</w:t>
            </w:r>
          </w:p>
        </w:tc>
        <w:tc>
          <w:tcPr>
            <w:tcW w:w="1024" w:type="dxa"/>
            <w:vAlign w:val="center"/>
          </w:tcPr>
          <w:p w14:paraId="71AA647C"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1.83-2.45</w:t>
            </w:r>
          </w:p>
        </w:tc>
        <w:tc>
          <w:tcPr>
            <w:tcW w:w="850" w:type="dxa"/>
            <w:vAlign w:val="center"/>
          </w:tcPr>
          <w:p w14:paraId="2384E359"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50.0</w:t>
            </w:r>
          </w:p>
        </w:tc>
        <w:tc>
          <w:tcPr>
            <w:tcW w:w="853" w:type="dxa"/>
            <w:vAlign w:val="center"/>
          </w:tcPr>
          <w:p w14:paraId="6FB23215"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10.3</w:t>
            </w:r>
          </w:p>
        </w:tc>
        <w:tc>
          <w:tcPr>
            <w:tcW w:w="794" w:type="dxa"/>
            <w:vAlign w:val="center"/>
          </w:tcPr>
          <w:p w14:paraId="44D5282C"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5.06</w:t>
            </w:r>
          </w:p>
        </w:tc>
        <w:tc>
          <w:tcPr>
            <w:tcW w:w="1020" w:type="dxa"/>
            <w:vAlign w:val="center"/>
          </w:tcPr>
          <w:p w14:paraId="3DD31BE4"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3.72-6.87</w:t>
            </w:r>
          </w:p>
        </w:tc>
        <w:tc>
          <w:tcPr>
            <w:tcW w:w="794" w:type="dxa"/>
            <w:vAlign w:val="center"/>
          </w:tcPr>
          <w:p w14:paraId="2EEA3201"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4.19</w:t>
            </w:r>
          </w:p>
        </w:tc>
        <w:tc>
          <w:tcPr>
            <w:tcW w:w="1020" w:type="dxa"/>
            <w:vAlign w:val="center"/>
          </w:tcPr>
          <w:p w14:paraId="6E44D7B7"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2.97-5.91</w:t>
            </w:r>
          </w:p>
        </w:tc>
      </w:tr>
      <w:tr w:rsidR="433E4AF2" w14:paraId="54CD0779" w14:textId="77777777" w:rsidTr="2BA9ECB9">
        <w:trPr>
          <w:trHeight w:val="300"/>
        </w:trPr>
        <w:tc>
          <w:tcPr>
            <w:tcW w:w="1572" w:type="dxa"/>
            <w:vAlign w:val="center"/>
          </w:tcPr>
          <w:p w14:paraId="2A21622A" w14:textId="77777777" w:rsidR="433E4AF2" w:rsidRDefault="433E4AF2" w:rsidP="433E4AF2">
            <w:pPr>
              <w:spacing w:line="240" w:lineRule="auto"/>
              <w:jc w:val="left"/>
              <w:rPr>
                <w:rFonts w:asciiTheme="minorHAnsi" w:hAnsiTheme="minorHAnsi" w:cstheme="minorBidi"/>
                <w:sz w:val="20"/>
                <w:szCs w:val="20"/>
              </w:rPr>
            </w:pPr>
            <w:r w:rsidRPr="433E4AF2">
              <w:rPr>
                <w:rFonts w:asciiTheme="minorHAnsi" w:hAnsiTheme="minorHAnsi" w:cstheme="minorBidi"/>
                <w:sz w:val="20"/>
                <w:szCs w:val="20"/>
              </w:rPr>
              <w:t>- White</w:t>
            </w:r>
          </w:p>
        </w:tc>
        <w:tc>
          <w:tcPr>
            <w:tcW w:w="843" w:type="dxa"/>
            <w:vAlign w:val="center"/>
          </w:tcPr>
          <w:p w14:paraId="10307A4F"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27,315</w:t>
            </w:r>
          </w:p>
        </w:tc>
        <w:tc>
          <w:tcPr>
            <w:tcW w:w="848" w:type="dxa"/>
            <w:vAlign w:val="center"/>
          </w:tcPr>
          <w:p w14:paraId="1FC4ADA7"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54,064</w:t>
            </w:r>
          </w:p>
        </w:tc>
        <w:tc>
          <w:tcPr>
            <w:tcW w:w="850" w:type="dxa"/>
            <w:vAlign w:val="center"/>
          </w:tcPr>
          <w:p w14:paraId="2DA483FE"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203.2</w:t>
            </w:r>
          </w:p>
        </w:tc>
        <w:tc>
          <w:tcPr>
            <w:tcW w:w="851" w:type="dxa"/>
            <w:vAlign w:val="center"/>
          </w:tcPr>
          <w:p w14:paraId="69AA726E"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118.4</w:t>
            </w:r>
          </w:p>
        </w:tc>
        <w:tc>
          <w:tcPr>
            <w:tcW w:w="794" w:type="dxa"/>
            <w:vAlign w:val="center"/>
          </w:tcPr>
          <w:p w14:paraId="6F881910" w14:textId="77777777" w:rsidR="433E4AF2" w:rsidRDefault="433E4AF2" w:rsidP="433E4AF2">
            <w:pPr>
              <w:spacing w:line="240" w:lineRule="auto"/>
              <w:jc w:val="center"/>
              <w:rPr>
                <w:rFonts w:ascii="Calibri" w:hAnsi="Calibri" w:cs="Calibri"/>
                <w:color w:val="000000" w:themeColor="text1"/>
                <w:sz w:val="20"/>
                <w:szCs w:val="20"/>
              </w:rPr>
            </w:pPr>
            <w:r w:rsidRPr="433E4AF2">
              <w:rPr>
                <w:rFonts w:asciiTheme="minorHAnsi" w:hAnsiTheme="minorHAnsi" w:cstheme="minorBidi"/>
                <w:sz w:val="20"/>
                <w:szCs w:val="20"/>
              </w:rPr>
              <w:t>1.73</w:t>
            </w:r>
          </w:p>
        </w:tc>
        <w:tc>
          <w:tcPr>
            <w:tcW w:w="1020" w:type="dxa"/>
            <w:vAlign w:val="center"/>
          </w:tcPr>
          <w:p w14:paraId="2AD77EE6"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1.69-1.77</w:t>
            </w:r>
          </w:p>
        </w:tc>
        <w:tc>
          <w:tcPr>
            <w:tcW w:w="794" w:type="dxa"/>
            <w:vAlign w:val="center"/>
          </w:tcPr>
          <w:p w14:paraId="7E11CC98"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1.59</w:t>
            </w:r>
          </w:p>
        </w:tc>
        <w:tc>
          <w:tcPr>
            <w:tcW w:w="1024" w:type="dxa"/>
            <w:vAlign w:val="center"/>
          </w:tcPr>
          <w:p w14:paraId="1BFA9CDB"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1.55-1.63</w:t>
            </w:r>
          </w:p>
        </w:tc>
        <w:tc>
          <w:tcPr>
            <w:tcW w:w="850" w:type="dxa"/>
            <w:vAlign w:val="center"/>
          </w:tcPr>
          <w:p w14:paraId="72F21556"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50.6</w:t>
            </w:r>
          </w:p>
        </w:tc>
        <w:tc>
          <w:tcPr>
            <w:tcW w:w="853" w:type="dxa"/>
            <w:vAlign w:val="center"/>
          </w:tcPr>
          <w:p w14:paraId="51DE1C67" w14:textId="77777777" w:rsidR="433E4AF2" w:rsidRDefault="433E4AF2" w:rsidP="433E4AF2">
            <w:pPr>
              <w:spacing w:line="240" w:lineRule="auto"/>
              <w:jc w:val="center"/>
              <w:rPr>
                <w:rFonts w:asciiTheme="minorHAnsi" w:hAnsiTheme="minorHAnsi" w:cstheme="minorBidi"/>
                <w:sz w:val="20"/>
                <w:szCs w:val="20"/>
              </w:rPr>
            </w:pPr>
            <w:r w:rsidRPr="433E4AF2">
              <w:rPr>
                <w:rFonts w:ascii="Calibri" w:hAnsi="Calibri" w:cs="Calibri"/>
                <w:color w:val="000000" w:themeColor="text1"/>
                <w:sz w:val="20"/>
                <w:szCs w:val="20"/>
              </w:rPr>
              <w:t>16.8</w:t>
            </w:r>
          </w:p>
        </w:tc>
        <w:tc>
          <w:tcPr>
            <w:tcW w:w="794" w:type="dxa"/>
            <w:vAlign w:val="center"/>
          </w:tcPr>
          <w:p w14:paraId="297EB0AB"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3.24</w:t>
            </w:r>
          </w:p>
        </w:tc>
        <w:tc>
          <w:tcPr>
            <w:tcW w:w="1020" w:type="dxa"/>
            <w:vAlign w:val="center"/>
          </w:tcPr>
          <w:p w14:paraId="42F8721C"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3.08-3.41</w:t>
            </w:r>
          </w:p>
        </w:tc>
        <w:tc>
          <w:tcPr>
            <w:tcW w:w="794" w:type="dxa"/>
            <w:vAlign w:val="center"/>
          </w:tcPr>
          <w:p w14:paraId="59FA17DE"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2.68</w:t>
            </w:r>
          </w:p>
        </w:tc>
        <w:tc>
          <w:tcPr>
            <w:tcW w:w="1020" w:type="dxa"/>
            <w:vAlign w:val="center"/>
          </w:tcPr>
          <w:p w14:paraId="6B5A602A" w14:textId="77777777" w:rsidR="433E4AF2" w:rsidRDefault="433E4AF2" w:rsidP="433E4AF2">
            <w:pPr>
              <w:spacing w:line="240" w:lineRule="auto"/>
              <w:jc w:val="center"/>
              <w:rPr>
                <w:rFonts w:asciiTheme="minorHAnsi" w:hAnsiTheme="minorHAnsi" w:cstheme="minorBidi"/>
                <w:sz w:val="20"/>
                <w:szCs w:val="20"/>
              </w:rPr>
            </w:pPr>
            <w:r w:rsidRPr="433E4AF2">
              <w:rPr>
                <w:rFonts w:asciiTheme="minorHAnsi" w:hAnsiTheme="minorHAnsi" w:cstheme="minorBidi"/>
                <w:sz w:val="20"/>
                <w:szCs w:val="20"/>
              </w:rPr>
              <w:t>2.53-2.83</w:t>
            </w:r>
          </w:p>
        </w:tc>
      </w:tr>
    </w:tbl>
    <w:p w14:paraId="5C932520" w14:textId="77777777" w:rsidR="007D67D5" w:rsidRDefault="007D67D5" w:rsidP="433E4AF2">
      <w:pPr>
        <w:spacing w:line="259" w:lineRule="auto"/>
        <w:jc w:val="left"/>
        <w:rPr>
          <w:rFonts w:asciiTheme="minorHAnsi" w:hAnsiTheme="minorHAnsi" w:cstheme="minorBidi"/>
          <w:sz w:val="20"/>
          <w:szCs w:val="20"/>
        </w:rPr>
      </w:pPr>
    </w:p>
    <w:p w14:paraId="0CC41631" w14:textId="26105B81" w:rsidR="00B000B7" w:rsidRPr="00DC1B8C" w:rsidRDefault="55615EE2" w:rsidP="433E4AF2">
      <w:pPr>
        <w:spacing w:line="259" w:lineRule="auto"/>
        <w:jc w:val="left"/>
        <w:rPr>
          <w:rFonts w:asciiTheme="minorHAnsi" w:hAnsiTheme="minorHAnsi" w:cstheme="minorBidi"/>
          <w:sz w:val="20"/>
          <w:szCs w:val="20"/>
        </w:rPr>
      </w:pPr>
      <w:r w:rsidRPr="433E4AF2">
        <w:rPr>
          <w:rFonts w:asciiTheme="minorHAnsi" w:hAnsiTheme="minorHAnsi" w:cstheme="minorBidi"/>
          <w:sz w:val="20"/>
          <w:szCs w:val="20"/>
        </w:rPr>
        <w:t>T1 D = Type 1 diabetes. Non-D = Patients without diabetes matched on age, sex and ethnicity.</w:t>
      </w:r>
      <w:r w:rsidR="00B000B7">
        <w:br/>
      </w:r>
      <w:r w:rsidRPr="433E4AF2">
        <w:rPr>
          <w:rFonts w:asciiTheme="minorHAnsi" w:hAnsiTheme="minorHAnsi" w:cstheme="minorBidi"/>
          <w:sz w:val="20"/>
          <w:szCs w:val="20"/>
        </w:rPr>
        <w:t>† - Annual rate per 1000 persons. 15,608 (46.1%) of T1DM patients have ≥1 primary care infection, and 5,495 (16.2%) ≥1 hospitalisation infection during follow-up compared to 30.7% and 6.0% of patients without diabetes.</w:t>
      </w:r>
      <w:r w:rsidR="00B000B7">
        <w:br/>
      </w:r>
      <w:r w:rsidRPr="433E4AF2">
        <w:rPr>
          <w:rFonts w:asciiTheme="minorHAnsi" w:hAnsiTheme="minorHAnsi" w:cstheme="minorBidi"/>
          <w:sz w:val="20"/>
          <w:szCs w:val="20"/>
        </w:rPr>
        <w:t>‡ - Incidence rate ratio compared to matched non-diabetes. IRR1 adjusts only for matching factors. IRR2 additionally adjusts for deprivation (IMD), co-morbidity count, smoking, BMI and ethnicity.</w:t>
      </w:r>
      <w:r w:rsidR="00B000B7">
        <w:br/>
      </w:r>
      <w:r w:rsidRPr="433E4AF2">
        <w:rPr>
          <w:rFonts w:asciiTheme="minorHAnsi" w:hAnsiTheme="minorHAnsi" w:cstheme="minorBidi"/>
          <w:sz w:val="20"/>
          <w:szCs w:val="20"/>
        </w:rPr>
        <w:t>Note: 3,988 (12%) Type 1 diabetes and 7,837 patients without diabetes had missing ethnicity.</w:t>
      </w:r>
    </w:p>
    <w:p w14:paraId="20803F17" w14:textId="320AC922" w:rsidR="007D67D5" w:rsidRPr="007D67D5" w:rsidRDefault="007D67D5" w:rsidP="007D67D5">
      <w:pPr>
        <w:spacing w:after="0" w:line="240" w:lineRule="auto"/>
        <w:jc w:val="left"/>
        <w:textAlignment w:val="baseline"/>
        <w:rPr>
          <w:rFonts w:eastAsia="Times New Roman"/>
          <w:color w:val="2F5496"/>
          <w:sz w:val="16"/>
          <w:szCs w:val="16"/>
          <w:lang w:eastAsia="en-GB"/>
        </w:rPr>
      </w:pPr>
      <w:r w:rsidRPr="007D67D5">
        <w:rPr>
          <w:rFonts w:eastAsia="Times New Roman"/>
          <w:color w:val="2F5496"/>
          <w:lang w:eastAsia="en-GB"/>
        </w:rPr>
        <w:lastRenderedPageBreak/>
        <w:t>Table 2 – Comparison of estimated infection rate ratios between type 1 diabetes and matched patients without diabetes by sex, age and ethnicity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80"/>
        <w:gridCol w:w="1020"/>
        <w:gridCol w:w="780"/>
        <w:gridCol w:w="1020"/>
        <w:gridCol w:w="780"/>
        <w:gridCol w:w="1065"/>
        <w:gridCol w:w="780"/>
        <w:gridCol w:w="1020"/>
        <w:gridCol w:w="780"/>
        <w:gridCol w:w="1020"/>
        <w:gridCol w:w="780"/>
        <w:gridCol w:w="1065"/>
      </w:tblGrid>
      <w:tr w:rsidR="007D67D5" w:rsidRPr="007D67D5" w14:paraId="749B1B72" w14:textId="77777777" w:rsidTr="2BA9ECB9">
        <w:trPr>
          <w:trHeight w:val="270"/>
        </w:trPr>
        <w:tc>
          <w:tcPr>
            <w:tcW w:w="156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73011EEF"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 </w:t>
            </w:r>
          </w:p>
        </w:tc>
        <w:tc>
          <w:tcPr>
            <w:tcW w:w="5445" w:type="dxa"/>
            <w:gridSpan w:val="6"/>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0D0C9EE7" w14:textId="26E975E1" w:rsidR="007D67D5" w:rsidRPr="007D67D5" w:rsidRDefault="007D67D5" w:rsidP="2BA9ECB9">
            <w:pPr>
              <w:spacing w:after="0" w:line="240" w:lineRule="auto"/>
              <w:jc w:val="center"/>
              <w:rPr>
                <w:rFonts w:ascii="Calibri" w:eastAsia="Times New Roman" w:hAnsi="Calibri" w:cs="Calibri"/>
                <w:b/>
                <w:bCs/>
                <w:sz w:val="20"/>
                <w:szCs w:val="20"/>
                <w:lang w:eastAsia="en-GB"/>
              </w:rPr>
            </w:pPr>
            <w:r w:rsidRPr="2BA9ECB9">
              <w:rPr>
                <w:rFonts w:ascii="Calibri" w:eastAsia="Times New Roman" w:hAnsi="Calibri" w:cs="Calibri"/>
                <w:b/>
                <w:bCs/>
                <w:sz w:val="20"/>
                <w:szCs w:val="20"/>
                <w:lang w:eastAsia="en-GB"/>
              </w:rPr>
              <w:t>Primary Care</w:t>
            </w:r>
          </w:p>
        </w:tc>
        <w:tc>
          <w:tcPr>
            <w:tcW w:w="5445" w:type="dxa"/>
            <w:gridSpan w:val="6"/>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3838C2EF" w14:textId="655BF9C6" w:rsidR="007D67D5" w:rsidRPr="007D67D5" w:rsidRDefault="007D67D5" w:rsidP="2BA9ECB9">
            <w:pPr>
              <w:spacing w:after="0" w:line="240" w:lineRule="auto"/>
              <w:jc w:val="center"/>
              <w:rPr>
                <w:rFonts w:ascii="Calibri" w:eastAsia="Times New Roman" w:hAnsi="Calibri" w:cs="Calibri"/>
                <w:b/>
                <w:bCs/>
                <w:sz w:val="20"/>
                <w:szCs w:val="20"/>
                <w:lang w:eastAsia="en-GB"/>
              </w:rPr>
            </w:pPr>
            <w:r w:rsidRPr="2BA9ECB9">
              <w:rPr>
                <w:rFonts w:ascii="Calibri" w:eastAsia="Times New Roman" w:hAnsi="Calibri" w:cs="Calibri"/>
                <w:b/>
                <w:bCs/>
                <w:sz w:val="20"/>
                <w:szCs w:val="20"/>
                <w:lang w:eastAsia="en-GB"/>
              </w:rPr>
              <w:t>Hospitalisation</w:t>
            </w:r>
            <w:r w:rsidR="00709617" w:rsidRPr="2BA9ECB9">
              <w:rPr>
                <w:rFonts w:ascii="Calibri" w:eastAsia="Times New Roman" w:hAnsi="Calibri" w:cs="Calibri"/>
                <w:b/>
                <w:bCs/>
                <w:sz w:val="20"/>
                <w:szCs w:val="20"/>
                <w:lang w:eastAsia="en-GB"/>
              </w:rPr>
              <w:t>s</w:t>
            </w:r>
          </w:p>
        </w:tc>
      </w:tr>
      <w:tr w:rsidR="007D67D5" w:rsidRPr="007D67D5" w14:paraId="0810512A" w14:textId="77777777" w:rsidTr="2BA9ECB9">
        <w:trPr>
          <w:trHeight w:val="270"/>
        </w:trPr>
        <w:tc>
          <w:tcPr>
            <w:tcW w:w="156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7D78CF55"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 </w:t>
            </w:r>
          </w:p>
        </w:tc>
        <w:tc>
          <w:tcPr>
            <w:tcW w:w="1800" w:type="dxa"/>
            <w:gridSpan w:val="2"/>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1EB6F7E0"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T1D vs non-D </w:t>
            </w:r>
          </w:p>
        </w:tc>
        <w:tc>
          <w:tcPr>
            <w:tcW w:w="3630" w:type="dxa"/>
            <w:gridSpan w:val="4"/>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6C5019EC"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T1D vs reference category </w:t>
            </w:r>
          </w:p>
        </w:tc>
        <w:tc>
          <w:tcPr>
            <w:tcW w:w="1800" w:type="dxa"/>
            <w:gridSpan w:val="2"/>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57FF72DC"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T1D vs non-D </w:t>
            </w:r>
          </w:p>
        </w:tc>
        <w:tc>
          <w:tcPr>
            <w:tcW w:w="3630" w:type="dxa"/>
            <w:gridSpan w:val="4"/>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7DE65323"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T1D vs reference category </w:t>
            </w:r>
          </w:p>
        </w:tc>
      </w:tr>
      <w:tr w:rsidR="007D67D5" w:rsidRPr="007D67D5" w14:paraId="0917F67F" w14:textId="77777777" w:rsidTr="2BA9ECB9">
        <w:trPr>
          <w:trHeight w:val="270"/>
        </w:trPr>
        <w:tc>
          <w:tcPr>
            <w:tcW w:w="156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75067E03"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 </w:t>
            </w:r>
          </w:p>
        </w:tc>
        <w:tc>
          <w:tcPr>
            <w:tcW w:w="78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151D3D6B"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IRR2‡ </w:t>
            </w:r>
          </w:p>
        </w:tc>
        <w:tc>
          <w:tcPr>
            <w:tcW w:w="102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1DC9DCF5"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95% CI </w:t>
            </w:r>
          </w:p>
        </w:tc>
        <w:tc>
          <w:tcPr>
            <w:tcW w:w="78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642E677D"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IRR3‡ </w:t>
            </w:r>
          </w:p>
        </w:tc>
        <w:tc>
          <w:tcPr>
            <w:tcW w:w="102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634500FF"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95% CI </w:t>
            </w:r>
          </w:p>
        </w:tc>
        <w:tc>
          <w:tcPr>
            <w:tcW w:w="78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694427A0"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IRR4‡ </w:t>
            </w:r>
          </w:p>
        </w:tc>
        <w:tc>
          <w:tcPr>
            <w:tcW w:w="102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76B12207"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95% CI </w:t>
            </w:r>
          </w:p>
        </w:tc>
        <w:tc>
          <w:tcPr>
            <w:tcW w:w="78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04735EE2"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IRR2‡ </w:t>
            </w:r>
          </w:p>
        </w:tc>
        <w:tc>
          <w:tcPr>
            <w:tcW w:w="102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590BACC9"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95% CI </w:t>
            </w:r>
          </w:p>
        </w:tc>
        <w:tc>
          <w:tcPr>
            <w:tcW w:w="78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2FF08D10"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IRR3‡ </w:t>
            </w:r>
          </w:p>
        </w:tc>
        <w:tc>
          <w:tcPr>
            <w:tcW w:w="102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3A6063D2"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95% CI </w:t>
            </w:r>
          </w:p>
        </w:tc>
        <w:tc>
          <w:tcPr>
            <w:tcW w:w="78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1EE2544B"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IRR4‡ </w:t>
            </w:r>
          </w:p>
        </w:tc>
        <w:tc>
          <w:tcPr>
            <w:tcW w:w="1020" w:type="dxa"/>
            <w:tcBorders>
              <w:top w:val="single" w:sz="6" w:space="0" w:color="B4C6E7" w:themeColor="accent1" w:themeTint="66"/>
              <w:left w:val="single" w:sz="6" w:space="0" w:color="B4C6E7" w:themeColor="accent1" w:themeTint="66"/>
              <w:bottom w:val="single" w:sz="12" w:space="0" w:color="8EAADB" w:themeColor="accent1" w:themeTint="99"/>
              <w:right w:val="single" w:sz="6" w:space="0" w:color="B4C6E7" w:themeColor="accent1" w:themeTint="66"/>
            </w:tcBorders>
            <w:shd w:val="clear" w:color="auto" w:fill="auto"/>
            <w:vAlign w:val="center"/>
            <w:hideMark/>
          </w:tcPr>
          <w:p w14:paraId="6BC89563" w14:textId="77777777" w:rsidR="007D67D5" w:rsidRPr="007D67D5" w:rsidRDefault="007D67D5" w:rsidP="007D67D5">
            <w:pPr>
              <w:spacing w:after="0" w:line="240" w:lineRule="auto"/>
              <w:jc w:val="center"/>
              <w:textAlignment w:val="baseline"/>
              <w:rPr>
                <w:rFonts w:ascii="Times New Roman" w:eastAsia="Times New Roman" w:hAnsi="Times New Roman" w:cs="Times New Roman"/>
                <w:b/>
                <w:bCs/>
                <w:lang w:eastAsia="en-GB"/>
              </w:rPr>
            </w:pPr>
            <w:r w:rsidRPr="007D67D5">
              <w:rPr>
                <w:rFonts w:ascii="Calibri" w:eastAsia="Times New Roman" w:hAnsi="Calibri" w:cs="Calibri"/>
                <w:b/>
                <w:bCs/>
                <w:sz w:val="20"/>
                <w:szCs w:val="20"/>
                <w:lang w:eastAsia="en-GB"/>
              </w:rPr>
              <w:t>95% CI </w:t>
            </w:r>
          </w:p>
        </w:tc>
      </w:tr>
      <w:tr w:rsidR="007D67D5" w:rsidRPr="007D67D5" w14:paraId="4FC39AB4"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77581F9B"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0AC1635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380DA98C"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7F2E33A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2A7F842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78FE805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568EB38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3B8AB3D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5321F88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5947259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1979B23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6CB7208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hideMark/>
          </w:tcPr>
          <w:p w14:paraId="4867C37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r>
      <w:tr w:rsidR="007D67D5" w:rsidRPr="007D67D5" w14:paraId="4A0DFDF7"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E12D4BE"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By sex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3783F5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7229691"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4F707B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3F0363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15DFA43"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D569AF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E84635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7E366A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9E700E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E1A294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CAF868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4C9BAC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r>
      <w:tr w:rsidR="007D67D5" w:rsidRPr="007D67D5" w14:paraId="094E0630"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5D4B8A3"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Females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CBBF8C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1.58 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2434FD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1.53-1.63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B5AE6B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952AF6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420255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044438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5E0821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2.90 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0EB8E9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2.70-3.13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7C9EF6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8F307C3"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E7D6B2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C85850C"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r>
      <w:tr w:rsidR="007D67D5" w:rsidRPr="007D67D5" w14:paraId="343FC460"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1501756"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Males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89C050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1.72 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47A902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1.66-1.78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CF8E623"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1.09 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3A1888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1.04-1.14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6FEBB1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1.08 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55D4A3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1.04-1.13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6F4CB11"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2.60 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81F0FA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2.42-2.80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AA8A0F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0.89 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234AE2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0.81-0.99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A0ACAE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0.90 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B165EC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0.82-0.98 </w:t>
            </w:r>
          </w:p>
        </w:tc>
      </w:tr>
      <w:tr w:rsidR="007D67D5" w:rsidRPr="007D67D5" w14:paraId="6122166D"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D5D71EB"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4E7EC1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058C5C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8A96A6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6646B0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569E0EC"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9E6BC9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3DDB44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B594C3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BCE176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C64851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7527F8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2F30C0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r>
      <w:tr w:rsidR="007D67D5" w:rsidRPr="007D67D5" w14:paraId="3BFBC644"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3C34D47"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By age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6789C6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C14B56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180A4D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F406CF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5A268D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29E2521"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8032EF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D2D9A9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9914D8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659163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2B6A09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33B7B7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r>
      <w:tr w:rsidR="007D67D5" w:rsidRPr="007D67D5" w14:paraId="70E58E95"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4F1F03A"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- 18 to 34 years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099AC8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1.84 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27C672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1.76-1.93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98DE7C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1.23 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402C34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1.16-1.31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90AFEF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1.27 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5E3569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1.20-1.34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D7CCB8C"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3.50 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7998FC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3.13-3.91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92E926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1.51 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AB4291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1.32-1.72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C99AB8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1.69 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E5729A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1.51-1.90 </w:t>
            </w:r>
          </w:p>
        </w:tc>
      </w:tr>
      <w:tr w:rsidR="007D67D5" w:rsidRPr="007D67D5" w14:paraId="75BFA48F"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19BDCD8"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- 35 to 49 years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37427E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1.68 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A2BB62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1.61-1.75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9F83CA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1.13 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33BB2E1"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1.07-1.19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44A1DE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1.15 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A6A21A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1.09-1.21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499CB61"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3.23 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B1BF533"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2.91-3.59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A9A586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1.44 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E3E4E1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1.28-1.63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745DC89"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1.57 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E2A3EF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1.41-1.76 </w:t>
            </w:r>
          </w:p>
        </w:tc>
      </w:tr>
      <w:tr w:rsidR="007D67D5" w:rsidRPr="007D67D5" w14:paraId="10E333F6"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418FFAE"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- 50 to 90 years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E15884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1.51 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B1921D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1.46-1.56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E343B7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4D99ED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BAF85C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7AD18A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697E9A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2.37 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CEB98D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2.21-2.55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5533C8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54611B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C233B7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EACA92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r>
      <w:tr w:rsidR="007D67D5" w:rsidRPr="007D67D5" w14:paraId="42C9377D"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74D2D92"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6DA25A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9E2B1C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8CA4D9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410A70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DE572D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6738921"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960ADE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CFC3483"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277450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4A0FE2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F4316B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BCBC17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r>
      <w:tr w:rsidR="007D67D5" w:rsidRPr="007D67D5" w14:paraId="07DEB80F"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C6280AA"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By ethnicity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9EED3D3"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A4105D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B8AE2A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A26D63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EF423B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70AFE5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BCD42A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C82C6B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00EA10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C44E3C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9E45A9C"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874E76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t>
            </w:r>
          </w:p>
        </w:tc>
      </w:tr>
      <w:tr w:rsidR="007D67D5" w:rsidRPr="007D67D5" w14:paraId="30EF74E9"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647D62B"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South Asian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CEFE46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1.89 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A18E58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1.62-2.21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82B58A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1.18 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1F4868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1.03-1.37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CDA1261"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1.21 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500009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1.06-1.40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C224863"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3.32 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A3FE10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2.29-4.81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FA85BB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1.21 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8D4B3F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0.87-1.67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3099F4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1.26 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330C481"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0.94-1.68 </w:t>
            </w:r>
          </w:p>
        </w:tc>
      </w:tr>
      <w:tr w:rsidR="007D67D5" w:rsidRPr="007D67D5" w14:paraId="533A62F5"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D64E5C9"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Black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2D0336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2.08 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84FBE5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1.70-2.55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6451E77"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1.14 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4AE8A6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0.93-1.39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701779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1.19 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E552589"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0.98-1.44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38DB829"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3.51 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EDEC9F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2.29-5.39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3F811F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1.16 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ED5A11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0.76-1.77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4910ACD"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1.11 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B583D7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0.76-1.62 </w:t>
            </w:r>
          </w:p>
        </w:tc>
      </w:tr>
      <w:tr w:rsidR="007D67D5" w:rsidRPr="007D67D5" w14:paraId="327CDABF"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1F3265A"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Mixed/Other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812F9E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2.11 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B09D708"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1.83-2.45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38B1CA9"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1.23 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AD72F3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1.13-1.33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C3A8D04"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1.22 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D40DC5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1.13-1.32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C51180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4.19 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E1356B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2.97-5.91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6F3E2FC"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1.54 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557B24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1.12-2.12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605FAB6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1.57 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5140800A"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1.16-2.12 </w:t>
            </w:r>
          </w:p>
        </w:tc>
      </w:tr>
      <w:tr w:rsidR="007D67D5" w:rsidRPr="007D67D5" w14:paraId="3B983B39" w14:textId="77777777" w:rsidTr="2BA9ECB9">
        <w:trPr>
          <w:trHeight w:val="300"/>
        </w:trPr>
        <w:tc>
          <w:tcPr>
            <w:tcW w:w="156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AE0A66D" w14:textId="77777777" w:rsidR="007D67D5" w:rsidRPr="007D67D5" w:rsidRDefault="007D67D5" w:rsidP="007D67D5">
            <w:pPr>
              <w:spacing w:after="0" w:line="240" w:lineRule="auto"/>
              <w:jc w:val="left"/>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 White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75DAA0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color w:val="000000"/>
                <w:sz w:val="20"/>
                <w:szCs w:val="20"/>
                <w:lang w:eastAsia="en-GB"/>
              </w:rPr>
              <w:t>1.59 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F50568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1.55-1.63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4815967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F3B6B5C"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2592B7D6"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8A359B2"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DB4CA0B"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2.68 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BB7F3AC"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2.53-2.83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7B0BC1B5"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0D132DC0"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c>
          <w:tcPr>
            <w:tcW w:w="78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33CECEEE"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1 (ref) </w:t>
            </w:r>
          </w:p>
        </w:tc>
        <w:tc>
          <w:tcPr>
            <w:tcW w:w="1020"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auto"/>
            <w:vAlign w:val="center"/>
            <w:hideMark/>
          </w:tcPr>
          <w:p w14:paraId="1FE5526F" w14:textId="77777777" w:rsidR="007D67D5" w:rsidRPr="007D67D5" w:rsidRDefault="007D67D5" w:rsidP="007D67D5">
            <w:pPr>
              <w:spacing w:after="0" w:line="240" w:lineRule="auto"/>
              <w:jc w:val="center"/>
              <w:textAlignment w:val="baseline"/>
              <w:rPr>
                <w:rFonts w:ascii="Times New Roman" w:eastAsia="Times New Roman" w:hAnsi="Times New Roman" w:cs="Times New Roman"/>
                <w:lang w:eastAsia="en-GB"/>
              </w:rPr>
            </w:pPr>
            <w:r w:rsidRPr="007D67D5">
              <w:rPr>
                <w:rFonts w:ascii="Calibri" w:eastAsia="Times New Roman" w:hAnsi="Calibri" w:cs="Calibri"/>
                <w:sz w:val="20"/>
                <w:szCs w:val="20"/>
                <w:lang w:eastAsia="en-GB"/>
              </w:rPr>
              <w:t>_ </w:t>
            </w:r>
          </w:p>
        </w:tc>
      </w:tr>
    </w:tbl>
    <w:p w14:paraId="5A24DDCF" w14:textId="77777777" w:rsidR="007D67D5" w:rsidRPr="007D67D5" w:rsidRDefault="007D67D5" w:rsidP="007D67D5">
      <w:pPr>
        <w:spacing w:after="0" w:line="240" w:lineRule="auto"/>
        <w:jc w:val="left"/>
        <w:textAlignment w:val="baseline"/>
        <w:rPr>
          <w:rFonts w:ascii="Segoe UI" w:eastAsia="Times New Roman" w:hAnsi="Segoe UI" w:cs="Segoe UI"/>
          <w:sz w:val="18"/>
          <w:szCs w:val="18"/>
          <w:lang w:eastAsia="en-GB"/>
        </w:rPr>
      </w:pPr>
      <w:r w:rsidRPr="007D67D5">
        <w:rPr>
          <w:rFonts w:ascii="Calibri" w:eastAsia="Times New Roman" w:hAnsi="Calibri" w:cs="Calibri"/>
          <w:sz w:val="22"/>
          <w:szCs w:val="22"/>
          <w:lang w:eastAsia="en-GB"/>
        </w:rPr>
        <w:t> </w:t>
      </w:r>
    </w:p>
    <w:p w14:paraId="535E41D0" w14:textId="77777777" w:rsidR="007D67D5" w:rsidRPr="007D67D5" w:rsidRDefault="007D67D5" w:rsidP="007D67D5">
      <w:pPr>
        <w:spacing w:after="0" w:line="240" w:lineRule="auto"/>
        <w:jc w:val="left"/>
        <w:textAlignment w:val="baseline"/>
        <w:rPr>
          <w:rFonts w:ascii="Segoe UI" w:eastAsia="Times New Roman" w:hAnsi="Segoe UI" w:cs="Segoe UI"/>
          <w:sz w:val="18"/>
          <w:szCs w:val="18"/>
          <w:lang w:eastAsia="en-GB"/>
        </w:rPr>
      </w:pPr>
      <w:r w:rsidRPr="007D67D5">
        <w:rPr>
          <w:rFonts w:ascii="Calibri" w:eastAsia="Times New Roman" w:hAnsi="Calibri" w:cs="Calibri"/>
          <w:sz w:val="20"/>
          <w:szCs w:val="20"/>
          <w:lang w:eastAsia="en-GB"/>
        </w:rPr>
        <w:t>T1 D = Type 1 diabetes (n=33,829). Non-D = Patients without diabetes matched on age, sex and ethnicity (n=66,789). </w:t>
      </w:r>
      <w:r w:rsidRPr="007D67D5">
        <w:rPr>
          <w:rFonts w:ascii="Calibri" w:eastAsia="Times New Roman" w:hAnsi="Calibri" w:cs="Calibri"/>
          <w:sz w:val="20"/>
          <w:szCs w:val="20"/>
          <w:lang w:eastAsia="en-GB"/>
        </w:rPr>
        <w:br/>
        <w:t>IRR2 adjusts for deprivation (IMD), co-morbidity count, smoking, BMI and ethnicity (these results are given in Table 1 in main paper)  </w:t>
      </w:r>
      <w:r w:rsidRPr="007D67D5">
        <w:rPr>
          <w:rFonts w:ascii="Calibri" w:eastAsia="Times New Roman" w:hAnsi="Calibri" w:cs="Calibri"/>
          <w:sz w:val="20"/>
          <w:szCs w:val="20"/>
          <w:lang w:eastAsia="en-GB"/>
        </w:rPr>
        <w:br/>
        <w:t>IRR3 now tests each IRR2 between different categories and a reference category by fitting an interaction term (conditional Poisson model). </w:t>
      </w:r>
      <w:r w:rsidRPr="007D67D5">
        <w:rPr>
          <w:rFonts w:ascii="Calibri" w:eastAsia="Times New Roman" w:hAnsi="Calibri" w:cs="Calibri"/>
          <w:sz w:val="20"/>
          <w:szCs w:val="20"/>
          <w:lang w:eastAsia="en-GB"/>
        </w:rPr>
        <w:br/>
        <w:t>IRR4 compares between different categories and a reference category, without conditioning on the matched sets, but adjusts for age and sex as covariates in an ordinary Poisson model. This model will account for underlying age differences by ethnicity. </w:t>
      </w:r>
    </w:p>
    <w:p w14:paraId="620FACD1" w14:textId="77777777" w:rsidR="007D67D5" w:rsidRPr="007D67D5" w:rsidRDefault="007D67D5" w:rsidP="007D67D5">
      <w:pPr>
        <w:spacing w:after="0" w:line="240" w:lineRule="auto"/>
        <w:jc w:val="left"/>
        <w:textAlignment w:val="baseline"/>
        <w:rPr>
          <w:rFonts w:ascii="Segoe UI" w:eastAsia="Times New Roman" w:hAnsi="Segoe UI" w:cs="Segoe UI"/>
          <w:sz w:val="18"/>
          <w:szCs w:val="18"/>
          <w:lang w:eastAsia="en-GB"/>
        </w:rPr>
      </w:pPr>
      <w:r w:rsidRPr="007D67D5">
        <w:rPr>
          <w:rFonts w:ascii="Calibri" w:eastAsia="Times New Roman" w:hAnsi="Calibri" w:cs="Calibri"/>
          <w:sz w:val="22"/>
          <w:szCs w:val="22"/>
          <w:lang w:eastAsia="en-GB"/>
        </w:rPr>
        <w:t> </w:t>
      </w:r>
      <w:r w:rsidRPr="007D67D5">
        <w:rPr>
          <w:rFonts w:ascii="Calibri" w:eastAsia="Times New Roman" w:hAnsi="Calibri" w:cs="Calibri"/>
          <w:sz w:val="22"/>
          <w:szCs w:val="22"/>
          <w:lang w:eastAsia="en-GB"/>
        </w:rPr>
        <w:br/>
      </w:r>
    </w:p>
    <w:p w14:paraId="78EF73B9" w14:textId="54C52255" w:rsidR="00B000B7" w:rsidRPr="00DC1B8C" w:rsidRDefault="00B000B7" w:rsidP="00B000B7">
      <w:pPr>
        <w:spacing w:line="259" w:lineRule="auto"/>
      </w:pPr>
    </w:p>
    <w:p w14:paraId="1484765A" w14:textId="4C2E5C4B" w:rsidR="00B000B7" w:rsidRPr="00DC1B8C" w:rsidRDefault="00B000B7" w:rsidP="00B000B7">
      <w:pPr>
        <w:spacing w:line="259" w:lineRule="auto"/>
      </w:pPr>
      <w:r>
        <w:br w:type="page"/>
      </w:r>
    </w:p>
    <w:p w14:paraId="5A99CDD5" w14:textId="77777777" w:rsidR="007D67D5" w:rsidRDefault="007D67D5">
      <w:pPr>
        <w:spacing w:line="259" w:lineRule="auto"/>
        <w:jc w:val="left"/>
        <w:sectPr w:rsidR="007D67D5" w:rsidSect="007629A7">
          <w:pgSz w:w="16838" w:h="11906" w:orient="landscape"/>
          <w:pgMar w:top="1440" w:right="1440" w:bottom="1440" w:left="1440" w:header="708" w:footer="708" w:gutter="0"/>
          <w:cols w:space="708"/>
          <w:docGrid w:linePitch="360"/>
        </w:sectPr>
      </w:pPr>
    </w:p>
    <w:p w14:paraId="627E8A82" w14:textId="1608C488" w:rsidR="00B000B7" w:rsidRPr="00DC1B8C" w:rsidRDefault="0D9FADB0" w:rsidP="433E4AF2">
      <w:pPr>
        <w:pStyle w:val="Heading2"/>
        <w:spacing w:line="259" w:lineRule="auto"/>
      </w:pPr>
      <w:r>
        <w:lastRenderedPageBreak/>
        <w:t>Legends</w:t>
      </w:r>
      <w:r w:rsidR="00830EC9">
        <w:t xml:space="preserve"> for Figures</w:t>
      </w:r>
    </w:p>
    <w:p w14:paraId="145EDA53" w14:textId="51C45BF0" w:rsidR="00B000B7" w:rsidRPr="00DC1B8C" w:rsidRDefault="00B000B7" w:rsidP="00B000B7">
      <w:pPr>
        <w:spacing w:line="259" w:lineRule="auto"/>
      </w:pPr>
    </w:p>
    <w:p w14:paraId="40D1B50C" w14:textId="0512AFCA" w:rsidR="00B000B7" w:rsidRPr="00DC1B8C" w:rsidRDefault="0D9FADB0" w:rsidP="433E4AF2">
      <w:pPr>
        <w:spacing w:line="259" w:lineRule="auto"/>
        <w:rPr>
          <w:color w:val="2F5496" w:themeColor="accent1" w:themeShade="BF"/>
        </w:rPr>
      </w:pPr>
      <w:r w:rsidRPr="433E4AF2">
        <w:rPr>
          <w:b/>
          <w:bCs/>
          <w:color w:val="2F5496" w:themeColor="accent1" w:themeShade="BF"/>
        </w:rPr>
        <w:t>Figure 1</w:t>
      </w:r>
      <w:r w:rsidRPr="433E4AF2">
        <w:rPr>
          <w:color w:val="2F5496" w:themeColor="accent1" w:themeShade="BF"/>
        </w:rPr>
        <w:t xml:space="preserve"> – Estimated prevalence of </w:t>
      </w:r>
      <w:r w:rsidR="00B96F5A">
        <w:rPr>
          <w:color w:val="2F5496" w:themeColor="accent1" w:themeShade="BF"/>
        </w:rPr>
        <w:t>t</w:t>
      </w:r>
      <w:r w:rsidRPr="433E4AF2">
        <w:rPr>
          <w:color w:val="2F5496" w:themeColor="accent1" w:themeShade="BF"/>
        </w:rPr>
        <w:t>ype 1 diabetes in adults aged 18-90 in England</w:t>
      </w:r>
    </w:p>
    <w:p w14:paraId="2645AC63" w14:textId="77777777" w:rsidR="00E815FD" w:rsidRDefault="00E815FD" w:rsidP="00E815FD">
      <w:pPr>
        <w:spacing w:line="20" w:lineRule="atLeast"/>
      </w:pPr>
      <w:r>
        <w:t>(i) By sex. Bar colours represented as follows: Female (yellow coloured bar); Male (blue coloured bar)</w:t>
      </w:r>
    </w:p>
    <w:p w14:paraId="59F3219D" w14:textId="77777777" w:rsidR="00E815FD" w:rsidRDefault="00E815FD" w:rsidP="00E815FD">
      <w:pPr>
        <w:spacing w:line="20" w:lineRule="atLeast"/>
      </w:pPr>
      <w:r>
        <w:t xml:space="preserve">(ii) By ethnicity (and stratified by different age groups). </w:t>
      </w:r>
      <w:r w:rsidRPr="00E815FD">
        <w:t>Bar colours represented a</w:t>
      </w:r>
      <w:r>
        <w:t xml:space="preserve">s </w:t>
      </w:r>
      <w:r w:rsidRPr="00E815FD">
        <w:t>follows:</w:t>
      </w:r>
      <w:r>
        <w:t xml:space="preserve"> South Asian (green coloured bar); Black (blue</w:t>
      </w:r>
      <w:r w:rsidRPr="00E815FD">
        <w:t xml:space="preserve"> </w:t>
      </w:r>
      <w:r>
        <w:t>coloured bar); Mixed/Other (grey</w:t>
      </w:r>
      <w:r w:rsidRPr="00E815FD">
        <w:t xml:space="preserve"> </w:t>
      </w:r>
      <w:r>
        <w:t>coloured bar); White (orange</w:t>
      </w:r>
      <w:r w:rsidRPr="00E815FD">
        <w:t xml:space="preserve"> </w:t>
      </w:r>
      <w:r>
        <w:t>coloured bar); Missing (white</w:t>
      </w:r>
      <w:r w:rsidRPr="00E815FD">
        <w:t xml:space="preserve"> </w:t>
      </w:r>
      <w:r>
        <w:t>coloured bar).</w:t>
      </w:r>
    </w:p>
    <w:p w14:paraId="5F926ED4" w14:textId="77777777" w:rsidR="009F2891" w:rsidRPr="00DC1B8C" w:rsidRDefault="009F2891" w:rsidP="00B000B7">
      <w:pPr>
        <w:spacing w:line="259" w:lineRule="auto"/>
      </w:pPr>
    </w:p>
    <w:p w14:paraId="6E29AF14" w14:textId="148A143F" w:rsidR="00B000B7" w:rsidRPr="00DC1B8C" w:rsidRDefault="0D9FADB0" w:rsidP="433E4AF2">
      <w:pPr>
        <w:spacing w:line="259" w:lineRule="auto"/>
        <w:rPr>
          <w:color w:val="2F5496" w:themeColor="accent1" w:themeShade="BF"/>
        </w:rPr>
      </w:pPr>
      <w:r w:rsidRPr="4073DABD">
        <w:rPr>
          <w:b/>
          <w:bCs/>
          <w:color w:val="2F5496" w:themeColor="accent1" w:themeShade="BF"/>
        </w:rPr>
        <w:t>Figure 2</w:t>
      </w:r>
      <w:r w:rsidRPr="4073DABD">
        <w:rPr>
          <w:color w:val="2F5496" w:themeColor="accent1" w:themeShade="BF"/>
        </w:rPr>
        <w:t xml:space="preserve"> – Incidence rate and rate ratios for</w:t>
      </w:r>
      <w:r w:rsidR="0D85B723" w:rsidRPr="4073DABD">
        <w:rPr>
          <w:color w:val="2F5496" w:themeColor="accent1" w:themeShade="BF"/>
        </w:rPr>
        <w:t xml:space="preserve"> infections resulting in</w:t>
      </w:r>
      <w:r w:rsidRPr="4073DABD">
        <w:rPr>
          <w:color w:val="2F5496" w:themeColor="accent1" w:themeShade="BF"/>
        </w:rPr>
        <w:t xml:space="preserve"> hospitalisation in patients with type 1 diabetes versus matched patients without diabetes</w:t>
      </w:r>
    </w:p>
    <w:p w14:paraId="3988F823" w14:textId="2F8B96BD" w:rsidR="00B000B7" w:rsidRDefault="00E815FD" w:rsidP="00B000B7">
      <w:pPr>
        <w:spacing w:line="259" w:lineRule="auto"/>
      </w:pPr>
      <w:r>
        <w:t>IRR = incident rate ratios (</w:t>
      </w:r>
      <w:r>
        <w:t>95% confidence interval) vs. patients without diabetes matched on age, sex, and ethnicity. Infection type defined as primary cause for hospital episode, except for sepsis where diagnoses within the episode ordered up to the 5</w:t>
      </w:r>
      <w:r w:rsidRPr="00E815FD">
        <w:rPr>
          <w:vertAlign w:val="superscript"/>
        </w:rPr>
        <w:t>th</w:t>
      </w:r>
      <w:r>
        <w:t xml:space="preserve"> in sequence were also a</w:t>
      </w:r>
      <w:r>
        <w:t xml:space="preserve">llowed. GIT = gastrointestinal; GUI  = genitourinary; LRTI = lower urinary tract infections. </w:t>
      </w:r>
    </w:p>
    <w:p w14:paraId="1922A51B" w14:textId="77777777" w:rsidR="00E815FD" w:rsidRPr="00DC1B8C" w:rsidRDefault="00E815FD" w:rsidP="00B000B7">
      <w:pPr>
        <w:spacing w:line="259" w:lineRule="auto"/>
      </w:pPr>
    </w:p>
    <w:p w14:paraId="7A5F8EDA" w14:textId="27768359" w:rsidR="00B000B7" w:rsidRPr="00DC1B8C" w:rsidRDefault="0D9FADB0" w:rsidP="433E4AF2">
      <w:pPr>
        <w:spacing w:line="259" w:lineRule="auto"/>
        <w:rPr>
          <w:color w:val="2F5496" w:themeColor="accent1" w:themeShade="BF"/>
        </w:rPr>
      </w:pPr>
      <w:r w:rsidRPr="433E4AF2">
        <w:rPr>
          <w:b/>
          <w:bCs/>
          <w:color w:val="2F5496" w:themeColor="accent1" w:themeShade="BF"/>
        </w:rPr>
        <w:t>Figure 3</w:t>
      </w:r>
      <w:r w:rsidRPr="433E4AF2">
        <w:rPr>
          <w:color w:val="2F5496" w:themeColor="accent1" w:themeShade="BF"/>
        </w:rPr>
        <w:t xml:space="preserve"> – Infection rate ratios by HbA1c mean and coefficient of variation at baseline</w:t>
      </w:r>
    </w:p>
    <w:p w14:paraId="0708F526" w14:textId="49A3E554" w:rsidR="00B000B7" w:rsidRPr="00DC1B8C" w:rsidRDefault="00E815FD" w:rsidP="00B000B7">
      <w:pPr>
        <w:spacing w:line="259" w:lineRule="auto"/>
      </w:pPr>
      <w:r>
        <w:t>Not</w:t>
      </w:r>
      <w:r>
        <w:t>es: (a) and (b) are derived from fitting a conditional Poisson model that compares T1D patients to patients without diabetes matched on age, sex and ethnicity. (c) and (d) are deri</w:t>
      </w:r>
      <w:r w:rsidR="00A97CF8">
        <w:t>ved from a Po</w:t>
      </w:r>
      <w:r w:rsidR="00A97CF8">
        <w:t>isson model fitted to T1D patients only, which instead adjusts for age, sex and ethnicity. The former will not account for differences in age, sex and ethnicity between HbA1c categories, whereas the latter does. The number of T</w:t>
      </w:r>
      <w:r w:rsidR="00A97CF8">
        <w:t>1D patients in the average HbA1c categories was: ≤53 n=3,004 (11.5%), &gt;53 to 64 n= 7,220 (27.7%), &gt;64 to</w:t>
      </w:r>
      <w:r w:rsidR="00A97CF8">
        <w:t xml:space="preserve"> 75 n=7,596 (29.1%), &gt;75 to 86 n=4,377 (16.8%), &gt;86 to 97 n=2,221 (8.5%)</w:t>
      </w:r>
      <w:r w:rsidR="00A97CF8">
        <w:t xml:space="preserve">, &gt;97 n=1,678 (6.4%). The coefficient of variation categories </w:t>
      </w:r>
      <w:proofErr w:type="gramStart"/>
      <w:r w:rsidR="00A97CF8">
        <w:t>were</w:t>
      </w:r>
      <w:proofErr w:type="gramEnd"/>
      <w:r w:rsidR="00A97CF8">
        <w:t xml:space="preserve"> chose to give the same percentages. </w:t>
      </w:r>
    </w:p>
    <w:p w14:paraId="55A1D6C3" w14:textId="4944C715" w:rsidR="00B000B7" w:rsidRPr="00DC1B8C" w:rsidRDefault="00B000B7" w:rsidP="433E4AF2">
      <w:pPr>
        <w:spacing w:line="259" w:lineRule="auto"/>
      </w:pPr>
    </w:p>
    <w:p w14:paraId="34BD7DCF" w14:textId="5CD21EA5" w:rsidR="00B000B7" w:rsidRPr="00DC1B8C" w:rsidRDefault="00B000B7" w:rsidP="433E4AF2">
      <w:pPr>
        <w:spacing w:line="259" w:lineRule="auto"/>
      </w:pPr>
    </w:p>
    <w:p w14:paraId="75E11908" w14:textId="6EA2F3F8" w:rsidR="00B000B7" w:rsidRPr="00DC1B8C" w:rsidRDefault="00B000B7" w:rsidP="433E4AF2">
      <w:pPr>
        <w:spacing w:line="259" w:lineRule="auto"/>
      </w:pPr>
    </w:p>
    <w:p w14:paraId="498E0A3B" w14:textId="25B95F7B" w:rsidR="00B000B7" w:rsidRPr="00DC1B8C" w:rsidRDefault="00B000B7" w:rsidP="433E4AF2">
      <w:pPr>
        <w:spacing w:line="259" w:lineRule="auto"/>
      </w:pPr>
    </w:p>
    <w:p w14:paraId="77CA4AD1" w14:textId="50C66EB5" w:rsidR="00B000B7" w:rsidRPr="00DC1B8C" w:rsidRDefault="00B000B7" w:rsidP="433E4AF2">
      <w:pPr>
        <w:spacing w:line="259" w:lineRule="auto"/>
      </w:pPr>
    </w:p>
    <w:sectPr w:rsidR="00B000B7" w:rsidRPr="00DC1B8C" w:rsidSect="007D67D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999D68" w16cex:dateUtc="2023-11-10T14:43:00Z"/>
  <w16cex:commentExtensible w16cex:durableId="33ED3B49" w16cex:dateUtc="2023-11-10T15:58:00Z"/>
  <w16cex:commentExtensible w16cex:durableId="633B6235" w16cex:dateUtc="2023-11-10T14:41:00Z"/>
  <w16cex:commentExtensible w16cex:durableId="781EA123" w16cex:dateUtc="2023-11-10T16:00:00Z"/>
  <w16cex:commentExtensible w16cex:durableId="1E54B562" w16cex:dateUtc="2023-11-10T14:44:00Z"/>
  <w16cex:commentExtensible w16cex:durableId="0F5D0628" w16cex:dateUtc="2023-11-10T16:00:00Z"/>
  <w16cex:commentExtensible w16cex:durableId="5B91BBDD" w16cex:dateUtc="2023-11-10T14:52:00Z"/>
  <w16cex:commentExtensible w16cex:durableId="33039909" w16cex:dateUtc="2023-11-10T16:01:00Z"/>
  <w16cex:commentExtensible w16cex:durableId="62A5171C" w16cex:dateUtc="2023-11-13T11:24:00Z"/>
  <w16cex:commentExtensible w16cex:durableId="7C04D8A0" w16cex:dateUtc="2023-11-10T15:17:00Z"/>
  <w16cex:commentExtensible w16cex:durableId="654FA689" w16cex:dateUtc="2023-11-10T16:02:00Z"/>
  <w16cex:commentExtensible w16cex:durableId="3CA9E045" w16cex:dateUtc="2023-11-10T15:23:00Z"/>
  <w16cex:commentExtensible w16cex:durableId="396795D6" w16cex:dateUtc="2023-11-10T16:03:00Z"/>
  <w16cex:commentExtensible w16cex:durableId="12B63025" w16cex:dateUtc="2023-11-13T09:20:00Z"/>
  <w16cex:commentExtensible w16cex:durableId="115ED742" w16cex:dateUtc="2023-11-10T15:07:00Z"/>
  <w16cex:commentExtensible w16cex:durableId="12627672" w16cex:dateUtc="2023-11-10T16:04:00Z"/>
  <w16cex:commentExtensible w16cex:durableId="18D41584" w16cex:dateUtc="2023-11-13T11:29:00Z"/>
  <w16cex:commentExtensible w16cex:durableId="2D187F22" w16cex:dateUtc="2023-11-13T09:24:00Z"/>
  <w16cex:commentExtensible w16cex:durableId="38605341" w16cex:dateUtc="2023-11-13T10:57:00Z"/>
  <w16cex:commentExtensible w16cex:durableId="7F89157C" w16cex:dateUtc="2023-11-10T15:37:00Z"/>
  <w16cex:commentExtensible w16cex:durableId="7156A0A7" w16cex:dateUtc="2023-11-13T09:32:00Z"/>
  <w16cex:commentExtensible w16cex:durableId="6998456B" w16cex:dateUtc="2023-11-13T11:01:00Z"/>
  <w16cex:commentExtensible w16cex:durableId="3E10E283" w16cex:dateUtc="2023-11-13T11:04:00Z"/>
  <w16cex:commentExtensible w16cex:durableId="7CF96B6C" w16cex:dateUtc="2023-11-13T09:32:00Z"/>
  <w16cex:commentExtensible w16cex:durableId="3BC57A04" w16cex:dateUtc="2023-11-13T11:05:00Z"/>
  <w16cex:commentExtensible w16cex:durableId="1CF85995" w16cex:dateUtc="2023-11-05T20:54:00Z"/>
  <w16cex:commentExtensible w16cex:durableId="09687B1E" w16cex:dateUtc="2023-11-06T22:23:00Z"/>
  <w16cex:commentExtensible w16cex:durableId="4FD60D48" w16cex:dateUtc="2023-11-07T15:42:00Z"/>
  <w16cex:commentExtensible w16cex:durableId="75B4E204" w16cex:dateUtc="2023-11-10T15:34:00Z"/>
  <w16cex:commentExtensible w16cex:durableId="26DD09CC" w16cex:dateUtc="2023-11-10T16:07:00Z"/>
  <w16cex:commentExtensible w16cex:durableId="378E6FE2" w16cex:dateUtc="2023-11-10T15:33:00Z"/>
  <w16cex:commentExtensible w16cex:durableId="3E860AA2" w16cex:dateUtc="2023-11-10T16:07:00Z"/>
  <w16cex:commentExtensible w16cex:durableId="704612F1" w16cex:dateUtc="2023-11-10T16:08:00Z"/>
  <w16cex:commentExtensible w16cex:durableId="60563FB8" w16cex:dateUtc="2023-11-12T12:41:00Z"/>
  <w16cex:commentExtensible w16cex:durableId="623146FA" w16cex:dateUtc="2023-11-12T12:43:00Z"/>
  <w16cex:commentExtensible w16cex:durableId="208A0602" w16cex:dateUtc="2023-11-12T12:43:00Z"/>
  <w16cex:commentExtensible w16cex:durableId="472EEC7B" w16cex:dateUtc="2023-11-13T11:21:00Z"/>
  <w16cex:commentExtensible w16cex:durableId="16AFEC40" w16cex:dateUtc="2023-11-10T14:39:00Z"/>
  <w16cex:commentExtensible w16cex:durableId="4BD5CF8B" w16cex:dateUtc="2023-11-10T16:12:00Z"/>
  <w16cex:commentExtensible w16cex:durableId="6B445DFF" w16cex:dateUtc="2023-11-10T14:40:00Z"/>
  <w16cex:commentExtensible w16cex:durableId="4B59D25D" w16cex:dateUtc="2023-11-10T16:13:00Z"/>
  <w16cex:commentExtensible w16cex:durableId="112B7F41" w16cex:dateUtc="2023-11-13T11:45:51.3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5517" w14:textId="77777777" w:rsidR="00C1739D" w:rsidRDefault="00C1739D" w:rsidP="00BC7D03">
      <w:r>
        <w:separator/>
      </w:r>
    </w:p>
  </w:endnote>
  <w:endnote w:type="continuationSeparator" w:id="0">
    <w:p w14:paraId="6A9AB41A" w14:textId="77777777" w:rsidR="00C1739D" w:rsidRDefault="00C1739D" w:rsidP="00BC7D03">
      <w:r>
        <w:continuationSeparator/>
      </w:r>
    </w:p>
  </w:endnote>
  <w:endnote w:type="continuationNotice" w:id="1">
    <w:p w14:paraId="25CDD792" w14:textId="77777777" w:rsidR="00C1739D" w:rsidRDefault="00C1739D" w:rsidP="00BC7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0387"/>
      <w:docPartObj>
        <w:docPartGallery w:val="Page Numbers (Bottom of Page)"/>
        <w:docPartUnique/>
      </w:docPartObj>
    </w:sdtPr>
    <w:sdtEndPr>
      <w:rPr>
        <w:noProof/>
      </w:rPr>
    </w:sdtEndPr>
    <w:sdtContent>
      <w:p w14:paraId="637DA47C" w14:textId="5DD9A374" w:rsidR="00C1739D" w:rsidRDefault="00C1739D" w:rsidP="00F245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6ECE86" w14:textId="77777777" w:rsidR="00C1739D" w:rsidRDefault="00C1739D" w:rsidP="00BC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A94B5" w14:textId="77777777" w:rsidR="00C1739D" w:rsidRDefault="00C1739D" w:rsidP="00BC7D03">
      <w:r>
        <w:separator/>
      </w:r>
    </w:p>
  </w:footnote>
  <w:footnote w:type="continuationSeparator" w:id="0">
    <w:p w14:paraId="576DCAAF" w14:textId="77777777" w:rsidR="00C1739D" w:rsidRDefault="00C1739D" w:rsidP="00BC7D03">
      <w:r>
        <w:continuationSeparator/>
      </w:r>
    </w:p>
  </w:footnote>
  <w:footnote w:type="continuationNotice" w:id="1">
    <w:p w14:paraId="302561C8" w14:textId="77777777" w:rsidR="00C1739D" w:rsidRDefault="00C1739D" w:rsidP="00BC7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C1739D" w14:paraId="2F5BE987" w14:textId="77777777" w:rsidTr="006A58F1">
      <w:trPr>
        <w:trHeight w:val="300"/>
      </w:trPr>
      <w:tc>
        <w:tcPr>
          <w:tcW w:w="3005" w:type="dxa"/>
        </w:tcPr>
        <w:p w14:paraId="45FE905F" w14:textId="5BB31162" w:rsidR="00C1739D" w:rsidRDefault="00C1739D" w:rsidP="006A58F1">
          <w:pPr>
            <w:pStyle w:val="Header"/>
            <w:ind w:left="-115"/>
            <w:jc w:val="left"/>
          </w:pPr>
        </w:p>
      </w:tc>
      <w:tc>
        <w:tcPr>
          <w:tcW w:w="3005" w:type="dxa"/>
        </w:tcPr>
        <w:p w14:paraId="247DA681" w14:textId="706C33D7" w:rsidR="00C1739D" w:rsidRDefault="00C1739D" w:rsidP="006A58F1">
          <w:pPr>
            <w:pStyle w:val="Header"/>
            <w:jc w:val="center"/>
          </w:pPr>
        </w:p>
      </w:tc>
      <w:tc>
        <w:tcPr>
          <w:tcW w:w="3005" w:type="dxa"/>
        </w:tcPr>
        <w:p w14:paraId="40699C7C" w14:textId="1584D0B1" w:rsidR="00C1739D" w:rsidRDefault="00C1739D" w:rsidP="006A58F1">
          <w:pPr>
            <w:pStyle w:val="Header"/>
            <w:ind w:right="-115"/>
            <w:jc w:val="right"/>
          </w:pPr>
        </w:p>
      </w:tc>
    </w:tr>
  </w:tbl>
  <w:p w14:paraId="746D3E30" w14:textId="04372414" w:rsidR="00C1739D" w:rsidRDefault="00C1739D" w:rsidP="006A5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F09D" w14:textId="249F25DC" w:rsidR="00C1739D" w:rsidRDefault="00C1739D" w:rsidP="00C629AE"/>
</w:hdr>
</file>

<file path=word/intelligence2.xml><?xml version="1.0" encoding="utf-8"?>
<int2:intelligence xmlns:int2="http://schemas.microsoft.com/office/intelligence/2020/intelligence" xmlns:oel="http://schemas.microsoft.com/office/2019/extlst">
  <int2:observations>
    <int2:textHash int2:hashCode="f8Hjtiv+Lu3K10" int2:id="Sob6kqD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4324"/>
    <w:multiLevelType w:val="hybridMultilevel"/>
    <w:tmpl w:val="1ACC4ECA"/>
    <w:lvl w:ilvl="0" w:tplc="A7C023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A25AB"/>
    <w:multiLevelType w:val="hybridMultilevel"/>
    <w:tmpl w:val="AD8A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A5DB2"/>
    <w:multiLevelType w:val="hybridMultilevel"/>
    <w:tmpl w:val="77E404E2"/>
    <w:lvl w:ilvl="0" w:tplc="EB829D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449C3"/>
    <w:multiLevelType w:val="hybridMultilevel"/>
    <w:tmpl w:val="102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0303B"/>
    <w:multiLevelType w:val="multilevel"/>
    <w:tmpl w:val="BAA6FD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5597827"/>
    <w:multiLevelType w:val="hybridMultilevel"/>
    <w:tmpl w:val="8B68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91279"/>
    <w:multiLevelType w:val="hybridMultilevel"/>
    <w:tmpl w:val="A8C03C56"/>
    <w:lvl w:ilvl="0" w:tplc="75C470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iabetologi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585BCC"/>
    <w:rsid w:val="00000C9D"/>
    <w:rsid w:val="00000CD0"/>
    <w:rsid w:val="00000EBA"/>
    <w:rsid w:val="00001A2B"/>
    <w:rsid w:val="00001C35"/>
    <w:rsid w:val="0000296D"/>
    <w:rsid w:val="00003960"/>
    <w:rsid w:val="00003B3E"/>
    <w:rsid w:val="000046C0"/>
    <w:rsid w:val="000052FC"/>
    <w:rsid w:val="0000542B"/>
    <w:rsid w:val="0000577F"/>
    <w:rsid w:val="00005930"/>
    <w:rsid w:val="000060D3"/>
    <w:rsid w:val="0000638F"/>
    <w:rsid w:val="0000644B"/>
    <w:rsid w:val="00006BC7"/>
    <w:rsid w:val="00006C21"/>
    <w:rsid w:val="00007805"/>
    <w:rsid w:val="00007E21"/>
    <w:rsid w:val="00007E9E"/>
    <w:rsid w:val="00007F8F"/>
    <w:rsid w:val="00010910"/>
    <w:rsid w:val="000110BE"/>
    <w:rsid w:val="00011405"/>
    <w:rsid w:val="000116FA"/>
    <w:rsid w:val="000119B2"/>
    <w:rsid w:val="00011A92"/>
    <w:rsid w:val="00011D13"/>
    <w:rsid w:val="00011DA0"/>
    <w:rsid w:val="0001213F"/>
    <w:rsid w:val="000128D3"/>
    <w:rsid w:val="0001292C"/>
    <w:rsid w:val="00012C53"/>
    <w:rsid w:val="00012DA9"/>
    <w:rsid w:val="00013671"/>
    <w:rsid w:val="00014112"/>
    <w:rsid w:val="00014905"/>
    <w:rsid w:val="00014B5E"/>
    <w:rsid w:val="000175CD"/>
    <w:rsid w:val="00017C38"/>
    <w:rsid w:val="00020388"/>
    <w:rsid w:val="000211EB"/>
    <w:rsid w:val="000218AE"/>
    <w:rsid w:val="000220DE"/>
    <w:rsid w:val="000220FF"/>
    <w:rsid w:val="00022971"/>
    <w:rsid w:val="000229CD"/>
    <w:rsid w:val="00023032"/>
    <w:rsid w:val="00023999"/>
    <w:rsid w:val="000241C0"/>
    <w:rsid w:val="0002424E"/>
    <w:rsid w:val="00024B8E"/>
    <w:rsid w:val="0002581F"/>
    <w:rsid w:val="00027538"/>
    <w:rsid w:val="00027F7B"/>
    <w:rsid w:val="00027FDB"/>
    <w:rsid w:val="00030261"/>
    <w:rsid w:val="00030952"/>
    <w:rsid w:val="00031467"/>
    <w:rsid w:val="00032DB6"/>
    <w:rsid w:val="000337C8"/>
    <w:rsid w:val="000337D1"/>
    <w:rsid w:val="000345F8"/>
    <w:rsid w:val="00034E23"/>
    <w:rsid w:val="00034F8F"/>
    <w:rsid w:val="000350F1"/>
    <w:rsid w:val="00035402"/>
    <w:rsid w:val="00035617"/>
    <w:rsid w:val="00036DA8"/>
    <w:rsid w:val="00036E32"/>
    <w:rsid w:val="00036F27"/>
    <w:rsid w:val="00037556"/>
    <w:rsid w:val="00037970"/>
    <w:rsid w:val="00037F35"/>
    <w:rsid w:val="00037F4D"/>
    <w:rsid w:val="00040446"/>
    <w:rsid w:val="00040CA6"/>
    <w:rsid w:val="00040F55"/>
    <w:rsid w:val="00041A2B"/>
    <w:rsid w:val="00041A7F"/>
    <w:rsid w:val="00041BED"/>
    <w:rsid w:val="00041DF5"/>
    <w:rsid w:val="00042085"/>
    <w:rsid w:val="000430A6"/>
    <w:rsid w:val="0004344E"/>
    <w:rsid w:val="00043CFF"/>
    <w:rsid w:val="00043F95"/>
    <w:rsid w:val="0004419F"/>
    <w:rsid w:val="0004433E"/>
    <w:rsid w:val="00044EBE"/>
    <w:rsid w:val="00045F4C"/>
    <w:rsid w:val="00046234"/>
    <w:rsid w:val="00046AD7"/>
    <w:rsid w:val="00046FE2"/>
    <w:rsid w:val="000508D2"/>
    <w:rsid w:val="000519AD"/>
    <w:rsid w:val="00053235"/>
    <w:rsid w:val="00053298"/>
    <w:rsid w:val="000536D8"/>
    <w:rsid w:val="00053B6A"/>
    <w:rsid w:val="00054024"/>
    <w:rsid w:val="000542F7"/>
    <w:rsid w:val="00055729"/>
    <w:rsid w:val="00055773"/>
    <w:rsid w:val="00056625"/>
    <w:rsid w:val="0005677C"/>
    <w:rsid w:val="00056C9A"/>
    <w:rsid w:val="00057BF6"/>
    <w:rsid w:val="00057CA5"/>
    <w:rsid w:val="00060CBA"/>
    <w:rsid w:val="000622AC"/>
    <w:rsid w:val="0006270C"/>
    <w:rsid w:val="00062F46"/>
    <w:rsid w:val="00063B23"/>
    <w:rsid w:val="00063EB1"/>
    <w:rsid w:val="00063F77"/>
    <w:rsid w:val="0006462D"/>
    <w:rsid w:val="00064B95"/>
    <w:rsid w:val="00065D4D"/>
    <w:rsid w:val="000664E1"/>
    <w:rsid w:val="00066906"/>
    <w:rsid w:val="000673BC"/>
    <w:rsid w:val="000678F4"/>
    <w:rsid w:val="00070846"/>
    <w:rsid w:val="00070F6D"/>
    <w:rsid w:val="00072A50"/>
    <w:rsid w:val="00072C45"/>
    <w:rsid w:val="00072CB4"/>
    <w:rsid w:val="00073567"/>
    <w:rsid w:val="000735EB"/>
    <w:rsid w:val="00074231"/>
    <w:rsid w:val="00074867"/>
    <w:rsid w:val="00074AF1"/>
    <w:rsid w:val="00074D35"/>
    <w:rsid w:val="00074EBD"/>
    <w:rsid w:val="00075A19"/>
    <w:rsid w:val="00076AE1"/>
    <w:rsid w:val="00077578"/>
    <w:rsid w:val="000778AA"/>
    <w:rsid w:val="000804AA"/>
    <w:rsid w:val="000807FF"/>
    <w:rsid w:val="00081811"/>
    <w:rsid w:val="00081FD8"/>
    <w:rsid w:val="0008225C"/>
    <w:rsid w:val="000822D4"/>
    <w:rsid w:val="000826D6"/>
    <w:rsid w:val="0008274E"/>
    <w:rsid w:val="00083726"/>
    <w:rsid w:val="000840A5"/>
    <w:rsid w:val="00084A4D"/>
    <w:rsid w:val="000853E0"/>
    <w:rsid w:val="00085689"/>
    <w:rsid w:val="00086592"/>
    <w:rsid w:val="000868AD"/>
    <w:rsid w:val="00087A3B"/>
    <w:rsid w:val="0009092A"/>
    <w:rsid w:val="00090BBD"/>
    <w:rsid w:val="00091122"/>
    <w:rsid w:val="000918B7"/>
    <w:rsid w:val="00091BD7"/>
    <w:rsid w:val="0009285F"/>
    <w:rsid w:val="000929C2"/>
    <w:rsid w:val="00092DA7"/>
    <w:rsid w:val="00092F6E"/>
    <w:rsid w:val="00092FBF"/>
    <w:rsid w:val="00093507"/>
    <w:rsid w:val="00094E99"/>
    <w:rsid w:val="00095CE9"/>
    <w:rsid w:val="00096244"/>
    <w:rsid w:val="0009632D"/>
    <w:rsid w:val="0009762B"/>
    <w:rsid w:val="000A0251"/>
    <w:rsid w:val="000A0FD5"/>
    <w:rsid w:val="000A116B"/>
    <w:rsid w:val="000A17F5"/>
    <w:rsid w:val="000A1959"/>
    <w:rsid w:val="000A1C60"/>
    <w:rsid w:val="000A2E8A"/>
    <w:rsid w:val="000A2EC2"/>
    <w:rsid w:val="000A325B"/>
    <w:rsid w:val="000A43BD"/>
    <w:rsid w:val="000A5905"/>
    <w:rsid w:val="000A5ABB"/>
    <w:rsid w:val="000A61D0"/>
    <w:rsid w:val="000A6321"/>
    <w:rsid w:val="000A68DC"/>
    <w:rsid w:val="000A7208"/>
    <w:rsid w:val="000B015E"/>
    <w:rsid w:val="000B168C"/>
    <w:rsid w:val="000B191D"/>
    <w:rsid w:val="000B2A5F"/>
    <w:rsid w:val="000B372C"/>
    <w:rsid w:val="000B3878"/>
    <w:rsid w:val="000B4033"/>
    <w:rsid w:val="000B47A5"/>
    <w:rsid w:val="000B5415"/>
    <w:rsid w:val="000B55E6"/>
    <w:rsid w:val="000B5FA2"/>
    <w:rsid w:val="000B6862"/>
    <w:rsid w:val="000B7B38"/>
    <w:rsid w:val="000C0364"/>
    <w:rsid w:val="000C1321"/>
    <w:rsid w:val="000C1507"/>
    <w:rsid w:val="000C15D4"/>
    <w:rsid w:val="000C1821"/>
    <w:rsid w:val="000C259A"/>
    <w:rsid w:val="000C262E"/>
    <w:rsid w:val="000C279D"/>
    <w:rsid w:val="000C2A03"/>
    <w:rsid w:val="000C2E28"/>
    <w:rsid w:val="000C32CD"/>
    <w:rsid w:val="000C3624"/>
    <w:rsid w:val="000C5352"/>
    <w:rsid w:val="000C545F"/>
    <w:rsid w:val="000C5784"/>
    <w:rsid w:val="000C5A9F"/>
    <w:rsid w:val="000C5AB3"/>
    <w:rsid w:val="000C5AD2"/>
    <w:rsid w:val="000C6282"/>
    <w:rsid w:val="000C674F"/>
    <w:rsid w:val="000C69A6"/>
    <w:rsid w:val="000C7BEB"/>
    <w:rsid w:val="000C7D2A"/>
    <w:rsid w:val="000D00D4"/>
    <w:rsid w:val="000D024B"/>
    <w:rsid w:val="000D0379"/>
    <w:rsid w:val="000D0F7B"/>
    <w:rsid w:val="000D1731"/>
    <w:rsid w:val="000D2422"/>
    <w:rsid w:val="000D29B7"/>
    <w:rsid w:val="000D379F"/>
    <w:rsid w:val="000D4EEE"/>
    <w:rsid w:val="000D512C"/>
    <w:rsid w:val="000D6209"/>
    <w:rsid w:val="000D6B51"/>
    <w:rsid w:val="000D7F25"/>
    <w:rsid w:val="000E0493"/>
    <w:rsid w:val="000E1D1A"/>
    <w:rsid w:val="000E1DF0"/>
    <w:rsid w:val="000E2114"/>
    <w:rsid w:val="000E246A"/>
    <w:rsid w:val="000E268F"/>
    <w:rsid w:val="000E2A96"/>
    <w:rsid w:val="000E2BA5"/>
    <w:rsid w:val="000E2FA5"/>
    <w:rsid w:val="000E3249"/>
    <w:rsid w:val="000E37FB"/>
    <w:rsid w:val="000E4DF9"/>
    <w:rsid w:val="000E4E4F"/>
    <w:rsid w:val="000E5D83"/>
    <w:rsid w:val="000E6AAC"/>
    <w:rsid w:val="000E7DEE"/>
    <w:rsid w:val="000E7FEE"/>
    <w:rsid w:val="000F2042"/>
    <w:rsid w:val="000F2048"/>
    <w:rsid w:val="000F2C8F"/>
    <w:rsid w:val="000F38D9"/>
    <w:rsid w:val="000F4805"/>
    <w:rsid w:val="000F58E4"/>
    <w:rsid w:val="000F5A3D"/>
    <w:rsid w:val="000F5C52"/>
    <w:rsid w:val="000F5E2C"/>
    <w:rsid w:val="000F6470"/>
    <w:rsid w:val="000F6471"/>
    <w:rsid w:val="000F6775"/>
    <w:rsid w:val="000F67AC"/>
    <w:rsid w:val="000F6BD9"/>
    <w:rsid w:val="000F72B7"/>
    <w:rsid w:val="000F72DE"/>
    <w:rsid w:val="000F73BF"/>
    <w:rsid w:val="000F7478"/>
    <w:rsid w:val="000F7702"/>
    <w:rsid w:val="000F7A8F"/>
    <w:rsid w:val="000F7D08"/>
    <w:rsid w:val="00100196"/>
    <w:rsid w:val="00100434"/>
    <w:rsid w:val="00100A3D"/>
    <w:rsid w:val="00100E00"/>
    <w:rsid w:val="00100E02"/>
    <w:rsid w:val="001013E2"/>
    <w:rsid w:val="00101B32"/>
    <w:rsid w:val="001020ED"/>
    <w:rsid w:val="00102288"/>
    <w:rsid w:val="001024EB"/>
    <w:rsid w:val="0010253F"/>
    <w:rsid w:val="001043B9"/>
    <w:rsid w:val="00104A60"/>
    <w:rsid w:val="001068EE"/>
    <w:rsid w:val="00106A96"/>
    <w:rsid w:val="00106DB8"/>
    <w:rsid w:val="00106E44"/>
    <w:rsid w:val="001073B3"/>
    <w:rsid w:val="00107401"/>
    <w:rsid w:val="001075B5"/>
    <w:rsid w:val="00107856"/>
    <w:rsid w:val="00110EBB"/>
    <w:rsid w:val="0011199B"/>
    <w:rsid w:val="0011205E"/>
    <w:rsid w:val="00112850"/>
    <w:rsid w:val="0011287D"/>
    <w:rsid w:val="00112C4B"/>
    <w:rsid w:val="00112EFF"/>
    <w:rsid w:val="00112F00"/>
    <w:rsid w:val="0011301A"/>
    <w:rsid w:val="001133C8"/>
    <w:rsid w:val="001136D5"/>
    <w:rsid w:val="00113800"/>
    <w:rsid w:val="00114078"/>
    <w:rsid w:val="00114AF9"/>
    <w:rsid w:val="00114D5B"/>
    <w:rsid w:val="001161DE"/>
    <w:rsid w:val="00120667"/>
    <w:rsid w:val="00120ACB"/>
    <w:rsid w:val="0012147F"/>
    <w:rsid w:val="001214F2"/>
    <w:rsid w:val="001219DF"/>
    <w:rsid w:val="00121CD4"/>
    <w:rsid w:val="001221A7"/>
    <w:rsid w:val="00122BFB"/>
    <w:rsid w:val="001233C0"/>
    <w:rsid w:val="001238B6"/>
    <w:rsid w:val="00124D92"/>
    <w:rsid w:val="00125052"/>
    <w:rsid w:val="00125418"/>
    <w:rsid w:val="0012553F"/>
    <w:rsid w:val="00125837"/>
    <w:rsid w:val="0012588E"/>
    <w:rsid w:val="00126054"/>
    <w:rsid w:val="00126343"/>
    <w:rsid w:val="00126769"/>
    <w:rsid w:val="001279A6"/>
    <w:rsid w:val="00127F0D"/>
    <w:rsid w:val="00127F3D"/>
    <w:rsid w:val="001309AE"/>
    <w:rsid w:val="00130DE3"/>
    <w:rsid w:val="00130FC2"/>
    <w:rsid w:val="00132363"/>
    <w:rsid w:val="001327D2"/>
    <w:rsid w:val="00132FD8"/>
    <w:rsid w:val="001331BA"/>
    <w:rsid w:val="001335AC"/>
    <w:rsid w:val="001346AD"/>
    <w:rsid w:val="001348B6"/>
    <w:rsid w:val="00135378"/>
    <w:rsid w:val="00135E24"/>
    <w:rsid w:val="00135E26"/>
    <w:rsid w:val="001361D1"/>
    <w:rsid w:val="00136D6B"/>
    <w:rsid w:val="00137011"/>
    <w:rsid w:val="00137383"/>
    <w:rsid w:val="001408CD"/>
    <w:rsid w:val="00140ACA"/>
    <w:rsid w:val="00140BBB"/>
    <w:rsid w:val="00140DC3"/>
    <w:rsid w:val="0014116F"/>
    <w:rsid w:val="001411DE"/>
    <w:rsid w:val="00142ECD"/>
    <w:rsid w:val="00143735"/>
    <w:rsid w:val="001439CF"/>
    <w:rsid w:val="001449C4"/>
    <w:rsid w:val="001458D2"/>
    <w:rsid w:val="001459DD"/>
    <w:rsid w:val="00145A19"/>
    <w:rsid w:val="00145B09"/>
    <w:rsid w:val="00146472"/>
    <w:rsid w:val="0014647E"/>
    <w:rsid w:val="0014661A"/>
    <w:rsid w:val="00146DC5"/>
    <w:rsid w:val="00147056"/>
    <w:rsid w:val="001474C0"/>
    <w:rsid w:val="00147E43"/>
    <w:rsid w:val="00150893"/>
    <w:rsid w:val="00150A1A"/>
    <w:rsid w:val="00150A4F"/>
    <w:rsid w:val="00151004"/>
    <w:rsid w:val="00152A11"/>
    <w:rsid w:val="00152A44"/>
    <w:rsid w:val="00152C4C"/>
    <w:rsid w:val="001533AA"/>
    <w:rsid w:val="001542B3"/>
    <w:rsid w:val="001543D6"/>
    <w:rsid w:val="00154BB8"/>
    <w:rsid w:val="001552C4"/>
    <w:rsid w:val="0015570A"/>
    <w:rsid w:val="00156F16"/>
    <w:rsid w:val="001572C8"/>
    <w:rsid w:val="00157B58"/>
    <w:rsid w:val="00157D21"/>
    <w:rsid w:val="00161C13"/>
    <w:rsid w:val="001621DC"/>
    <w:rsid w:val="0016230A"/>
    <w:rsid w:val="0016233D"/>
    <w:rsid w:val="00162372"/>
    <w:rsid w:val="0016320B"/>
    <w:rsid w:val="00163496"/>
    <w:rsid w:val="0016360A"/>
    <w:rsid w:val="0016369C"/>
    <w:rsid w:val="00163A57"/>
    <w:rsid w:val="00163F81"/>
    <w:rsid w:val="00164525"/>
    <w:rsid w:val="001655C5"/>
    <w:rsid w:val="001656A8"/>
    <w:rsid w:val="00165C3B"/>
    <w:rsid w:val="00166B69"/>
    <w:rsid w:val="001709FA"/>
    <w:rsid w:val="00170FC2"/>
    <w:rsid w:val="00171058"/>
    <w:rsid w:val="00171903"/>
    <w:rsid w:val="00171B72"/>
    <w:rsid w:val="00171F80"/>
    <w:rsid w:val="001731F3"/>
    <w:rsid w:val="0017379E"/>
    <w:rsid w:val="00173BE6"/>
    <w:rsid w:val="00173F14"/>
    <w:rsid w:val="00174125"/>
    <w:rsid w:val="001744CA"/>
    <w:rsid w:val="00174539"/>
    <w:rsid w:val="00174569"/>
    <w:rsid w:val="00174A62"/>
    <w:rsid w:val="001752FE"/>
    <w:rsid w:val="0017533C"/>
    <w:rsid w:val="00175A80"/>
    <w:rsid w:val="00175EBA"/>
    <w:rsid w:val="0017608C"/>
    <w:rsid w:val="00176234"/>
    <w:rsid w:val="001763A6"/>
    <w:rsid w:val="001764CB"/>
    <w:rsid w:val="00176849"/>
    <w:rsid w:val="00177218"/>
    <w:rsid w:val="001779A0"/>
    <w:rsid w:val="00177E51"/>
    <w:rsid w:val="001808F6"/>
    <w:rsid w:val="00180CF5"/>
    <w:rsid w:val="00181F89"/>
    <w:rsid w:val="0018239D"/>
    <w:rsid w:val="00182766"/>
    <w:rsid w:val="00182C70"/>
    <w:rsid w:val="00182C97"/>
    <w:rsid w:val="00182FC4"/>
    <w:rsid w:val="001830F6"/>
    <w:rsid w:val="001831DF"/>
    <w:rsid w:val="0018407E"/>
    <w:rsid w:val="001845EF"/>
    <w:rsid w:val="00184898"/>
    <w:rsid w:val="00184A62"/>
    <w:rsid w:val="00184C42"/>
    <w:rsid w:val="001857AE"/>
    <w:rsid w:val="00185894"/>
    <w:rsid w:val="00185D3A"/>
    <w:rsid w:val="00186FF1"/>
    <w:rsid w:val="00187DD2"/>
    <w:rsid w:val="001905FE"/>
    <w:rsid w:val="00190AA4"/>
    <w:rsid w:val="00192120"/>
    <w:rsid w:val="0019252B"/>
    <w:rsid w:val="00192D4A"/>
    <w:rsid w:val="0019303F"/>
    <w:rsid w:val="00193727"/>
    <w:rsid w:val="00193D1A"/>
    <w:rsid w:val="00193DF8"/>
    <w:rsid w:val="0019460C"/>
    <w:rsid w:val="0019489B"/>
    <w:rsid w:val="00195ACA"/>
    <w:rsid w:val="00195BDA"/>
    <w:rsid w:val="00195BE5"/>
    <w:rsid w:val="00195D3F"/>
    <w:rsid w:val="0019623D"/>
    <w:rsid w:val="00196400"/>
    <w:rsid w:val="00196C70"/>
    <w:rsid w:val="0019750A"/>
    <w:rsid w:val="001979C1"/>
    <w:rsid w:val="001A07A3"/>
    <w:rsid w:val="001A1918"/>
    <w:rsid w:val="001A2814"/>
    <w:rsid w:val="001A30E9"/>
    <w:rsid w:val="001A3311"/>
    <w:rsid w:val="001A3B29"/>
    <w:rsid w:val="001A6101"/>
    <w:rsid w:val="001A6CDC"/>
    <w:rsid w:val="001A7255"/>
    <w:rsid w:val="001A7D34"/>
    <w:rsid w:val="001B0FF7"/>
    <w:rsid w:val="001B1164"/>
    <w:rsid w:val="001B1195"/>
    <w:rsid w:val="001B11FA"/>
    <w:rsid w:val="001B1524"/>
    <w:rsid w:val="001B1F3F"/>
    <w:rsid w:val="001B31F9"/>
    <w:rsid w:val="001B3817"/>
    <w:rsid w:val="001B3B4B"/>
    <w:rsid w:val="001B3C52"/>
    <w:rsid w:val="001B435F"/>
    <w:rsid w:val="001B4524"/>
    <w:rsid w:val="001B4564"/>
    <w:rsid w:val="001B46BE"/>
    <w:rsid w:val="001B64EA"/>
    <w:rsid w:val="001B7645"/>
    <w:rsid w:val="001C01F9"/>
    <w:rsid w:val="001C0477"/>
    <w:rsid w:val="001C0B3C"/>
    <w:rsid w:val="001C0D7F"/>
    <w:rsid w:val="001C169B"/>
    <w:rsid w:val="001C2E7F"/>
    <w:rsid w:val="001C36AC"/>
    <w:rsid w:val="001C4BF2"/>
    <w:rsid w:val="001C5356"/>
    <w:rsid w:val="001C58D8"/>
    <w:rsid w:val="001C7C27"/>
    <w:rsid w:val="001C7C38"/>
    <w:rsid w:val="001C7E5D"/>
    <w:rsid w:val="001CE30B"/>
    <w:rsid w:val="001D0649"/>
    <w:rsid w:val="001D06F3"/>
    <w:rsid w:val="001D0BC4"/>
    <w:rsid w:val="001D0DAC"/>
    <w:rsid w:val="001D0F62"/>
    <w:rsid w:val="001D250B"/>
    <w:rsid w:val="001D2B48"/>
    <w:rsid w:val="001D2CB7"/>
    <w:rsid w:val="001D3A74"/>
    <w:rsid w:val="001D4FE2"/>
    <w:rsid w:val="001D5005"/>
    <w:rsid w:val="001D5028"/>
    <w:rsid w:val="001D5A78"/>
    <w:rsid w:val="001D6AF5"/>
    <w:rsid w:val="001E06FB"/>
    <w:rsid w:val="001E12D3"/>
    <w:rsid w:val="001E220F"/>
    <w:rsid w:val="001E2479"/>
    <w:rsid w:val="001E2BB6"/>
    <w:rsid w:val="001E324A"/>
    <w:rsid w:val="001E38EE"/>
    <w:rsid w:val="001E4576"/>
    <w:rsid w:val="001E4735"/>
    <w:rsid w:val="001E4842"/>
    <w:rsid w:val="001E49D8"/>
    <w:rsid w:val="001E4BBE"/>
    <w:rsid w:val="001E4BEF"/>
    <w:rsid w:val="001E517D"/>
    <w:rsid w:val="001E5D04"/>
    <w:rsid w:val="001E5F8D"/>
    <w:rsid w:val="001E6193"/>
    <w:rsid w:val="001E6979"/>
    <w:rsid w:val="001E7477"/>
    <w:rsid w:val="001E79B9"/>
    <w:rsid w:val="001F01C7"/>
    <w:rsid w:val="001F1086"/>
    <w:rsid w:val="001F15F6"/>
    <w:rsid w:val="001F17F0"/>
    <w:rsid w:val="001F1D25"/>
    <w:rsid w:val="001F202C"/>
    <w:rsid w:val="001F264D"/>
    <w:rsid w:val="001F2A04"/>
    <w:rsid w:val="001F3443"/>
    <w:rsid w:val="001F3E08"/>
    <w:rsid w:val="001F3E4D"/>
    <w:rsid w:val="001F3F12"/>
    <w:rsid w:val="001F43C4"/>
    <w:rsid w:val="001F45FE"/>
    <w:rsid w:val="001F4A3D"/>
    <w:rsid w:val="001F6A9C"/>
    <w:rsid w:val="001F7737"/>
    <w:rsid w:val="00200477"/>
    <w:rsid w:val="0020081F"/>
    <w:rsid w:val="00200E7A"/>
    <w:rsid w:val="002016CC"/>
    <w:rsid w:val="0020180E"/>
    <w:rsid w:val="0020260C"/>
    <w:rsid w:val="002030BB"/>
    <w:rsid w:val="00203329"/>
    <w:rsid w:val="00203582"/>
    <w:rsid w:val="002035FB"/>
    <w:rsid w:val="00203D08"/>
    <w:rsid w:val="00205D37"/>
    <w:rsid w:val="00206BEB"/>
    <w:rsid w:val="00206E3C"/>
    <w:rsid w:val="00210B96"/>
    <w:rsid w:val="00210C02"/>
    <w:rsid w:val="0021106D"/>
    <w:rsid w:val="002113AD"/>
    <w:rsid w:val="0021247E"/>
    <w:rsid w:val="00212EAE"/>
    <w:rsid w:val="00213602"/>
    <w:rsid w:val="002137BC"/>
    <w:rsid w:val="002137DA"/>
    <w:rsid w:val="00213A4F"/>
    <w:rsid w:val="00213B00"/>
    <w:rsid w:val="00213E01"/>
    <w:rsid w:val="00214A05"/>
    <w:rsid w:val="00214BA7"/>
    <w:rsid w:val="00214CB5"/>
    <w:rsid w:val="002155BA"/>
    <w:rsid w:val="00215848"/>
    <w:rsid w:val="00215E0A"/>
    <w:rsid w:val="00216899"/>
    <w:rsid w:val="00216A12"/>
    <w:rsid w:val="00217823"/>
    <w:rsid w:val="00217C35"/>
    <w:rsid w:val="00220BEC"/>
    <w:rsid w:val="002210D2"/>
    <w:rsid w:val="00222819"/>
    <w:rsid w:val="00222A63"/>
    <w:rsid w:val="00223391"/>
    <w:rsid w:val="002235B5"/>
    <w:rsid w:val="00223A95"/>
    <w:rsid w:val="00223DC5"/>
    <w:rsid w:val="0022460C"/>
    <w:rsid w:val="00224ABC"/>
    <w:rsid w:val="0022620B"/>
    <w:rsid w:val="00226657"/>
    <w:rsid w:val="00226F3A"/>
    <w:rsid w:val="00227696"/>
    <w:rsid w:val="002276B4"/>
    <w:rsid w:val="002277C4"/>
    <w:rsid w:val="00227AF3"/>
    <w:rsid w:val="00227B45"/>
    <w:rsid w:val="00227CA8"/>
    <w:rsid w:val="00227CEB"/>
    <w:rsid w:val="0022EAF6"/>
    <w:rsid w:val="00230EED"/>
    <w:rsid w:val="0023162C"/>
    <w:rsid w:val="002322F3"/>
    <w:rsid w:val="002324A6"/>
    <w:rsid w:val="00232913"/>
    <w:rsid w:val="0023292B"/>
    <w:rsid w:val="0023298D"/>
    <w:rsid w:val="00234912"/>
    <w:rsid w:val="00235017"/>
    <w:rsid w:val="0023545B"/>
    <w:rsid w:val="002357CF"/>
    <w:rsid w:val="00235B8C"/>
    <w:rsid w:val="00236889"/>
    <w:rsid w:val="00237318"/>
    <w:rsid w:val="00237F82"/>
    <w:rsid w:val="00240055"/>
    <w:rsid w:val="002405E3"/>
    <w:rsid w:val="0024075E"/>
    <w:rsid w:val="00240D98"/>
    <w:rsid w:val="00242308"/>
    <w:rsid w:val="00242BD5"/>
    <w:rsid w:val="002435C1"/>
    <w:rsid w:val="00243AEC"/>
    <w:rsid w:val="00243DD2"/>
    <w:rsid w:val="002440A4"/>
    <w:rsid w:val="00244324"/>
    <w:rsid w:val="002453B4"/>
    <w:rsid w:val="0024659F"/>
    <w:rsid w:val="002466C1"/>
    <w:rsid w:val="00246910"/>
    <w:rsid w:val="00246E6A"/>
    <w:rsid w:val="002472A0"/>
    <w:rsid w:val="002516FB"/>
    <w:rsid w:val="0025189C"/>
    <w:rsid w:val="00251D1A"/>
    <w:rsid w:val="00252231"/>
    <w:rsid w:val="0025264A"/>
    <w:rsid w:val="00252CCB"/>
    <w:rsid w:val="00252E2B"/>
    <w:rsid w:val="002534BF"/>
    <w:rsid w:val="002538BA"/>
    <w:rsid w:val="002541D2"/>
    <w:rsid w:val="0025489C"/>
    <w:rsid w:val="00254D72"/>
    <w:rsid w:val="00255E1C"/>
    <w:rsid w:val="002560DB"/>
    <w:rsid w:val="00256BE7"/>
    <w:rsid w:val="00257235"/>
    <w:rsid w:val="00257C26"/>
    <w:rsid w:val="0026048D"/>
    <w:rsid w:val="0026141D"/>
    <w:rsid w:val="0026169B"/>
    <w:rsid w:val="00263583"/>
    <w:rsid w:val="002636E4"/>
    <w:rsid w:val="00263EE8"/>
    <w:rsid w:val="002641FD"/>
    <w:rsid w:val="00264230"/>
    <w:rsid w:val="002645AE"/>
    <w:rsid w:val="00264E75"/>
    <w:rsid w:val="002659E9"/>
    <w:rsid w:val="00266382"/>
    <w:rsid w:val="00267418"/>
    <w:rsid w:val="002674C9"/>
    <w:rsid w:val="00267E35"/>
    <w:rsid w:val="002706F9"/>
    <w:rsid w:val="00270F38"/>
    <w:rsid w:val="0027127E"/>
    <w:rsid w:val="0027157B"/>
    <w:rsid w:val="00272F93"/>
    <w:rsid w:val="00273A41"/>
    <w:rsid w:val="002769F4"/>
    <w:rsid w:val="0027722B"/>
    <w:rsid w:val="00277E0B"/>
    <w:rsid w:val="00277ED1"/>
    <w:rsid w:val="002812DD"/>
    <w:rsid w:val="00281648"/>
    <w:rsid w:val="00281B38"/>
    <w:rsid w:val="00281D20"/>
    <w:rsid w:val="0028277E"/>
    <w:rsid w:val="002833E6"/>
    <w:rsid w:val="0028363D"/>
    <w:rsid w:val="00284DDD"/>
    <w:rsid w:val="00285AE0"/>
    <w:rsid w:val="00286158"/>
    <w:rsid w:val="0028670A"/>
    <w:rsid w:val="00286861"/>
    <w:rsid w:val="00290E50"/>
    <w:rsid w:val="00291295"/>
    <w:rsid w:val="002919C2"/>
    <w:rsid w:val="00292080"/>
    <w:rsid w:val="002925A2"/>
    <w:rsid w:val="002926FB"/>
    <w:rsid w:val="0029275F"/>
    <w:rsid w:val="002927F5"/>
    <w:rsid w:val="00292B42"/>
    <w:rsid w:val="00292F27"/>
    <w:rsid w:val="00293A7C"/>
    <w:rsid w:val="00293E29"/>
    <w:rsid w:val="0029423D"/>
    <w:rsid w:val="0029563F"/>
    <w:rsid w:val="002961A1"/>
    <w:rsid w:val="00296E36"/>
    <w:rsid w:val="00297540"/>
    <w:rsid w:val="002975C7"/>
    <w:rsid w:val="002A0148"/>
    <w:rsid w:val="002A05C4"/>
    <w:rsid w:val="002A0722"/>
    <w:rsid w:val="002A1639"/>
    <w:rsid w:val="002A1A0A"/>
    <w:rsid w:val="002A1F69"/>
    <w:rsid w:val="002A2ADA"/>
    <w:rsid w:val="002A3234"/>
    <w:rsid w:val="002A32BD"/>
    <w:rsid w:val="002A3717"/>
    <w:rsid w:val="002A38D9"/>
    <w:rsid w:val="002A479F"/>
    <w:rsid w:val="002A4B67"/>
    <w:rsid w:val="002A51B3"/>
    <w:rsid w:val="002A69F3"/>
    <w:rsid w:val="002A6D64"/>
    <w:rsid w:val="002A729D"/>
    <w:rsid w:val="002A7753"/>
    <w:rsid w:val="002A7794"/>
    <w:rsid w:val="002A790C"/>
    <w:rsid w:val="002A7D5D"/>
    <w:rsid w:val="002B098D"/>
    <w:rsid w:val="002B0CD9"/>
    <w:rsid w:val="002B17B6"/>
    <w:rsid w:val="002B21E5"/>
    <w:rsid w:val="002B2225"/>
    <w:rsid w:val="002B3CC5"/>
    <w:rsid w:val="002B44AA"/>
    <w:rsid w:val="002B4744"/>
    <w:rsid w:val="002B508C"/>
    <w:rsid w:val="002B50D3"/>
    <w:rsid w:val="002B5998"/>
    <w:rsid w:val="002B6350"/>
    <w:rsid w:val="002B6EF2"/>
    <w:rsid w:val="002B7DFA"/>
    <w:rsid w:val="002C03E4"/>
    <w:rsid w:val="002C1576"/>
    <w:rsid w:val="002C1C0B"/>
    <w:rsid w:val="002C1C82"/>
    <w:rsid w:val="002C1DE0"/>
    <w:rsid w:val="002C2017"/>
    <w:rsid w:val="002C522B"/>
    <w:rsid w:val="002C54EC"/>
    <w:rsid w:val="002C5DC0"/>
    <w:rsid w:val="002C61B8"/>
    <w:rsid w:val="002C7144"/>
    <w:rsid w:val="002C7604"/>
    <w:rsid w:val="002C7B1E"/>
    <w:rsid w:val="002C7D1C"/>
    <w:rsid w:val="002C7F88"/>
    <w:rsid w:val="002D0594"/>
    <w:rsid w:val="002D0D67"/>
    <w:rsid w:val="002D11A9"/>
    <w:rsid w:val="002D13EB"/>
    <w:rsid w:val="002D1652"/>
    <w:rsid w:val="002D2860"/>
    <w:rsid w:val="002D2C15"/>
    <w:rsid w:val="002D3156"/>
    <w:rsid w:val="002D32C7"/>
    <w:rsid w:val="002D4400"/>
    <w:rsid w:val="002D47EE"/>
    <w:rsid w:val="002D4FB9"/>
    <w:rsid w:val="002D5B0E"/>
    <w:rsid w:val="002D60F4"/>
    <w:rsid w:val="002D664E"/>
    <w:rsid w:val="002D7469"/>
    <w:rsid w:val="002D788D"/>
    <w:rsid w:val="002E02B4"/>
    <w:rsid w:val="002E036A"/>
    <w:rsid w:val="002E047A"/>
    <w:rsid w:val="002E0A72"/>
    <w:rsid w:val="002E0BCF"/>
    <w:rsid w:val="002E1559"/>
    <w:rsid w:val="002E1633"/>
    <w:rsid w:val="002E1B0C"/>
    <w:rsid w:val="002E3234"/>
    <w:rsid w:val="002E3635"/>
    <w:rsid w:val="002E37A8"/>
    <w:rsid w:val="002E3D4A"/>
    <w:rsid w:val="002E4C84"/>
    <w:rsid w:val="002E4FF2"/>
    <w:rsid w:val="002E6019"/>
    <w:rsid w:val="002E6884"/>
    <w:rsid w:val="002E6CAE"/>
    <w:rsid w:val="002E7CEA"/>
    <w:rsid w:val="002EDA4E"/>
    <w:rsid w:val="002F0FFD"/>
    <w:rsid w:val="002F11A2"/>
    <w:rsid w:val="002F128C"/>
    <w:rsid w:val="002F1962"/>
    <w:rsid w:val="002F1E1A"/>
    <w:rsid w:val="002F27C7"/>
    <w:rsid w:val="002F294F"/>
    <w:rsid w:val="002F2BC3"/>
    <w:rsid w:val="002F2DED"/>
    <w:rsid w:val="002F30E2"/>
    <w:rsid w:val="002F468A"/>
    <w:rsid w:val="002F4B51"/>
    <w:rsid w:val="002F552B"/>
    <w:rsid w:val="002F5938"/>
    <w:rsid w:val="002F624A"/>
    <w:rsid w:val="002F6642"/>
    <w:rsid w:val="002F762B"/>
    <w:rsid w:val="002F768B"/>
    <w:rsid w:val="00300822"/>
    <w:rsid w:val="00300894"/>
    <w:rsid w:val="00300AF1"/>
    <w:rsid w:val="00300CB3"/>
    <w:rsid w:val="003016BB"/>
    <w:rsid w:val="003017F8"/>
    <w:rsid w:val="003024C2"/>
    <w:rsid w:val="00302BB0"/>
    <w:rsid w:val="0030329D"/>
    <w:rsid w:val="00303999"/>
    <w:rsid w:val="00303E1C"/>
    <w:rsid w:val="00304039"/>
    <w:rsid w:val="00304FD5"/>
    <w:rsid w:val="00305736"/>
    <w:rsid w:val="003060DA"/>
    <w:rsid w:val="00306390"/>
    <w:rsid w:val="00306E5C"/>
    <w:rsid w:val="003072BE"/>
    <w:rsid w:val="00307D3C"/>
    <w:rsid w:val="00307D6D"/>
    <w:rsid w:val="00311296"/>
    <w:rsid w:val="00311502"/>
    <w:rsid w:val="0031164E"/>
    <w:rsid w:val="003129BD"/>
    <w:rsid w:val="0031365E"/>
    <w:rsid w:val="00313C72"/>
    <w:rsid w:val="00314189"/>
    <w:rsid w:val="003145F8"/>
    <w:rsid w:val="003147B0"/>
    <w:rsid w:val="00314ED6"/>
    <w:rsid w:val="00315BB7"/>
    <w:rsid w:val="003168EB"/>
    <w:rsid w:val="00316B11"/>
    <w:rsid w:val="0031784B"/>
    <w:rsid w:val="00317DE7"/>
    <w:rsid w:val="00320897"/>
    <w:rsid w:val="0032117C"/>
    <w:rsid w:val="003213C0"/>
    <w:rsid w:val="003214F5"/>
    <w:rsid w:val="00321BEB"/>
    <w:rsid w:val="0032361A"/>
    <w:rsid w:val="00323C1F"/>
    <w:rsid w:val="00323C8F"/>
    <w:rsid w:val="00324B1B"/>
    <w:rsid w:val="00325FF5"/>
    <w:rsid w:val="00327117"/>
    <w:rsid w:val="003272A4"/>
    <w:rsid w:val="00327D5E"/>
    <w:rsid w:val="00327DE1"/>
    <w:rsid w:val="00327EB8"/>
    <w:rsid w:val="0033084E"/>
    <w:rsid w:val="00330B4F"/>
    <w:rsid w:val="00330BC7"/>
    <w:rsid w:val="00331D75"/>
    <w:rsid w:val="00332032"/>
    <w:rsid w:val="003325CA"/>
    <w:rsid w:val="003326FE"/>
    <w:rsid w:val="003332B3"/>
    <w:rsid w:val="003337AF"/>
    <w:rsid w:val="003340C0"/>
    <w:rsid w:val="0033418C"/>
    <w:rsid w:val="003343E2"/>
    <w:rsid w:val="003354FA"/>
    <w:rsid w:val="00335A8B"/>
    <w:rsid w:val="00335F10"/>
    <w:rsid w:val="00335F67"/>
    <w:rsid w:val="003360A0"/>
    <w:rsid w:val="003363BB"/>
    <w:rsid w:val="00336AC9"/>
    <w:rsid w:val="003375F8"/>
    <w:rsid w:val="00340ACC"/>
    <w:rsid w:val="00341AB9"/>
    <w:rsid w:val="00341F39"/>
    <w:rsid w:val="003425C4"/>
    <w:rsid w:val="003441D0"/>
    <w:rsid w:val="003456B6"/>
    <w:rsid w:val="00346191"/>
    <w:rsid w:val="003463AD"/>
    <w:rsid w:val="00346C23"/>
    <w:rsid w:val="003472B1"/>
    <w:rsid w:val="00347C1C"/>
    <w:rsid w:val="00347C72"/>
    <w:rsid w:val="00350282"/>
    <w:rsid w:val="003512C5"/>
    <w:rsid w:val="003549C0"/>
    <w:rsid w:val="00355155"/>
    <w:rsid w:val="00355DDE"/>
    <w:rsid w:val="0035683D"/>
    <w:rsid w:val="00356991"/>
    <w:rsid w:val="00356A4D"/>
    <w:rsid w:val="00356BDC"/>
    <w:rsid w:val="00357ABA"/>
    <w:rsid w:val="00360064"/>
    <w:rsid w:val="003604D6"/>
    <w:rsid w:val="003608A6"/>
    <w:rsid w:val="00360FF1"/>
    <w:rsid w:val="0036172E"/>
    <w:rsid w:val="003623CA"/>
    <w:rsid w:val="0036311A"/>
    <w:rsid w:val="00363CAF"/>
    <w:rsid w:val="00363CCD"/>
    <w:rsid w:val="00365A71"/>
    <w:rsid w:val="00365BB3"/>
    <w:rsid w:val="00365C62"/>
    <w:rsid w:val="003667C6"/>
    <w:rsid w:val="00366BB4"/>
    <w:rsid w:val="00366EB3"/>
    <w:rsid w:val="00366F0D"/>
    <w:rsid w:val="00367148"/>
    <w:rsid w:val="0037010F"/>
    <w:rsid w:val="00370931"/>
    <w:rsid w:val="003712B7"/>
    <w:rsid w:val="003718F8"/>
    <w:rsid w:val="00371E91"/>
    <w:rsid w:val="003722F8"/>
    <w:rsid w:val="003727E0"/>
    <w:rsid w:val="00372FC7"/>
    <w:rsid w:val="00373B2F"/>
    <w:rsid w:val="00373CC6"/>
    <w:rsid w:val="003741DB"/>
    <w:rsid w:val="0037443E"/>
    <w:rsid w:val="00374BA3"/>
    <w:rsid w:val="003754C4"/>
    <w:rsid w:val="003757BB"/>
    <w:rsid w:val="003761E7"/>
    <w:rsid w:val="003765D3"/>
    <w:rsid w:val="003770B2"/>
    <w:rsid w:val="00377705"/>
    <w:rsid w:val="00377CBB"/>
    <w:rsid w:val="003806CB"/>
    <w:rsid w:val="00381AA2"/>
    <w:rsid w:val="00382B6E"/>
    <w:rsid w:val="00384512"/>
    <w:rsid w:val="00385174"/>
    <w:rsid w:val="0038521D"/>
    <w:rsid w:val="00386D5A"/>
    <w:rsid w:val="003870F2"/>
    <w:rsid w:val="003873A6"/>
    <w:rsid w:val="003875C6"/>
    <w:rsid w:val="00387756"/>
    <w:rsid w:val="003878AC"/>
    <w:rsid w:val="0039063D"/>
    <w:rsid w:val="003908FF"/>
    <w:rsid w:val="00390F1E"/>
    <w:rsid w:val="003912FA"/>
    <w:rsid w:val="00391447"/>
    <w:rsid w:val="003918A3"/>
    <w:rsid w:val="00391F71"/>
    <w:rsid w:val="003926FA"/>
    <w:rsid w:val="00392D9B"/>
    <w:rsid w:val="00392DFE"/>
    <w:rsid w:val="003948CB"/>
    <w:rsid w:val="00394BFE"/>
    <w:rsid w:val="003961F6"/>
    <w:rsid w:val="00396F47"/>
    <w:rsid w:val="00397A0D"/>
    <w:rsid w:val="00397CBE"/>
    <w:rsid w:val="003A0EB6"/>
    <w:rsid w:val="003A1274"/>
    <w:rsid w:val="003A131C"/>
    <w:rsid w:val="003A1475"/>
    <w:rsid w:val="003A178E"/>
    <w:rsid w:val="003A17A8"/>
    <w:rsid w:val="003A2301"/>
    <w:rsid w:val="003A24F5"/>
    <w:rsid w:val="003A26F2"/>
    <w:rsid w:val="003A3DA2"/>
    <w:rsid w:val="003A450D"/>
    <w:rsid w:val="003A49A7"/>
    <w:rsid w:val="003A5021"/>
    <w:rsid w:val="003A55A2"/>
    <w:rsid w:val="003A55B5"/>
    <w:rsid w:val="003A583B"/>
    <w:rsid w:val="003A58B3"/>
    <w:rsid w:val="003A58D8"/>
    <w:rsid w:val="003A60A9"/>
    <w:rsid w:val="003A6DBB"/>
    <w:rsid w:val="003A6FEA"/>
    <w:rsid w:val="003A7042"/>
    <w:rsid w:val="003A758B"/>
    <w:rsid w:val="003A77EA"/>
    <w:rsid w:val="003A7D77"/>
    <w:rsid w:val="003B0620"/>
    <w:rsid w:val="003B0BFE"/>
    <w:rsid w:val="003B0FAB"/>
    <w:rsid w:val="003B144E"/>
    <w:rsid w:val="003B172F"/>
    <w:rsid w:val="003B1820"/>
    <w:rsid w:val="003B2204"/>
    <w:rsid w:val="003B28A4"/>
    <w:rsid w:val="003B2963"/>
    <w:rsid w:val="003B3034"/>
    <w:rsid w:val="003B3414"/>
    <w:rsid w:val="003B3B73"/>
    <w:rsid w:val="003B4A4C"/>
    <w:rsid w:val="003B4E0E"/>
    <w:rsid w:val="003B66B6"/>
    <w:rsid w:val="003B7402"/>
    <w:rsid w:val="003B7E1B"/>
    <w:rsid w:val="003C00E9"/>
    <w:rsid w:val="003C0361"/>
    <w:rsid w:val="003C0479"/>
    <w:rsid w:val="003C07D5"/>
    <w:rsid w:val="003C0CFF"/>
    <w:rsid w:val="003C0E91"/>
    <w:rsid w:val="003C0F55"/>
    <w:rsid w:val="003C17D1"/>
    <w:rsid w:val="003C200B"/>
    <w:rsid w:val="003C2392"/>
    <w:rsid w:val="003C2661"/>
    <w:rsid w:val="003C2D4A"/>
    <w:rsid w:val="003C2E0F"/>
    <w:rsid w:val="003C32F6"/>
    <w:rsid w:val="003C3355"/>
    <w:rsid w:val="003C3A70"/>
    <w:rsid w:val="003C421C"/>
    <w:rsid w:val="003C4EA3"/>
    <w:rsid w:val="003C4F26"/>
    <w:rsid w:val="003C5F5D"/>
    <w:rsid w:val="003C62B8"/>
    <w:rsid w:val="003C6A05"/>
    <w:rsid w:val="003C6A1B"/>
    <w:rsid w:val="003C6B03"/>
    <w:rsid w:val="003C77D6"/>
    <w:rsid w:val="003C7DCD"/>
    <w:rsid w:val="003D0042"/>
    <w:rsid w:val="003D0971"/>
    <w:rsid w:val="003D0C1A"/>
    <w:rsid w:val="003D0C3E"/>
    <w:rsid w:val="003D1670"/>
    <w:rsid w:val="003D2217"/>
    <w:rsid w:val="003D2ECA"/>
    <w:rsid w:val="003D33A9"/>
    <w:rsid w:val="003D35B0"/>
    <w:rsid w:val="003D4B00"/>
    <w:rsid w:val="003D5075"/>
    <w:rsid w:val="003D51C4"/>
    <w:rsid w:val="003D53C5"/>
    <w:rsid w:val="003D5AB3"/>
    <w:rsid w:val="003D5F6F"/>
    <w:rsid w:val="003D60CF"/>
    <w:rsid w:val="003D60D2"/>
    <w:rsid w:val="003D60E3"/>
    <w:rsid w:val="003D614D"/>
    <w:rsid w:val="003D6393"/>
    <w:rsid w:val="003D67DB"/>
    <w:rsid w:val="003D67E1"/>
    <w:rsid w:val="003D68D0"/>
    <w:rsid w:val="003D6AE9"/>
    <w:rsid w:val="003D6B7B"/>
    <w:rsid w:val="003D6BC7"/>
    <w:rsid w:val="003D7A56"/>
    <w:rsid w:val="003E0362"/>
    <w:rsid w:val="003E0A92"/>
    <w:rsid w:val="003E0C4C"/>
    <w:rsid w:val="003E109D"/>
    <w:rsid w:val="003E1AEE"/>
    <w:rsid w:val="003E26FD"/>
    <w:rsid w:val="003E3186"/>
    <w:rsid w:val="003E32DE"/>
    <w:rsid w:val="003E342F"/>
    <w:rsid w:val="003E4161"/>
    <w:rsid w:val="003E51D7"/>
    <w:rsid w:val="003E541A"/>
    <w:rsid w:val="003E559E"/>
    <w:rsid w:val="003E5D9A"/>
    <w:rsid w:val="003E676D"/>
    <w:rsid w:val="003E7362"/>
    <w:rsid w:val="003E7AD3"/>
    <w:rsid w:val="003E7BCA"/>
    <w:rsid w:val="003E7DF3"/>
    <w:rsid w:val="003F0599"/>
    <w:rsid w:val="003F0D4C"/>
    <w:rsid w:val="003F170F"/>
    <w:rsid w:val="003F217E"/>
    <w:rsid w:val="003F2D50"/>
    <w:rsid w:val="003F2E43"/>
    <w:rsid w:val="003F3992"/>
    <w:rsid w:val="003F427C"/>
    <w:rsid w:val="003F4512"/>
    <w:rsid w:val="003F49D8"/>
    <w:rsid w:val="003F513B"/>
    <w:rsid w:val="003F575C"/>
    <w:rsid w:val="003F5F2E"/>
    <w:rsid w:val="003F6902"/>
    <w:rsid w:val="003F7D1E"/>
    <w:rsid w:val="004000AC"/>
    <w:rsid w:val="00400A69"/>
    <w:rsid w:val="00400B1A"/>
    <w:rsid w:val="004010C6"/>
    <w:rsid w:val="00402483"/>
    <w:rsid w:val="00402723"/>
    <w:rsid w:val="00402B5E"/>
    <w:rsid w:val="00403048"/>
    <w:rsid w:val="00404DD2"/>
    <w:rsid w:val="00405CE0"/>
    <w:rsid w:val="00405D7A"/>
    <w:rsid w:val="004060A7"/>
    <w:rsid w:val="0040652F"/>
    <w:rsid w:val="0040757E"/>
    <w:rsid w:val="00407B7F"/>
    <w:rsid w:val="00407E95"/>
    <w:rsid w:val="00407FDF"/>
    <w:rsid w:val="004107FE"/>
    <w:rsid w:val="0041186E"/>
    <w:rsid w:val="00412307"/>
    <w:rsid w:val="004124FF"/>
    <w:rsid w:val="00412604"/>
    <w:rsid w:val="00412C41"/>
    <w:rsid w:val="00412DBE"/>
    <w:rsid w:val="00412EF8"/>
    <w:rsid w:val="00412F08"/>
    <w:rsid w:val="00412F9A"/>
    <w:rsid w:val="0041330F"/>
    <w:rsid w:val="0041381F"/>
    <w:rsid w:val="00413A42"/>
    <w:rsid w:val="00414295"/>
    <w:rsid w:val="00414633"/>
    <w:rsid w:val="00415506"/>
    <w:rsid w:val="00415CF0"/>
    <w:rsid w:val="0041632B"/>
    <w:rsid w:val="004173E2"/>
    <w:rsid w:val="004201D4"/>
    <w:rsid w:val="00420A69"/>
    <w:rsid w:val="00421683"/>
    <w:rsid w:val="00422942"/>
    <w:rsid w:val="00423AC8"/>
    <w:rsid w:val="00423C03"/>
    <w:rsid w:val="00423FBF"/>
    <w:rsid w:val="00424125"/>
    <w:rsid w:val="00424CA3"/>
    <w:rsid w:val="00424CC6"/>
    <w:rsid w:val="00425F88"/>
    <w:rsid w:val="004264F5"/>
    <w:rsid w:val="00426A52"/>
    <w:rsid w:val="00430E78"/>
    <w:rsid w:val="00431086"/>
    <w:rsid w:val="00431486"/>
    <w:rsid w:val="004314D5"/>
    <w:rsid w:val="00432074"/>
    <w:rsid w:val="0043291A"/>
    <w:rsid w:val="00432D76"/>
    <w:rsid w:val="00433633"/>
    <w:rsid w:val="0043460E"/>
    <w:rsid w:val="00434AB3"/>
    <w:rsid w:val="00434FF9"/>
    <w:rsid w:val="0043558A"/>
    <w:rsid w:val="004359CB"/>
    <w:rsid w:val="00435F2F"/>
    <w:rsid w:val="00436BF7"/>
    <w:rsid w:val="00436D90"/>
    <w:rsid w:val="00436FDF"/>
    <w:rsid w:val="004370C2"/>
    <w:rsid w:val="004371D3"/>
    <w:rsid w:val="00437652"/>
    <w:rsid w:val="0044070A"/>
    <w:rsid w:val="0044091D"/>
    <w:rsid w:val="0044102D"/>
    <w:rsid w:val="00441210"/>
    <w:rsid w:val="004419CB"/>
    <w:rsid w:val="00441E4B"/>
    <w:rsid w:val="00443AA1"/>
    <w:rsid w:val="00443BA3"/>
    <w:rsid w:val="00443F41"/>
    <w:rsid w:val="00444141"/>
    <w:rsid w:val="004444E2"/>
    <w:rsid w:val="0044467D"/>
    <w:rsid w:val="00444718"/>
    <w:rsid w:val="00444741"/>
    <w:rsid w:val="004449AA"/>
    <w:rsid w:val="00444A68"/>
    <w:rsid w:val="00444D51"/>
    <w:rsid w:val="00444EA1"/>
    <w:rsid w:val="00446639"/>
    <w:rsid w:val="0044693F"/>
    <w:rsid w:val="00446EAB"/>
    <w:rsid w:val="00447838"/>
    <w:rsid w:val="00447B95"/>
    <w:rsid w:val="0045014C"/>
    <w:rsid w:val="0045021E"/>
    <w:rsid w:val="004508D6"/>
    <w:rsid w:val="00450ADA"/>
    <w:rsid w:val="00451A9B"/>
    <w:rsid w:val="00453199"/>
    <w:rsid w:val="0045321E"/>
    <w:rsid w:val="00453783"/>
    <w:rsid w:val="00453A58"/>
    <w:rsid w:val="00453F68"/>
    <w:rsid w:val="00454309"/>
    <w:rsid w:val="004548AA"/>
    <w:rsid w:val="004548B4"/>
    <w:rsid w:val="004548C5"/>
    <w:rsid w:val="0045494B"/>
    <w:rsid w:val="00454E3B"/>
    <w:rsid w:val="004561CD"/>
    <w:rsid w:val="00456411"/>
    <w:rsid w:val="00456734"/>
    <w:rsid w:val="00456890"/>
    <w:rsid w:val="00461EF3"/>
    <w:rsid w:val="0046251A"/>
    <w:rsid w:val="0046258C"/>
    <w:rsid w:val="004627F5"/>
    <w:rsid w:val="00462C2F"/>
    <w:rsid w:val="00462D21"/>
    <w:rsid w:val="0046308B"/>
    <w:rsid w:val="004631D0"/>
    <w:rsid w:val="0046332E"/>
    <w:rsid w:val="00463962"/>
    <w:rsid w:val="00463DF1"/>
    <w:rsid w:val="00464039"/>
    <w:rsid w:val="0046460F"/>
    <w:rsid w:val="0046478F"/>
    <w:rsid w:val="00465024"/>
    <w:rsid w:val="00465173"/>
    <w:rsid w:val="00465187"/>
    <w:rsid w:val="004653C1"/>
    <w:rsid w:val="004655CF"/>
    <w:rsid w:val="00465D33"/>
    <w:rsid w:val="0046609D"/>
    <w:rsid w:val="00466430"/>
    <w:rsid w:val="00467129"/>
    <w:rsid w:val="00467C46"/>
    <w:rsid w:val="00467D77"/>
    <w:rsid w:val="00467E9A"/>
    <w:rsid w:val="00470A71"/>
    <w:rsid w:val="00470AAF"/>
    <w:rsid w:val="00470E53"/>
    <w:rsid w:val="00470F5F"/>
    <w:rsid w:val="004713A8"/>
    <w:rsid w:val="00471927"/>
    <w:rsid w:val="00472AC0"/>
    <w:rsid w:val="00472DC7"/>
    <w:rsid w:val="00472FDB"/>
    <w:rsid w:val="00473734"/>
    <w:rsid w:val="004739AF"/>
    <w:rsid w:val="00473C2C"/>
    <w:rsid w:val="00474672"/>
    <w:rsid w:val="00474924"/>
    <w:rsid w:val="00475E16"/>
    <w:rsid w:val="00476376"/>
    <w:rsid w:val="004765B2"/>
    <w:rsid w:val="00480569"/>
    <w:rsid w:val="00480792"/>
    <w:rsid w:val="00480C74"/>
    <w:rsid w:val="00480DD9"/>
    <w:rsid w:val="00480F06"/>
    <w:rsid w:val="004825E0"/>
    <w:rsid w:val="00482D1E"/>
    <w:rsid w:val="00483566"/>
    <w:rsid w:val="00484C4A"/>
    <w:rsid w:val="00484CFA"/>
    <w:rsid w:val="00484F2B"/>
    <w:rsid w:val="00485208"/>
    <w:rsid w:val="004860F2"/>
    <w:rsid w:val="00486AAE"/>
    <w:rsid w:val="00486C0D"/>
    <w:rsid w:val="00486D7D"/>
    <w:rsid w:val="0049063F"/>
    <w:rsid w:val="00490BA1"/>
    <w:rsid w:val="004918A8"/>
    <w:rsid w:val="00492592"/>
    <w:rsid w:val="004926C8"/>
    <w:rsid w:val="00492EC6"/>
    <w:rsid w:val="004930A8"/>
    <w:rsid w:val="0049384E"/>
    <w:rsid w:val="0049422E"/>
    <w:rsid w:val="0049528B"/>
    <w:rsid w:val="00495C6F"/>
    <w:rsid w:val="00495D23"/>
    <w:rsid w:val="00496936"/>
    <w:rsid w:val="004978E8"/>
    <w:rsid w:val="00497BE6"/>
    <w:rsid w:val="004A0026"/>
    <w:rsid w:val="004A0367"/>
    <w:rsid w:val="004A0AEA"/>
    <w:rsid w:val="004A151B"/>
    <w:rsid w:val="004A1A1A"/>
    <w:rsid w:val="004A1B47"/>
    <w:rsid w:val="004A1F67"/>
    <w:rsid w:val="004A2558"/>
    <w:rsid w:val="004A2B4D"/>
    <w:rsid w:val="004A30D0"/>
    <w:rsid w:val="004A353D"/>
    <w:rsid w:val="004A3C66"/>
    <w:rsid w:val="004A41A0"/>
    <w:rsid w:val="004A43BD"/>
    <w:rsid w:val="004A4755"/>
    <w:rsid w:val="004A4B2E"/>
    <w:rsid w:val="004A5350"/>
    <w:rsid w:val="004A5771"/>
    <w:rsid w:val="004A5C8C"/>
    <w:rsid w:val="004A5D29"/>
    <w:rsid w:val="004A5F7E"/>
    <w:rsid w:val="004A609C"/>
    <w:rsid w:val="004A62DA"/>
    <w:rsid w:val="004A6722"/>
    <w:rsid w:val="004A68A7"/>
    <w:rsid w:val="004A71C6"/>
    <w:rsid w:val="004A7620"/>
    <w:rsid w:val="004B039E"/>
    <w:rsid w:val="004B1508"/>
    <w:rsid w:val="004B1741"/>
    <w:rsid w:val="004B1DB0"/>
    <w:rsid w:val="004B2919"/>
    <w:rsid w:val="004B2CE0"/>
    <w:rsid w:val="004B2EBC"/>
    <w:rsid w:val="004B2FCB"/>
    <w:rsid w:val="004B34B7"/>
    <w:rsid w:val="004B3579"/>
    <w:rsid w:val="004B3DE9"/>
    <w:rsid w:val="004B4390"/>
    <w:rsid w:val="004B4644"/>
    <w:rsid w:val="004B4A8E"/>
    <w:rsid w:val="004B4F32"/>
    <w:rsid w:val="004B53DD"/>
    <w:rsid w:val="004B57AF"/>
    <w:rsid w:val="004B65D5"/>
    <w:rsid w:val="004B678A"/>
    <w:rsid w:val="004B68D0"/>
    <w:rsid w:val="004B6B19"/>
    <w:rsid w:val="004B6C33"/>
    <w:rsid w:val="004B6CAE"/>
    <w:rsid w:val="004B73FA"/>
    <w:rsid w:val="004B77AA"/>
    <w:rsid w:val="004C13FA"/>
    <w:rsid w:val="004C1976"/>
    <w:rsid w:val="004C2899"/>
    <w:rsid w:val="004C358B"/>
    <w:rsid w:val="004C3A3D"/>
    <w:rsid w:val="004C3F83"/>
    <w:rsid w:val="004C4165"/>
    <w:rsid w:val="004C46F2"/>
    <w:rsid w:val="004C543A"/>
    <w:rsid w:val="004C587F"/>
    <w:rsid w:val="004C5886"/>
    <w:rsid w:val="004C5AF7"/>
    <w:rsid w:val="004C727D"/>
    <w:rsid w:val="004C7A64"/>
    <w:rsid w:val="004C7FD6"/>
    <w:rsid w:val="004D0072"/>
    <w:rsid w:val="004D1433"/>
    <w:rsid w:val="004D17D7"/>
    <w:rsid w:val="004D1DF8"/>
    <w:rsid w:val="004D1ED6"/>
    <w:rsid w:val="004D20E6"/>
    <w:rsid w:val="004D3ABF"/>
    <w:rsid w:val="004D42FE"/>
    <w:rsid w:val="004D47D4"/>
    <w:rsid w:val="004D6BB1"/>
    <w:rsid w:val="004E15D2"/>
    <w:rsid w:val="004E175D"/>
    <w:rsid w:val="004E184F"/>
    <w:rsid w:val="004E188C"/>
    <w:rsid w:val="004E1C88"/>
    <w:rsid w:val="004E23FE"/>
    <w:rsid w:val="004E4CC8"/>
    <w:rsid w:val="004E51AB"/>
    <w:rsid w:val="004E5C1B"/>
    <w:rsid w:val="004E5C9C"/>
    <w:rsid w:val="004E67D5"/>
    <w:rsid w:val="004E6A7F"/>
    <w:rsid w:val="004E7088"/>
    <w:rsid w:val="004E715F"/>
    <w:rsid w:val="004F0A2B"/>
    <w:rsid w:val="004F1396"/>
    <w:rsid w:val="004F2739"/>
    <w:rsid w:val="004F2997"/>
    <w:rsid w:val="004F2A8B"/>
    <w:rsid w:val="004F3A70"/>
    <w:rsid w:val="004F4A1C"/>
    <w:rsid w:val="004F4C6C"/>
    <w:rsid w:val="004F5065"/>
    <w:rsid w:val="004F579B"/>
    <w:rsid w:val="004F5B61"/>
    <w:rsid w:val="004F5C67"/>
    <w:rsid w:val="004F5D55"/>
    <w:rsid w:val="004F645F"/>
    <w:rsid w:val="004F66E9"/>
    <w:rsid w:val="004F6AEA"/>
    <w:rsid w:val="004F6C30"/>
    <w:rsid w:val="0050025D"/>
    <w:rsid w:val="00501091"/>
    <w:rsid w:val="005011FB"/>
    <w:rsid w:val="005028C8"/>
    <w:rsid w:val="00503426"/>
    <w:rsid w:val="00504702"/>
    <w:rsid w:val="00504706"/>
    <w:rsid w:val="0050587E"/>
    <w:rsid w:val="0050620F"/>
    <w:rsid w:val="005065B1"/>
    <w:rsid w:val="00506FD5"/>
    <w:rsid w:val="005079C4"/>
    <w:rsid w:val="00507E4E"/>
    <w:rsid w:val="00507F41"/>
    <w:rsid w:val="005109FF"/>
    <w:rsid w:val="00510B63"/>
    <w:rsid w:val="0051120B"/>
    <w:rsid w:val="0051124A"/>
    <w:rsid w:val="00511963"/>
    <w:rsid w:val="00512B34"/>
    <w:rsid w:val="00512B60"/>
    <w:rsid w:val="00512BC2"/>
    <w:rsid w:val="00513318"/>
    <w:rsid w:val="0051408C"/>
    <w:rsid w:val="005145A6"/>
    <w:rsid w:val="00514AB6"/>
    <w:rsid w:val="00520797"/>
    <w:rsid w:val="00520A7C"/>
    <w:rsid w:val="0052164F"/>
    <w:rsid w:val="005218AD"/>
    <w:rsid w:val="005266B9"/>
    <w:rsid w:val="00526782"/>
    <w:rsid w:val="00526A51"/>
    <w:rsid w:val="00527397"/>
    <w:rsid w:val="005274DC"/>
    <w:rsid w:val="0052767C"/>
    <w:rsid w:val="00527EDE"/>
    <w:rsid w:val="00530D7A"/>
    <w:rsid w:val="00531176"/>
    <w:rsid w:val="005313DA"/>
    <w:rsid w:val="005315FF"/>
    <w:rsid w:val="005319B5"/>
    <w:rsid w:val="00531C9A"/>
    <w:rsid w:val="00531CAB"/>
    <w:rsid w:val="005325AA"/>
    <w:rsid w:val="00532F1B"/>
    <w:rsid w:val="00532F8B"/>
    <w:rsid w:val="00533553"/>
    <w:rsid w:val="00533653"/>
    <w:rsid w:val="00533BB7"/>
    <w:rsid w:val="00533ECB"/>
    <w:rsid w:val="00534212"/>
    <w:rsid w:val="00534444"/>
    <w:rsid w:val="0053530D"/>
    <w:rsid w:val="00535A69"/>
    <w:rsid w:val="00536A49"/>
    <w:rsid w:val="00536E2D"/>
    <w:rsid w:val="0053733C"/>
    <w:rsid w:val="005373D9"/>
    <w:rsid w:val="005375F0"/>
    <w:rsid w:val="0054039E"/>
    <w:rsid w:val="005405E4"/>
    <w:rsid w:val="00540F53"/>
    <w:rsid w:val="00540FAD"/>
    <w:rsid w:val="00541763"/>
    <w:rsid w:val="00541E9B"/>
    <w:rsid w:val="00541F5D"/>
    <w:rsid w:val="00542BB0"/>
    <w:rsid w:val="00542D88"/>
    <w:rsid w:val="00543BE9"/>
    <w:rsid w:val="00543C79"/>
    <w:rsid w:val="00543F07"/>
    <w:rsid w:val="00544BBD"/>
    <w:rsid w:val="00544C53"/>
    <w:rsid w:val="005453CD"/>
    <w:rsid w:val="00545805"/>
    <w:rsid w:val="005458FA"/>
    <w:rsid w:val="00546378"/>
    <w:rsid w:val="005466E6"/>
    <w:rsid w:val="00546C74"/>
    <w:rsid w:val="00546F95"/>
    <w:rsid w:val="005474A9"/>
    <w:rsid w:val="00547B5C"/>
    <w:rsid w:val="00550369"/>
    <w:rsid w:val="00550BF4"/>
    <w:rsid w:val="00550DA1"/>
    <w:rsid w:val="00550DF2"/>
    <w:rsid w:val="00550EA6"/>
    <w:rsid w:val="0055177C"/>
    <w:rsid w:val="005521E2"/>
    <w:rsid w:val="005523CA"/>
    <w:rsid w:val="00552717"/>
    <w:rsid w:val="00552A1E"/>
    <w:rsid w:val="00552CD7"/>
    <w:rsid w:val="00553484"/>
    <w:rsid w:val="00554BF7"/>
    <w:rsid w:val="00554E7F"/>
    <w:rsid w:val="00555C89"/>
    <w:rsid w:val="00555DA7"/>
    <w:rsid w:val="005565F0"/>
    <w:rsid w:val="00556936"/>
    <w:rsid w:val="005569B2"/>
    <w:rsid w:val="00557420"/>
    <w:rsid w:val="005603A8"/>
    <w:rsid w:val="00560C0E"/>
    <w:rsid w:val="00561745"/>
    <w:rsid w:val="00561BFB"/>
    <w:rsid w:val="00563222"/>
    <w:rsid w:val="00563233"/>
    <w:rsid w:val="00563389"/>
    <w:rsid w:val="00563465"/>
    <w:rsid w:val="0056357C"/>
    <w:rsid w:val="005635C0"/>
    <w:rsid w:val="00563C10"/>
    <w:rsid w:val="00563EB7"/>
    <w:rsid w:val="0056471C"/>
    <w:rsid w:val="00564D37"/>
    <w:rsid w:val="00565464"/>
    <w:rsid w:val="00566480"/>
    <w:rsid w:val="00566EB9"/>
    <w:rsid w:val="00567B1E"/>
    <w:rsid w:val="005709A5"/>
    <w:rsid w:val="00571205"/>
    <w:rsid w:val="0057172D"/>
    <w:rsid w:val="005719FD"/>
    <w:rsid w:val="0057226F"/>
    <w:rsid w:val="005731FD"/>
    <w:rsid w:val="005733AD"/>
    <w:rsid w:val="005734D5"/>
    <w:rsid w:val="00573902"/>
    <w:rsid w:val="005747E1"/>
    <w:rsid w:val="0057481C"/>
    <w:rsid w:val="00574FC0"/>
    <w:rsid w:val="00575009"/>
    <w:rsid w:val="00575CFD"/>
    <w:rsid w:val="00575D17"/>
    <w:rsid w:val="00575E62"/>
    <w:rsid w:val="005765B5"/>
    <w:rsid w:val="0057711F"/>
    <w:rsid w:val="0057722B"/>
    <w:rsid w:val="005803B2"/>
    <w:rsid w:val="00580A63"/>
    <w:rsid w:val="00581225"/>
    <w:rsid w:val="00581288"/>
    <w:rsid w:val="005816DE"/>
    <w:rsid w:val="00581947"/>
    <w:rsid w:val="00583850"/>
    <w:rsid w:val="00583940"/>
    <w:rsid w:val="00583A98"/>
    <w:rsid w:val="005842C9"/>
    <w:rsid w:val="00584DFA"/>
    <w:rsid w:val="0058547D"/>
    <w:rsid w:val="00585BCC"/>
    <w:rsid w:val="005863D8"/>
    <w:rsid w:val="00587490"/>
    <w:rsid w:val="0059009A"/>
    <w:rsid w:val="00590466"/>
    <w:rsid w:val="00590FA2"/>
    <w:rsid w:val="00591509"/>
    <w:rsid w:val="00591CA3"/>
    <w:rsid w:val="00593CFC"/>
    <w:rsid w:val="00593FD8"/>
    <w:rsid w:val="005946FE"/>
    <w:rsid w:val="005951E2"/>
    <w:rsid w:val="00595281"/>
    <w:rsid w:val="00595707"/>
    <w:rsid w:val="0059573C"/>
    <w:rsid w:val="005957E5"/>
    <w:rsid w:val="00595EEE"/>
    <w:rsid w:val="00596135"/>
    <w:rsid w:val="00596948"/>
    <w:rsid w:val="0059763E"/>
    <w:rsid w:val="005A142A"/>
    <w:rsid w:val="005A147D"/>
    <w:rsid w:val="005A1E2E"/>
    <w:rsid w:val="005A23E2"/>
    <w:rsid w:val="005A2490"/>
    <w:rsid w:val="005A2B18"/>
    <w:rsid w:val="005A3026"/>
    <w:rsid w:val="005A3352"/>
    <w:rsid w:val="005A3389"/>
    <w:rsid w:val="005A3CCF"/>
    <w:rsid w:val="005A41D7"/>
    <w:rsid w:val="005A492E"/>
    <w:rsid w:val="005A4EBF"/>
    <w:rsid w:val="005A55BB"/>
    <w:rsid w:val="005A5D82"/>
    <w:rsid w:val="005A6C8D"/>
    <w:rsid w:val="005B04A5"/>
    <w:rsid w:val="005B06D4"/>
    <w:rsid w:val="005B0733"/>
    <w:rsid w:val="005B0C77"/>
    <w:rsid w:val="005B160A"/>
    <w:rsid w:val="005B1687"/>
    <w:rsid w:val="005B2158"/>
    <w:rsid w:val="005B2401"/>
    <w:rsid w:val="005B2946"/>
    <w:rsid w:val="005B2CD7"/>
    <w:rsid w:val="005B32AD"/>
    <w:rsid w:val="005B36DD"/>
    <w:rsid w:val="005B4699"/>
    <w:rsid w:val="005B5D6D"/>
    <w:rsid w:val="005B68B6"/>
    <w:rsid w:val="005B795C"/>
    <w:rsid w:val="005C09E5"/>
    <w:rsid w:val="005C0A1C"/>
    <w:rsid w:val="005C1E0D"/>
    <w:rsid w:val="005C22FD"/>
    <w:rsid w:val="005C26D3"/>
    <w:rsid w:val="005C2E9A"/>
    <w:rsid w:val="005C349E"/>
    <w:rsid w:val="005C3AF6"/>
    <w:rsid w:val="005C3BC7"/>
    <w:rsid w:val="005C4283"/>
    <w:rsid w:val="005C5163"/>
    <w:rsid w:val="005C683F"/>
    <w:rsid w:val="005C69E0"/>
    <w:rsid w:val="005C7072"/>
    <w:rsid w:val="005C79D8"/>
    <w:rsid w:val="005D0029"/>
    <w:rsid w:val="005D04FF"/>
    <w:rsid w:val="005D05B7"/>
    <w:rsid w:val="005D0656"/>
    <w:rsid w:val="005D086B"/>
    <w:rsid w:val="005D0E47"/>
    <w:rsid w:val="005D1593"/>
    <w:rsid w:val="005D1C0F"/>
    <w:rsid w:val="005D1F2B"/>
    <w:rsid w:val="005D21BA"/>
    <w:rsid w:val="005D2262"/>
    <w:rsid w:val="005D2484"/>
    <w:rsid w:val="005D2A07"/>
    <w:rsid w:val="005D2BEF"/>
    <w:rsid w:val="005D2D07"/>
    <w:rsid w:val="005D32EF"/>
    <w:rsid w:val="005D3565"/>
    <w:rsid w:val="005D3D44"/>
    <w:rsid w:val="005D472A"/>
    <w:rsid w:val="005D48FC"/>
    <w:rsid w:val="005D538A"/>
    <w:rsid w:val="005D5A56"/>
    <w:rsid w:val="005D60C1"/>
    <w:rsid w:val="005D6C96"/>
    <w:rsid w:val="005D71B5"/>
    <w:rsid w:val="005D7922"/>
    <w:rsid w:val="005D7AC2"/>
    <w:rsid w:val="005E0BEB"/>
    <w:rsid w:val="005E0FCF"/>
    <w:rsid w:val="005E162E"/>
    <w:rsid w:val="005E255A"/>
    <w:rsid w:val="005E2CD9"/>
    <w:rsid w:val="005E3AD2"/>
    <w:rsid w:val="005E3CA9"/>
    <w:rsid w:val="005E3EE3"/>
    <w:rsid w:val="005E4340"/>
    <w:rsid w:val="005E5678"/>
    <w:rsid w:val="005E569E"/>
    <w:rsid w:val="005E59C5"/>
    <w:rsid w:val="005E5CC2"/>
    <w:rsid w:val="005E5F57"/>
    <w:rsid w:val="005E7130"/>
    <w:rsid w:val="005E746E"/>
    <w:rsid w:val="005E7D05"/>
    <w:rsid w:val="005F012F"/>
    <w:rsid w:val="005F0C9B"/>
    <w:rsid w:val="005F11B1"/>
    <w:rsid w:val="005F2575"/>
    <w:rsid w:val="005F2DF1"/>
    <w:rsid w:val="005F2E7A"/>
    <w:rsid w:val="005F40F0"/>
    <w:rsid w:val="005F5C01"/>
    <w:rsid w:val="005F68D7"/>
    <w:rsid w:val="005F6979"/>
    <w:rsid w:val="005F72CA"/>
    <w:rsid w:val="005F72F5"/>
    <w:rsid w:val="005F7985"/>
    <w:rsid w:val="00601502"/>
    <w:rsid w:val="0060206A"/>
    <w:rsid w:val="006028EC"/>
    <w:rsid w:val="00602B85"/>
    <w:rsid w:val="00602ED7"/>
    <w:rsid w:val="006032F3"/>
    <w:rsid w:val="00603543"/>
    <w:rsid w:val="0060383B"/>
    <w:rsid w:val="00603B0C"/>
    <w:rsid w:val="00603D18"/>
    <w:rsid w:val="006043D3"/>
    <w:rsid w:val="0060465F"/>
    <w:rsid w:val="0060523F"/>
    <w:rsid w:val="00605CF7"/>
    <w:rsid w:val="00605E07"/>
    <w:rsid w:val="00606B0B"/>
    <w:rsid w:val="00606EA7"/>
    <w:rsid w:val="006070C0"/>
    <w:rsid w:val="00607476"/>
    <w:rsid w:val="00607ABE"/>
    <w:rsid w:val="00607EA9"/>
    <w:rsid w:val="00607EAC"/>
    <w:rsid w:val="00607EFD"/>
    <w:rsid w:val="00607F2D"/>
    <w:rsid w:val="00610596"/>
    <w:rsid w:val="006109C1"/>
    <w:rsid w:val="00611239"/>
    <w:rsid w:val="00612CD8"/>
    <w:rsid w:val="0061348E"/>
    <w:rsid w:val="00613918"/>
    <w:rsid w:val="00613D00"/>
    <w:rsid w:val="00614024"/>
    <w:rsid w:val="00614E75"/>
    <w:rsid w:val="00614F85"/>
    <w:rsid w:val="00615E62"/>
    <w:rsid w:val="00616536"/>
    <w:rsid w:val="006168A4"/>
    <w:rsid w:val="00620704"/>
    <w:rsid w:val="00621055"/>
    <w:rsid w:val="0062158B"/>
    <w:rsid w:val="00621CEA"/>
    <w:rsid w:val="00621E54"/>
    <w:rsid w:val="00622517"/>
    <w:rsid w:val="00622C4B"/>
    <w:rsid w:val="00622EEF"/>
    <w:rsid w:val="00622FB3"/>
    <w:rsid w:val="00623005"/>
    <w:rsid w:val="0062363D"/>
    <w:rsid w:val="00623846"/>
    <w:rsid w:val="006238A0"/>
    <w:rsid w:val="006238F9"/>
    <w:rsid w:val="00624096"/>
    <w:rsid w:val="00624F04"/>
    <w:rsid w:val="00625722"/>
    <w:rsid w:val="00626159"/>
    <w:rsid w:val="00626CD0"/>
    <w:rsid w:val="00626ED4"/>
    <w:rsid w:val="00627BFC"/>
    <w:rsid w:val="00627DDE"/>
    <w:rsid w:val="00630437"/>
    <w:rsid w:val="00630592"/>
    <w:rsid w:val="00630D67"/>
    <w:rsid w:val="00631665"/>
    <w:rsid w:val="00631A46"/>
    <w:rsid w:val="006326D9"/>
    <w:rsid w:val="00633895"/>
    <w:rsid w:val="00633A7B"/>
    <w:rsid w:val="00634553"/>
    <w:rsid w:val="006351BC"/>
    <w:rsid w:val="00635F9A"/>
    <w:rsid w:val="00636EA6"/>
    <w:rsid w:val="00637572"/>
    <w:rsid w:val="006401AA"/>
    <w:rsid w:val="0064048B"/>
    <w:rsid w:val="006404F7"/>
    <w:rsid w:val="0064178D"/>
    <w:rsid w:val="00641C19"/>
    <w:rsid w:val="00641CCE"/>
    <w:rsid w:val="006427D7"/>
    <w:rsid w:val="006432F1"/>
    <w:rsid w:val="0064371D"/>
    <w:rsid w:val="00643C3D"/>
    <w:rsid w:val="00643D7E"/>
    <w:rsid w:val="00643EA6"/>
    <w:rsid w:val="00645052"/>
    <w:rsid w:val="0064545B"/>
    <w:rsid w:val="006456D7"/>
    <w:rsid w:val="0064571E"/>
    <w:rsid w:val="00645A07"/>
    <w:rsid w:val="006465FC"/>
    <w:rsid w:val="0064697A"/>
    <w:rsid w:val="00646A3D"/>
    <w:rsid w:val="00646F50"/>
    <w:rsid w:val="00647285"/>
    <w:rsid w:val="006479B0"/>
    <w:rsid w:val="00650202"/>
    <w:rsid w:val="006506BA"/>
    <w:rsid w:val="00650E6A"/>
    <w:rsid w:val="00650E7C"/>
    <w:rsid w:val="00651052"/>
    <w:rsid w:val="0065152E"/>
    <w:rsid w:val="00651A6D"/>
    <w:rsid w:val="00651F9E"/>
    <w:rsid w:val="0065211C"/>
    <w:rsid w:val="0065218F"/>
    <w:rsid w:val="006524C4"/>
    <w:rsid w:val="0065261B"/>
    <w:rsid w:val="0065360D"/>
    <w:rsid w:val="00653F50"/>
    <w:rsid w:val="0065413C"/>
    <w:rsid w:val="0065425E"/>
    <w:rsid w:val="006542EC"/>
    <w:rsid w:val="00656564"/>
    <w:rsid w:val="00657BA9"/>
    <w:rsid w:val="00657BD4"/>
    <w:rsid w:val="0065E504"/>
    <w:rsid w:val="00660F76"/>
    <w:rsid w:val="00661C5A"/>
    <w:rsid w:val="0066203B"/>
    <w:rsid w:val="006623B1"/>
    <w:rsid w:val="0066277B"/>
    <w:rsid w:val="00662A96"/>
    <w:rsid w:val="00662FB5"/>
    <w:rsid w:val="00663848"/>
    <w:rsid w:val="00664D8B"/>
    <w:rsid w:val="00665099"/>
    <w:rsid w:val="006652D9"/>
    <w:rsid w:val="00665747"/>
    <w:rsid w:val="00665BF6"/>
    <w:rsid w:val="0066630B"/>
    <w:rsid w:val="006663A6"/>
    <w:rsid w:val="006663B1"/>
    <w:rsid w:val="00666853"/>
    <w:rsid w:val="0066696C"/>
    <w:rsid w:val="00666AFD"/>
    <w:rsid w:val="00671F9A"/>
    <w:rsid w:val="006723D7"/>
    <w:rsid w:val="006726A7"/>
    <w:rsid w:val="00672BF1"/>
    <w:rsid w:val="006730F1"/>
    <w:rsid w:val="006735F6"/>
    <w:rsid w:val="0067405C"/>
    <w:rsid w:val="0067498A"/>
    <w:rsid w:val="00674B85"/>
    <w:rsid w:val="00674D6A"/>
    <w:rsid w:val="006750A0"/>
    <w:rsid w:val="00675CC3"/>
    <w:rsid w:val="0067602F"/>
    <w:rsid w:val="00676341"/>
    <w:rsid w:val="006769FD"/>
    <w:rsid w:val="00676FA4"/>
    <w:rsid w:val="006772C1"/>
    <w:rsid w:val="00677395"/>
    <w:rsid w:val="00677D8F"/>
    <w:rsid w:val="00680448"/>
    <w:rsid w:val="006804B1"/>
    <w:rsid w:val="00682105"/>
    <w:rsid w:val="0068284C"/>
    <w:rsid w:val="00682D68"/>
    <w:rsid w:val="00683506"/>
    <w:rsid w:val="0068364D"/>
    <w:rsid w:val="0068393E"/>
    <w:rsid w:val="006839A0"/>
    <w:rsid w:val="00683B7B"/>
    <w:rsid w:val="00683CB4"/>
    <w:rsid w:val="00684010"/>
    <w:rsid w:val="0068414F"/>
    <w:rsid w:val="00684776"/>
    <w:rsid w:val="006848E8"/>
    <w:rsid w:val="006849B6"/>
    <w:rsid w:val="00684B06"/>
    <w:rsid w:val="00685AA2"/>
    <w:rsid w:val="006868CF"/>
    <w:rsid w:val="00686BE3"/>
    <w:rsid w:val="00686BE8"/>
    <w:rsid w:val="00687DDE"/>
    <w:rsid w:val="00687F71"/>
    <w:rsid w:val="00691603"/>
    <w:rsid w:val="00692356"/>
    <w:rsid w:val="00692BE1"/>
    <w:rsid w:val="00693482"/>
    <w:rsid w:val="00693809"/>
    <w:rsid w:val="0069491B"/>
    <w:rsid w:val="00694B05"/>
    <w:rsid w:val="00694D95"/>
    <w:rsid w:val="0069508D"/>
    <w:rsid w:val="00695E6A"/>
    <w:rsid w:val="006963AE"/>
    <w:rsid w:val="0069729F"/>
    <w:rsid w:val="0069796E"/>
    <w:rsid w:val="00697C1C"/>
    <w:rsid w:val="00697C1D"/>
    <w:rsid w:val="006A0671"/>
    <w:rsid w:val="006A1413"/>
    <w:rsid w:val="006A14A4"/>
    <w:rsid w:val="006A20A3"/>
    <w:rsid w:val="006A27C6"/>
    <w:rsid w:val="006A4A55"/>
    <w:rsid w:val="006A55D0"/>
    <w:rsid w:val="006A58F1"/>
    <w:rsid w:val="006A5ACC"/>
    <w:rsid w:val="006A60A2"/>
    <w:rsid w:val="006A64DE"/>
    <w:rsid w:val="006A71A7"/>
    <w:rsid w:val="006A7BBF"/>
    <w:rsid w:val="006A7D62"/>
    <w:rsid w:val="006B0307"/>
    <w:rsid w:val="006B0AA0"/>
    <w:rsid w:val="006B0EF8"/>
    <w:rsid w:val="006B1C73"/>
    <w:rsid w:val="006B2BF3"/>
    <w:rsid w:val="006B2D95"/>
    <w:rsid w:val="006B3C67"/>
    <w:rsid w:val="006B43B9"/>
    <w:rsid w:val="006B4918"/>
    <w:rsid w:val="006B5067"/>
    <w:rsid w:val="006B602B"/>
    <w:rsid w:val="006B6DC8"/>
    <w:rsid w:val="006B7C61"/>
    <w:rsid w:val="006C2B4A"/>
    <w:rsid w:val="006C2BD3"/>
    <w:rsid w:val="006C3435"/>
    <w:rsid w:val="006C38CD"/>
    <w:rsid w:val="006C5125"/>
    <w:rsid w:val="006C543D"/>
    <w:rsid w:val="006C5A36"/>
    <w:rsid w:val="006C673B"/>
    <w:rsid w:val="006C6C1E"/>
    <w:rsid w:val="006C7AA4"/>
    <w:rsid w:val="006D0661"/>
    <w:rsid w:val="006D1141"/>
    <w:rsid w:val="006D1497"/>
    <w:rsid w:val="006D17EE"/>
    <w:rsid w:val="006D2706"/>
    <w:rsid w:val="006D381D"/>
    <w:rsid w:val="006D5699"/>
    <w:rsid w:val="006D6832"/>
    <w:rsid w:val="006D6BB0"/>
    <w:rsid w:val="006D727E"/>
    <w:rsid w:val="006E021B"/>
    <w:rsid w:val="006E045E"/>
    <w:rsid w:val="006E1045"/>
    <w:rsid w:val="006E11D7"/>
    <w:rsid w:val="006E18EC"/>
    <w:rsid w:val="006E27EA"/>
    <w:rsid w:val="006E2C62"/>
    <w:rsid w:val="006E3325"/>
    <w:rsid w:val="006E33F0"/>
    <w:rsid w:val="006E4E0E"/>
    <w:rsid w:val="006E4F97"/>
    <w:rsid w:val="006E6E62"/>
    <w:rsid w:val="006E7084"/>
    <w:rsid w:val="006E7423"/>
    <w:rsid w:val="006E7751"/>
    <w:rsid w:val="006E7BA1"/>
    <w:rsid w:val="006F0140"/>
    <w:rsid w:val="006F0B7F"/>
    <w:rsid w:val="006F13A5"/>
    <w:rsid w:val="006F147C"/>
    <w:rsid w:val="006F1480"/>
    <w:rsid w:val="006F18EF"/>
    <w:rsid w:val="006F19CE"/>
    <w:rsid w:val="006F24E2"/>
    <w:rsid w:val="006F329B"/>
    <w:rsid w:val="006F339A"/>
    <w:rsid w:val="006F339F"/>
    <w:rsid w:val="006F33BA"/>
    <w:rsid w:val="006F3C51"/>
    <w:rsid w:val="006F3D4C"/>
    <w:rsid w:val="006F4860"/>
    <w:rsid w:val="006F49A1"/>
    <w:rsid w:val="006F4F88"/>
    <w:rsid w:val="006F5511"/>
    <w:rsid w:val="006F56C1"/>
    <w:rsid w:val="006F5C28"/>
    <w:rsid w:val="006F7DA7"/>
    <w:rsid w:val="007006B5"/>
    <w:rsid w:val="00701732"/>
    <w:rsid w:val="00701813"/>
    <w:rsid w:val="00702576"/>
    <w:rsid w:val="007031D8"/>
    <w:rsid w:val="00703333"/>
    <w:rsid w:val="00703423"/>
    <w:rsid w:val="007036AD"/>
    <w:rsid w:val="00703791"/>
    <w:rsid w:val="007048B0"/>
    <w:rsid w:val="00704A35"/>
    <w:rsid w:val="00705B4E"/>
    <w:rsid w:val="00705DB3"/>
    <w:rsid w:val="00705E14"/>
    <w:rsid w:val="00706B62"/>
    <w:rsid w:val="00706D1E"/>
    <w:rsid w:val="00706DAA"/>
    <w:rsid w:val="00707063"/>
    <w:rsid w:val="00707088"/>
    <w:rsid w:val="00707ED6"/>
    <w:rsid w:val="00707F55"/>
    <w:rsid w:val="00709617"/>
    <w:rsid w:val="00710126"/>
    <w:rsid w:val="00710473"/>
    <w:rsid w:val="00710D28"/>
    <w:rsid w:val="00711E0A"/>
    <w:rsid w:val="00712FA2"/>
    <w:rsid w:val="007132B3"/>
    <w:rsid w:val="00713AE5"/>
    <w:rsid w:val="00713EAE"/>
    <w:rsid w:val="00713F72"/>
    <w:rsid w:val="0071456A"/>
    <w:rsid w:val="00715562"/>
    <w:rsid w:val="007161A3"/>
    <w:rsid w:val="007163E6"/>
    <w:rsid w:val="00717048"/>
    <w:rsid w:val="0071750E"/>
    <w:rsid w:val="0072006E"/>
    <w:rsid w:val="007203A5"/>
    <w:rsid w:val="007207C5"/>
    <w:rsid w:val="00720C82"/>
    <w:rsid w:val="007214B7"/>
    <w:rsid w:val="0072156E"/>
    <w:rsid w:val="0072208F"/>
    <w:rsid w:val="0072282E"/>
    <w:rsid w:val="00724E5B"/>
    <w:rsid w:val="00724F4F"/>
    <w:rsid w:val="0072539C"/>
    <w:rsid w:val="0072638B"/>
    <w:rsid w:val="00726620"/>
    <w:rsid w:val="00726C16"/>
    <w:rsid w:val="00726FE2"/>
    <w:rsid w:val="00727E5F"/>
    <w:rsid w:val="00730AF3"/>
    <w:rsid w:val="00730C12"/>
    <w:rsid w:val="00730EF2"/>
    <w:rsid w:val="00731472"/>
    <w:rsid w:val="00731BFB"/>
    <w:rsid w:val="00731C23"/>
    <w:rsid w:val="00731CBC"/>
    <w:rsid w:val="00731D04"/>
    <w:rsid w:val="007341B1"/>
    <w:rsid w:val="00735DDF"/>
    <w:rsid w:val="00736114"/>
    <w:rsid w:val="0073728B"/>
    <w:rsid w:val="007378A2"/>
    <w:rsid w:val="007405F6"/>
    <w:rsid w:val="00740CD8"/>
    <w:rsid w:val="00741222"/>
    <w:rsid w:val="00741ED3"/>
    <w:rsid w:val="0074205D"/>
    <w:rsid w:val="00742C14"/>
    <w:rsid w:val="00744394"/>
    <w:rsid w:val="00744715"/>
    <w:rsid w:val="00744D75"/>
    <w:rsid w:val="00744E96"/>
    <w:rsid w:val="00745289"/>
    <w:rsid w:val="007459C1"/>
    <w:rsid w:val="00746263"/>
    <w:rsid w:val="0074653E"/>
    <w:rsid w:val="00747393"/>
    <w:rsid w:val="0075021F"/>
    <w:rsid w:val="00750764"/>
    <w:rsid w:val="0075097D"/>
    <w:rsid w:val="00750C50"/>
    <w:rsid w:val="00751737"/>
    <w:rsid w:val="0075176F"/>
    <w:rsid w:val="00751843"/>
    <w:rsid w:val="00751A23"/>
    <w:rsid w:val="00751BD9"/>
    <w:rsid w:val="00751DF5"/>
    <w:rsid w:val="00752433"/>
    <w:rsid w:val="007527D9"/>
    <w:rsid w:val="00752890"/>
    <w:rsid w:val="00752BCD"/>
    <w:rsid w:val="00752EE9"/>
    <w:rsid w:val="00752F30"/>
    <w:rsid w:val="00752FCF"/>
    <w:rsid w:val="007543C3"/>
    <w:rsid w:val="007543E7"/>
    <w:rsid w:val="00754424"/>
    <w:rsid w:val="00754511"/>
    <w:rsid w:val="00755504"/>
    <w:rsid w:val="00756091"/>
    <w:rsid w:val="007563E9"/>
    <w:rsid w:val="00756D94"/>
    <w:rsid w:val="00757094"/>
    <w:rsid w:val="0075735E"/>
    <w:rsid w:val="00757427"/>
    <w:rsid w:val="0075768D"/>
    <w:rsid w:val="00757976"/>
    <w:rsid w:val="00757DF3"/>
    <w:rsid w:val="007600B0"/>
    <w:rsid w:val="0076054D"/>
    <w:rsid w:val="00760749"/>
    <w:rsid w:val="007607E0"/>
    <w:rsid w:val="00762341"/>
    <w:rsid w:val="00762953"/>
    <w:rsid w:val="007629A7"/>
    <w:rsid w:val="00762DF8"/>
    <w:rsid w:val="00765962"/>
    <w:rsid w:val="00766230"/>
    <w:rsid w:val="00767D7C"/>
    <w:rsid w:val="007712A4"/>
    <w:rsid w:val="007717C2"/>
    <w:rsid w:val="0077199D"/>
    <w:rsid w:val="007724CB"/>
    <w:rsid w:val="007728AA"/>
    <w:rsid w:val="007728D0"/>
    <w:rsid w:val="00772984"/>
    <w:rsid w:val="0077431D"/>
    <w:rsid w:val="007744C5"/>
    <w:rsid w:val="00775156"/>
    <w:rsid w:val="00775605"/>
    <w:rsid w:val="00775653"/>
    <w:rsid w:val="00775676"/>
    <w:rsid w:val="007757D5"/>
    <w:rsid w:val="00776906"/>
    <w:rsid w:val="007769D0"/>
    <w:rsid w:val="00776C9D"/>
    <w:rsid w:val="007776CD"/>
    <w:rsid w:val="0078087C"/>
    <w:rsid w:val="00780EB8"/>
    <w:rsid w:val="00782BD5"/>
    <w:rsid w:val="00782E3C"/>
    <w:rsid w:val="00783A8B"/>
    <w:rsid w:val="00785084"/>
    <w:rsid w:val="007850CB"/>
    <w:rsid w:val="00785923"/>
    <w:rsid w:val="00785EE5"/>
    <w:rsid w:val="00785F94"/>
    <w:rsid w:val="007863A9"/>
    <w:rsid w:val="0078650E"/>
    <w:rsid w:val="00786515"/>
    <w:rsid w:val="00787BE0"/>
    <w:rsid w:val="00790003"/>
    <w:rsid w:val="00790AA3"/>
    <w:rsid w:val="00790EE4"/>
    <w:rsid w:val="0079144A"/>
    <w:rsid w:val="007918AE"/>
    <w:rsid w:val="00792284"/>
    <w:rsid w:val="00793298"/>
    <w:rsid w:val="00793A68"/>
    <w:rsid w:val="00793B37"/>
    <w:rsid w:val="007941A5"/>
    <w:rsid w:val="007946B2"/>
    <w:rsid w:val="00794DC6"/>
    <w:rsid w:val="00794F7C"/>
    <w:rsid w:val="00795047"/>
    <w:rsid w:val="00795CEA"/>
    <w:rsid w:val="00796208"/>
    <w:rsid w:val="00796EB7"/>
    <w:rsid w:val="007971BD"/>
    <w:rsid w:val="007A0268"/>
    <w:rsid w:val="007A035D"/>
    <w:rsid w:val="007A050C"/>
    <w:rsid w:val="007A083C"/>
    <w:rsid w:val="007A0DD6"/>
    <w:rsid w:val="007A1146"/>
    <w:rsid w:val="007A1647"/>
    <w:rsid w:val="007A1A68"/>
    <w:rsid w:val="007A1FD4"/>
    <w:rsid w:val="007A230E"/>
    <w:rsid w:val="007A2733"/>
    <w:rsid w:val="007A3EB0"/>
    <w:rsid w:val="007A525F"/>
    <w:rsid w:val="007A5C40"/>
    <w:rsid w:val="007A6131"/>
    <w:rsid w:val="007A7423"/>
    <w:rsid w:val="007A7616"/>
    <w:rsid w:val="007B0370"/>
    <w:rsid w:val="007B0596"/>
    <w:rsid w:val="007B0789"/>
    <w:rsid w:val="007B0AAB"/>
    <w:rsid w:val="007B21E1"/>
    <w:rsid w:val="007B2B01"/>
    <w:rsid w:val="007B3D84"/>
    <w:rsid w:val="007B4369"/>
    <w:rsid w:val="007B4A85"/>
    <w:rsid w:val="007B6E05"/>
    <w:rsid w:val="007B71E3"/>
    <w:rsid w:val="007C0429"/>
    <w:rsid w:val="007C06E7"/>
    <w:rsid w:val="007C10A8"/>
    <w:rsid w:val="007C1775"/>
    <w:rsid w:val="007C1AB7"/>
    <w:rsid w:val="007C2072"/>
    <w:rsid w:val="007C2502"/>
    <w:rsid w:val="007C2582"/>
    <w:rsid w:val="007C2FB7"/>
    <w:rsid w:val="007C37DD"/>
    <w:rsid w:val="007C3E88"/>
    <w:rsid w:val="007C436E"/>
    <w:rsid w:val="007C46E4"/>
    <w:rsid w:val="007C52FF"/>
    <w:rsid w:val="007C5635"/>
    <w:rsid w:val="007C5855"/>
    <w:rsid w:val="007C58DA"/>
    <w:rsid w:val="007C633E"/>
    <w:rsid w:val="007C6A39"/>
    <w:rsid w:val="007C7095"/>
    <w:rsid w:val="007D1571"/>
    <w:rsid w:val="007D1832"/>
    <w:rsid w:val="007D2453"/>
    <w:rsid w:val="007D2809"/>
    <w:rsid w:val="007D36D5"/>
    <w:rsid w:val="007D4DA8"/>
    <w:rsid w:val="007D5066"/>
    <w:rsid w:val="007D5E1C"/>
    <w:rsid w:val="007D67D5"/>
    <w:rsid w:val="007D77D5"/>
    <w:rsid w:val="007E0EDA"/>
    <w:rsid w:val="007E251A"/>
    <w:rsid w:val="007E332A"/>
    <w:rsid w:val="007E35F5"/>
    <w:rsid w:val="007E4315"/>
    <w:rsid w:val="007E4BB2"/>
    <w:rsid w:val="007E5F9F"/>
    <w:rsid w:val="007E6D29"/>
    <w:rsid w:val="007E7933"/>
    <w:rsid w:val="007F06DD"/>
    <w:rsid w:val="007F0858"/>
    <w:rsid w:val="007F13E5"/>
    <w:rsid w:val="007F1740"/>
    <w:rsid w:val="007F1D81"/>
    <w:rsid w:val="007F255C"/>
    <w:rsid w:val="007F268B"/>
    <w:rsid w:val="007F2CB5"/>
    <w:rsid w:val="007F3A7C"/>
    <w:rsid w:val="007F3ED7"/>
    <w:rsid w:val="007F42C0"/>
    <w:rsid w:val="007F5602"/>
    <w:rsid w:val="007F5951"/>
    <w:rsid w:val="007F5BCB"/>
    <w:rsid w:val="007F5FC8"/>
    <w:rsid w:val="007F6062"/>
    <w:rsid w:val="00800025"/>
    <w:rsid w:val="00800296"/>
    <w:rsid w:val="00800809"/>
    <w:rsid w:val="0080103D"/>
    <w:rsid w:val="00802159"/>
    <w:rsid w:val="00802516"/>
    <w:rsid w:val="00803D0C"/>
    <w:rsid w:val="0080418F"/>
    <w:rsid w:val="00805409"/>
    <w:rsid w:val="0080764E"/>
    <w:rsid w:val="00807BA1"/>
    <w:rsid w:val="00810D43"/>
    <w:rsid w:val="00810E28"/>
    <w:rsid w:val="00811F65"/>
    <w:rsid w:val="008125E5"/>
    <w:rsid w:val="00812780"/>
    <w:rsid w:val="008127C6"/>
    <w:rsid w:val="00813E26"/>
    <w:rsid w:val="0081739F"/>
    <w:rsid w:val="008176B0"/>
    <w:rsid w:val="00817D32"/>
    <w:rsid w:val="00817F97"/>
    <w:rsid w:val="008203D0"/>
    <w:rsid w:val="008204A0"/>
    <w:rsid w:val="008206AE"/>
    <w:rsid w:val="008207FA"/>
    <w:rsid w:val="00821269"/>
    <w:rsid w:val="00821332"/>
    <w:rsid w:val="00821AEA"/>
    <w:rsid w:val="00821D62"/>
    <w:rsid w:val="0082279B"/>
    <w:rsid w:val="00822BC9"/>
    <w:rsid w:val="0082323B"/>
    <w:rsid w:val="00823374"/>
    <w:rsid w:val="00824035"/>
    <w:rsid w:val="00824C30"/>
    <w:rsid w:val="00825B4C"/>
    <w:rsid w:val="00825F86"/>
    <w:rsid w:val="00826374"/>
    <w:rsid w:val="008263DA"/>
    <w:rsid w:val="0082649A"/>
    <w:rsid w:val="00827581"/>
    <w:rsid w:val="00827775"/>
    <w:rsid w:val="00827D7F"/>
    <w:rsid w:val="00827E90"/>
    <w:rsid w:val="008309AE"/>
    <w:rsid w:val="00830EC9"/>
    <w:rsid w:val="00831001"/>
    <w:rsid w:val="008314E4"/>
    <w:rsid w:val="008318CE"/>
    <w:rsid w:val="00831AAB"/>
    <w:rsid w:val="00831EF5"/>
    <w:rsid w:val="00832649"/>
    <w:rsid w:val="008326F3"/>
    <w:rsid w:val="008338D5"/>
    <w:rsid w:val="0083392B"/>
    <w:rsid w:val="00833AC5"/>
    <w:rsid w:val="00833C7A"/>
    <w:rsid w:val="00834828"/>
    <w:rsid w:val="00835534"/>
    <w:rsid w:val="008358CF"/>
    <w:rsid w:val="0083634D"/>
    <w:rsid w:val="00836643"/>
    <w:rsid w:val="008403D1"/>
    <w:rsid w:val="00840A6E"/>
    <w:rsid w:val="00840EA7"/>
    <w:rsid w:val="00841461"/>
    <w:rsid w:val="00841658"/>
    <w:rsid w:val="00841754"/>
    <w:rsid w:val="00843B8D"/>
    <w:rsid w:val="00843D4E"/>
    <w:rsid w:val="008440AC"/>
    <w:rsid w:val="008440D2"/>
    <w:rsid w:val="0084432D"/>
    <w:rsid w:val="00844D51"/>
    <w:rsid w:val="0084512E"/>
    <w:rsid w:val="00845621"/>
    <w:rsid w:val="00845957"/>
    <w:rsid w:val="0084596F"/>
    <w:rsid w:val="00845B1E"/>
    <w:rsid w:val="0084657A"/>
    <w:rsid w:val="00846BB1"/>
    <w:rsid w:val="00847091"/>
    <w:rsid w:val="0084761B"/>
    <w:rsid w:val="00847E48"/>
    <w:rsid w:val="008500F3"/>
    <w:rsid w:val="00851F25"/>
    <w:rsid w:val="0085235E"/>
    <w:rsid w:val="00852F56"/>
    <w:rsid w:val="00853664"/>
    <w:rsid w:val="00853927"/>
    <w:rsid w:val="00853D09"/>
    <w:rsid w:val="00853E2C"/>
    <w:rsid w:val="00854340"/>
    <w:rsid w:val="0085448B"/>
    <w:rsid w:val="008549EF"/>
    <w:rsid w:val="008559FF"/>
    <w:rsid w:val="0085617A"/>
    <w:rsid w:val="00856C78"/>
    <w:rsid w:val="00856C9B"/>
    <w:rsid w:val="00857D9F"/>
    <w:rsid w:val="00857F0A"/>
    <w:rsid w:val="0086009E"/>
    <w:rsid w:val="0086028F"/>
    <w:rsid w:val="00862FC4"/>
    <w:rsid w:val="00863C12"/>
    <w:rsid w:val="00863DC1"/>
    <w:rsid w:val="008641C7"/>
    <w:rsid w:val="00864353"/>
    <w:rsid w:val="00864BD5"/>
    <w:rsid w:val="00865353"/>
    <w:rsid w:val="008656C6"/>
    <w:rsid w:val="0086585F"/>
    <w:rsid w:val="0086672F"/>
    <w:rsid w:val="008667E5"/>
    <w:rsid w:val="00866923"/>
    <w:rsid w:val="00867638"/>
    <w:rsid w:val="00867696"/>
    <w:rsid w:val="008677C0"/>
    <w:rsid w:val="00867B19"/>
    <w:rsid w:val="0087106E"/>
    <w:rsid w:val="00871670"/>
    <w:rsid w:val="00871E61"/>
    <w:rsid w:val="00872271"/>
    <w:rsid w:val="008726ED"/>
    <w:rsid w:val="00872DB5"/>
    <w:rsid w:val="00873641"/>
    <w:rsid w:val="008817E2"/>
    <w:rsid w:val="00881BC9"/>
    <w:rsid w:val="00881CC3"/>
    <w:rsid w:val="00882566"/>
    <w:rsid w:val="00882716"/>
    <w:rsid w:val="0088299D"/>
    <w:rsid w:val="00883016"/>
    <w:rsid w:val="008838AB"/>
    <w:rsid w:val="00883AD6"/>
    <w:rsid w:val="008848F1"/>
    <w:rsid w:val="00885492"/>
    <w:rsid w:val="0088671D"/>
    <w:rsid w:val="00887570"/>
    <w:rsid w:val="00887CEF"/>
    <w:rsid w:val="00887D46"/>
    <w:rsid w:val="00890FCF"/>
    <w:rsid w:val="00891875"/>
    <w:rsid w:val="00891AE7"/>
    <w:rsid w:val="008924FA"/>
    <w:rsid w:val="00892C8C"/>
    <w:rsid w:val="008939BE"/>
    <w:rsid w:val="00893C9B"/>
    <w:rsid w:val="00893DC0"/>
    <w:rsid w:val="00894D01"/>
    <w:rsid w:val="00894E16"/>
    <w:rsid w:val="0089521E"/>
    <w:rsid w:val="0089522D"/>
    <w:rsid w:val="008956E3"/>
    <w:rsid w:val="00895C4E"/>
    <w:rsid w:val="0089E0C2"/>
    <w:rsid w:val="008A0349"/>
    <w:rsid w:val="008A133B"/>
    <w:rsid w:val="008A1462"/>
    <w:rsid w:val="008A1FDB"/>
    <w:rsid w:val="008A233D"/>
    <w:rsid w:val="008A23EF"/>
    <w:rsid w:val="008A2814"/>
    <w:rsid w:val="008A2916"/>
    <w:rsid w:val="008A29E4"/>
    <w:rsid w:val="008A3473"/>
    <w:rsid w:val="008A447B"/>
    <w:rsid w:val="008A5145"/>
    <w:rsid w:val="008A59C6"/>
    <w:rsid w:val="008A618A"/>
    <w:rsid w:val="008A654B"/>
    <w:rsid w:val="008A6ECC"/>
    <w:rsid w:val="008A6F92"/>
    <w:rsid w:val="008A7087"/>
    <w:rsid w:val="008B0BB0"/>
    <w:rsid w:val="008B0E41"/>
    <w:rsid w:val="008B109B"/>
    <w:rsid w:val="008B1925"/>
    <w:rsid w:val="008B246F"/>
    <w:rsid w:val="008B286D"/>
    <w:rsid w:val="008B3255"/>
    <w:rsid w:val="008B3297"/>
    <w:rsid w:val="008B4E3D"/>
    <w:rsid w:val="008B60A7"/>
    <w:rsid w:val="008B6202"/>
    <w:rsid w:val="008B66E0"/>
    <w:rsid w:val="008B6D4F"/>
    <w:rsid w:val="008B70C4"/>
    <w:rsid w:val="008B74CD"/>
    <w:rsid w:val="008B7A9F"/>
    <w:rsid w:val="008B7E13"/>
    <w:rsid w:val="008B7EF9"/>
    <w:rsid w:val="008C00B2"/>
    <w:rsid w:val="008C1AC2"/>
    <w:rsid w:val="008C2317"/>
    <w:rsid w:val="008C2527"/>
    <w:rsid w:val="008C27FA"/>
    <w:rsid w:val="008C343F"/>
    <w:rsid w:val="008C3B91"/>
    <w:rsid w:val="008C42F8"/>
    <w:rsid w:val="008C4377"/>
    <w:rsid w:val="008C44CF"/>
    <w:rsid w:val="008C4959"/>
    <w:rsid w:val="008C4D77"/>
    <w:rsid w:val="008C583C"/>
    <w:rsid w:val="008C5E14"/>
    <w:rsid w:val="008C5F28"/>
    <w:rsid w:val="008C75C9"/>
    <w:rsid w:val="008C7868"/>
    <w:rsid w:val="008D0530"/>
    <w:rsid w:val="008D0AF0"/>
    <w:rsid w:val="008D0B0D"/>
    <w:rsid w:val="008D0BCF"/>
    <w:rsid w:val="008D17C2"/>
    <w:rsid w:val="008D1DA6"/>
    <w:rsid w:val="008D2A24"/>
    <w:rsid w:val="008D2A8E"/>
    <w:rsid w:val="008D312C"/>
    <w:rsid w:val="008D3637"/>
    <w:rsid w:val="008D3F87"/>
    <w:rsid w:val="008D494F"/>
    <w:rsid w:val="008D5017"/>
    <w:rsid w:val="008D52F9"/>
    <w:rsid w:val="008D55E1"/>
    <w:rsid w:val="008D57B5"/>
    <w:rsid w:val="008D5FD4"/>
    <w:rsid w:val="008D7B26"/>
    <w:rsid w:val="008D7E40"/>
    <w:rsid w:val="008E002F"/>
    <w:rsid w:val="008E005A"/>
    <w:rsid w:val="008E01BA"/>
    <w:rsid w:val="008E0502"/>
    <w:rsid w:val="008E0BF4"/>
    <w:rsid w:val="008E0E53"/>
    <w:rsid w:val="008E0F7A"/>
    <w:rsid w:val="008E120D"/>
    <w:rsid w:val="008E137A"/>
    <w:rsid w:val="008E1998"/>
    <w:rsid w:val="008E19A9"/>
    <w:rsid w:val="008E1C54"/>
    <w:rsid w:val="008E1F34"/>
    <w:rsid w:val="008E2098"/>
    <w:rsid w:val="008E2DEA"/>
    <w:rsid w:val="008E2F63"/>
    <w:rsid w:val="008E332C"/>
    <w:rsid w:val="008E3BEC"/>
    <w:rsid w:val="008E4E36"/>
    <w:rsid w:val="008E6583"/>
    <w:rsid w:val="008E665C"/>
    <w:rsid w:val="008E68C6"/>
    <w:rsid w:val="008E6C28"/>
    <w:rsid w:val="008E7DAB"/>
    <w:rsid w:val="008E7FD1"/>
    <w:rsid w:val="008F0B83"/>
    <w:rsid w:val="008F0F52"/>
    <w:rsid w:val="008F0FAA"/>
    <w:rsid w:val="008F1127"/>
    <w:rsid w:val="008F1188"/>
    <w:rsid w:val="008F1824"/>
    <w:rsid w:val="008F1C49"/>
    <w:rsid w:val="008F1CE2"/>
    <w:rsid w:val="008F23F1"/>
    <w:rsid w:val="008F3574"/>
    <w:rsid w:val="008F40B3"/>
    <w:rsid w:val="008F44DF"/>
    <w:rsid w:val="008F4B31"/>
    <w:rsid w:val="008F51F4"/>
    <w:rsid w:val="008F750A"/>
    <w:rsid w:val="008F7DCD"/>
    <w:rsid w:val="008FAAB2"/>
    <w:rsid w:val="00900AA3"/>
    <w:rsid w:val="0090151D"/>
    <w:rsid w:val="00901CF0"/>
    <w:rsid w:val="00903095"/>
    <w:rsid w:val="00903355"/>
    <w:rsid w:val="009041E3"/>
    <w:rsid w:val="00904572"/>
    <w:rsid w:val="00905836"/>
    <w:rsid w:val="00905E8A"/>
    <w:rsid w:val="00905F13"/>
    <w:rsid w:val="00906D6B"/>
    <w:rsid w:val="00906E75"/>
    <w:rsid w:val="009073FE"/>
    <w:rsid w:val="00910026"/>
    <w:rsid w:val="00910065"/>
    <w:rsid w:val="009103A5"/>
    <w:rsid w:val="00910D72"/>
    <w:rsid w:val="00910EEE"/>
    <w:rsid w:val="00911092"/>
    <w:rsid w:val="00911413"/>
    <w:rsid w:val="00911480"/>
    <w:rsid w:val="00911647"/>
    <w:rsid w:val="00911877"/>
    <w:rsid w:val="00911A10"/>
    <w:rsid w:val="00911F80"/>
    <w:rsid w:val="009122F8"/>
    <w:rsid w:val="00912D88"/>
    <w:rsid w:val="00912E3A"/>
    <w:rsid w:val="009131B7"/>
    <w:rsid w:val="00913ACC"/>
    <w:rsid w:val="00914ED5"/>
    <w:rsid w:val="009168C8"/>
    <w:rsid w:val="00917DD9"/>
    <w:rsid w:val="0091803F"/>
    <w:rsid w:val="0091D833"/>
    <w:rsid w:val="00920366"/>
    <w:rsid w:val="00920A69"/>
    <w:rsid w:val="00920E40"/>
    <w:rsid w:val="009218B6"/>
    <w:rsid w:val="00921C7B"/>
    <w:rsid w:val="00921DA6"/>
    <w:rsid w:val="00921EC3"/>
    <w:rsid w:val="00923DAB"/>
    <w:rsid w:val="00923EAF"/>
    <w:rsid w:val="00925D54"/>
    <w:rsid w:val="009267ED"/>
    <w:rsid w:val="009301BF"/>
    <w:rsid w:val="009307B6"/>
    <w:rsid w:val="009318AA"/>
    <w:rsid w:val="00931AF6"/>
    <w:rsid w:val="009321CA"/>
    <w:rsid w:val="009321D6"/>
    <w:rsid w:val="009330D9"/>
    <w:rsid w:val="00933DD0"/>
    <w:rsid w:val="0093420A"/>
    <w:rsid w:val="0093427D"/>
    <w:rsid w:val="009348D2"/>
    <w:rsid w:val="00935291"/>
    <w:rsid w:val="009355FF"/>
    <w:rsid w:val="00935AA5"/>
    <w:rsid w:val="00935BC5"/>
    <w:rsid w:val="00935D9B"/>
    <w:rsid w:val="00935D9E"/>
    <w:rsid w:val="009365F5"/>
    <w:rsid w:val="009403B3"/>
    <w:rsid w:val="00940F3A"/>
    <w:rsid w:val="00941CB0"/>
    <w:rsid w:val="009429C0"/>
    <w:rsid w:val="00942B03"/>
    <w:rsid w:val="009433EC"/>
    <w:rsid w:val="009442E0"/>
    <w:rsid w:val="00944518"/>
    <w:rsid w:val="009457B7"/>
    <w:rsid w:val="00945C2F"/>
    <w:rsid w:val="00946AE6"/>
    <w:rsid w:val="00946BD2"/>
    <w:rsid w:val="00946DC3"/>
    <w:rsid w:val="00947C0C"/>
    <w:rsid w:val="00947CA0"/>
    <w:rsid w:val="00947DD8"/>
    <w:rsid w:val="0095000A"/>
    <w:rsid w:val="00950389"/>
    <w:rsid w:val="00950779"/>
    <w:rsid w:val="00950A9B"/>
    <w:rsid w:val="00950D0F"/>
    <w:rsid w:val="009510C2"/>
    <w:rsid w:val="00951767"/>
    <w:rsid w:val="0095256B"/>
    <w:rsid w:val="0095298C"/>
    <w:rsid w:val="00952AB9"/>
    <w:rsid w:val="00952B10"/>
    <w:rsid w:val="00952F57"/>
    <w:rsid w:val="00952FA0"/>
    <w:rsid w:val="00953303"/>
    <w:rsid w:val="00953908"/>
    <w:rsid w:val="00953F96"/>
    <w:rsid w:val="00955BA5"/>
    <w:rsid w:val="0095626C"/>
    <w:rsid w:val="0095773E"/>
    <w:rsid w:val="00957BC4"/>
    <w:rsid w:val="00957ED2"/>
    <w:rsid w:val="0096140D"/>
    <w:rsid w:val="009616FC"/>
    <w:rsid w:val="009618B9"/>
    <w:rsid w:val="00961A14"/>
    <w:rsid w:val="00963030"/>
    <w:rsid w:val="009633C0"/>
    <w:rsid w:val="009635D0"/>
    <w:rsid w:val="00964452"/>
    <w:rsid w:val="009645CE"/>
    <w:rsid w:val="009647DD"/>
    <w:rsid w:val="00965A30"/>
    <w:rsid w:val="00965EFA"/>
    <w:rsid w:val="00967C40"/>
    <w:rsid w:val="009704FD"/>
    <w:rsid w:val="009735E8"/>
    <w:rsid w:val="0097361E"/>
    <w:rsid w:val="009736A8"/>
    <w:rsid w:val="00973814"/>
    <w:rsid w:val="009741F1"/>
    <w:rsid w:val="0097467A"/>
    <w:rsid w:val="009749D1"/>
    <w:rsid w:val="009750FD"/>
    <w:rsid w:val="00976122"/>
    <w:rsid w:val="00977F04"/>
    <w:rsid w:val="00977FFB"/>
    <w:rsid w:val="0097F9E5"/>
    <w:rsid w:val="00980A2B"/>
    <w:rsid w:val="00980AE2"/>
    <w:rsid w:val="00981704"/>
    <w:rsid w:val="0098187B"/>
    <w:rsid w:val="00983A50"/>
    <w:rsid w:val="00983DBE"/>
    <w:rsid w:val="00985116"/>
    <w:rsid w:val="0098564F"/>
    <w:rsid w:val="00986BD6"/>
    <w:rsid w:val="00986D67"/>
    <w:rsid w:val="00987392"/>
    <w:rsid w:val="00990406"/>
    <w:rsid w:val="0099043C"/>
    <w:rsid w:val="00990636"/>
    <w:rsid w:val="0099112D"/>
    <w:rsid w:val="0099129A"/>
    <w:rsid w:val="00991302"/>
    <w:rsid w:val="0099192D"/>
    <w:rsid w:val="009938C6"/>
    <w:rsid w:val="009946D8"/>
    <w:rsid w:val="009948EA"/>
    <w:rsid w:val="00994994"/>
    <w:rsid w:val="00994A7B"/>
    <w:rsid w:val="00995506"/>
    <w:rsid w:val="00995647"/>
    <w:rsid w:val="009965DD"/>
    <w:rsid w:val="00996931"/>
    <w:rsid w:val="00996B81"/>
    <w:rsid w:val="00996BB2"/>
    <w:rsid w:val="0099726C"/>
    <w:rsid w:val="0099729B"/>
    <w:rsid w:val="00997C2D"/>
    <w:rsid w:val="009A01A0"/>
    <w:rsid w:val="009A0E3A"/>
    <w:rsid w:val="009A24C2"/>
    <w:rsid w:val="009A2DFB"/>
    <w:rsid w:val="009A33AD"/>
    <w:rsid w:val="009A3787"/>
    <w:rsid w:val="009A4927"/>
    <w:rsid w:val="009A52A9"/>
    <w:rsid w:val="009A57E4"/>
    <w:rsid w:val="009A5CCD"/>
    <w:rsid w:val="009A621D"/>
    <w:rsid w:val="009A6510"/>
    <w:rsid w:val="009A664D"/>
    <w:rsid w:val="009A68D3"/>
    <w:rsid w:val="009B016C"/>
    <w:rsid w:val="009B03FF"/>
    <w:rsid w:val="009B059E"/>
    <w:rsid w:val="009B2128"/>
    <w:rsid w:val="009B2584"/>
    <w:rsid w:val="009B2FB1"/>
    <w:rsid w:val="009B3056"/>
    <w:rsid w:val="009B374C"/>
    <w:rsid w:val="009B381A"/>
    <w:rsid w:val="009B3EA3"/>
    <w:rsid w:val="009B4F57"/>
    <w:rsid w:val="009B54DB"/>
    <w:rsid w:val="009B5B83"/>
    <w:rsid w:val="009B5BD5"/>
    <w:rsid w:val="009B5E4B"/>
    <w:rsid w:val="009B5EF7"/>
    <w:rsid w:val="009B62ED"/>
    <w:rsid w:val="009B6E72"/>
    <w:rsid w:val="009BA748"/>
    <w:rsid w:val="009C0823"/>
    <w:rsid w:val="009C095F"/>
    <w:rsid w:val="009C1282"/>
    <w:rsid w:val="009C18BB"/>
    <w:rsid w:val="009C1AA6"/>
    <w:rsid w:val="009C201E"/>
    <w:rsid w:val="009C27E5"/>
    <w:rsid w:val="009C333B"/>
    <w:rsid w:val="009C3637"/>
    <w:rsid w:val="009C3FD4"/>
    <w:rsid w:val="009C420E"/>
    <w:rsid w:val="009C42C4"/>
    <w:rsid w:val="009C4648"/>
    <w:rsid w:val="009C55F5"/>
    <w:rsid w:val="009C5D3E"/>
    <w:rsid w:val="009C5E0E"/>
    <w:rsid w:val="009C622C"/>
    <w:rsid w:val="009C7864"/>
    <w:rsid w:val="009D0211"/>
    <w:rsid w:val="009D0A81"/>
    <w:rsid w:val="009D12AA"/>
    <w:rsid w:val="009D17C0"/>
    <w:rsid w:val="009D2155"/>
    <w:rsid w:val="009D2934"/>
    <w:rsid w:val="009D2E74"/>
    <w:rsid w:val="009D3744"/>
    <w:rsid w:val="009D469A"/>
    <w:rsid w:val="009D4A39"/>
    <w:rsid w:val="009D5122"/>
    <w:rsid w:val="009D610C"/>
    <w:rsid w:val="009D65EF"/>
    <w:rsid w:val="009D6938"/>
    <w:rsid w:val="009D69AA"/>
    <w:rsid w:val="009D7072"/>
    <w:rsid w:val="009D7F6B"/>
    <w:rsid w:val="009E0350"/>
    <w:rsid w:val="009E053E"/>
    <w:rsid w:val="009E0C9F"/>
    <w:rsid w:val="009E1B6D"/>
    <w:rsid w:val="009E1BC3"/>
    <w:rsid w:val="009E3402"/>
    <w:rsid w:val="009E3A49"/>
    <w:rsid w:val="009E3AE2"/>
    <w:rsid w:val="009E5482"/>
    <w:rsid w:val="009E5CAF"/>
    <w:rsid w:val="009E60BA"/>
    <w:rsid w:val="009E7C0B"/>
    <w:rsid w:val="009E7DF7"/>
    <w:rsid w:val="009F0CA6"/>
    <w:rsid w:val="009F0FB0"/>
    <w:rsid w:val="009F19DD"/>
    <w:rsid w:val="009F2891"/>
    <w:rsid w:val="009F30A0"/>
    <w:rsid w:val="009F30C5"/>
    <w:rsid w:val="009F321D"/>
    <w:rsid w:val="009F3712"/>
    <w:rsid w:val="009F467E"/>
    <w:rsid w:val="009F4B63"/>
    <w:rsid w:val="009F5331"/>
    <w:rsid w:val="009F53F9"/>
    <w:rsid w:val="009F5D21"/>
    <w:rsid w:val="009F6747"/>
    <w:rsid w:val="009F700C"/>
    <w:rsid w:val="009F7287"/>
    <w:rsid w:val="009F7955"/>
    <w:rsid w:val="009F7CE4"/>
    <w:rsid w:val="009F7E6E"/>
    <w:rsid w:val="009F7F74"/>
    <w:rsid w:val="009F7F89"/>
    <w:rsid w:val="00A007D2"/>
    <w:rsid w:val="00A01034"/>
    <w:rsid w:val="00A01C9E"/>
    <w:rsid w:val="00A02181"/>
    <w:rsid w:val="00A02333"/>
    <w:rsid w:val="00A02AB1"/>
    <w:rsid w:val="00A0352C"/>
    <w:rsid w:val="00A038FD"/>
    <w:rsid w:val="00A0437A"/>
    <w:rsid w:val="00A0443F"/>
    <w:rsid w:val="00A045F3"/>
    <w:rsid w:val="00A049FF"/>
    <w:rsid w:val="00A04C49"/>
    <w:rsid w:val="00A05472"/>
    <w:rsid w:val="00A06228"/>
    <w:rsid w:val="00A068A1"/>
    <w:rsid w:val="00A06C51"/>
    <w:rsid w:val="00A10024"/>
    <w:rsid w:val="00A1006E"/>
    <w:rsid w:val="00A104AB"/>
    <w:rsid w:val="00A1157B"/>
    <w:rsid w:val="00A118F9"/>
    <w:rsid w:val="00A11BD3"/>
    <w:rsid w:val="00A12083"/>
    <w:rsid w:val="00A12E5B"/>
    <w:rsid w:val="00A1343B"/>
    <w:rsid w:val="00A1413E"/>
    <w:rsid w:val="00A143CE"/>
    <w:rsid w:val="00A14AF1"/>
    <w:rsid w:val="00A152BA"/>
    <w:rsid w:val="00A155F5"/>
    <w:rsid w:val="00A161F9"/>
    <w:rsid w:val="00A16C02"/>
    <w:rsid w:val="00A16FD2"/>
    <w:rsid w:val="00A172CC"/>
    <w:rsid w:val="00A17595"/>
    <w:rsid w:val="00A175EA"/>
    <w:rsid w:val="00A208FD"/>
    <w:rsid w:val="00A20A2E"/>
    <w:rsid w:val="00A21253"/>
    <w:rsid w:val="00A216B7"/>
    <w:rsid w:val="00A21C53"/>
    <w:rsid w:val="00A22455"/>
    <w:rsid w:val="00A225A6"/>
    <w:rsid w:val="00A22E16"/>
    <w:rsid w:val="00A239BA"/>
    <w:rsid w:val="00A25126"/>
    <w:rsid w:val="00A25504"/>
    <w:rsid w:val="00A25B10"/>
    <w:rsid w:val="00A262B6"/>
    <w:rsid w:val="00A27437"/>
    <w:rsid w:val="00A3098A"/>
    <w:rsid w:val="00A317F2"/>
    <w:rsid w:val="00A31B5C"/>
    <w:rsid w:val="00A31E06"/>
    <w:rsid w:val="00A3211B"/>
    <w:rsid w:val="00A33E19"/>
    <w:rsid w:val="00A34015"/>
    <w:rsid w:val="00A345B7"/>
    <w:rsid w:val="00A35F1B"/>
    <w:rsid w:val="00A36072"/>
    <w:rsid w:val="00A363A4"/>
    <w:rsid w:val="00A367AB"/>
    <w:rsid w:val="00A36B4C"/>
    <w:rsid w:val="00A36CD4"/>
    <w:rsid w:val="00A37108"/>
    <w:rsid w:val="00A405BC"/>
    <w:rsid w:val="00A405CB"/>
    <w:rsid w:val="00A41376"/>
    <w:rsid w:val="00A424C7"/>
    <w:rsid w:val="00A425B5"/>
    <w:rsid w:val="00A42F70"/>
    <w:rsid w:val="00A4350B"/>
    <w:rsid w:val="00A43C02"/>
    <w:rsid w:val="00A448AA"/>
    <w:rsid w:val="00A44C6E"/>
    <w:rsid w:val="00A44DD2"/>
    <w:rsid w:val="00A45678"/>
    <w:rsid w:val="00A4598C"/>
    <w:rsid w:val="00A46745"/>
    <w:rsid w:val="00A467CB"/>
    <w:rsid w:val="00A47343"/>
    <w:rsid w:val="00A477E8"/>
    <w:rsid w:val="00A47EA5"/>
    <w:rsid w:val="00A501B6"/>
    <w:rsid w:val="00A5056B"/>
    <w:rsid w:val="00A5113B"/>
    <w:rsid w:val="00A514A7"/>
    <w:rsid w:val="00A516F2"/>
    <w:rsid w:val="00A51B56"/>
    <w:rsid w:val="00A51D71"/>
    <w:rsid w:val="00A52781"/>
    <w:rsid w:val="00A527B7"/>
    <w:rsid w:val="00A529B0"/>
    <w:rsid w:val="00A52E00"/>
    <w:rsid w:val="00A52F81"/>
    <w:rsid w:val="00A53AE1"/>
    <w:rsid w:val="00A54BB1"/>
    <w:rsid w:val="00A54CD0"/>
    <w:rsid w:val="00A54DC0"/>
    <w:rsid w:val="00A54F36"/>
    <w:rsid w:val="00A552DB"/>
    <w:rsid w:val="00A55711"/>
    <w:rsid w:val="00A5764F"/>
    <w:rsid w:val="00A577EF"/>
    <w:rsid w:val="00A57D57"/>
    <w:rsid w:val="00A608E4"/>
    <w:rsid w:val="00A60CE0"/>
    <w:rsid w:val="00A610EB"/>
    <w:rsid w:val="00A61107"/>
    <w:rsid w:val="00A6137B"/>
    <w:rsid w:val="00A6176E"/>
    <w:rsid w:val="00A61AAC"/>
    <w:rsid w:val="00A62B15"/>
    <w:rsid w:val="00A62C72"/>
    <w:rsid w:val="00A631A4"/>
    <w:rsid w:val="00A6385C"/>
    <w:rsid w:val="00A63B47"/>
    <w:rsid w:val="00A63C49"/>
    <w:rsid w:val="00A641DA"/>
    <w:rsid w:val="00A642B9"/>
    <w:rsid w:val="00A64A26"/>
    <w:rsid w:val="00A65251"/>
    <w:rsid w:val="00A65269"/>
    <w:rsid w:val="00A65291"/>
    <w:rsid w:val="00A653D3"/>
    <w:rsid w:val="00A665C5"/>
    <w:rsid w:val="00A66A7B"/>
    <w:rsid w:val="00A70404"/>
    <w:rsid w:val="00A704FB"/>
    <w:rsid w:val="00A7061A"/>
    <w:rsid w:val="00A71375"/>
    <w:rsid w:val="00A71474"/>
    <w:rsid w:val="00A720F0"/>
    <w:rsid w:val="00A72722"/>
    <w:rsid w:val="00A72C3C"/>
    <w:rsid w:val="00A7328D"/>
    <w:rsid w:val="00A73836"/>
    <w:rsid w:val="00A73A25"/>
    <w:rsid w:val="00A73D11"/>
    <w:rsid w:val="00A74711"/>
    <w:rsid w:val="00A7483F"/>
    <w:rsid w:val="00A7513C"/>
    <w:rsid w:val="00A76220"/>
    <w:rsid w:val="00A76243"/>
    <w:rsid w:val="00A7670E"/>
    <w:rsid w:val="00A776EC"/>
    <w:rsid w:val="00A77B32"/>
    <w:rsid w:val="00A77C0B"/>
    <w:rsid w:val="00A8020B"/>
    <w:rsid w:val="00A804A4"/>
    <w:rsid w:val="00A816AE"/>
    <w:rsid w:val="00A820F1"/>
    <w:rsid w:val="00A82768"/>
    <w:rsid w:val="00A83692"/>
    <w:rsid w:val="00A843F5"/>
    <w:rsid w:val="00A8461C"/>
    <w:rsid w:val="00A84AA8"/>
    <w:rsid w:val="00A852CB"/>
    <w:rsid w:val="00A85CA8"/>
    <w:rsid w:val="00A8657C"/>
    <w:rsid w:val="00A867B4"/>
    <w:rsid w:val="00A87712"/>
    <w:rsid w:val="00A87CA4"/>
    <w:rsid w:val="00A90450"/>
    <w:rsid w:val="00A90634"/>
    <w:rsid w:val="00A90A01"/>
    <w:rsid w:val="00A90F00"/>
    <w:rsid w:val="00A91029"/>
    <w:rsid w:val="00A914BA"/>
    <w:rsid w:val="00A915EE"/>
    <w:rsid w:val="00A920D4"/>
    <w:rsid w:val="00A927B2"/>
    <w:rsid w:val="00A928B6"/>
    <w:rsid w:val="00A92C53"/>
    <w:rsid w:val="00A93291"/>
    <w:rsid w:val="00A958C2"/>
    <w:rsid w:val="00A9634B"/>
    <w:rsid w:val="00A9640A"/>
    <w:rsid w:val="00A966A7"/>
    <w:rsid w:val="00A96A27"/>
    <w:rsid w:val="00A96D74"/>
    <w:rsid w:val="00A97CF8"/>
    <w:rsid w:val="00A97FA9"/>
    <w:rsid w:val="00AA0035"/>
    <w:rsid w:val="00AA0093"/>
    <w:rsid w:val="00AA1800"/>
    <w:rsid w:val="00AA2045"/>
    <w:rsid w:val="00AA2665"/>
    <w:rsid w:val="00AA326A"/>
    <w:rsid w:val="00AA3404"/>
    <w:rsid w:val="00AA3D1F"/>
    <w:rsid w:val="00AA5B87"/>
    <w:rsid w:val="00AA628F"/>
    <w:rsid w:val="00AA65A7"/>
    <w:rsid w:val="00AA6D8B"/>
    <w:rsid w:val="00AA6EB5"/>
    <w:rsid w:val="00AA729E"/>
    <w:rsid w:val="00AA7A3F"/>
    <w:rsid w:val="00AB01E9"/>
    <w:rsid w:val="00AB022B"/>
    <w:rsid w:val="00AB0640"/>
    <w:rsid w:val="00AB0716"/>
    <w:rsid w:val="00AB0957"/>
    <w:rsid w:val="00AB1300"/>
    <w:rsid w:val="00AB26D6"/>
    <w:rsid w:val="00AB2AD3"/>
    <w:rsid w:val="00AB2EF7"/>
    <w:rsid w:val="00AB3301"/>
    <w:rsid w:val="00AB3574"/>
    <w:rsid w:val="00AB3952"/>
    <w:rsid w:val="00AB41C8"/>
    <w:rsid w:val="00AB4268"/>
    <w:rsid w:val="00AB4654"/>
    <w:rsid w:val="00AB48E4"/>
    <w:rsid w:val="00AB5430"/>
    <w:rsid w:val="00AB5563"/>
    <w:rsid w:val="00AB5AB3"/>
    <w:rsid w:val="00AB6470"/>
    <w:rsid w:val="00AB6A77"/>
    <w:rsid w:val="00AB6AFF"/>
    <w:rsid w:val="00AB6D6C"/>
    <w:rsid w:val="00AB6DE4"/>
    <w:rsid w:val="00AB7071"/>
    <w:rsid w:val="00AB7BE8"/>
    <w:rsid w:val="00AC0E4C"/>
    <w:rsid w:val="00AC13E6"/>
    <w:rsid w:val="00AC21BD"/>
    <w:rsid w:val="00AC254D"/>
    <w:rsid w:val="00AC27E7"/>
    <w:rsid w:val="00AC2AB6"/>
    <w:rsid w:val="00AC2B5A"/>
    <w:rsid w:val="00AC2D14"/>
    <w:rsid w:val="00AC368A"/>
    <w:rsid w:val="00AC4AE0"/>
    <w:rsid w:val="00AC5D94"/>
    <w:rsid w:val="00AC6014"/>
    <w:rsid w:val="00AC671D"/>
    <w:rsid w:val="00AC6CAF"/>
    <w:rsid w:val="00AC7B3B"/>
    <w:rsid w:val="00AD05FF"/>
    <w:rsid w:val="00AD2C15"/>
    <w:rsid w:val="00AD2F99"/>
    <w:rsid w:val="00AD3DC8"/>
    <w:rsid w:val="00AD3EB7"/>
    <w:rsid w:val="00AD4753"/>
    <w:rsid w:val="00AD4BD7"/>
    <w:rsid w:val="00AD522F"/>
    <w:rsid w:val="00AD52FD"/>
    <w:rsid w:val="00AD6093"/>
    <w:rsid w:val="00AD6CC1"/>
    <w:rsid w:val="00AD7C75"/>
    <w:rsid w:val="00AE01F8"/>
    <w:rsid w:val="00AE0D5A"/>
    <w:rsid w:val="00AE2CB9"/>
    <w:rsid w:val="00AE45E8"/>
    <w:rsid w:val="00AE4CB8"/>
    <w:rsid w:val="00AE550C"/>
    <w:rsid w:val="00AE5522"/>
    <w:rsid w:val="00AE629B"/>
    <w:rsid w:val="00AE6531"/>
    <w:rsid w:val="00AE6852"/>
    <w:rsid w:val="00AE69B9"/>
    <w:rsid w:val="00AE6AF2"/>
    <w:rsid w:val="00AEB460"/>
    <w:rsid w:val="00AF07A9"/>
    <w:rsid w:val="00AF0C78"/>
    <w:rsid w:val="00AF0DC0"/>
    <w:rsid w:val="00AF0E92"/>
    <w:rsid w:val="00AF2480"/>
    <w:rsid w:val="00AF272F"/>
    <w:rsid w:val="00AF2747"/>
    <w:rsid w:val="00AF3F2F"/>
    <w:rsid w:val="00AF4947"/>
    <w:rsid w:val="00AF4D21"/>
    <w:rsid w:val="00AF4E13"/>
    <w:rsid w:val="00AF4EB3"/>
    <w:rsid w:val="00AF55A6"/>
    <w:rsid w:val="00AF5CB1"/>
    <w:rsid w:val="00AF65E3"/>
    <w:rsid w:val="00B000B7"/>
    <w:rsid w:val="00B00484"/>
    <w:rsid w:val="00B004AE"/>
    <w:rsid w:val="00B00A17"/>
    <w:rsid w:val="00B0187C"/>
    <w:rsid w:val="00B018F0"/>
    <w:rsid w:val="00B01BB7"/>
    <w:rsid w:val="00B020C4"/>
    <w:rsid w:val="00B023A5"/>
    <w:rsid w:val="00B02A50"/>
    <w:rsid w:val="00B02CFD"/>
    <w:rsid w:val="00B02D8D"/>
    <w:rsid w:val="00B03E82"/>
    <w:rsid w:val="00B04324"/>
    <w:rsid w:val="00B04590"/>
    <w:rsid w:val="00B05066"/>
    <w:rsid w:val="00B05A27"/>
    <w:rsid w:val="00B05B80"/>
    <w:rsid w:val="00B05D30"/>
    <w:rsid w:val="00B0694B"/>
    <w:rsid w:val="00B076FE"/>
    <w:rsid w:val="00B07E37"/>
    <w:rsid w:val="00B07E6C"/>
    <w:rsid w:val="00B1000C"/>
    <w:rsid w:val="00B113C1"/>
    <w:rsid w:val="00B11A89"/>
    <w:rsid w:val="00B11B4C"/>
    <w:rsid w:val="00B12D48"/>
    <w:rsid w:val="00B144C9"/>
    <w:rsid w:val="00B1454F"/>
    <w:rsid w:val="00B1458B"/>
    <w:rsid w:val="00B147CC"/>
    <w:rsid w:val="00B14E3F"/>
    <w:rsid w:val="00B14FBB"/>
    <w:rsid w:val="00B150E9"/>
    <w:rsid w:val="00B154F7"/>
    <w:rsid w:val="00B16836"/>
    <w:rsid w:val="00B169CB"/>
    <w:rsid w:val="00B16A38"/>
    <w:rsid w:val="00B16C7F"/>
    <w:rsid w:val="00B16CFE"/>
    <w:rsid w:val="00B16FD3"/>
    <w:rsid w:val="00B176E6"/>
    <w:rsid w:val="00B17DCE"/>
    <w:rsid w:val="00B2028E"/>
    <w:rsid w:val="00B20744"/>
    <w:rsid w:val="00B216C3"/>
    <w:rsid w:val="00B21C54"/>
    <w:rsid w:val="00B22A2B"/>
    <w:rsid w:val="00B23548"/>
    <w:rsid w:val="00B2367B"/>
    <w:rsid w:val="00B2385D"/>
    <w:rsid w:val="00B2408A"/>
    <w:rsid w:val="00B244A5"/>
    <w:rsid w:val="00B24573"/>
    <w:rsid w:val="00B2509E"/>
    <w:rsid w:val="00B25760"/>
    <w:rsid w:val="00B259E5"/>
    <w:rsid w:val="00B26834"/>
    <w:rsid w:val="00B2693B"/>
    <w:rsid w:val="00B26A84"/>
    <w:rsid w:val="00B26CB9"/>
    <w:rsid w:val="00B27835"/>
    <w:rsid w:val="00B27A7C"/>
    <w:rsid w:val="00B27C98"/>
    <w:rsid w:val="00B27FAC"/>
    <w:rsid w:val="00B337CD"/>
    <w:rsid w:val="00B33941"/>
    <w:rsid w:val="00B33C0C"/>
    <w:rsid w:val="00B3430C"/>
    <w:rsid w:val="00B345B0"/>
    <w:rsid w:val="00B3499E"/>
    <w:rsid w:val="00B34CFC"/>
    <w:rsid w:val="00B355EA"/>
    <w:rsid w:val="00B359D8"/>
    <w:rsid w:val="00B36123"/>
    <w:rsid w:val="00B37DB0"/>
    <w:rsid w:val="00B37F32"/>
    <w:rsid w:val="00B409D6"/>
    <w:rsid w:val="00B40CCF"/>
    <w:rsid w:val="00B4170A"/>
    <w:rsid w:val="00B41A59"/>
    <w:rsid w:val="00B41C13"/>
    <w:rsid w:val="00B4236D"/>
    <w:rsid w:val="00B43309"/>
    <w:rsid w:val="00B436B6"/>
    <w:rsid w:val="00B444AF"/>
    <w:rsid w:val="00B44FD5"/>
    <w:rsid w:val="00B45972"/>
    <w:rsid w:val="00B45B9F"/>
    <w:rsid w:val="00B45D64"/>
    <w:rsid w:val="00B47422"/>
    <w:rsid w:val="00B476AE"/>
    <w:rsid w:val="00B476D9"/>
    <w:rsid w:val="00B505C9"/>
    <w:rsid w:val="00B50736"/>
    <w:rsid w:val="00B514BA"/>
    <w:rsid w:val="00B51637"/>
    <w:rsid w:val="00B52126"/>
    <w:rsid w:val="00B5290D"/>
    <w:rsid w:val="00B52CC5"/>
    <w:rsid w:val="00B52D03"/>
    <w:rsid w:val="00B52F1F"/>
    <w:rsid w:val="00B531CB"/>
    <w:rsid w:val="00B53A8F"/>
    <w:rsid w:val="00B54064"/>
    <w:rsid w:val="00B54407"/>
    <w:rsid w:val="00B56C31"/>
    <w:rsid w:val="00B56F86"/>
    <w:rsid w:val="00B575AB"/>
    <w:rsid w:val="00B5760D"/>
    <w:rsid w:val="00B57AB4"/>
    <w:rsid w:val="00B57E12"/>
    <w:rsid w:val="00B60217"/>
    <w:rsid w:val="00B60324"/>
    <w:rsid w:val="00B61C18"/>
    <w:rsid w:val="00B62686"/>
    <w:rsid w:val="00B6277F"/>
    <w:rsid w:val="00B62919"/>
    <w:rsid w:val="00B62ABE"/>
    <w:rsid w:val="00B62F37"/>
    <w:rsid w:val="00B63BE0"/>
    <w:rsid w:val="00B63C8A"/>
    <w:rsid w:val="00B64F89"/>
    <w:rsid w:val="00B65A90"/>
    <w:rsid w:val="00B65D8F"/>
    <w:rsid w:val="00B65FCE"/>
    <w:rsid w:val="00B6617D"/>
    <w:rsid w:val="00B664F0"/>
    <w:rsid w:val="00B6651A"/>
    <w:rsid w:val="00B676F1"/>
    <w:rsid w:val="00B6C45E"/>
    <w:rsid w:val="00B70303"/>
    <w:rsid w:val="00B70D15"/>
    <w:rsid w:val="00B70DCE"/>
    <w:rsid w:val="00B71627"/>
    <w:rsid w:val="00B716BD"/>
    <w:rsid w:val="00B71EAE"/>
    <w:rsid w:val="00B7202D"/>
    <w:rsid w:val="00B7289D"/>
    <w:rsid w:val="00B73131"/>
    <w:rsid w:val="00B731E4"/>
    <w:rsid w:val="00B74070"/>
    <w:rsid w:val="00B7552E"/>
    <w:rsid w:val="00B756D4"/>
    <w:rsid w:val="00B75A0F"/>
    <w:rsid w:val="00B7614A"/>
    <w:rsid w:val="00B76358"/>
    <w:rsid w:val="00B76530"/>
    <w:rsid w:val="00B77641"/>
    <w:rsid w:val="00B7795B"/>
    <w:rsid w:val="00B80E1A"/>
    <w:rsid w:val="00B820F8"/>
    <w:rsid w:val="00B8246F"/>
    <w:rsid w:val="00B82C08"/>
    <w:rsid w:val="00B83583"/>
    <w:rsid w:val="00B83C3C"/>
    <w:rsid w:val="00B83CCD"/>
    <w:rsid w:val="00B83DBC"/>
    <w:rsid w:val="00B8404C"/>
    <w:rsid w:val="00B84518"/>
    <w:rsid w:val="00B85512"/>
    <w:rsid w:val="00B85A17"/>
    <w:rsid w:val="00B85C5F"/>
    <w:rsid w:val="00B8620E"/>
    <w:rsid w:val="00B86223"/>
    <w:rsid w:val="00B86311"/>
    <w:rsid w:val="00B86343"/>
    <w:rsid w:val="00B86DAC"/>
    <w:rsid w:val="00B875B5"/>
    <w:rsid w:val="00B87FBA"/>
    <w:rsid w:val="00B9011B"/>
    <w:rsid w:val="00B914D7"/>
    <w:rsid w:val="00B91F0C"/>
    <w:rsid w:val="00B924B5"/>
    <w:rsid w:val="00B92C8E"/>
    <w:rsid w:val="00B94B24"/>
    <w:rsid w:val="00B94D41"/>
    <w:rsid w:val="00B96197"/>
    <w:rsid w:val="00B9632F"/>
    <w:rsid w:val="00B964AF"/>
    <w:rsid w:val="00B96546"/>
    <w:rsid w:val="00B968B3"/>
    <w:rsid w:val="00B96AAE"/>
    <w:rsid w:val="00B96F5A"/>
    <w:rsid w:val="00B976E4"/>
    <w:rsid w:val="00B97A30"/>
    <w:rsid w:val="00B97A3E"/>
    <w:rsid w:val="00BA0484"/>
    <w:rsid w:val="00BA0D6D"/>
    <w:rsid w:val="00BA1244"/>
    <w:rsid w:val="00BA12F8"/>
    <w:rsid w:val="00BA1AE5"/>
    <w:rsid w:val="00BA30C7"/>
    <w:rsid w:val="00BA39F5"/>
    <w:rsid w:val="00BA3CE4"/>
    <w:rsid w:val="00BA4194"/>
    <w:rsid w:val="00BA4492"/>
    <w:rsid w:val="00BA4821"/>
    <w:rsid w:val="00BA5AF9"/>
    <w:rsid w:val="00BA611F"/>
    <w:rsid w:val="00BA62F8"/>
    <w:rsid w:val="00BA649E"/>
    <w:rsid w:val="00BA6614"/>
    <w:rsid w:val="00BA6A11"/>
    <w:rsid w:val="00BA729E"/>
    <w:rsid w:val="00BA7316"/>
    <w:rsid w:val="00BA7CCC"/>
    <w:rsid w:val="00BB055D"/>
    <w:rsid w:val="00BB0611"/>
    <w:rsid w:val="00BB0EDE"/>
    <w:rsid w:val="00BB1925"/>
    <w:rsid w:val="00BB1D5E"/>
    <w:rsid w:val="00BB1EB8"/>
    <w:rsid w:val="00BB2592"/>
    <w:rsid w:val="00BB2FCE"/>
    <w:rsid w:val="00BB34A2"/>
    <w:rsid w:val="00BB3528"/>
    <w:rsid w:val="00BB3777"/>
    <w:rsid w:val="00BB4519"/>
    <w:rsid w:val="00BB4AA3"/>
    <w:rsid w:val="00BB5C7D"/>
    <w:rsid w:val="00BB6A38"/>
    <w:rsid w:val="00BB7061"/>
    <w:rsid w:val="00BB745C"/>
    <w:rsid w:val="00BB7E6C"/>
    <w:rsid w:val="00BC0050"/>
    <w:rsid w:val="00BC051B"/>
    <w:rsid w:val="00BC10A7"/>
    <w:rsid w:val="00BC1253"/>
    <w:rsid w:val="00BC12FE"/>
    <w:rsid w:val="00BC1341"/>
    <w:rsid w:val="00BC1AC5"/>
    <w:rsid w:val="00BC1BC5"/>
    <w:rsid w:val="00BC29A6"/>
    <w:rsid w:val="00BC2AED"/>
    <w:rsid w:val="00BC32DF"/>
    <w:rsid w:val="00BC3CBD"/>
    <w:rsid w:val="00BC3EAE"/>
    <w:rsid w:val="00BC4C35"/>
    <w:rsid w:val="00BC4CB2"/>
    <w:rsid w:val="00BC4DB1"/>
    <w:rsid w:val="00BC4FD7"/>
    <w:rsid w:val="00BC557D"/>
    <w:rsid w:val="00BC55C5"/>
    <w:rsid w:val="00BC5FB3"/>
    <w:rsid w:val="00BC60E1"/>
    <w:rsid w:val="00BC66CC"/>
    <w:rsid w:val="00BC6A9D"/>
    <w:rsid w:val="00BC6F0E"/>
    <w:rsid w:val="00BC73A0"/>
    <w:rsid w:val="00BC7510"/>
    <w:rsid w:val="00BC7629"/>
    <w:rsid w:val="00BC79C3"/>
    <w:rsid w:val="00BC7D03"/>
    <w:rsid w:val="00BC7DD3"/>
    <w:rsid w:val="00BD0BFE"/>
    <w:rsid w:val="00BD1A91"/>
    <w:rsid w:val="00BD1DCE"/>
    <w:rsid w:val="00BD31A1"/>
    <w:rsid w:val="00BD3811"/>
    <w:rsid w:val="00BD3DE5"/>
    <w:rsid w:val="00BD4A28"/>
    <w:rsid w:val="00BD4A8E"/>
    <w:rsid w:val="00BD4DA6"/>
    <w:rsid w:val="00BD517C"/>
    <w:rsid w:val="00BD5861"/>
    <w:rsid w:val="00BD5D85"/>
    <w:rsid w:val="00BD64F5"/>
    <w:rsid w:val="00BD6538"/>
    <w:rsid w:val="00BD6A22"/>
    <w:rsid w:val="00BD7379"/>
    <w:rsid w:val="00BE09CB"/>
    <w:rsid w:val="00BE1293"/>
    <w:rsid w:val="00BE13B4"/>
    <w:rsid w:val="00BE1FB5"/>
    <w:rsid w:val="00BE270C"/>
    <w:rsid w:val="00BE3E46"/>
    <w:rsid w:val="00BE455E"/>
    <w:rsid w:val="00BE4B99"/>
    <w:rsid w:val="00BE4E33"/>
    <w:rsid w:val="00BE5940"/>
    <w:rsid w:val="00BE59D2"/>
    <w:rsid w:val="00BE5A92"/>
    <w:rsid w:val="00BE5BE0"/>
    <w:rsid w:val="00BE6778"/>
    <w:rsid w:val="00BE7589"/>
    <w:rsid w:val="00BE776D"/>
    <w:rsid w:val="00BE781E"/>
    <w:rsid w:val="00BE7B2B"/>
    <w:rsid w:val="00BF006B"/>
    <w:rsid w:val="00BF087A"/>
    <w:rsid w:val="00BF0999"/>
    <w:rsid w:val="00BF0BDC"/>
    <w:rsid w:val="00BF0BDE"/>
    <w:rsid w:val="00BF0BEC"/>
    <w:rsid w:val="00BF2021"/>
    <w:rsid w:val="00BF2A38"/>
    <w:rsid w:val="00BF2AEF"/>
    <w:rsid w:val="00BF3022"/>
    <w:rsid w:val="00BF3528"/>
    <w:rsid w:val="00BF3C72"/>
    <w:rsid w:val="00BF3F37"/>
    <w:rsid w:val="00BF3FBA"/>
    <w:rsid w:val="00BF4096"/>
    <w:rsid w:val="00BF4AB0"/>
    <w:rsid w:val="00BF4AF0"/>
    <w:rsid w:val="00BF4C8B"/>
    <w:rsid w:val="00BF55C9"/>
    <w:rsid w:val="00BF5A10"/>
    <w:rsid w:val="00BF6C58"/>
    <w:rsid w:val="00BF7E3D"/>
    <w:rsid w:val="00C009EB"/>
    <w:rsid w:val="00C00B2A"/>
    <w:rsid w:val="00C00D46"/>
    <w:rsid w:val="00C01534"/>
    <w:rsid w:val="00C01872"/>
    <w:rsid w:val="00C01AA9"/>
    <w:rsid w:val="00C02202"/>
    <w:rsid w:val="00C02C73"/>
    <w:rsid w:val="00C032EA"/>
    <w:rsid w:val="00C038E2"/>
    <w:rsid w:val="00C03B6B"/>
    <w:rsid w:val="00C04340"/>
    <w:rsid w:val="00C04828"/>
    <w:rsid w:val="00C04A9B"/>
    <w:rsid w:val="00C04FA4"/>
    <w:rsid w:val="00C050F6"/>
    <w:rsid w:val="00C06AA6"/>
    <w:rsid w:val="00C07978"/>
    <w:rsid w:val="00C100A2"/>
    <w:rsid w:val="00C11552"/>
    <w:rsid w:val="00C1156E"/>
    <w:rsid w:val="00C11593"/>
    <w:rsid w:val="00C12574"/>
    <w:rsid w:val="00C12CC8"/>
    <w:rsid w:val="00C1399A"/>
    <w:rsid w:val="00C13D56"/>
    <w:rsid w:val="00C14616"/>
    <w:rsid w:val="00C1490C"/>
    <w:rsid w:val="00C158C3"/>
    <w:rsid w:val="00C15A38"/>
    <w:rsid w:val="00C1739D"/>
    <w:rsid w:val="00C20798"/>
    <w:rsid w:val="00C209B5"/>
    <w:rsid w:val="00C21335"/>
    <w:rsid w:val="00C21F6A"/>
    <w:rsid w:val="00C226C5"/>
    <w:rsid w:val="00C2288F"/>
    <w:rsid w:val="00C22C7F"/>
    <w:rsid w:val="00C23623"/>
    <w:rsid w:val="00C2392C"/>
    <w:rsid w:val="00C251A3"/>
    <w:rsid w:val="00C2521E"/>
    <w:rsid w:val="00C253BC"/>
    <w:rsid w:val="00C2604B"/>
    <w:rsid w:val="00C26416"/>
    <w:rsid w:val="00C27525"/>
    <w:rsid w:val="00C30248"/>
    <w:rsid w:val="00C30624"/>
    <w:rsid w:val="00C3091D"/>
    <w:rsid w:val="00C32C81"/>
    <w:rsid w:val="00C32FAF"/>
    <w:rsid w:val="00C3308C"/>
    <w:rsid w:val="00C33394"/>
    <w:rsid w:val="00C33B04"/>
    <w:rsid w:val="00C34062"/>
    <w:rsid w:val="00C341E6"/>
    <w:rsid w:val="00C34237"/>
    <w:rsid w:val="00C346A9"/>
    <w:rsid w:val="00C34A2D"/>
    <w:rsid w:val="00C34EAD"/>
    <w:rsid w:val="00C359DA"/>
    <w:rsid w:val="00C35CAE"/>
    <w:rsid w:val="00C35E63"/>
    <w:rsid w:val="00C36153"/>
    <w:rsid w:val="00C36745"/>
    <w:rsid w:val="00C37657"/>
    <w:rsid w:val="00C40468"/>
    <w:rsid w:val="00C4096D"/>
    <w:rsid w:val="00C410A7"/>
    <w:rsid w:val="00C41423"/>
    <w:rsid w:val="00C4184C"/>
    <w:rsid w:val="00C41909"/>
    <w:rsid w:val="00C41C6B"/>
    <w:rsid w:val="00C41CC3"/>
    <w:rsid w:val="00C429B2"/>
    <w:rsid w:val="00C429F2"/>
    <w:rsid w:val="00C42BB2"/>
    <w:rsid w:val="00C42D84"/>
    <w:rsid w:val="00C42F0A"/>
    <w:rsid w:val="00C43BFD"/>
    <w:rsid w:val="00C43D00"/>
    <w:rsid w:val="00C43D82"/>
    <w:rsid w:val="00C44481"/>
    <w:rsid w:val="00C447F0"/>
    <w:rsid w:val="00C44FCF"/>
    <w:rsid w:val="00C452A7"/>
    <w:rsid w:val="00C45DC6"/>
    <w:rsid w:val="00C46205"/>
    <w:rsid w:val="00C46A84"/>
    <w:rsid w:val="00C46FC4"/>
    <w:rsid w:val="00C47E09"/>
    <w:rsid w:val="00C47FB7"/>
    <w:rsid w:val="00C50344"/>
    <w:rsid w:val="00C5170A"/>
    <w:rsid w:val="00C51FD1"/>
    <w:rsid w:val="00C53AEC"/>
    <w:rsid w:val="00C540B4"/>
    <w:rsid w:val="00C544DE"/>
    <w:rsid w:val="00C54809"/>
    <w:rsid w:val="00C55958"/>
    <w:rsid w:val="00C57289"/>
    <w:rsid w:val="00C57888"/>
    <w:rsid w:val="00C579DC"/>
    <w:rsid w:val="00C57A65"/>
    <w:rsid w:val="00C57B12"/>
    <w:rsid w:val="00C60084"/>
    <w:rsid w:val="00C602BC"/>
    <w:rsid w:val="00C60400"/>
    <w:rsid w:val="00C6041E"/>
    <w:rsid w:val="00C60F06"/>
    <w:rsid w:val="00C60FDB"/>
    <w:rsid w:val="00C61960"/>
    <w:rsid w:val="00C62656"/>
    <w:rsid w:val="00C629AE"/>
    <w:rsid w:val="00C62B31"/>
    <w:rsid w:val="00C62DF3"/>
    <w:rsid w:val="00C63473"/>
    <w:rsid w:val="00C63878"/>
    <w:rsid w:val="00C63D7B"/>
    <w:rsid w:val="00C656F2"/>
    <w:rsid w:val="00C65D49"/>
    <w:rsid w:val="00C66562"/>
    <w:rsid w:val="00C6663B"/>
    <w:rsid w:val="00C6665B"/>
    <w:rsid w:val="00C66E0A"/>
    <w:rsid w:val="00C67254"/>
    <w:rsid w:val="00C6748F"/>
    <w:rsid w:val="00C71396"/>
    <w:rsid w:val="00C7160B"/>
    <w:rsid w:val="00C71636"/>
    <w:rsid w:val="00C734DD"/>
    <w:rsid w:val="00C73CA2"/>
    <w:rsid w:val="00C73CD8"/>
    <w:rsid w:val="00C74472"/>
    <w:rsid w:val="00C7459F"/>
    <w:rsid w:val="00C746DA"/>
    <w:rsid w:val="00C766AB"/>
    <w:rsid w:val="00C772EE"/>
    <w:rsid w:val="00C77F4A"/>
    <w:rsid w:val="00C7CE83"/>
    <w:rsid w:val="00C8020F"/>
    <w:rsid w:val="00C808C2"/>
    <w:rsid w:val="00C80B52"/>
    <w:rsid w:val="00C80D86"/>
    <w:rsid w:val="00C80FEC"/>
    <w:rsid w:val="00C8106B"/>
    <w:rsid w:val="00C823E7"/>
    <w:rsid w:val="00C8277D"/>
    <w:rsid w:val="00C83239"/>
    <w:rsid w:val="00C834D1"/>
    <w:rsid w:val="00C8385A"/>
    <w:rsid w:val="00C843AA"/>
    <w:rsid w:val="00C84F1E"/>
    <w:rsid w:val="00C85445"/>
    <w:rsid w:val="00C8570C"/>
    <w:rsid w:val="00C85F27"/>
    <w:rsid w:val="00C863D1"/>
    <w:rsid w:val="00C86528"/>
    <w:rsid w:val="00C87085"/>
    <w:rsid w:val="00C90033"/>
    <w:rsid w:val="00C90E36"/>
    <w:rsid w:val="00C90E82"/>
    <w:rsid w:val="00C917A8"/>
    <w:rsid w:val="00C91B59"/>
    <w:rsid w:val="00C93610"/>
    <w:rsid w:val="00C9366F"/>
    <w:rsid w:val="00C948FD"/>
    <w:rsid w:val="00C94C7C"/>
    <w:rsid w:val="00C95387"/>
    <w:rsid w:val="00C95827"/>
    <w:rsid w:val="00C95E89"/>
    <w:rsid w:val="00C95FE4"/>
    <w:rsid w:val="00C9607B"/>
    <w:rsid w:val="00C96ADA"/>
    <w:rsid w:val="00C96F95"/>
    <w:rsid w:val="00C9713E"/>
    <w:rsid w:val="00C9732A"/>
    <w:rsid w:val="00C97B0F"/>
    <w:rsid w:val="00C97EFE"/>
    <w:rsid w:val="00CA0B1A"/>
    <w:rsid w:val="00CA0C87"/>
    <w:rsid w:val="00CA1B0B"/>
    <w:rsid w:val="00CA21A3"/>
    <w:rsid w:val="00CA2240"/>
    <w:rsid w:val="00CA2AEA"/>
    <w:rsid w:val="00CA3A65"/>
    <w:rsid w:val="00CA442C"/>
    <w:rsid w:val="00CA4598"/>
    <w:rsid w:val="00CA47C0"/>
    <w:rsid w:val="00CA4B6C"/>
    <w:rsid w:val="00CA4DF6"/>
    <w:rsid w:val="00CA501D"/>
    <w:rsid w:val="00CA511A"/>
    <w:rsid w:val="00CA581A"/>
    <w:rsid w:val="00CA5D48"/>
    <w:rsid w:val="00CA5DF4"/>
    <w:rsid w:val="00CA6684"/>
    <w:rsid w:val="00CA68B3"/>
    <w:rsid w:val="00CA768A"/>
    <w:rsid w:val="00CA7B02"/>
    <w:rsid w:val="00CAA333"/>
    <w:rsid w:val="00CB0FE0"/>
    <w:rsid w:val="00CB19B3"/>
    <w:rsid w:val="00CB2313"/>
    <w:rsid w:val="00CB2495"/>
    <w:rsid w:val="00CB267A"/>
    <w:rsid w:val="00CB2C0D"/>
    <w:rsid w:val="00CB2F1B"/>
    <w:rsid w:val="00CB322A"/>
    <w:rsid w:val="00CB32AB"/>
    <w:rsid w:val="00CB4674"/>
    <w:rsid w:val="00CB4E10"/>
    <w:rsid w:val="00CB4E9E"/>
    <w:rsid w:val="00CB53AB"/>
    <w:rsid w:val="00CB549B"/>
    <w:rsid w:val="00CB5A07"/>
    <w:rsid w:val="00CB5B02"/>
    <w:rsid w:val="00CB5EAF"/>
    <w:rsid w:val="00CB64C5"/>
    <w:rsid w:val="00CB6798"/>
    <w:rsid w:val="00CB68B4"/>
    <w:rsid w:val="00CB6BF4"/>
    <w:rsid w:val="00CB7064"/>
    <w:rsid w:val="00CB7292"/>
    <w:rsid w:val="00CC0048"/>
    <w:rsid w:val="00CC0D02"/>
    <w:rsid w:val="00CC1024"/>
    <w:rsid w:val="00CC131A"/>
    <w:rsid w:val="00CC146B"/>
    <w:rsid w:val="00CC1C91"/>
    <w:rsid w:val="00CC215D"/>
    <w:rsid w:val="00CC2503"/>
    <w:rsid w:val="00CC424A"/>
    <w:rsid w:val="00CC436C"/>
    <w:rsid w:val="00CC49D9"/>
    <w:rsid w:val="00CC4A68"/>
    <w:rsid w:val="00CC4B12"/>
    <w:rsid w:val="00CC4DB7"/>
    <w:rsid w:val="00CC4E43"/>
    <w:rsid w:val="00CC5661"/>
    <w:rsid w:val="00CC65A4"/>
    <w:rsid w:val="00CC680F"/>
    <w:rsid w:val="00CC6CFE"/>
    <w:rsid w:val="00CC7283"/>
    <w:rsid w:val="00CC75AB"/>
    <w:rsid w:val="00CC79C6"/>
    <w:rsid w:val="00CC7F16"/>
    <w:rsid w:val="00CD01B8"/>
    <w:rsid w:val="00CD0732"/>
    <w:rsid w:val="00CD0F0A"/>
    <w:rsid w:val="00CD23E6"/>
    <w:rsid w:val="00CD2439"/>
    <w:rsid w:val="00CD2B0A"/>
    <w:rsid w:val="00CD3465"/>
    <w:rsid w:val="00CD361E"/>
    <w:rsid w:val="00CD48AD"/>
    <w:rsid w:val="00CD5098"/>
    <w:rsid w:val="00CD5B29"/>
    <w:rsid w:val="00CD5BA1"/>
    <w:rsid w:val="00CD5F22"/>
    <w:rsid w:val="00CD60A9"/>
    <w:rsid w:val="00CD6712"/>
    <w:rsid w:val="00CD67FE"/>
    <w:rsid w:val="00CD6B29"/>
    <w:rsid w:val="00CE062A"/>
    <w:rsid w:val="00CE0CAD"/>
    <w:rsid w:val="00CE0D54"/>
    <w:rsid w:val="00CE1E09"/>
    <w:rsid w:val="00CE3129"/>
    <w:rsid w:val="00CE3675"/>
    <w:rsid w:val="00CE39B7"/>
    <w:rsid w:val="00CE39CD"/>
    <w:rsid w:val="00CE3EEA"/>
    <w:rsid w:val="00CE402F"/>
    <w:rsid w:val="00CE5023"/>
    <w:rsid w:val="00CE5A1C"/>
    <w:rsid w:val="00CE5DD7"/>
    <w:rsid w:val="00CE7CFD"/>
    <w:rsid w:val="00CE7E20"/>
    <w:rsid w:val="00CEFA92"/>
    <w:rsid w:val="00CF0436"/>
    <w:rsid w:val="00CF06F2"/>
    <w:rsid w:val="00CF078B"/>
    <w:rsid w:val="00CF0D62"/>
    <w:rsid w:val="00CF0FDB"/>
    <w:rsid w:val="00CF1445"/>
    <w:rsid w:val="00CF1CA7"/>
    <w:rsid w:val="00CF22DB"/>
    <w:rsid w:val="00CF263C"/>
    <w:rsid w:val="00CF2666"/>
    <w:rsid w:val="00CF29A7"/>
    <w:rsid w:val="00CF2D7B"/>
    <w:rsid w:val="00CF3416"/>
    <w:rsid w:val="00CF3ACF"/>
    <w:rsid w:val="00CF3B2B"/>
    <w:rsid w:val="00CF42D6"/>
    <w:rsid w:val="00CF468E"/>
    <w:rsid w:val="00CF562A"/>
    <w:rsid w:val="00CF571D"/>
    <w:rsid w:val="00CF5CAA"/>
    <w:rsid w:val="00CF611C"/>
    <w:rsid w:val="00CF6CDA"/>
    <w:rsid w:val="00CF6F98"/>
    <w:rsid w:val="00CF75E8"/>
    <w:rsid w:val="00CF7F80"/>
    <w:rsid w:val="00D00239"/>
    <w:rsid w:val="00D00383"/>
    <w:rsid w:val="00D004C1"/>
    <w:rsid w:val="00D009F9"/>
    <w:rsid w:val="00D00F35"/>
    <w:rsid w:val="00D012E0"/>
    <w:rsid w:val="00D01A5E"/>
    <w:rsid w:val="00D01D1C"/>
    <w:rsid w:val="00D01FCA"/>
    <w:rsid w:val="00D02133"/>
    <w:rsid w:val="00D02548"/>
    <w:rsid w:val="00D026C5"/>
    <w:rsid w:val="00D02FB0"/>
    <w:rsid w:val="00D03C66"/>
    <w:rsid w:val="00D03F9D"/>
    <w:rsid w:val="00D0451D"/>
    <w:rsid w:val="00D04885"/>
    <w:rsid w:val="00D05356"/>
    <w:rsid w:val="00D05654"/>
    <w:rsid w:val="00D060D6"/>
    <w:rsid w:val="00D06615"/>
    <w:rsid w:val="00D06D89"/>
    <w:rsid w:val="00D07A87"/>
    <w:rsid w:val="00D1017E"/>
    <w:rsid w:val="00D102FA"/>
    <w:rsid w:val="00D113A1"/>
    <w:rsid w:val="00D1393F"/>
    <w:rsid w:val="00D13A70"/>
    <w:rsid w:val="00D13DEA"/>
    <w:rsid w:val="00D14870"/>
    <w:rsid w:val="00D14C52"/>
    <w:rsid w:val="00D15556"/>
    <w:rsid w:val="00D15A01"/>
    <w:rsid w:val="00D167F8"/>
    <w:rsid w:val="00D1782E"/>
    <w:rsid w:val="00D1E99E"/>
    <w:rsid w:val="00D200FC"/>
    <w:rsid w:val="00D207F6"/>
    <w:rsid w:val="00D20DA7"/>
    <w:rsid w:val="00D2106B"/>
    <w:rsid w:val="00D22C56"/>
    <w:rsid w:val="00D2361A"/>
    <w:rsid w:val="00D23C1C"/>
    <w:rsid w:val="00D23D85"/>
    <w:rsid w:val="00D2423F"/>
    <w:rsid w:val="00D24CAD"/>
    <w:rsid w:val="00D251C5"/>
    <w:rsid w:val="00D26141"/>
    <w:rsid w:val="00D266E8"/>
    <w:rsid w:val="00D26CB2"/>
    <w:rsid w:val="00D2740D"/>
    <w:rsid w:val="00D279EF"/>
    <w:rsid w:val="00D30551"/>
    <w:rsid w:val="00D30906"/>
    <w:rsid w:val="00D30D74"/>
    <w:rsid w:val="00D32346"/>
    <w:rsid w:val="00D32D57"/>
    <w:rsid w:val="00D32EA1"/>
    <w:rsid w:val="00D331F2"/>
    <w:rsid w:val="00D33CE0"/>
    <w:rsid w:val="00D33E95"/>
    <w:rsid w:val="00D33EFD"/>
    <w:rsid w:val="00D34E0E"/>
    <w:rsid w:val="00D359ED"/>
    <w:rsid w:val="00D35BA5"/>
    <w:rsid w:val="00D36389"/>
    <w:rsid w:val="00D364F9"/>
    <w:rsid w:val="00D379C4"/>
    <w:rsid w:val="00D37F45"/>
    <w:rsid w:val="00D4009B"/>
    <w:rsid w:val="00D40D1A"/>
    <w:rsid w:val="00D40DFE"/>
    <w:rsid w:val="00D4111B"/>
    <w:rsid w:val="00D4294F"/>
    <w:rsid w:val="00D448A6"/>
    <w:rsid w:val="00D44A9F"/>
    <w:rsid w:val="00D44B56"/>
    <w:rsid w:val="00D453F6"/>
    <w:rsid w:val="00D45BAE"/>
    <w:rsid w:val="00D4645B"/>
    <w:rsid w:val="00D47957"/>
    <w:rsid w:val="00D524A8"/>
    <w:rsid w:val="00D5357C"/>
    <w:rsid w:val="00D55153"/>
    <w:rsid w:val="00D56C19"/>
    <w:rsid w:val="00D575B4"/>
    <w:rsid w:val="00D579EA"/>
    <w:rsid w:val="00D57E43"/>
    <w:rsid w:val="00D602D3"/>
    <w:rsid w:val="00D60680"/>
    <w:rsid w:val="00D6071F"/>
    <w:rsid w:val="00D60CE7"/>
    <w:rsid w:val="00D612B1"/>
    <w:rsid w:val="00D61A5F"/>
    <w:rsid w:val="00D61B70"/>
    <w:rsid w:val="00D61C7D"/>
    <w:rsid w:val="00D62125"/>
    <w:rsid w:val="00D6226B"/>
    <w:rsid w:val="00D62D00"/>
    <w:rsid w:val="00D631F6"/>
    <w:rsid w:val="00D63665"/>
    <w:rsid w:val="00D6371C"/>
    <w:rsid w:val="00D64014"/>
    <w:rsid w:val="00D64917"/>
    <w:rsid w:val="00D6587D"/>
    <w:rsid w:val="00D65BA3"/>
    <w:rsid w:val="00D65FED"/>
    <w:rsid w:val="00D663E2"/>
    <w:rsid w:val="00D66D98"/>
    <w:rsid w:val="00D672DA"/>
    <w:rsid w:val="00D6747C"/>
    <w:rsid w:val="00D70278"/>
    <w:rsid w:val="00D704D4"/>
    <w:rsid w:val="00D706B7"/>
    <w:rsid w:val="00D70B42"/>
    <w:rsid w:val="00D71008"/>
    <w:rsid w:val="00D7101E"/>
    <w:rsid w:val="00D71484"/>
    <w:rsid w:val="00D71C55"/>
    <w:rsid w:val="00D72047"/>
    <w:rsid w:val="00D7252F"/>
    <w:rsid w:val="00D727BE"/>
    <w:rsid w:val="00D7310B"/>
    <w:rsid w:val="00D733EB"/>
    <w:rsid w:val="00D7374A"/>
    <w:rsid w:val="00D73996"/>
    <w:rsid w:val="00D739E1"/>
    <w:rsid w:val="00D73A65"/>
    <w:rsid w:val="00D73ADA"/>
    <w:rsid w:val="00D73CC4"/>
    <w:rsid w:val="00D73D8B"/>
    <w:rsid w:val="00D74F92"/>
    <w:rsid w:val="00D7531F"/>
    <w:rsid w:val="00D7553A"/>
    <w:rsid w:val="00D75ECD"/>
    <w:rsid w:val="00D75F86"/>
    <w:rsid w:val="00D766BE"/>
    <w:rsid w:val="00D76BBF"/>
    <w:rsid w:val="00D76C05"/>
    <w:rsid w:val="00D77619"/>
    <w:rsid w:val="00D77DC4"/>
    <w:rsid w:val="00D8137A"/>
    <w:rsid w:val="00D81B94"/>
    <w:rsid w:val="00D823A4"/>
    <w:rsid w:val="00D82C7A"/>
    <w:rsid w:val="00D830B0"/>
    <w:rsid w:val="00D83A6D"/>
    <w:rsid w:val="00D83E59"/>
    <w:rsid w:val="00D85788"/>
    <w:rsid w:val="00D858A4"/>
    <w:rsid w:val="00D85DAF"/>
    <w:rsid w:val="00D85F97"/>
    <w:rsid w:val="00D86550"/>
    <w:rsid w:val="00D868CD"/>
    <w:rsid w:val="00D874FE"/>
    <w:rsid w:val="00D90784"/>
    <w:rsid w:val="00D91336"/>
    <w:rsid w:val="00D91B0E"/>
    <w:rsid w:val="00D92592"/>
    <w:rsid w:val="00D92EF4"/>
    <w:rsid w:val="00D9397A"/>
    <w:rsid w:val="00D93A7A"/>
    <w:rsid w:val="00D94322"/>
    <w:rsid w:val="00D94A0B"/>
    <w:rsid w:val="00D94C0B"/>
    <w:rsid w:val="00D95662"/>
    <w:rsid w:val="00D95B16"/>
    <w:rsid w:val="00D95B1F"/>
    <w:rsid w:val="00D95BAF"/>
    <w:rsid w:val="00D96012"/>
    <w:rsid w:val="00D96248"/>
    <w:rsid w:val="00D96361"/>
    <w:rsid w:val="00D97034"/>
    <w:rsid w:val="00D977E1"/>
    <w:rsid w:val="00D97A07"/>
    <w:rsid w:val="00DA01C3"/>
    <w:rsid w:val="00DA12B8"/>
    <w:rsid w:val="00DA1554"/>
    <w:rsid w:val="00DA1588"/>
    <w:rsid w:val="00DA15D7"/>
    <w:rsid w:val="00DA1CA3"/>
    <w:rsid w:val="00DA1E51"/>
    <w:rsid w:val="00DA2A3C"/>
    <w:rsid w:val="00DA302A"/>
    <w:rsid w:val="00DA3D21"/>
    <w:rsid w:val="00DA3EEA"/>
    <w:rsid w:val="00DA46A0"/>
    <w:rsid w:val="00DA4A2D"/>
    <w:rsid w:val="00DA4C01"/>
    <w:rsid w:val="00DA554A"/>
    <w:rsid w:val="00DA5550"/>
    <w:rsid w:val="00DA5DF2"/>
    <w:rsid w:val="00DB035B"/>
    <w:rsid w:val="00DB0A57"/>
    <w:rsid w:val="00DB210F"/>
    <w:rsid w:val="00DB25F1"/>
    <w:rsid w:val="00DB333C"/>
    <w:rsid w:val="00DB5190"/>
    <w:rsid w:val="00DB53C2"/>
    <w:rsid w:val="00DB5586"/>
    <w:rsid w:val="00DB55B7"/>
    <w:rsid w:val="00DB675E"/>
    <w:rsid w:val="00DB6A38"/>
    <w:rsid w:val="00DB7880"/>
    <w:rsid w:val="00DC1081"/>
    <w:rsid w:val="00DC118C"/>
    <w:rsid w:val="00DC1583"/>
    <w:rsid w:val="00DC1B8C"/>
    <w:rsid w:val="00DC25E4"/>
    <w:rsid w:val="00DC282E"/>
    <w:rsid w:val="00DC2A44"/>
    <w:rsid w:val="00DC2B30"/>
    <w:rsid w:val="00DC314D"/>
    <w:rsid w:val="00DC32DC"/>
    <w:rsid w:val="00DC3445"/>
    <w:rsid w:val="00DC3554"/>
    <w:rsid w:val="00DC446A"/>
    <w:rsid w:val="00DC4669"/>
    <w:rsid w:val="00DC5877"/>
    <w:rsid w:val="00DC5914"/>
    <w:rsid w:val="00DC598D"/>
    <w:rsid w:val="00DC63D4"/>
    <w:rsid w:val="00DC65DF"/>
    <w:rsid w:val="00DC6A69"/>
    <w:rsid w:val="00DC77D2"/>
    <w:rsid w:val="00DC79E1"/>
    <w:rsid w:val="00DD00A0"/>
    <w:rsid w:val="00DD0E1F"/>
    <w:rsid w:val="00DD10E5"/>
    <w:rsid w:val="00DD1450"/>
    <w:rsid w:val="00DD18F7"/>
    <w:rsid w:val="00DD1B46"/>
    <w:rsid w:val="00DD1FA2"/>
    <w:rsid w:val="00DD29A4"/>
    <w:rsid w:val="00DD3ED4"/>
    <w:rsid w:val="00DD4859"/>
    <w:rsid w:val="00DD576A"/>
    <w:rsid w:val="00DD6882"/>
    <w:rsid w:val="00DD6C1D"/>
    <w:rsid w:val="00DD7670"/>
    <w:rsid w:val="00DD7B99"/>
    <w:rsid w:val="00DD7DFA"/>
    <w:rsid w:val="00DE08E0"/>
    <w:rsid w:val="00DE119A"/>
    <w:rsid w:val="00DE11E5"/>
    <w:rsid w:val="00DE1562"/>
    <w:rsid w:val="00DE1B84"/>
    <w:rsid w:val="00DE1F58"/>
    <w:rsid w:val="00DE341F"/>
    <w:rsid w:val="00DE4155"/>
    <w:rsid w:val="00DE4DA8"/>
    <w:rsid w:val="00DE4E1F"/>
    <w:rsid w:val="00DE583A"/>
    <w:rsid w:val="00DE5DE6"/>
    <w:rsid w:val="00DE600F"/>
    <w:rsid w:val="00DE67C2"/>
    <w:rsid w:val="00DE6B0C"/>
    <w:rsid w:val="00DE7542"/>
    <w:rsid w:val="00DE75E6"/>
    <w:rsid w:val="00DE7B3E"/>
    <w:rsid w:val="00DF036E"/>
    <w:rsid w:val="00DF0981"/>
    <w:rsid w:val="00DF0C2D"/>
    <w:rsid w:val="00DF0FA3"/>
    <w:rsid w:val="00DF133A"/>
    <w:rsid w:val="00DF18A8"/>
    <w:rsid w:val="00DF1D63"/>
    <w:rsid w:val="00DF2024"/>
    <w:rsid w:val="00DF209D"/>
    <w:rsid w:val="00DF2112"/>
    <w:rsid w:val="00DF2850"/>
    <w:rsid w:val="00DF2AEB"/>
    <w:rsid w:val="00DF2FD8"/>
    <w:rsid w:val="00DF5B41"/>
    <w:rsid w:val="00DF5D3A"/>
    <w:rsid w:val="00DF6A2B"/>
    <w:rsid w:val="00DF7AFA"/>
    <w:rsid w:val="00DF7FCD"/>
    <w:rsid w:val="00E00102"/>
    <w:rsid w:val="00E0034C"/>
    <w:rsid w:val="00E00C24"/>
    <w:rsid w:val="00E01304"/>
    <w:rsid w:val="00E014BF"/>
    <w:rsid w:val="00E02465"/>
    <w:rsid w:val="00E0257C"/>
    <w:rsid w:val="00E031E7"/>
    <w:rsid w:val="00E032C6"/>
    <w:rsid w:val="00E040B6"/>
    <w:rsid w:val="00E04368"/>
    <w:rsid w:val="00E0443C"/>
    <w:rsid w:val="00E04757"/>
    <w:rsid w:val="00E0491F"/>
    <w:rsid w:val="00E05CAF"/>
    <w:rsid w:val="00E05F78"/>
    <w:rsid w:val="00E06B77"/>
    <w:rsid w:val="00E07320"/>
    <w:rsid w:val="00E07C09"/>
    <w:rsid w:val="00E07CAA"/>
    <w:rsid w:val="00E1097B"/>
    <w:rsid w:val="00E11025"/>
    <w:rsid w:val="00E1177C"/>
    <w:rsid w:val="00E12ACA"/>
    <w:rsid w:val="00E12EB0"/>
    <w:rsid w:val="00E130DC"/>
    <w:rsid w:val="00E13358"/>
    <w:rsid w:val="00E13450"/>
    <w:rsid w:val="00E134EE"/>
    <w:rsid w:val="00E14317"/>
    <w:rsid w:val="00E156F2"/>
    <w:rsid w:val="00E1575E"/>
    <w:rsid w:val="00E15BD0"/>
    <w:rsid w:val="00E15C34"/>
    <w:rsid w:val="00E16A37"/>
    <w:rsid w:val="00E1723F"/>
    <w:rsid w:val="00E17483"/>
    <w:rsid w:val="00E17B36"/>
    <w:rsid w:val="00E20197"/>
    <w:rsid w:val="00E20583"/>
    <w:rsid w:val="00E20F37"/>
    <w:rsid w:val="00E211A0"/>
    <w:rsid w:val="00E21279"/>
    <w:rsid w:val="00E212DC"/>
    <w:rsid w:val="00E21592"/>
    <w:rsid w:val="00E216AA"/>
    <w:rsid w:val="00E217C6"/>
    <w:rsid w:val="00E21F98"/>
    <w:rsid w:val="00E2318D"/>
    <w:rsid w:val="00E2465D"/>
    <w:rsid w:val="00E250DE"/>
    <w:rsid w:val="00E25EAE"/>
    <w:rsid w:val="00E27267"/>
    <w:rsid w:val="00E27396"/>
    <w:rsid w:val="00E277CC"/>
    <w:rsid w:val="00E27939"/>
    <w:rsid w:val="00E309C6"/>
    <w:rsid w:val="00E30A6E"/>
    <w:rsid w:val="00E32597"/>
    <w:rsid w:val="00E329B6"/>
    <w:rsid w:val="00E32BDD"/>
    <w:rsid w:val="00E330C0"/>
    <w:rsid w:val="00E33522"/>
    <w:rsid w:val="00E33945"/>
    <w:rsid w:val="00E33D4A"/>
    <w:rsid w:val="00E3565F"/>
    <w:rsid w:val="00E35DE0"/>
    <w:rsid w:val="00E366AD"/>
    <w:rsid w:val="00E37137"/>
    <w:rsid w:val="00E37A1E"/>
    <w:rsid w:val="00E37A49"/>
    <w:rsid w:val="00E37DDC"/>
    <w:rsid w:val="00E40599"/>
    <w:rsid w:val="00E40B74"/>
    <w:rsid w:val="00E414C9"/>
    <w:rsid w:val="00E41ABD"/>
    <w:rsid w:val="00E41AED"/>
    <w:rsid w:val="00E41DFC"/>
    <w:rsid w:val="00E41EC1"/>
    <w:rsid w:val="00E42515"/>
    <w:rsid w:val="00E42E29"/>
    <w:rsid w:val="00E4394A"/>
    <w:rsid w:val="00E43CDD"/>
    <w:rsid w:val="00E4474F"/>
    <w:rsid w:val="00E44916"/>
    <w:rsid w:val="00E44CC7"/>
    <w:rsid w:val="00E4517A"/>
    <w:rsid w:val="00E45483"/>
    <w:rsid w:val="00E459A3"/>
    <w:rsid w:val="00E4732D"/>
    <w:rsid w:val="00E47D9F"/>
    <w:rsid w:val="00E501DE"/>
    <w:rsid w:val="00E5031C"/>
    <w:rsid w:val="00E508E9"/>
    <w:rsid w:val="00E50C63"/>
    <w:rsid w:val="00E50F76"/>
    <w:rsid w:val="00E510EA"/>
    <w:rsid w:val="00E5148D"/>
    <w:rsid w:val="00E514C6"/>
    <w:rsid w:val="00E5162C"/>
    <w:rsid w:val="00E52235"/>
    <w:rsid w:val="00E52237"/>
    <w:rsid w:val="00E536EC"/>
    <w:rsid w:val="00E53CFD"/>
    <w:rsid w:val="00E542A1"/>
    <w:rsid w:val="00E548F8"/>
    <w:rsid w:val="00E54BB5"/>
    <w:rsid w:val="00E5569D"/>
    <w:rsid w:val="00E55B48"/>
    <w:rsid w:val="00E55E9B"/>
    <w:rsid w:val="00E5685B"/>
    <w:rsid w:val="00E56C54"/>
    <w:rsid w:val="00E56CA6"/>
    <w:rsid w:val="00E56CB9"/>
    <w:rsid w:val="00E57653"/>
    <w:rsid w:val="00E576DB"/>
    <w:rsid w:val="00E57B60"/>
    <w:rsid w:val="00E603B3"/>
    <w:rsid w:val="00E6082C"/>
    <w:rsid w:val="00E6095E"/>
    <w:rsid w:val="00E60DCC"/>
    <w:rsid w:val="00E614B0"/>
    <w:rsid w:val="00E62136"/>
    <w:rsid w:val="00E63109"/>
    <w:rsid w:val="00E63741"/>
    <w:rsid w:val="00E639B3"/>
    <w:rsid w:val="00E63BC1"/>
    <w:rsid w:val="00E66521"/>
    <w:rsid w:val="00E674F2"/>
    <w:rsid w:val="00E675E9"/>
    <w:rsid w:val="00E678FA"/>
    <w:rsid w:val="00E67B5C"/>
    <w:rsid w:val="00E67CA9"/>
    <w:rsid w:val="00E7087E"/>
    <w:rsid w:val="00E71AAC"/>
    <w:rsid w:val="00E71ED7"/>
    <w:rsid w:val="00E72F00"/>
    <w:rsid w:val="00E73869"/>
    <w:rsid w:val="00E74785"/>
    <w:rsid w:val="00E74B89"/>
    <w:rsid w:val="00E75305"/>
    <w:rsid w:val="00E7551F"/>
    <w:rsid w:val="00E75E43"/>
    <w:rsid w:val="00E77082"/>
    <w:rsid w:val="00E7718E"/>
    <w:rsid w:val="00E771B8"/>
    <w:rsid w:val="00E777F4"/>
    <w:rsid w:val="00E779A1"/>
    <w:rsid w:val="00E80120"/>
    <w:rsid w:val="00E815FD"/>
    <w:rsid w:val="00E81EFF"/>
    <w:rsid w:val="00E82953"/>
    <w:rsid w:val="00E82AA8"/>
    <w:rsid w:val="00E82E80"/>
    <w:rsid w:val="00E837F3"/>
    <w:rsid w:val="00E84066"/>
    <w:rsid w:val="00E8431A"/>
    <w:rsid w:val="00E84E9D"/>
    <w:rsid w:val="00E86533"/>
    <w:rsid w:val="00E86FCA"/>
    <w:rsid w:val="00E8729F"/>
    <w:rsid w:val="00E87940"/>
    <w:rsid w:val="00E90CF0"/>
    <w:rsid w:val="00E91B82"/>
    <w:rsid w:val="00E91D64"/>
    <w:rsid w:val="00E92441"/>
    <w:rsid w:val="00E929D4"/>
    <w:rsid w:val="00E93126"/>
    <w:rsid w:val="00E939FC"/>
    <w:rsid w:val="00E93DCC"/>
    <w:rsid w:val="00E93E43"/>
    <w:rsid w:val="00E93E62"/>
    <w:rsid w:val="00E94597"/>
    <w:rsid w:val="00E945FB"/>
    <w:rsid w:val="00E94A05"/>
    <w:rsid w:val="00E94AF1"/>
    <w:rsid w:val="00E94F3F"/>
    <w:rsid w:val="00E95BC8"/>
    <w:rsid w:val="00E968C2"/>
    <w:rsid w:val="00E976B7"/>
    <w:rsid w:val="00E97900"/>
    <w:rsid w:val="00EA0004"/>
    <w:rsid w:val="00EA1384"/>
    <w:rsid w:val="00EA1416"/>
    <w:rsid w:val="00EA28AF"/>
    <w:rsid w:val="00EA2DF6"/>
    <w:rsid w:val="00EA34A7"/>
    <w:rsid w:val="00EA3C04"/>
    <w:rsid w:val="00EA3F01"/>
    <w:rsid w:val="00EA461E"/>
    <w:rsid w:val="00EA46BE"/>
    <w:rsid w:val="00EA4C06"/>
    <w:rsid w:val="00EA4C55"/>
    <w:rsid w:val="00EA4CA8"/>
    <w:rsid w:val="00EA4DB1"/>
    <w:rsid w:val="00EA633A"/>
    <w:rsid w:val="00EA642C"/>
    <w:rsid w:val="00EA6956"/>
    <w:rsid w:val="00EA6AE9"/>
    <w:rsid w:val="00EA6D15"/>
    <w:rsid w:val="00EA7B08"/>
    <w:rsid w:val="00EA7B4F"/>
    <w:rsid w:val="00EB02F2"/>
    <w:rsid w:val="00EB0310"/>
    <w:rsid w:val="00EB03F5"/>
    <w:rsid w:val="00EB0A13"/>
    <w:rsid w:val="00EB1775"/>
    <w:rsid w:val="00EB180F"/>
    <w:rsid w:val="00EB2258"/>
    <w:rsid w:val="00EB3212"/>
    <w:rsid w:val="00EB3DE8"/>
    <w:rsid w:val="00EB3E4F"/>
    <w:rsid w:val="00EB47D0"/>
    <w:rsid w:val="00EB5152"/>
    <w:rsid w:val="00EB55F3"/>
    <w:rsid w:val="00EB66FE"/>
    <w:rsid w:val="00EB7A66"/>
    <w:rsid w:val="00EC0343"/>
    <w:rsid w:val="00EC20DE"/>
    <w:rsid w:val="00EC2A2B"/>
    <w:rsid w:val="00EC301F"/>
    <w:rsid w:val="00EC3C6B"/>
    <w:rsid w:val="00EC3DBB"/>
    <w:rsid w:val="00EC4699"/>
    <w:rsid w:val="00EC4B18"/>
    <w:rsid w:val="00EC4BCA"/>
    <w:rsid w:val="00EC4E6C"/>
    <w:rsid w:val="00EC5157"/>
    <w:rsid w:val="00EC56AB"/>
    <w:rsid w:val="00EC5995"/>
    <w:rsid w:val="00EC5BA9"/>
    <w:rsid w:val="00EC5F3F"/>
    <w:rsid w:val="00EC60A3"/>
    <w:rsid w:val="00EC6CBB"/>
    <w:rsid w:val="00EC6EA9"/>
    <w:rsid w:val="00EC7602"/>
    <w:rsid w:val="00EC7B4D"/>
    <w:rsid w:val="00ED041C"/>
    <w:rsid w:val="00ED07C4"/>
    <w:rsid w:val="00ED0DEF"/>
    <w:rsid w:val="00ED0F8F"/>
    <w:rsid w:val="00ED1F4E"/>
    <w:rsid w:val="00ED25A3"/>
    <w:rsid w:val="00ED2FE1"/>
    <w:rsid w:val="00ED3226"/>
    <w:rsid w:val="00ED386D"/>
    <w:rsid w:val="00ED3EF8"/>
    <w:rsid w:val="00ED5374"/>
    <w:rsid w:val="00ED53BC"/>
    <w:rsid w:val="00ED59D8"/>
    <w:rsid w:val="00ED610C"/>
    <w:rsid w:val="00ED6299"/>
    <w:rsid w:val="00ED6BB2"/>
    <w:rsid w:val="00ED739F"/>
    <w:rsid w:val="00EE02E7"/>
    <w:rsid w:val="00EE0666"/>
    <w:rsid w:val="00EE0C2E"/>
    <w:rsid w:val="00EE0CF9"/>
    <w:rsid w:val="00EE0E7F"/>
    <w:rsid w:val="00EE1B0E"/>
    <w:rsid w:val="00EE224B"/>
    <w:rsid w:val="00EE27FA"/>
    <w:rsid w:val="00EE2971"/>
    <w:rsid w:val="00EE2AEC"/>
    <w:rsid w:val="00EE2B9C"/>
    <w:rsid w:val="00EE31E8"/>
    <w:rsid w:val="00EE3CD7"/>
    <w:rsid w:val="00EE3E43"/>
    <w:rsid w:val="00EE3EBC"/>
    <w:rsid w:val="00EE6927"/>
    <w:rsid w:val="00EE723E"/>
    <w:rsid w:val="00EE726D"/>
    <w:rsid w:val="00EE732D"/>
    <w:rsid w:val="00EE7C1F"/>
    <w:rsid w:val="00EF04EB"/>
    <w:rsid w:val="00EF2121"/>
    <w:rsid w:val="00EF258C"/>
    <w:rsid w:val="00EF3B31"/>
    <w:rsid w:val="00EF418C"/>
    <w:rsid w:val="00EF4A3E"/>
    <w:rsid w:val="00EF5205"/>
    <w:rsid w:val="00EF5B74"/>
    <w:rsid w:val="00EF5D0E"/>
    <w:rsid w:val="00EF6F27"/>
    <w:rsid w:val="00EF72EC"/>
    <w:rsid w:val="00EF7C18"/>
    <w:rsid w:val="00EF7EB1"/>
    <w:rsid w:val="00F00248"/>
    <w:rsid w:val="00F00624"/>
    <w:rsid w:val="00F00866"/>
    <w:rsid w:val="00F00B36"/>
    <w:rsid w:val="00F00B46"/>
    <w:rsid w:val="00F00DC2"/>
    <w:rsid w:val="00F00E97"/>
    <w:rsid w:val="00F02D62"/>
    <w:rsid w:val="00F02DBA"/>
    <w:rsid w:val="00F02DC3"/>
    <w:rsid w:val="00F02EA2"/>
    <w:rsid w:val="00F03F56"/>
    <w:rsid w:val="00F0449F"/>
    <w:rsid w:val="00F06546"/>
    <w:rsid w:val="00F06900"/>
    <w:rsid w:val="00F06901"/>
    <w:rsid w:val="00F0708C"/>
    <w:rsid w:val="00F07266"/>
    <w:rsid w:val="00F07791"/>
    <w:rsid w:val="00F07D71"/>
    <w:rsid w:val="00F1060F"/>
    <w:rsid w:val="00F11DF8"/>
    <w:rsid w:val="00F11E0E"/>
    <w:rsid w:val="00F11F51"/>
    <w:rsid w:val="00F11F73"/>
    <w:rsid w:val="00F11FD7"/>
    <w:rsid w:val="00F12B6D"/>
    <w:rsid w:val="00F12EA7"/>
    <w:rsid w:val="00F1312D"/>
    <w:rsid w:val="00F14C4F"/>
    <w:rsid w:val="00F158D0"/>
    <w:rsid w:val="00F15A92"/>
    <w:rsid w:val="00F15FA9"/>
    <w:rsid w:val="00F16B5C"/>
    <w:rsid w:val="00F17AFC"/>
    <w:rsid w:val="00F17D53"/>
    <w:rsid w:val="00F202FE"/>
    <w:rsid w:val="00F204A9"/>
    <w:rsid w:val="00F20731"/>
    <w:rsid w:val="00F213D8"/>
    <w:rsid w:val="00F21F99"/>
    <w:rsid w:val="00F22062"/>
    <w:rsid w:val="00F22A32"/>
    <w:rsid w:val="00F231D1"/>
    <w:rsid w:val="00F245E5"/>
    <w:rsid w:val="00F24805"/>
    <w:rsid w:val="00F2514E"/>
    <w:rsid w:val="00F25B81"/>
    <w:rsid w:val="00F25E2C"/>
    <w:rsid w:val="00F26057"/>
    <w:rsid w:val="00F26203"/>
    <w:rsid w:val="00F265A6"/>
    <w:rsid w:val="00F26ACD"/>
    <w:rsid w:val="00F273C0"/>
    <w:rsid w:val="00F2764C"/>
    <w:rsid w:val="00F278CD"/>
    <w:rsid w:val="00F27D2D"/>
    <w:rsid w:val="00F308C8"/>
    <w:rsid w:val="00F30D65"/>
    <w:rsid w:val="00F315E5"/>
    <w:rsid w:val="00F31F54"/>
    <w:rsid w:val="00F321E7"/>
    <w:rsid w:val="00F329CD"/>
    <w:rsid w:val="00F32A34"/>
    <w:rsid w:val="00F333F5"/>
    <w:rsid w:val="00F33745"/>
    <w:rsid w:val="00F34A9D"/>
    <w:rsid w:val="00F35501"/>
    <w:rsid w:val="00F35BD9"/>
    <w:rsid w:val="00F36759"/>
    <w:rsid w:val="00F36A6E"/>
    <w:rsid w:val="00F37020"/>
    <w:rsid w:val="00F3732D"/>
    <w:rsid w:val="00F3743B"/>
    <w:rsid w:val="00F400C3"/>
    <w:rsid w:val="00F4060F"/>
    <w:rsid w:val="00F4079C"/>
    <w:rsid w:val="00F40A9E"/>
    <w:rsid w:val="00F411EC"/>
    <w:rsid w:val="00F4177F"/>
    <w:rsid w:val="00F417B6"/>
    <w:rsid w:val="00F41E96"/>
    <w:rsid w:val="00F420E2"/>
    <w:rsid w:val="00F423FB"/>
    <w:rsid w:val="00F424C8"/>
    <w:rsid w:val="00F428D0"/>
    <w:rsid w:val="00F429F1"/>
    <w:rsid w:val="00F43779"/>
    <w:rsid w:val="00F43BC8"/>
    <w:rsid w:val="00F43E25"/>
    <w:rsid w:val="00F44709"/>
    <w:rsid w:val="00F449CB"/>
    <w:rsid w:val="00F44A9E"/>
    <w:rsid w:val="00F44CB8"/>
    <w:rsid w:val="00F45160"/>
    <w:rsid w:val="00F453AA"/>
    <w:rsid w:val="00F45F4D"/>
    <w:rsid w:val="00F4694B"/>
    <w:rsid w:val="00F4698D"/>
    <w:rsid w:val="00F46A8B"/>
    <w:rsid w:val="00F46E04"/>
    <w:rsid w:val="00F476A9"/>
    <w:rsid w:val="00F476DB"/>
    <w:rsid w:val="00F47873"/>
    <w:rsid w:val="00F47EDB"/>
    <w:rsid w:val="00F5014C"/>
    <w:rsid w:val="00F50374"/>
    <w:rsid w:val="00F50B26"/>
    <w:rsid w:val="00F51353"/>
    <w:rsid w:val="00F52A73"/>
    <w:rsid w:val="00F538E8"/>
    <w:rsid w:val="00F54D83"/>
    <w:rsid w:val="00F554DB"/>
    <w:rsid w:val="00F5574A"/>
    <w:rsid w:val="00F560CD"/>
    <w:rsid w:val="00F56B80"/>
    <w:rsid w:val="00F56CF0"/>
    <w:rsid w:val="00F57834"/>
    <w:rsid w:val="00F604AB"/>
    <w:rsid w:val="00F616DA"/>
    <w:rsid w:val="00F61EFD"/>
    <w:rsid w:val="00F6203C"/>
    <w:rsid w:val="00F62464"/>
    <w:rsid w:val="00F62F58"/>
    <w:rsid w:val="00F630FD"/>
    <w:rsid w:val="00F6407C"/>
    <w:rsid w:val="00F6445B"/>
    <w:rsid w:val="00F6462C"/>
    <w:rsid w:val="00F64A1C"/>
    <w:rsid w:val="00F6510D"/>
    <w:rsid w:val="00F65888"/>
    <w:rsid w:val="00F663E5"/>
    <w:rsid w:val="00F66402"/>
    <w:rsid w:val="00F66959"/>
    <w:rsid w:val="00F6760E"/>
    <w:rsid w:val="00F67907"/>
    <w:rsid w:val="00F70A40"/>
    <w:rsid w:val="00F70A4C"/>
    <w:rsid w:val="00F72092"/>
    <w:rsid w:val="00F72573"/>
    <w:rsid w:val="00F72B3F"/>
    <w:rsid w:val="00F72CB6"/>
    <w:rsid w:val="00F72E36"/>
    <w:rsid w:val="00F72EDC"/>
    <w:rsid w:val="00F7401A"/>
    <w:rsid w:val="00F7493E"/>
    <w:rsid w:val="00F74AF9"/>
    <w:rsid w:val="00F751C2"/>
    <w:rsid w:val="00F762AD"/>
    <w:rsid w:val="00F77339"/>
    <w:rsid w:val="00F80661"/>
    <w:rsid w:val="00F80888"/>
    <w:rsid w:val="00F80DB1"/>
    <w:rsid w:val="00F80E34"/>
    <w:rsid w:val="00F82117"/>
    <w:rsid w:val="00F8252E"/>
    <w:rsid w:val="00F826A4"/>
    <w:rsid w:val="00F82905"/>
    <w:rsid w:val="00F8328F"/>
    <w:rsid w:val="00F835E2"/>
    <w:rsid w:val="00F83C97"/>
    <w:rsid w:val="00F84120"/>
    <w:rsid w:val="00F8428B"/>
    <w:rsid w:val="00F844CA"/>
    <w:rsid w:val="00F84718"/>
    <w:rsid w:val="00F84907"/>
    <w:rsid w:val="00F85B99"/>
    <w:rsid w:val="00F868EB"/>
    <w:rsid w:val="00F86E42"/>
    <w:rsid w:val="00F87112"/>
    <w:rsid w:val="00F87913"/>
    <w:rsid w:val="00F87D1F"/>
    <w:rsid w:val="00F901FF"/>
    <w:rsid w:val="00F9049B"/>
    <w:rsid w:val="00F90518"/>
    <w:rsid w:val="00F9186F"/>
    <w:rsid w:val="00F91DAE"/>
    <w:rsid w:val="00F92641"/>
    <w:rsid w:val="00F92A12"/>
    <w:rsid w:val="00F92D60"/>
    <w:rsid w:val="00F93037"/>
    <w:rsid w:val="00F93624"/>
    <w:rsid w:val="00F94224"/>
    <w:rsid w:val="00F944D3"/>
    <w:rsid w:val="00F9491E"/>
    <w:rsid w:val="00F94A98"/>
    <w:rsid w:val="00F96897"/>
    <w:rsid w:val="00F977B2"/>
    <w:rsid w:val="00F97891"/>
    <w:rsid w:val="00F97BB7"/>
    <w:rsid w:val="00FA01B4"/>
    <w:rsid w:val="00FA0A9E"/>
    <w:rsid w:val="00FA0C83"/>
    <w:rsid w:val="00FA1550"/>
    <w:rsid w:val="00FA1BA3"/>
    <w:rsid w:val="00FA21E5"/>
    <w:rsid w:val="00FA23A3"/>
    <w:rsid w:val="00FA2AEE"/>
    <w:rsid w:val="00FA2F6A"/>
    <w:rsid w:val="00FA4FC2"/>
    <w:rsid w:val="00FA5170"/>
    <w:rsid w:val="00FA56C2"/>
    <w:rsid w:val="00FA5E55"/>
    <w:rsid w:val="00FA654C"/>
    <w:rsid w:val="00FA6AC7"/>
    <w:rsid w:val="00FA7637"/>
    <w:rsid w:val="00FB09FE"/>
    <w:rsid w:val="00FB0A8E"/>
    <w:rsid w:val="00FB0C66"/>
    <w:rsid w:val="00FB0DF9"/>
    <w:rsid w:val="00FB14AC"/>
    <w:rsid w:val="00FB1DC8"/>
    <w:rsid w:val="00FB3311"/>
    <w:rsid w:val="00FB3EC1"/>
    <w:rsid w:val="00FB501C"/>
    <w:rsid w:val="00FB5600"/>
    <w:rsid w:val="00FB57E6"/>
    <w:rsid w:val="00FB6648"/>
    <w:rsid w:val="00FB6705"/>
    <w:rsid w:val="00FB6981"/>
    <w:rsid w:val="00FB6ED4"/>
    <w:rsid w:val="00FB7212"/>
    <w:rsid w:val="00FB73D5"/>
    <w:rsid w:val="00FB747C"/>
    <w:rsid w:val="00FB7CE7"/>
    <w:rsid w:val="00FB7F98"/>
    <w:rsid w:val="00FC038E"/>
    <w:rsid w:val="00FC06FB"/>
    <w:rsid w:val="00FC0E72"/>
    <w:rsid w:val="00FC12DB"/>
    <w:rsid w:val="00FC1953"/>
    <w:rsid w:val="00FC1B17"/>
    <w:rsid w:val="00FC1CE6"/>
    <w:rsid w:val="00FC255E"/>
    <w:rsid w:val="00FC29BD"/>
    <w:rsid w:val="00FC2E3B"/>
    <w:rsid w:val="00FC32DE"/>
    <w:rsid w:val="00FC38C0"/>
    <w:rsid w:val="00FC39A0"/>
    <w:rsid w:val="00FC3D4D"/>
    <w:rsid w:val="00FC411E"/>
    <w:rsid w:val="00FC438D"/>
    <w:rsid w:val="00FC4480"/>
    <w:rsid w:val="00FC4733"/>
    <w:rsid w:val="00FC480B"/>
    <w:rsid w:val="00FC5338"/>
    <w:rsid w:val="00FC5366"/>
    <w:rsid w:val="00FC5A06"/>
    <w:rsid w:val="00FC63B2"/>
    <w:rsid w:val="00FC65E1"/>
    <w:rsid w:val="00FC7732"/>
    <w:rsid w:val="00FD109F"/>
    <w:rsid w:val="00FD10F2"/>
    <w:rsid w:val="00FD1167"/>
    <w:rsid w:val="00FD14C2"/>
    <w:rsid w:val="00FD16C8"/>
    <w:rsid w:val="00FD2017"/>
    <w:rsid w:val="00FD2099"/>
    <w:rsid w:val="00FD302B"/>
    <w:rsid w:val="00FD3B54"/>
    <w:rsid w:val="00FD3ED6"/>
    <w:rsid w:val="00FD42DC"/>
    <w:rsid w:val="00FD5081"/>
    <w:rsid w:val="00FD5388"/>
    <w:rsid w:val="00FD5E5B"/>
    <w:rsid w:val="00FD64C5"/>
    <w:rsid w:val="00FD6983"/>
    <w:rsid w:val="00FD7041"/>
    <w:rsid w:val="00FE034A"/>
    <w:rsid w:val="00FE11B6"/>
    <w:rsid w:val="00FE2906"/>
    <w:rsid w:val="00FE29BB"/>
    <w:rsid w:val="00FE2E1C"/>
    <w:rsid w:val="00FE305D"/>
    <w:rsid w:val="00FE318B"/>
    <w:rsid w:val="00FE3B3E"/>
    <w:rsid w:val="00FE414E"/>
    <w:rsid w:val="00FE438B"/>
    <w:rsid w:val="00FE507A"/>
    <w:rsid w:val="00FE5301"/>
    <w:rsid w:val="00FE5450"/>
    <w:rsid w:val="00FE614D"/>
    <w:rsid w:val="00FE6B74"/>
    <w:rsid w:val="00FE7859"/>
    <w:rsid w:val="00FF0E24"/>
    <w:rsid w:val="00FF0F32"/>
    <w:rsid w:val="00FF1CBC"/>
    <w:rsid w:val="00FF281C"/>
    <w:rsid w:val="00FF32A6"/>
    <w:rsid w:val="00FF361A"/>
    <w:rsid w:val="00FF4888"/>
    <w:rsid w:val="00FF5821"/>
    <w:rsid w:val="00FF6287"/>
    <w:rsid w:val="00FF62BF"/>
    <w:rsid w:val="00FF6992"/>
    <w:rsid w:val="00FF69AC"/>
    <w:rsid w:val="00FF6E3E"/>
    <w:rsid w:val="010FCCD4"/>
    <w:rsid w:val="0113379D"/>
    <w:rsid w:val="0115B0E8"/>
    <w:rsid w:val="0122BE08"/>
    <w:rsid w:val="0130ACCC"/>
    <w:rsid w:val="0137D228"/>
    <w:rsid w:val="01478E1A"/>
    <w:rsid w:val="014F756A"/>
    <w:rsid w:val="01507EE4"/>
    <w:rsid w:val="0158A1D7"/>
    <w:rsid w:val="0162CF96"/>
    <w:rsid w:val="016B289E"/>
    <w:rsid w:val="016CBBC2"/>
    <w:rsid w:val="016E6696"/>
    <w:rsid w:val="017F1BFE"/>
    <w:rsid w:val="018E3D2F"/>
    <w:rsid w:val="019A468F"/>
    <w:rsid w:val="019A48F2"/>
    <w:rsid w:val="019DAFED"/>
    <w:rsid w:val="01ACE25D"/>
    <w:rsid w:val="01B4FF02"/>
    <w:rsid w:val="01B5FE1E"/>
    <w:rsid w:val="01B92F5D"/>
    <w:rsid w:val="01C2618D"/>
    <w:rsid w:val="01CC1A38"/>
    <w:rsid w:val="01CF2D23"/>
    <w:rsid w:val="01D10E73"/>
    <w:rsid w:val="01D3C765"/>
    <w:rsid w:val="01F29CD8"/>
    <w:rsid w:val="01F63EB0"/>
    <w:rsid w:val="01FC8CF1"/>
    <w:rsid w:val="02002E76"/>
    <w:rsid w:val="020376F3"/>
    <w:rsid w:val="020672B5"/>
    <w:rsid w:val="021E9684"/>
    <w:rsid w:val="0224087F"/>
    <w:rsid w:val="0224CCB6"/>
    <w:rsid w:val="02272D8E"/>
    <w:rsid w:val="022DD9A9"/>
    <w:rsid w:val="023A777B"/>
    <w:rsid w:val="02431BDA"/>
    <w:rsid w:val="024F40D3"/>
    <w:rsid w:val="025D2C14"/>
    <w:rsid w:val="026CFE10"/>
    <w:rsid w:val="0271115B"/>
    <w:rsid w:val="0282FCE8"/>
    <w:rsid w:val="02887B5B"/>
    <w:rsid w:val="028A191D"/>
    <w:rsid w:val="029202F5"/>
    <w:rsid w:val="02952F8F"/>
    <w:rsid w:val="029AEFDC"/>
    <w:rsid w:val="02A34F26"/>
    <w:rsid w:val="02AC1F5C"/>
    <w:rsid w:val="02AFA318"/>
    <w:rsid w:val="02BBD2B5"/>
    <w:rsid w:val="02C51263"/>
    <w:rsid w:val="02C7E8B4"/>
    <w:rsid w:val="02CB0F72"/>
    <w:rsid w:val="02D07F79"/>
    <w:rsid w:val="02D70EA7"/>
    <w:rsid w:val="02D91359"/>
    <w:rsid w:val="02E233A2"/>
    <w:rsid w:val="02EBE2A2"/>
    <w:rsid w:val="02ECE3D9"/>
    <w:rsid w:val="02F24896"/>
    <w:rsid w:val="02F42ADA"/>
    <w:rsid w:val="02FACC69"/>
    <w:rsid w:val="030FCF88"/>
    <w:rsid w:val="0323BA4D"/>
    <w:rsid w:val="0326F066"/>
    <w:rsid w:val="0329DAB5"/>
    <w:rsid w:val="0359A471"/>
    <w:rsid w:val="035E7923"/>
    <w:rsid w:val="035FE1A3"/>
    <w:rsid w:val="0364CC97"/>
    <w:rsid w:val="03780720"/>
    <w:rsid w:val="03868913"/>
    <w:rsid w:val="0389482B"/>
    <w:rsid w:val="038D66F5"/>
    <w:rsid w:val="03A24D48"/>
    <w:rsid w:val="03A6930D"/>
    <w:rsid w:val="03B1F9D8"/>
    <w:rsid w:val="03C6BC95"/>
    <w:rsid w:val="03D98651"/>
    <w:rsid w:val="03E6F9F5"/>
    <w:rsid w:val="03F03F4C"/>
    <w:rsid w:val="03F83F57"/>
    <w:rsid w:val="03FE29DE"/>
    <w:rsid w:val="03FF06C0"/>
    <w:rsid w:val="04008428"/>
    <w:rsid w:val="0400D751"/>
    <w:rsid w:val="040277C8"/>
    <w:rsid w:val="0410444B"/>
    <w:rsid w:val="0418A3C7"/>
    <w:rsid w:val="041BB275"/>
    <w:rsid w:val="042B5BAD"/>
    <w:rsid w:val="042CB51A"/>
    <w:rsid w:val="042DF2B9"/>
    <w:rsid w:val="04459645"/>
    <w:rsid w:val="045BCEC0"/>
    <w:rsid w:val="046078F1"/>
    <w:rsid w:val="0462C50E"/>
    <w:rsid w:val="047281FF"/>
    <w:rsid w:val="047DCC0C"/>
    <w:rsid w:val="04812BE4"/>
    <w:rsid w:val="04966AFE"/>
    <w:rsid w:val="049769F3"/>
    <w:rsid w:val="04997EC1"/>
    <w:rsid w:val="049F1AE9"/>
    <w:rsid w:val="04A1E246"/>
    <w:rsid w:val="04BA4124"/>
    <w:rsid w:val="04BB6CCB"/>
    <w:rsid w:val="04C40D0E"/>
    <w:rsid w:val="04CC4118"/>
    <w:rsid w:val="04D6417B"/>
    <w:rsid w:val="04D74296"/>
    <w:rsid w:val="04DA96D0"/>
    <w:rsid w:val="04DFA6EA"/>
    <w:rsid w:val="04E97853"/>
    <w:rsid w:val="04ED8C4C"/>
    <w:rsid w:val="04F99228"/>
    <w:rsid w:val="0504D97E"/>
    <w:rsid w:val="05059A2C"/>
    <w:rsid w:val="0506CDE5"/>
    <w:rsid w:val="0506FFB0"/>
    <w:rsid w:val="0512EC2E"/>
    <w:rsid w:val="0523A65E"/>
    <w:rsid w:val="05314135"/>
    <w:rsid w:val="0532C84A"/>
    <w:rsid w:val="053BD18A"/>
    <w:rsid w:val="0542CDB5"/>
    <w:rsid w:val="054F7E74"/>
    <w:rsid w:val="055EE1D7"/>
    <w:rsid w:val="0563E324"/>
    <w:rsid w:val="0569604C"/>
    <w:rsid w:val="05757FF2"/>
    <w:rsid w:val="05780E0A"/>
    <w:rsid w:val="05846F6E"/>
    <w:rsid w:val="05855A1D"/>
    <w:rsid w:val="058E4138"/>
    <w:rsid w:val="059C5669"/>
    <w:rsid w:val="05A5787C"/>
    <w:rsid w:val="05A6D5A3"/>
    <w:rsid w:val="05B6F854"/>
    <w:rsid w:val="05B8D7B2"/>
    <w:rsid w:val="05BAE41C"/>
    <w:rsid w:val="05BCC40E"/>
    <w:rsid w:val="05C1DA7A"/>
    <w:rsid w:val="05C83EB5"/>
    <w:rsid w:val="05F823A7"/>
    <w:rsid w:val="05FC697A"/>
    <w:rsid w:val="05FDA6A9"/>
    <w:rsid w:val="06149A23"/>
    <w:rsid w:val="0618928D"/>
    <w:rsid w:val="06285F52"/>
    <w:rsid w:val="0634076B"/>
    <w:rsid w:val="063E99C1"/>
    <w:rsid w:val="063F4C10"/>
    <w:rsid w:val="06460CD5"/>
    <w:rsid w:val="064DFB5B"/>
    <w:rsid w:val="06541028"/>
    <w:rsid w:val="0659A8ED"/>
    <w:rsid w:val="066111AA"/>
    <w:rsid w:val="06637C9D"/>
    <w:rsid w:val="066819C9"/>
    <w:rsid w:val="066BF16C"/>
    <w:rsid w:val="0674DDBF"/>
    <w:rsid w:val="06771310"/>
    <w:rsid w:val="067956DC"/>
    <w:rsid w:val="068FFE12"/>
    <w:rsid w:val="0696CE49"/>
    <w:rsid w:val="069CCDE3"/>
    <w:rsid w:val="069F5D99"/>
    <w:rsid w:val="06A0D863"/>
    <w:rsid w:val="06A94382"/>
    <w:rsid w:val="06B02FB5"/>
    <w:rsid w:val="06B1445A"/>
    <w:rsid w:val="06B152F0"/>
    <w:rsid w:val="06B98DE9"/>
    <w:rsid w:val="06C35559"/>
    <w:rsid w:val="06C400C9"/>
    <w:rsid w:val="06C6B79B"/>
    <w:rsid w:val="06E0BDF1"/>
    <w:rsid w:val="06E663BA"/>
    <w:rsid w:val="06E67F9C"/>
    <w:rsid w:val="06ED8DCC"/>
    <w:rsid w:val="070119B7"/>
    <w:rsid w:val="07154B25"/>
    <w:rsid w:val="07205304"/>
    <w:rsid w:val="074296DC"/>
    <w:rsid w:val="07514E1F"/>
    <w:rsid w:val="0751C7FD"/>
    <w:rsid w:val="075E1306"/>
    <w:rsid w:val="075E7D18"/>
    <w:rsid w:val="07711562"/>
    <w:rsid w:val="0777DF4C"/>
    <w:rsid w:val="0779393E"/>
    <w:rsid w:val="07805A94"/>
    <w:rsid w:val="078589FA"/>
    <w:rsid w:val="078B43CC"/>
    <w:rsid w:val="0799CE4D"/>
    <w:rsid w:val="0799D5C0"/>
    <w:rsid w:val="07AB952F"/>
    <w:rsid w:val="07ACC100"/>
    <w:rsid w:val="07ADBA43"/>
    <w:rsid w:val="07B135CA"/>
    <w:rsid w:val="07B23C81"/>
    <w:rsid w:val="07B6E1FD"/>
    <w:rsid w:val="07BBCFC9"/>
    <w:rsid w:val="07C61F57"/>
    <w:rsid w:val="07CAB841"/>
    <w:rsid w:val="07CB64DE"/>
    <w:rsid w:val="07CCD228"/>
    <w:rsid w:val="07D0D630"/>
    <w:rsid w:val="07DAC5F5"/>
    <w:rsid w:val="07DC792A"/>
    <w:rsid w:val="07E09E1B"/>
    <w:rsid w:val="07EE55E0"/>
    <w:rsid w:val="07F11BDB"/>
    <w:rsid w:val="07F4C4C0"/>
    <w:rsid w:val="07FBEA88"/>
    <w:rsid w:val="07FD147B"/>
    <w:rsid w:val="07FFE52B"/>
    <w:rsid w:val="0801EE3F"/>
    <w:rsid w:val="08083B49"/>
    <w:rsid w:val="08157193"/>
    <w:rsid w:val="081684AA"/>
    <w:rsid w:val="081DA1D7"/>
    <w:rsid w:val="08203473"/>
    <w:rsid w:val="083314AA"/>
    <w:rsid w:val="0851F5FE"/>
    <w:rsid w:val="08541A38"/>
    <w:rsid w:val="0854B186"/>
    <w:rsid w:val="08555E4A"/>
    <w:rsid w:val="0855F57F"/>
    <w:rsid w:val="087522B3"/>
    <w:rsid w:val="087785FF"/>
    <w:rsid w:val="087917D7"/>
    <w:rsid w:val="087AA360"/>
    <w:rsid w:val="087EBBFD"/>
    <w:rsid w:val="0885707C"/>
    <w:rsid w:val="08867403"/>
    <w:rsid w:val="0887DDEB"/>
    <w:rsid w:val="088BC569"/>
    <w:rsid w:val="088DC69F"/>
    <w:rsid w:val="088F14B7"/>
    <w:rsid w:val="08A1010E"/>
    <w:rsid w:val="08A39FFB"/>
    <w:rsid w:val="08A6B4CA"/>
    <w:rsid w:val="08A7C93D"/>
    <w:rsid w:val="08A8F59A"/>
    <w:rsid w:val="08B62329"/>
    <w:rsid w:val="08C07C7B"/>
    <w:rsid w:val="08DC93F6"/>
    <w:rsid w:val="08E7C895"/>
    <w:rsid w:val="08E7EEB1"/>
    <w:rsid w:val="08F259EB"/>
    <w:rsid w:val="08F87514"/>
    <w:rsid w:val="08FD79A6"/>
    <w:rsid w:val="091A5D10"/>
    <w:rsid w:val="09212899"/>
    <w:rsid w:val="09256780"/>
    <w:rsid w:val="092C6230"/>
    <w:rsid w:val="09359AD4"/>
    <w:rsid w:val="09446541"/>
    <w:rsid w:val="094BBB48"/>
    <w:rsid w:val="094BC4E7"/>
    <w:rsid w:val="094E0CE2"/>
    <w:rsid w:val="09535957"/>
    <w:rsid w:val="0954C554"/>
    <w:rsid w:val="0958BB08"/>
    <w:rsid w:val="095FDA2B"/>
    <w:rsid w:val="096911B5"/>
    <w:rsid w:val="0974ACB6"/>
    <w:rsid w:val="097C9EEB"/>
    <w:rsid w:val="097CB15B"/>
    <w:rsid w:val="09936280"/>
    <w:rsid w:val="0997A4FD"/>
    <w:rsid w:val="099C3D1D"/>
    <w:rsid w:val="09A02758"/>
    <w:rsid w:val="09A4C4C7"/>
    <w:rsid w:val="09AA3E2C"/>
    <w:rsid w:val="09AD3CCA"/>
    <w:rsid w:val="09AE48FD"/>
    <w:rsid w:val="09B0542A"/>
    <w:rsid w:val="09B7570F"/>
    <w:rsid w:val="09B8927E"/>
    <w:rsid w:val="09BC6F65"/>
    <w:rsid w:val="09C2F583"/>
    <w:rsid w:val="09C3C85D"/>
    <w:rsid w:val="09C914E0"/>
    <w:rsid w:val="09CE18AC"/>
    <w:rsid w:val="09D853B5"/>
    <w:rsid w:val="09D958B8"/>
    <w:rsid w:val="09E8F3B2"/>
    <w:rsid w:val="09F081E7"/>
    <w:rsid w:val="09F4DB00"/>
    <w:rsid w:val="09F5AF52"/>
    <w:rsid w:val="0A017D54"/>
    <w:rsid w:val="0A028668"/>
    <w:rsid w:val="0A0FC5D2"/>
    <w:rsid w:val="0A1E04E4"/>
    <w:rsid w:val="0A50DA5B"/>
    <w:rsid w:val="0A51BA67"/>
    <w:rsid w:val="0A605836"/>
    <w:rsid w:val="0A68FD3A"/>
    <w:rsid w:val="0A6BD39A"/>
    <w:rsid w:val="0A6DA015"/>
    <w:rsid w:val="0A9DAEF3"/>
    <w:rsid w:val="0AA1299F"/>
    <w:rsid w:val="0AA2DF75"/>
    <w:rsid w:val="0AA63C91"/>
    <w:rsid w:val="0AB5A6E2"/>
    <w:rsid w:val="0AB735E4"/>
    <w:rsid w:val="0AC4FC8F"/>
    <w:rsid w:val="0AD3D774"/>
    <w:rsid w:val="0AD7AB0C"/>
    <w:rsid w:val="0AE1C74E"/>
    <w:rsid w:val="0AE5C198"/>
    <w:rsid w:val="0AE9DD43"/>
    <w:rsid w:val="0AEA44EA"/>
    <w:rsid w:val="0AEFCC4E"/>
    <w:rsid w:val="0AF30197"/>
    <w:rsid w:val="0B07788E"/>
    <w:rsid w:val="0B1C271F"/>
    <w:rsid w:val="0B29632E"/>
    <w:rsid w:val="0B3BC972"/>
    <w:rsid w:val="0B3D41A1"/>
    <w:rsid w:val="0B52C805"/>
    <w:rsid w:val="0B576232"/>
    <w:rsid w:val="0B5BE148"/>
    <w:rsid w:val="0B717BC6"/>
    <w:rsid w:val="0B722FD0"/>
    <w:rsid w:val="0B80B916"/>
    <w:rsid w:val="0B830782"/>
    <w:rsid w:val="0B87A882"/>
    <w:rsid w:val="0B92EA1F"/>
    <w:rsid w:val="0B94B47C"/>
    <w:rsid w:val="0B97A7F9"/>
    <w:rsid w:val="0BA96419"/>
    <w:rsid w:val="0BAC859A"/>
    <w:rsid w:val="0BB0A717"/>
    <w:rsid w:val="0BBE4B68"/>
    <w:rsid w:val="0BBF5412"/>
    <w:rsid w:val="0BC3A22C"/>
    <w:rsid w:val="0BCA24BD"/>
    <w:rsid w:val="0BCC920C"/>
    <w:rsid w:val="0BD74773"/>
    <w:rsid w:val="0BEB09F5"/>
    <w:rsid w:val="0BF45C33"/>
    <w:rsid w:val="0BF535AF"/>
    <w:rsid w:val="0BFAD731"/>
    <w:rsid w:val="0C0290ED"/>
    <w:rsid w:val="0C044559"/>
    <w:rsid w:val="0C04CD9B"/>
    <w:rsid w:val="0C067B1E"/>
    <w:rsid w:val="0C122D18"/>
    <w:rsid w:val="0C12A352"/>
    <w:rsid w:val="0C17A7D4"/>
    <w:rsid w:val="0C17F3A1"/>
    <w:rsid w:val="0C30E6D1"/>
    <w:rsid w:val="0C395D87"/>
    <w:rsid w:val="0C47C69E"/>
    <w:rsid w:val="0C55FE74"/>
    <w:rsid w:val="0C59CFFE"/>
    <w:rsid w:val="0C691EF4"/>
    <w:rsid w:val="0C6A119C"/>
    <w:rsid w:val="0C6B88AA"/>
    <w:rsid w:val="0C6EED97"/>
    <w:rsid w:val="0C6FB35D"/>
    <w:rsid w:val="0C875ABA"/>
    <w:rsid w:val="0C943BF5"/>
    <w:rsid w:val="0C9F8666"/>
    <w:rsid w:val="0CA47A44"/>
    <w:rsid w:val="0CA83C61"/>
    <w:rsid w:val="0CC38E8C"/>
    <w:rsid w:val="0CCEBE57"/>
    <w:rsid w:val="0CD131E6"/>
    <w:rsid w:val="0CD1863E"/>
    <w:rsid w:val="0CD28A31"/>
    <w:rsid w:val="0CD59273"/>
    <w:rsid w:val="0CD6B927"/>
    <w:rsid w:val="0CD86378"/>
    <w:rsid w:val="0CDC6589"/>
    <w:rsid w:val="0CFB47A9"/>
    <w:rsid w:val="0CFBAA6A"/>
    <w:rsid w:val="0D0BAEDD"/>
    <w:rsid w:val="0D191EAC"/>
    <w:rsid w:val="0D1DBEAE"/>
    <w:rsid w:val="0D3514E0"/>
    <w:rsid w:val="0D3C950E"/>
    <w:rsid w:val="0D46B4F8"/>
    <w:rsid w:val="0D46FDCA"/>
    <w:rsid w:val="0D522D20"/>
    <w:rsid w:val="0D530F3D"/>
    <w:rsid w:val="0D5BA468"/>
    <w:rsid w:val="0D65E6AA"/>
    <w:rsid w:val="0D68B9AE"/>
    <w:rsid w:val="0D6DE70F"/>
    <w:rsid w:val="0D6E47C2"/>
    <w:rsid w:val="0D7120BE"/>
    <w:rsid w:val="0D720930"/>
    <w:rsid w:val="0D74F3EE"/>
    <w:rsid w:val="0D76DDA1"/>
    <w:rsid w:val="0D7733B1"/>
    <w:rsid w:val="0D7ADEBE"/>
    <w:rsid w:val="0D7C9F20"/>
    <w:rsid w:val="0D833065"/>
    <w:rsid w:val="0D85B723"/>
    <w:rsid w:val="0D934DEF"/>
    <w:rsid w:val="0D945156"/>
    <w:rsid w:val="0D95D349"/>
    <w:rsid w:val="0D992828"/>
    <w:rsid w:val="0D9FADB0"/>
    <w:rsid w:val="0DB35480"/>
    <w:rsid w:val="0DB3C402"/>
    <w:rsid w:val="0DC36DC2"/>
    <w:rsid w:val="0DC8D331"/>
    <w:rsid w:val="0DCA8901"/>
    <w:rsid w:val="0DE7192B"/>
    <w:rsid w:val="0DEC73B8"/>
    <w:rsid w:val="0DF184F3"/>
    <w:rsid w:val="0DF3FE9F"/>
    <w:rsid w:val="0DF626DC"/>
    <w:rsid w:val="0DF8EC7A"/>
    <w:rsid w:val="0DFEF514"/>
    <w:rsid w:val="0E0BC933"/>
    <w:rsid w:val="0E0EE31B"/>
    <w:rsid w:val="0E17A487"/>
    <w:rsid w:val="0E18C7C5"/>
    <w:rsid w:val="0E205B10"/>
    <w:rsid w:val="0E2E1C92"/>
    <w:rsid w:val="0E4079A7"/>
    <w:rsid w:val="0E424A63"/>
    <w:rsid w:val="0E4D6A1B"/>
    <w:rsid w:val="0E56EF2A"/>
    <w:rsid w:val="0E67124C"/>
    <w:rsid w:val="0E6C8FBB"/>
    <w:rsid w:val="0E7835EA"/>
    <w:rsid w:val="0E7FCF27"/>
    <w:rsid w:val="0E822137"/>
    <w:rsid w:val="0E83FB84"/>
    <w:rsid w:val="0E87DD2A"/>
    <w:rsid w:val="0E8865FE"/>
    <w:rsid w:val="0EA4FCEE"/>
    <w:rsid w:val="0EA786F5"/>
    <w:rsid w:val="0EA85ABD"/>
    <w:rsid w:val="0EB20ED1"/>
    <w:rsid w:val="0EB6B59C"/>
    <w:rsid w:val="0EC3ACC6"/>
    <w:rsid w:val="0ED43E8C"/>
    <w:rsid w:val="0EE8BE02"/>
    <w:rsid w:val="0EF895D0"/>
    <w:rsid w:val="0EFE9CC9"/>
    <w:rsid w:val="0EFED5E0"/>
    <w:rsid w:val="0F03222C"/>
    <w:rsid w:val="0F12AE02"/>
    <w:rsid w:val="0F259D53"/>
    <w:rsid w:val="0F3277F3"/>
    <w:rsid w:val="0F3A31AF"/>
    <w:rsid w:val="0F486FFE"/>
    <w:rsid w:val="0F4953E5"/>
    <w:rsid w:val="0F4F9463"/>
    <w:rsid w:val="0F585826"/>
    <w:rsid w:val="0F64B997"/>
    <w:rsid w:val="0F65512F"/>
    <w:rsid w:val="0F6D24D3"/>
    <w:rsid w:val="0F78A6BC"/>
    <w:rsid w:val="0F78DDB1"/>
    <w:rsid w:val="0FA1F815"/>
    <w:rsid w:val="0FA2D1CC"/>
    <w:rsid w:val="0FA86BC7"/>
    <w:rsid w:val="0FACAEB7"/>
    <w:rsid w:val="0FB021D6"/>
    <w:rsid w:val="0FB5A1CB"/>
    <w:rsid w:val="0FB6ECC8"/>
    <w:rsid w:val="0FBC324A"/>
    <w:rsid w:val="0FC91703"/>
    <w:rsid w:val="0FC9ECF3"/>
    <w:rsid w:val="0FCB85A8"/>
    <w:rsid w:val="0FF17B6B"/>
    <w:rsid w:val="0FFD608B"/>
    <w:rsid w:val="100C7DDF"/>
    <w:rsid w:val="10141593"/>
    <w:rsid w:val="101602D5"/>
    <w:rsid w:val="10241605"/>
    <w:rsid w:val="1024400F"/>
    <w:rsid w:val="1025F341"/>
    <w:rsid w:val="1049808C"/>
    <w:rsid w:val="1056CF6D"/>
    <w:rsid w:val="1059B8D2"/>
    <w:rsid w:val="105AD28B"/>
    <w:rsid w:val="105C6DDF"/>
    <w:rsid w:val="105D5046"/>
    <w:rsid w:val="106022BC"/>
    <w:rsid w:val="10728F82"/>
    <w:rsid w:val="10800D20"/>
    <w:rsid w:val="109005A4"/>
    <w:rsid w:val="109502B5"/>
    <w:rsid w:val="109576FB"/>
    <w:rsid w:val="10966A04"/>
    <w:rsid w:val="10AF64F6"/>
    <w:rsid w:val="10B8BD75"/>
    <w:rsid w:val="10C8706C"/>
    <w:rsid w:val="10CB79DC"/>
    <w:rsid w:val="10E41CC0"/>
    <w:rsid w:val="10E48D06"/>
    <w:rsid w:val="10E5CB68"/>
    <w:rsid w:val="10FF61DF"/>
    <w:rsid w:val="110EFE4B"/>
    <w:rsid w:val="111526DB"/>
    <w:rsid w:val="1133651C"/>
    <w:rsid w:val="11533FC1"/>
    <w:rsid w:val="115802AB"/>
    <w:rsid w:val="116F32D3"/>
    <w:rsid w:val="1175780F"/>
    <w:rsid w:val="1175ECFB"/>
    <w:rsid w:val="117621EF"/>
    <w:rsid w:val="1178899F"/>
    <w:rsid w:val="11827EA9"/>
    <w:rsid w:val="119D1455"/>
    <w:rsid w:val="11A23013"/>
    <w:rsid w:val="11A4C6AC"/>
    <w:rsid w:val="11AFE57F"/>
    <w:rsid w:val="11B008C0"/>
    <w:rsid w:val="11B9E4EF"/>
    <w:rsid w:val="11C37C22"/>
    <w:rsid w:val="11C7AE74"/>
    <w:rsid w:val="11C8C6EE"/>
    <w:rsid w:val="11CA1834"/>
    <w:rsid w:val="11D31052"/>
    <w:rsid w:val="11D91C07"/>
    <w:rsid w:val="11E6F6A9"/>
    <w:rsid w:val="11F0DC0E"/>
    <w:rsid w:val="11F21D70"/>
    <w:rsid w:val="11F5C60D"/>
    <w:rsid w:val="11F981E9"/>
    <w:rsid w:val="11FA0954"/>
    <w:rsid w:val="11FBB59E"/>
    <w:rsid w:val="12012EEF"/>
    <w:rsid w:val="1203CEBF"/>
    <w:rsid w:val="120401FB"/>
    <w:rsid w:val="1209B608"/>
    <w:rsid w:val="120A3305"/>
    <w:rsid w:val="120A52E3"/>
    <w:rsid w:val="120CD6CC"/>
    <w:rsid w:val="1223C2A8"/>
    <w:rsid w:val="122BF71D"/>
    <w:rsid w:val="1233B95D"/>
    <w:rsid w:val="1235CA1E"/>
    <w:rsid w:val="123BD390"/>
    <w:rsid w:val="12432AB0"/>
    <w:rsid w:val="1244C469"/>
    <w:rsid w:val="124E9B68"/>
    <w:rsid w:val="125C6D07"/>
    <w:rsid w:val="125F899D"/>
    <w:rsid w:val="1261C6B7"/>
    <w:rsid w:val="126F1FF6"/>
    <w:rsid w:val="12732DD5"/>
    <w:rsid w:val="12780CA4"/>
    <w:rsid w:val="127E325D"/>
    <w:rsid w:val="12984C60"/>
    <w:rsid w:val="12A81DF7"/>
    <w:rsid w:val="12AB65C1"/>
    <w:rsid w:val="12B90644"/>
    <w:rsid w:val="12C10C85"/>
    <w:rsid w:val="12C1A03C"/>
    <w:rsid w:val="12CB3951"/>
    <w:rsid w:val="12E08B57"/>
    <w:rsid w:val="12E38DC6"/>
    <w:rsid w:val="12EB32A9"/>
    <w:rsid w:val="12F12960"/>
    <w:rsid w:val="12FE281B"/>
    <w:rsid w:val="12FE475C"/>
    <w:rsid w:val="13046FB2"/>
    <w:rsid w:val="130CAE53"/>
    <w:rsid w:val="13149748"/>
    <w:rsid w:val="1319A9CA"/>
    <w:rsid w:val="13233520"/>
    <w:rsid w:val="1326677D"/>
    <w:rsid w:val="132816BF"/>
    <w:rsid w:val="132CB15B"/>
    <w:rsid w:val="133A8D58"/>
    <w:rsid w:val="13411CDE"/>
    <w:rsid w:val="135F5491"/>
    <w:rsid w:val="1361C804"/>
    <w:rsid w:val="136573BF"/>
    <w:rsid w:val="137646DE"/>
    <w:rsid w:val="13786E11"/>
    <w:rsid w:val="138933B0"/>
    <w:rsid w:val="13906117"/>
    <w:rsid w:val="1397C37E"/>
    <w:rsid w:val="139CFF50"/>
    <w:rsid w:val="13A3A2F4"/>
    <w:rsid w:val="13A59003"/>
    <w:rsid w:val="13B24113"/>
    <w:rsid w:val="13B42476"/>
    <w:rsid w:val="13B63242"/>
    <w:rsid w:val="13C4765A"/>
    <w:rsid w:val="13C476B8"/>
    <w:rsid w:val="13DFF0F8"/>
    <w:rsid w:val="13E8CFAD"/>
    <w:rsid w:val="13EC0055"/>
    <w:rsid w:val="13F6E9F4"/>
    <w:rsid w:val="13FB59FE"/>
    <w:rsid w:val="13FBC1E8"/>
    <w:rsid w:val="140FDF80"/>
    <w:rsid w:val="14135B90"/>
    <w:rsid w:val="141421F7"/>
    <w:rsid w:val="141781A1"/>
    <w:rsid w:val="141F645C"/>
    <w:rsid w:val="142199E5"/>
    <w:rsid w:val="1422DDE9"/>
    <w:rsid w:val="142DC533"/>
    <w:rsid w:val="142DD5A6"/>
    <w:rsid w:val="1432C6DA"/>
    <w:rsid w:val="143727C5"/>
    <w:rsid w:val="14386A5F"/>
    <w:rsid w:val="1456E5A1"/>
    <w:rsid w:val="14613870"/>
    <w:rsid w:val="1462A735"/>
    <w:rsid w:val="14641DEB"/>
    <w:rsid w:val="1464A21E"/>
    <w:rsid w:val="146A2327"/>
    <w:rsid w:val="1475C02C"/>
    <w:rsid w:val="14908547"/>
    <w:rsid w:val="1496EE2C"/>
    <w:rsid w:val="149AE369"/>
    <w:rsid w:val="14A79218"/>
    <w:rsid w:val="14B044E2"/>
    <w:rsid w:val="14B0FB17"/>
    <w:rsid w:val="14B14506"/>
    <w:rsid w:val="14B1C06F"/>
    <w:rsid w:val="14BC7D37"/>
    <w:rsid w:val="14D25E27"/>
    <w:rsid w:val="14D563AA"/>
    <w:rsid w:val="14D63CB1"/>
    <w:rsid w:val="14E5E61C"/>
    <w:rsid w:val="14E73AFE"/>
    <w:rsid w:val="14F1E17A"/>
    <w:rsid w:val="14F6DA70"/>
    <w:rsid w:val="14F77789"/>
    <w:rsid w:val="15014807"/>
    <w:rsid w:val="1503A4D6"/>
    <w:rsid w:val="150C529A"/>
    <w:rsid w:val="151A86DC"/>
    <w:rsid w:val="151C0178"/>
    <w:rsid w:val="151C7C06"/>
    <w:rsid w:val="151E1E44"/>
    <w:rsid w:val="152530AE"/>
    <w:rsid w:val="152FD775"/>
    <w:rsid w:val="15362395"/>
    <w:rsid w:val="1540A955"/>
    <w:rsid w:val="154292BE"/>
    <w:rsid w:val="1547D028"/>
    <w:rsid w:val="154FDC33"/>
    <w:rsid w:val="155F3422"/>
    <w:rsid w:val="15602A19"/>
    <w:rsid w:val="15623494"/>
    <w:rsid w:val="1562AA64"/>
    <w:rsid w:val="1569BEC9"/>
    <w:rsid w:val="1570CA27"/>
    <w:rsid w:val="159E4D9C"/>
    <w:rsid w:val="159EBB56"/>
    <w:rsid w:val="15A05D3B"/>
    <w:rsid w:val="15A7A25F"/>
    <w:rsid w:val="15A8A141"/>
    <w:rsid w:val="15C015A7"/>
    <w:rsid w:val="15C9AECD"/>
    <w:rsid w:val="15D1D6F5"/>
    <w:rsid w:val="15D7C8D2"/>
    <w:rsid w:val="15DDD838"/>
    <w:rsid w:val="15E10BC5"/>
    <w:rsid w:val="15E5A6A4"/>
    <w:rsid w:val="15F432A5"/>
    <w:rsid w:val="1603DF66"/>
    <w:rsid w:val="16082503"/>
    <w:rsid w:val="161947E0"/>
    <w:rsid w:val="16211356"/>
    <w:rsid w:val="162B6814"/>
    <w:rsid w:val="162F706E"/>
    <w:rsid w:val="164EC073"/>
    <w:rsid w:val="1650644D"/>
    <w:rsid w:val="1654CB6D"/>
    <w:rsid w:val="165A0BAB"/>
    <w:rsid w:val="165B3B62"/>
    <w:rsid w:val="165B6B1D"/>
    <w:rsid w:val="165F2B12"/>
    <w:rsid w:val="1662E7FE"/>
    <w:rsid w:val="1665AC69"/>
    <w:rsid w:val="166D1991"/>
    <w:rsid w:val="166FAB6B"/>
    <w:rsid w:val="16729775"/>
    <w:rsid w:val="16731443"/>
    <w:rsid w:val="1674A3D6"/>
    <w:rsid w:val="1674BA4D"/>
    <w:rsid w:val="1681B67D"/>
    <w:rsid w:val="168593CB"/>
    <w:rsid w:val="1685AB9F"/>
    <w:rsid w:val="168D66B0"/>
    <w:rsid w:val="1692743D"/>
    <w:rsid w:val="1694FC4A"/>
    <w:rsid w:val="1699D0D5"/>
    <w:rsid w:val="169AD660"/>
    <w:rsid w:val="169E93EF"/>
    <w:rsid w:val="16B9B13C"/>
    <w:rsid w:val="16BBAF6A"/>
    <w:rsid w:val="16C44D31"/>
    <w:rsid w:val="16CC471F"/>
    <w:rsid w:val="16E1BF42"/>
    <w:rsid w:val="16E348F5"/>
    <w:rsid w:val="16EC8CFF"/>
    <w:rsid w:val="16F076EB"/>
    <w:rsid w:val="16F45DC0"/>
    <w:rsid w:val="16F74941"/>
    <w:rsid w:val="16F7A5FD"/>
    <w:rsid w:val="170083C3"/>
    <w:rsid w:val="170D9CFA"/>
    <w:rsid w:val="1718DA64"/>
    <w:rsid w:val="171DBFE7"/>
    <w:rsid w:val="1726D069"/>
    <w:rsid w:val="173BA248"/>
    <w:rsid w:val="173D85C6"/>
    <w:rsid w:val="17517350"/>
    <w:rsid w:val="1752FA85"/>
    <w:rsid w:val="17588939"/>
    <w:rsid w:val="175FD428"/>
    <w:rsid w:val="17670E12"/>
    <w:rsid w:val="17750EDA"/>
    <w:rsid w:val="17782480"/>
    <w:rsid w:val="177DA1E1"/>
    <w:rsid w:val="178B8327"/>
    <w:rsid w:val="178C259F"/>
    <w:rsid w:val="17958461"/>
    <w:rsid w:val="1799E8FE"/>
    <w:rsid w:val="179DB625"/>
    <w:rsid w:val="17A5CC37"/>
    <w:rsid w:val="17AD180D"/>
    <w:rsid w:val="17B1EB07"/>
    <w:rsid w:val="17C4A2C4"/>
    <w:rsid w:val="17C73875"/>
    <w:rsid w:val="17CE05D6"/>
    <w:rsid w:val="17D12790"/>
    <w:rsid w:val="17DF9BB5"/>
    <w:rsid w:val="17E41DA7"/>
    <w:rsid w:val="17E8A5D8"/>
    <w:rsid w:val="17F3056E"/>
    <w:rsid w:val="17F80ABF"/>
    <w:rsid w:val="17F83670"/>
    <w:rsid w:val="18065734"/>
    <w:rsid w:val="180DCA41"/>
    <w:rsid w:val="181282EC"/>
    <w:rsid w:val="181A10BB"/>
    <w:rsid w:val="18259BFA"/>
    <w:rsid w:val="18259C7F"/>
    <w:rsid w:val="182E8AA0"/>
    <w:rsid w:val="184EA568"/>
    <w:rsid w:val="1858035B"/>
    <w:rsid w:val="185B956D"/>
    <w:rsid w:val="18606C69"/>
    <w:rsid w:val="1862F4D4"/>
    <w:rsid w:val="18659AD6"/>
    <w:rsid w:val="1867E7F0"/>
    <w:rsid w:val="188C1837"/>
    <w:rsid w:val="188C9F1C"/>
    <w:rsid w:val="18948B2F"/>
    <w:rsid w:val="18987419"/>
    <w:rsid w:val="189C5424"/>
    <w:rsid w:val="18A58085"/>
    <w:rsid w:val="18AF9EED"/>
    <w:rsid w:val="18E3412C"/>
    <w:rsid w:val="18E5295C"/>
    <w:rsid w:val="18E5A11B"/>
    <w:rsid w:val="18EF806F"/>
    <w:rsid w:val="18F62609"/>
    <w:rsid w:val="19044CE2"/>
    <w:rsid w:val="190854CC"/>
    <w:rsid w:val="190AD691"/>
    <w:rsid w:val="190FAEEF"/>
    <w:rsid w:val="19149C2E"/>
    <w:rsid w:val="1918FAEE"/>
    <w:rsid w:val="191F5F32"/>
    <w:rsid w:val="19244F14"/>
    <w:rsid w:val="1959E663"/>
    <w:rsid w:val="19648B0B"/>
    <w:rsid w:val="197105DB"/>
    <w:rsid w:val="197773DC"/>
    <w:rsid w:val="197BED41"/>
    <w:rsid w:val="19858B2D"/>
    <w:rsid w:val="1988126D"/>
    <w:rsid w:val="1995906C"/>
    <w:rsid w:val="199A619B"/>
    <w:rsid w:val="199D26C5"/>
    <w:rsid w:val="19AE534D"/>
    <w:rsid w:val="19C1DBB5"/>
    <w:rsid w:val="19CD13B7"/>
    <w:rsid w:val="19EC6C73"/>
    <w:rsid w:val="19EE7771"/>
    <w:rsid w:val="19EFC413"/>
    <w:rsid w:val="19F82ADC"/>
    <w:rsid w:val="19F9C12A"/>
    <w:rsid w:val="1A062C74"/>
    <w:rsid w:val="1A070502"/>
    <w:rsid w:val="1A0B8417"/>
    <w:rsid w:val="1A13F15E"/>
    <w:rsid w:val="1A2C9B8D"/>
    <w:rsid w:val="1A39B245"/>
    <w:rsid w:val="1A3EACF6"/>
    <w:rsid w:val="1A423386"/>
    <w:rsid w:val="1A42D1EC"/>
    <w:rsid w:val="1A4CE3BD"/>
    <w:rsid w:val="1A4FC6C3"/>
    <w:rsid w:val="1A540C09"/>
    <w:rsid w:val="1A547ADC"/>
    <w:rsid w:val="1A5A6342"/>
    <w:rsid w:val="1A65F8A7"/>
    <w:rsid w:val="1A6BE3D5"/>
    <w:rsid w:val="1A8A344A"/>
    <w:rsid w:val="1A8D6162"/>
    <w:rsid w:val="1AAC73D6"/>
    <w:rsid w:val="1AB38561"/>
    <w:rsid w:val="1AC62725"/>
    <w:rsid w:val="1AE11FB6"/>
    <w:rsid w:val="1AE3630F"/>
    <w:rsid w:val="1AEC1739"/>
    <w:rsid w:val="1AEC64B9"/>
    <w:rsid w:val="1AF1D605"/>
    <w:rsid w:val="1AF69AE2"/>
    <w:rsid w:val="1AFD46C2"/>
    <w:rsid w:val="1AFFFC73"/>
    <w:rsid w:val="1B174A79"/>
    <w:rsid w:val="1B2DD60E"/>
    <w:rsid w:val="1B3C7D11"/>
    <w:rsid w:val="1B4A0C9E"/>
    <w:rsid w:val="1B531101"/>
    <w:rsid w:val="1B5C45E1"/>
    <w:rsid w:val="1B68ED8D"/>
    <w:rsid w:val="1B697D61"/>
    <w:rsid w:val="1B699188"/>
    <w:rsid w:val="1B6DC503"/>
    <w:rsid w:val="1B71849C"/>
    <w:rsid w:val="1B74DE04"/>
    <w:rsid w:val="1B7723C4"/>
    <w:rsid w:val="1B77BE98"/>
    <w:rsid w:val="1B79F298"/>
    <w:rsid w:val="1B843A52"/>
    <w:rsid w:val="1B86462A"/>
    <w:rsid w:val="1B8DF8C6"/>
    <w:rsid w:val="1B9820D7"/>
    <w:rsid w:val="1B9A137F"/>
    <w:rsid w:val="1BC7BCDD"/>
    <w:rsid w:val="1BC86BEE"/>
    <w:rsid w:val="1BCF72CE"/>
    <w:rsid w:val="1BD3D65C"/>
    <w:rsid w:val="1BD7A3AA"/>
    <w:rsid w:val="1BE63AFB"/>
    <w:rsid w:val="1BEE3AA6"/>
    <w:rsid w:val="1BF14BB4"/>
    <w:rsid w:val="1C09EA32"/>
    <w:rsid w:val="1C14A492"/>
    <w:rsid w:val="1C19404A"/>
    <w:rsid w:val="1C1A00F8"/>
    <w:rsid w:val="1C213B02"/>
    <w:rsid w:val="1C2604AB"/>
    <w:rsid w:val="1C297AC1"/>
    <w:rsid w:val="1C2A95EB"/>
    <w:rsid w:val="1C31E998"/>
    <w:rsid w:val="1C369387"/>
    <w:rsid w:val="1C372FAF"/>
    <w:rsid w:val="1C437D6A"/>
    <w:rsid w:val="1C4791C0"/>
    <w:rsid w:val="1C4BD134"/>
    <w:rsid w:val="1C4E64C1"/>
    <w:rsid w:val="1C58FD63"/>
    <w:rsid w:val="1C61F786"/>
    <w:rsid w:val="1C638D1C"/>
    <w:rsid w:val="1C7FCB77"/>
    <w:rsid w:val="1C8F1C92"/>
    <w:rsid w:val="1C95E21B"/>
    <w:rsid w:val="1C9B2E63"/>
    <w:rsid w:val="1CA3AEE8"/>
    <w:rsid w:val="1CA65496"/>
    <w:rsid w:val="1CAA7118"/>
    <w:rsid w:val="1CAA7FB5"/>
    <w:rsid w:val="1CAE79AA"/>
    <w:rsid w:val="1CB96C70"/>
    <w:rsid w:val="1CC00FB6"/>
    <w:rsid w:val="1CC81AB8"/>
    <w:rsid w:val="1CD45F29"/>
    <w:rsid w:val="1CD80133"/>
    <w:rsid w:val="1CE5F40F"/>
    <w:rsid w:val="1CEB134E"/>
    <w:rsid w:val="1CEBD39E"/>
    <w:rsid w:val="1CFCC664"/>
    <w:rsid w:val="1CFCEA86"/>
    <w:rsid w:val="1D069D6C"/>
    <w:rsid w:val="1D1D15AE"/>
    <w:rsid w:val="1D1D53D5"/>
    <w:rsid w:val="1D219670"/>
    <w:rsid w:val="1D2A382C"/>
    <w:rsid w:val="1D321B7B"/>
    <w:rsid w:val="1D34A496"/>
    <w:rsid w:val="1D3534CA"/>
    <w:rsid w:val="1D3A8C49"/>
    <w:rsid w:val="1D3F750D"/>
    <w:rsid w:val="1D49B97D"/>
    <w:rsid w:val="1D531C33"/>
    <w:rsid w:val="1D55E8ED"/>
    <w:rsid w:val="1D5F895A"/>
    <w:rsid w:val="1D627334"/>
    <w:rsid w:val="1D63DAF2"/>
    <w:rsid w:val="1D6EAF4D"/>
    <w:rsid w:val="1D792F7F"/>
    <w:rsid w:val="1D79D448"/>
    <w:rsid w:val="1D7E05CF"/>
    <w:rsid w:val="1D811CB1"/>
    <w:rsid w:val="1D85AE1C"/>
    <w:rsid w:val="1D912C62"/>
    <w:rsid w:val="1D9EA3AD"/>
    <w:rsid w:val="1DA0142F"/>
    <w:rsid w:val="1DA04A51"/>
    <w:rsid w:val="1DA7D6D5"/>
    <w:rsid w:val="1DB5E387"/>
    <w:rsid w:val="1DB84B2F"/>
    <w:rsid w:val="1DC5A6D5"/>
    <w:rsid w:val="1DC5ECA0"/>
    <w:rsid w:val="1DC6664C"/>
    <w:rsid w:val="1DC819AD"/>
    <w:rsid w:val="1DD0A7CF"/>
    <w:rsid w:val="1DD25E8C"/>
    <w:rsid w:val="1DE086BE"/>
    <w:rsid w:val="1DE1ACC2"/>
    <w:rsid w:val="1DE7E0D6"/>
    <w:rsid w:val="1DF16611"/>
    <w:rsid w:val="1DF6E2F4"/>
    <w:rsid w:val="1E297049"/>
    <w:rsid w:val="1E3108D3"/>
    <w:rsid w:val="1E359475"/>
    <w:rsid w:val="1E476576"/>
    <w:rsid w:val="1E5A679D"/>
    <w:rsid w:val="1E710CFF"/>
    <w:rsid w:val="1E76C5E7"/>
    <w:rsid w:val="1E7ACB4E"/>
    <w:rsid w:val="1E822656"/>
    <w:rsid w:val="1E950079"/>
    <w:rsid w:val="1E9AC69E"/>
    <w:rsid w:val="1E9CFA7A"/>
    <w:rsid w:val="1EA1D649"/>
    <w:rsid w:val="1EA9AA89"/>
    <w:rsid w:val="1EAC6B79"/>
    <w:rsid w:val="1EB459D2"/>
    <w:rsid w:val="1EBA330D"/>
    <w:rsid w:val="1EC988C1"/>
    <w:rsid w:val="1ECA4CA0"/>
    <w:rsid w:val="1EE8992F"/>
    <w:rsid w:val="1EF0EDFC"/>
    <w:rsid w:val="1EF8AD00"/>
    <w:rsid w:val="1F072C83"/>
    <w:rsid w:val="1F0A7FAE"/>
    <w:rsid w:val="1F30B336"/>
    <w:rsid w:val="1F30D614"/>
    <w:rsid w:val="1F3B22AD"/>
    <w:rsid w:val="1F3D90D2"/>
    <w:rsid w:val="1F3DB19D"/>
    <w:rsid w:val="1F4AEFD1"/>
    <w:rsid w:val="1F51B393"/>
    <w:rsid w:val="1F55E9F5"/>
    <w:rsid w:val="1F5EEFC8"/>
    <w:rsid w:val="1F64B69F"/>
    <w:rsid w:val="1F65EA72"/>
    <w:rsid w:val="1F67B7CA"/>
    <w:rsid w:val="1F69ECF0"/>
    <w:rsid w:val="1FA457D6"/>
    <w:rsid w:val="1FD37230"/>
    <w:rsid w:val="1FDC8EAC"/>
    <w:rsid w:val="1FDFFE0C"/>
    <w:rsid w:val="1FE5EA28"/>
    <w:rsid w:val="1FF42551"/>
    <w:rsid w:val="200100F2"/>
    <w:rsid w:val="201B431E"/>
    <w:rsid w:val="201D94D1"/>
    <w:rsid w:val="201E5BCC"/>
    <w:rsid w:val="20233653"/>
    <w:rsid w:val="202ACE6A"/>
    <w:rsid w:val="202E4B07"/>
    <w:rsid w:val="203230C1"/>
    <w:rsid w:val="20343B5E"/>
    <w:rsid w:val="203D45C0"/>
    <w:rsid w:val="204426AD"/>
    <w:rsid w:val="20455609"/>
    <w:rsid w:val="20498E4E"/>
    <w:rsid w:val="204DBE3D"/>
    <w:rsid w:val="20502A33"/>
    <w:rsid w:val="20541D0F"/>
    <w:rsid w:val="2056B954"/>
    <w:rsid w:val="205B0FA1"/>
    <w:rsid w:val="20614471"/>
    <w:rsid w:val="2061F83A"/>
    <w:rsid w:val="20635AD2"/>
    <w:rsid w:val="2074921E"/>
    <w:rsid w:val="207BA250"/>
    <w:rsid w:val="2081287D"/>
    <w:rsid w:val="208F21C1"/>
    <w:rsid w:val="20950DB9"/>
    <w:rsid w:val="209518E8"/>
    <w:rsid w:val="20A6500F"/>
    <w:rsid w:val="20A74D4C"/>
    <w:rsid w:val="20AA1AE1"/>
    <w:rsid w:val="20ABB235"/>
    <w:rsid w:val="20ABB2A9"/>
    <w:rsid w:val="20ADEE7A"/>
    <w:rsid w:val="20B9F387"/>
    <w:rsid w:val="20BB240A"/>
    <w:rsid w:val="20C610C4"/>
    <w:rsid w:val="20C7B0A8"/>
    <w:rsid w:val="20CADAFA"/>
    <w:rsid w:val="20CFBF2A"/>
    <w:rsid w:val="20DF2A1E"/>
    <w:rsid w:val="20F631FD"/>
    <w:rsid w:val="20FB9616"/>
    <w:rsid w:val="2100273C"/>
    <w:rsid w:val="21146BEB"/>
    <w:rsid w:val="211E4830"/>
    <w:rsid w:val="212037B3"/>
    <w:rsid w:val="2122B813"/>
    <w:rsid w:val="21245EEC"/>
    <w:rsid w:val="21281CA1"/>
    <w:rsid w:val="212BFA38"/>
    <w:rsid w:val="212CBD5D"/>
    <w:rsid w:val="2136FE3F"/>
    <w:rsid w:val="213A3EEC"/>
    <w:rsid w:val="213F3276"/>
    <w:rsid w:val="214071A0"/>
    <w:rsid w:val="21506C27"/>
    <w:rsid w:val="215B81E1"/>
    <w:rsid w:val="215E08BF"/>
    <w:rsid w:val="2165EBE8"/>
    <w:rsid w:val="2168BC3B"/>
    <w:rsid w:val="21766577"/>
    <w:rsid w:val="217E683E"/>
    <w:rsid w:val="21888F97"/>
    <w:rsid w:val="218E21E5"/>
    <w:rsid w:val="2198A1F6"/>
    <w:rsid w:val="21AE63B1"/>
    <w:rsid w:val="21B661F4"/>
    <w:rsid w:val="21BA2F38"/>
    <w:rsid w:val="21C0F24B"/>
    <w:rsid w:val="21CA6E44"/>
    <w:rsid w:val="21DABFDE"/>
    <w:rsid w:val="21E33BC9"/>
    <w:rsid w:val="21EAED75"/>
    <w:rsid w:val="21F4171F"/>
    <w:rsid w:val="21F87AFF"/>
    <w:rsid w:val="21F8EE8A"/>
    <w:rsid w:val="21F93A0E"/>
    <w:rsid w:val="22012983"/>
    <w:rsid w:val="221A5CF9"/>
    <w:rsid w:val="222E594A"/>
    <w:rsid w:val="22311642"/>
    <w:rsid w:val="2248B551"/>
    <w:rsid w:val="2262DEF9"/>
    <w:rsid w:val="22677872"/>
    <w:rsid w:val="226A2B48"/>
    <w:rsid w:val="226FD8CE"/>
    <w:rsid w:val="227261A2"/>
    <w:rsid w:val="2273F3DE"/>
    <w:rsid w:val="227457D2"/>
    <w:rsid w:val="227FD3B8"/>
    <w:rsid w:val="2282BFCC"/>
    <w:rsid w:val="2286EDCE"/>
    <w:rsid w:val="2288CAAD"/>
    <w:rsid w:val="228EA6CD"/>
    <w:rsid w:val="2292025E"/>
    <w:rsid w:val="2296CC06"/>
    <w:rsid w:val="229F42E7"/>
    <w:rsid w:val="22A73535"/>
    <w:rsid w:val="22ACF195"/>
    <w:rsid w:val="22B78FDB"/>
    <w:rsid w:val="22C36D45"/>
    <w:rsid w:val="22C67FDB"/>
    <w:rsid w:val="22CB41C9"/>
    <w:rsid w:val="22D1390A"/>
    <w:rsid w:val="22D2CEA0"/>
    <w:rsid w:val="22D8F7D5"/>
    <w:rsid w:val="22DC44BC"/>
    <w:rsid w:val="22EA2F30"/>
    <w:rsid w:val="22EB236E"/>
    <w:rsid w:val="22F03DC5"/>
    <w:rsid w:val="22FAC2CB"/>
    <w:rsid w:val="22FB6AD5"/>
    <w:rsid w:val="22FC7304"/>
    <w:rsid w:val="23190322"/>
    <w:rsid w:val="231C6BEB"/>
    <w:rsid w:val="2326666F"/>
    <w:rsid w:val="232C3752"/>
    <w:rsid w:val="232C91F0"/>
    <w:rsid w:val="23338933"/>
    <w:rsid w:val="233BB426"/>
    <w:rsid w:val="2341B0DA"/>
    <w:rsid w:val="23442280"/>
    <w:rsid w:val="234709BE"/>
    <w:rsid w:val="2347CE92"/>
    <w:rsid w:val="234ADA97"/>
    <w:rsid w:val="234C00AC"/>
    <w:rsid w:val="23525782"/>
    <w:rsid w:val="236C4975"/>
    <w:rsid w:val="237A3B50"/>
    <w:rsid w:val="237EB1D8"/>
    <w:rsid w:val="238CB4C4"/>
    <w:rsid w:val="2399E35C"/>
    <w:rsid w:val="239D0BD9"/>
    <w:rsid w:val="23A2BC63"/>
    <w:rsid w:val="23A88DB0"/>
    <w:rsid w:val="23AB3E9F"/>
    <w:rsid w:val="23CDA781"/>
    <w:rsid w:val="23D79E45"/>
    <w:rsid w:val="23DE2DCA"/>
    <w:rsid w:val="23E33420"/>
    <w:rsid w:val="23E87506"/>
    <w:rsid w:val="23EA0FEC"/>
    <w:rsid w:val="23EEF262"/>
    <w:rsid w:val="23F3218D"/>
    <w:rsid w:val="23FB2DE3"/>
    <w:rsid w:val="23FF08A2"/>
    <w:rsid w:val="2407BB9C"/>
    <w:rsid w:val="2415F307"/>
    <w:rsid w:val="241D7628"/>
    <w:rsid w:val="2426A2DA"/>
    <w:rsid w:val="24480511"/>
    <w:rsid w:val="244C0CAD"/>
    <w:rsid w:val="245CBDE4"/>
    <w:rsid w:val="245DA556"/>
    <w:rsid w:val="2461FF78"/>
    <w:rsid w:val="2468CCC6"/>
    <w:rsid w:val="246A229E"/>
    <w:rsid w:val="246D19EA"/>
    <w:rsid w:val="24702351"/>
    <w:rsid w:val="24740769"/>
    <w:rsid w:val="247E2B36"/>
    <w:rsid w:val="24849F97"/>
    <w:rsid w:val="248A9429"/>
    <w:rsid w:val="249965AF"/>
    <w:rsid w:val="249AB15E"/>
    <w:rsid w:val="24A05CFD"/>
    <w:rsid w:val="24A11F26"/>
    <w:rsid w:val="24A76109"/>
    <w:rsid w:val="24AD98CA"/>
    <w:rsid w:val="24AFD74A"/>
    <w:rsid w:val="24B4422B"/>
    <w:rsid w:val="24BA2BE5"/>
    <w:rsid w:val="24C07C9D"/>
    <w:rsid w:val="24D243A6"/>
    <w:rsid w:val="24D677A5"/>
    <w:rsid w:val="24DFBFE3"/>
    <w:rsid w:val="24E322DB"/>
    <w:rsid w:val="24E5E33F"/>
    <w:rsid w:val="24E9FED4"/>
    <w:rsid w:val="24ED751E"/>
    <w:rsid w:val="24F81C3C"/>
    <w:rsid w:val="250E7A55"/>
    <w:rsid w:val="25227552"/>
    <w:rsid w:val="252512BC"/>
    <w:rsid w:val="252ABC4F"/>
    <w:rsid w:val="25332D84"/>
    <w:rsid w:val="2542520E"/>
    <w:rsid w:val="254CF350"/>
    <w:rsid w:val="25533FAB"/>
    <w:rsid w:val="255E99F0"/>
    <w:rsid w:val="2563B859"/>
    <w:rsid w:val="2567014F"/>
    <w:rsid w:val="25767D38"/>
    <w:rsid w:val="257A9364"/>
    <w:rsid w:val="257D767A"/>
    <w:rsid w:val="25817DE9"/>
    <w:rsid w:val="25891431"/>
    <w:rsid w:val="25998727"/>
    <w:rsid w:val="259EE088"/>
    <w:rsid w:val="25A8761B"/>
    <w:rsid w:val="25ADB925"/>
    <w:rsid w:val="25B283C0"/>
    <w:rsid w:val="25B79AAC"/>
    <w:rsid w:val="25DCDBB7"/>
    <w:rsid w:val="25E0EDFA"/>
    <w:rsid w:val="25F05B1C"/>
    <w:rsid w:val="25FBDF98"/>
    <w:rsid w:val="25FCADAD"/>
    <w:rsid w:val="260FB34C"/>
    <w:rsid w:val="26103376"/>
    <w:rsid w:val="2617ED87"/>
    <w:rsid w:val="261AAF4F"/>
    <w:rsid w:val="2629D6BE"/>
    <w:rsid w:val="262CBA9B"/>
    <w:rsid w:val="262FBA3C"/>
    <w:rsid w:val="26354B38"/>
    <w:rsid w:val="263B105F"/>
    <w:rsid w:val="2644641B"/>
    <w:rsid w:val="2644B6A7"/>
    <w:rsid w:val="264C069B"/>
    <w:rsid w:val="264D153D"/>
    <w:rsid w:val="265224EB"/>
    <w:rsid w:val="265669D7"/>
    <w:rsid w:val="265E9C15"/>
    <w:rsid w:val="266619F5"/>
    <w:rsid w:val="266C1B4F"/>
    <w:rsid w:val="268CD655"/>
    <w:rsid w:val="2690681A"/>
    <w:rsid w:val="2694FA8C"/>
    <w:rsid w:val="26950DBD"/>
    <w:rsid w:val="269B9479"/>
    <w:rsid w:val="26A3527C"/>
    <w:rsid w:val="26A49B3E"/>
    <w:rsid w:val="26A55687"/>
    <w:rsid w:val="26AC145D"/>
    <w:rsid w:val="26AE7D40"/>
    <w:rsid w:val="26B65EB9"/>
    <w:rsid w:val="26BD4772"/>
    <w:rsid w:val="26BDAB03"/>
    <w:rsid w:val="26C3CA2C"/>
    <w:rsid w:val="26DAC9A5"/>
    <w:rsid w:val="26E7C2F0"/>
    <w:rsid w:val="26F15371"/>
    <w:rsid w:val="26FCDAC8"/>
    <w:rsid w:val="27027558"/>
    <w:rsid w:val="27061966"/>
    <w:rsid w:val="270AD9EB"/>
    <w:rsid w:val="270D74DF"/>
    <w:rsid w:val="270E5113"/>
    <w:rsid w:val="2719E444"/>
    <w:rsid w:val="271F5B40"/>
    <w:rsid w:val="2728285B"/>
    <w:rsid w:val="272B98F1"/>
    <w:rsid w:val="2734358E"/>
    <w:rsid w:val="27354ED1"/>
    <w:rsid w:val="27386A89"/>
    <w:rsid w:val="2744883B"/>
    <w:rsid w:val="27534B3D"/>
    <w:rsid w:val="275DA0AE"/>
    <w:rsid w:val="27642444"/>
    <w:rsid w:val="276C149F"/>
    <w:rsid w:val="27752327"/>
    <w:rsid w:val="27776807"/>
    <w:rsid w:val="278056F9"/>
    <w:rsid w:val="27A962BB"/>
    <w:rsid w:val="27B09413"/>
    <w:rsid w:val="27BB530C"/>
    <w:rsid w:val="27C23080"/>
    <w:rsid w:val="27C555B1"/>
    <w:rsid w:val="27C85D99"/>
    <w:rsid w:val="27CAA46F"/>
    <w:rsid w:val="27CCF025"/>
    <w:rsid w:val="27D1C9D8"/>
    <w:rsid w:val="27D401B0"/>
    <w:rsid w:val="27D4DDAB"/>
    <w:rsid w:val="27E1D8A8"/>
    <w:rsid w:val="27F16677"/>
    <w:rsid w:val="27F646BE"/>
    <w:rsid w:val="27F64B5B"/>
    <w:rsid w:val="27FCEFB7"/>
    <w:rsid w:val="2800460A"/>
    <w:rsid w:val="2802639E"/>
    <w:rsid w:val="2803699F"/>
    <w:rsid w:val="28038E12"/>
    <w:rsid w:val="2811C2C3"/>
    <w:rsid w:val="28182B31"/>
    <w:rsid w:val="281899F4"/>
    <w:rsid w:val="281F2D08"/>
    <w:rsid w:val="281FC378"/>
    <w:rsid w:val="28211E15"/>
    <w:rsid w:val="28245C2B"/>
    <w:rsid w:val="2834182B"/>
    <w:rsid w:val="284759D2"/>
    <w:rsid w:val="284DAB67"/>
    <w:rsid w:val="2868DC1F"/>
    <w:rsid w:val="286EDAB8"/>
    <w:rsid w:val="287A69FF"/>
    <w:rsid w:val="287DBDB2"/>
    <w:rsid w:val="28811A55"/>
    <w:rsid w:val="28859CA6"/>
    <w:rsid w:val="288E2B82"/>
    <w:rsid w:val="28A0DEAA"/>
    <w:rsid w:val="28B161F4"/>
    <w:rsid w:val="28B7F6D5"/>
    <w:rsid w:val="28B91EAB"/>
    <w:rsid w:val="28BADC64"/>
    <w:rsid w:val="28C6E392"/>
    <w:rsid w:val="28C9D2A6"/>
    <w:rsid w:val="28D68359"/>
    <w:rsid w:val="28D737C8"/>
    <w:rsid w:val="28E1990E"/>
    <w:rsid w:val="28FBAF16"/>
    <w:rsid w:val="29044E0F"/>
    <w:rsid w:val="29230651"/>
    <w:rsid w:val="2925F787"/>
    <w:rsid w:val="293B63CF"/>
    <w:rsid w:val="293FBD82"/>
    <w:rsid w:val="294C6474"/>
    <w:rsid w:val="294CE2CE"/>
    <w:rsid w:val="295A0CEF"/>
    <w:rsid w:val="2963B090"/>
    <w:rsid w:val="2973D455"/>
    <w:rsid w:val="297AEB27"/>
    <w:rsid w:val="2990FF42"/>
    <w:rsid w:val="299BD374"/>
    <w:rsid w:val="299D9832"/>
    <w:rsid w:val="29A2FD88"/>
    <w:rsid w:val="29A976DF"/>
    <w:rsid w:val="29B1B932"/>
    <w:rsid w:val="29B452AE"/>
    <w:rsid w:val="29B7239B"/>
    <w:rsid w:val="29B807A8"/>
    <w:rsid w:val="29B95629"/>
    <w:rsid w:val="29B9635E"/>
    <w:rsid w:val="29BE6967"/>
    <w:rsid w:val="29BF777C"/>
    <w:rsid w:val="29C8799E"/>
    <w:rsid w:val="29D179F0"/>
    <w:rsid w:val="29D5FC38"/>
    <w:rsid w:val="29DBAD33"/>
    <w:rsid w:val="29DDF370"/>
    <w:rsid w:val="29E70627"/>
    <w:rsid w:val="29E863F9"/>
    <w:rsid w:val="29E97BC8"/>
    <w:rsid w:val="29EBCEC9"/>
    <w:rsid w:val="29F44601"/>
    <w:rsid w:val="29F6B417"/>
    <w:rsid w:val="29F81C9E"/>
    <w:rsid w:val="2A0428CA"/>
    <w:rsid w:val="2A066E72"/>
    <w:rsid w:val="2A112F0F"/>
    <w:rsid w:val="2A167ABC"/>
    <w:rsid w:val="2A225BF1"/>
    <w:rsid w:val="2A2C4033"/>
    <w:rsid w:val="2A2CB8D2"/>
    <w:rsid w:val="2A3F20A5"/>
    <w:rsid w:val="2A40A38B"/>
    <w:rsid w:val="2A47C27C"/>
    <w:rsid w:val="2A4BC5FC"/>
    <w:rsid w:val="2A4F3AA3"/>
    <w:rsid w:val="2A52FB22"/>
    <w:rsid w:val="2A618D99"/>
    <w:rsid w:val="2A655F7D"/>
    <w:rsid w:val="2A754B38"/>
    <w:rsid w:val="2A84B95F"/>
    <w:rsid w:val="2A89831E"/>
    <w:rsid w:val="2A927E94"/>
    <w:rsid w:val="2A9836E2"/>
    <w:rsid w:val="2AAC0CFA"/>
    <w:rsid w:val="2AAC50E1"/>
    <w:rsid w:val="2AAD0DCE"/>
    <w:rsid w:val="2AAEC04A"/>
    <w:rsid w:val="2ABB4E31"/>
    <w:rsid w:val="2ABBCFB6"/>
    <w:rsid w:val="2ABFBD25"/>
    <w:rsid w:val="2ABFBFA4"/>
    <w:rsid w:val="2AC0F65E"/>
    <w:rsid w:val="2AC1C7E8"/>
    <w:rsid w:val="2AC238E9"/>
    <w:rsid w:val="2AC85734"/>
    <w:rsid w:val="2AF7D4BD"/>
    <w:rsid w:val="2AFFFE5B"/>
    <w:rsid w:val="2B033CA7"/>
    <w:rsid w:val="2B0E77EB"/>
    <w:rsid w:val="2B0F02C8"/>
    <w:rsid w:val="2B0F4224"/>
    <w:rsid w:val="2B129304"/>
    <w:rsid w:val="2B14220F"/>
    <w:rsid w:val="2B19443D"/>
    <w:rsid w:val="2B2383AF"/>
    <w:rsid w:val="2B2B0763"/>
    <w:rsid w:val="2B320F46"/>
    <w:rsid w:val="2B3A606E"/>
    <w:rsid w:val="2B3EA8D7"/>
    <w:rsid w:val="2B3F2080"/>
    <w:rsid w:val="2B415C32"/>
    <w:rsid w:val="2B419221"/>
    <w:rsid w:val="2B4459D6"/>
    <w:rsid w:val="2B4CFC10"/>
    <w:rsid w:val="2B5FB323"/>
    <w:rsid w:val="2B62B67E"/>
    <w:rsid w:val="2B791AFF"/>
    <w:rsid w:val="2B84345A"/>
    <w:rsid w:val="2B85C1B5"/>
    <w:rsid w:val="2B881ED4"/>
    <w:rsid w:val="2B8BA920"/>
    <w:rsid w:val="2B8F1656"/>
    <w:rsid w:val="2B901219"/>
    <w:rsid w:val="2B949331"/>
    <w:rsid w:val="2B9B61D5"/>
    <w:rsid w:val="2BA2D847"/>
    <w:rsid w:val="2BA80B86"/>
    <w:rsid w:val="2BA9ECB9"/>
    <w:rsid w:val="2BAE3B64"/>
    <w:rsid w:val="2BB02B86"/>
    <w:rsid w:val="2BDC0DAA"/>
    <w:rsid w:val="2BE3FF4F"/>
    <w:rsid w:val="2BE902B6"/>
    <w:rsid w:val="2C00CA19"/>
    <w:rsid w:val="2C05DF5B"/>
    <w:rsid w:val="2C133949"/>
    <w:rsid w:val="2C1836D6"/>
    <w:rsid w:val="2C1B017F"/>
    <w:rsid w:val="2C1F4CC2"/>
    <w:rsid w:val="2C20BAC3"/>
    <w:rsid w:val="2C22966E"/>
    <w:rsid w:val="2C22C9F3"/>
    <w:rsid w:val="2C3A44A3"/>
    <w:rsid w:val="2C3DAA1E"/>
    <w:rsid w:val="2C3DB61A"/>
    <w:rsid w:val="2C4F108F"/>
    <w:rsid w:val="2C5E53C7"/>
    <w:rsid w:val="2C6C6CE7"/>
    <w:rsid w:val="2C71432B"/>
    <w:rsid w:val="2C716E66"/>
    <w:rsid w:val="2C79A081"/>
    <w:rsid w:val="2C7B0A95"/>
    <w:rsid w:val="2C7E7837"/>
    <w:rsid w:val="2C8CF017"/>
    <w:rsid w:val="2C9B6F65"/>
    <w:rsid w:val="2C9B890A"/>
    <w:rsid w:val="2CA1E99A"/>
    <w:rsid w:val="2CA34B26"/>
    <w:rsid w:val="2CA786B0"/>
    <w:rsid w:val="2CA8BF59"/>
    <w:rsid w:val="2CB19ADC"/>
    <w:rsid w:val="2CBAFA9A"/>
    <w:rsid w:val="2CC24ECF"/>
    <w:rsid w:val="2CC76DDE"/>
    <w:rsid w:val="2CCACC2F"/>
    <w:rsid w:val="2CDA7938"/>
    <w:rsid w:val="2CE6C910"/>
    <w:rsid w:val="2CEACAF4"/>
    <w:rsid w:val="2CF28768"/>
    <w:rsid w:val="2CF988AD"/>
    <w:rsid w:val="2CFDED26"/>
    <w:rsid w:val="2D04C116"/>
    <w:rsid w:val="2D0ABF77"/>
    <w:rsid w:val="2D159543"/>
    <w:rsid w:val="2D1BC0D0"/>
    <w:rsid w:val="2D1EB01F"/>
    <w:rsid w:val="2D29A4A3"/>
    <w:rsid w:val="2D2BE6C3"/>
    <w:rsid w:val="2D2CA797"/>
    <w:rsid w:val="2D320411"/>
    <w:rsid w:val="2D33EB26"/>
    <w:rsid w:val="2D390297"/>
    <w:rsid w:val="2D3C4D42"/>
    <w:rsid w:val="2D4A8349"/>
    <w:rsid w:val="2D4C009A"/>
    <w:rsid w:val="2D4E796B"/>
    <w:rsid w:val="2D505C3C"/>
    <w:rsid w:val="2D829D3B"/>
    <w:rsid w:val="2DA26633"/>
    <w:rsid w:val="2DB0CB39"/>
    <w:rsid w:val="2DCBC19B"/>
    <w:rsid w:val="2DCD8F71"/>
    <w:rsid w:val="2DCEDDD9"/>
    <w:rsid w:val="2DD4C0E2"/>
    <w:rsid w:val="2DD4F79A"/>
    <w:rsid w:val="2DE29FB8"/>
    <w:rsid w:val="2DE4D375"/>
    <w:rsid w:val="2DF3C011"/>
    <w:rsid w:val="2DF72CC5"/>
    <w:rsid w:val="2E0D0F20"/>
    <w:rsid w:val="2E0F53B6"/>
    <w:rsid w:val="2E20FF62"/>
    <w:rsid w:val="2E3091BC"/>
    <w:rsid w:val="2E3C5E8A"/>
    <w:rsid w:val="2E3EF1A1"/>
    <w:rsid w:val="2E4E5D53"/>
    <w:rsid w:val="2E4EA0DA"/>
    <w:rsid w:val="2E57E272"/>
    <w:rsid w:val="2E5B426B"/>
    <w:rsid w:val="2E620987"/>
    <w:rsid w:val="2E64318E"/>
    <w:rsid w:val="2E679E78"/>
    <w:rsid w:val="2E6FFA47"/>
    <w:rsid w:val="2E72225C"/>
    <w:rsid w:val="2E7EED36"/>
    <w:rsid w:val="2E8794CE"/>
    <w:rsid w:val="2E92C627"/>
    <w:rsid w:val="2E9455EB"/>
    <w:rsid w:val="2EA80EC2"/>
    <w:rsid w:val="2EABC1AE"/>
    <w:rsid w:val="2EAE8A64"/>
    <w:rsid w:val="2EB0C4A2"/>
    <w:rsid w:val="2EBBCDF4"/>
    <w:rsid w:val="2EBE94B9"/>
    <w:rsid w:val="2EC89C74"/>
    <w:rsid w:val="2ED3D6D9"/>
    <w:rsid w:val="2ED81DA3"/>
    <w:rsid w:val="2EE010E1"/>
    <w:rsid w:val="2EFDB609"/>
    <w:rsid w:val="2F08483A"/>
    <w:rsid w:val="2F0A9509"/>
    <w:rsid w:val="2F0B8D12"/>
    <w:rsid w:val="2F1FA4C1"/>
    <w:rsid w:val="2F29E72C"/>
    <w:rsid w:val="2F33B770"/>
    <w:rsid w:val="2F37919D"/>
    <w:rsid w:val="2F3C9E25"/>
    <w:rsid w:val="2F3FC616"/>
    <w:rsid w:val="2F455495"/>
    <w:rsid w:val="2F51B6E4"/>
    <w:rsid w:val="2F5E56C0"/>
    <w:rsid w:val="2F65EFB7"/>
    <w:rsid w:val="2F857C85"/>
    <w:rsid w:val="2F89736B"/>
    <w:rsid w:val="2F8EBF54"/>
    <w:rsid w:val="2F95ABE9"/>
    <w:rsid w:val="2F979358"/>
    <w:rsid w:val="2F996C77"/>
    <w:rsid w:val="2FA8DF81"/>
    <w:rsid w:val="2FAEE407"/>
    <w:rsid w:val="2FB77A18"/>
    <w:rsid w:val="2FB9834B"/>
    <w:rsid w:val="2FC247E9"/>
    <w:rsid w:val="2FC38161"/>
    <w:rsid w:val="2FC457A2"/>
    <w:rsid w:val="2FC51C89"/>
    <w:rsid w:val="2FC796B8"/>
    <w:rsid w:val="2FCDC228"/>
    <w:rsid w:val="2FDA9B6B"/>
    <w:rsid w:val="2FE09F08"/>
    <w:rsid w:val="2FEFFAE0"/>
    <w:rsid w:val="2FF36C6A"/>
    <w:rsid w:val="2FF9CEBE"/>
    <w:rsid w:val="30039335"/>
    <w:rsid w:val="30042934"/>
    <w:rsid w:val="3004A4EE"/>
    <w:rsid w:val="30058069"/>
    <w:rsid w:val="301219FA"/>
    <w:rsid w:val="301319DF"/>
    <w:rsid w:val="3031446F"/>
    <w:rsid w:val="304074C8"/>
    <w:rsid w:val="3042FCB2"/>
    <w:rsid w:val="30432245"/>
    <w:rsid w:val="304DC071"/>
    <w:rsid w:val="305D191A"/>
    <w:rsid w:val="3060C106"/>
    <w:rsid w:val="30629829"/>
    <w:rsid w:val="306A3132"/>
    <w:rsid w:val="308AE6DC"/>
    <w:rsid w:val="309966C6"/>
    <w:rsid w:val="309D131B"/>
    <w:rsid w:val="309D7A7E"/>
    <w:rsid w:val="30A9BC54"/>
    <w:rsid w:val="30BD7ED5"/>
    <w:rsid w:val="30C69AB6"/>
    <w:rsid w:val="30C7615D"/>
    <w:rsid w:val="30CA6256"/>
    <w:rsid w:val="30D3D25D"/>
    <w:rsid w:val="30DB235A"/>
    <w:rsid w:val="30E55A7E"/>
    <w:rsid w:val="30E57073"/>
    <w:rsid w:val="30E76D00"/>
    <w:rsid w:val="30EBFA0D"/>
    <w:rsid w:val="30F064FF"/>
    <w:rsid w:val="30F30A28"/>
    <w:rsid w:val="30F5DEDB"/>
    <w:rsid w:val="30FA2721"/>
    <w:rsid w:val="30FCBCFB"/>
    <w:rsid w:val="3101F70F"/>
    <w:rsid w:val="31056A87"/>
    <w:rsid w:val="3114ADB8"/>
    <w:rsid w:val="31167F6C"/>
    <w:rsid w:val="311C4168"/>
    <w:rsid w:val="3123CC75"/>
    <w:rsid w:val="31280B24"/>
    <w:rsid w:val="312A8FB5"/>
    <w:rsid w:val="312D12F9"/>
    <w:rsid w:val="312EB37E"/>
    <w:rsid w:val="312F34E7"/>
    <w:rsid w:val="313E221B"/>
    <w:rsid w:val="31662C58"/>
    <w:rsid w:val="31665C6F"/>
    <w:rsid w:val="3169BA8E"/>
    <w:rsid w:val="316DAC49"/>
    <w:rsid w:val="3174357D"/>
    <w:rsid w:val="3185465E"/>
    <w:rsid w:val="3188F276"/>
    <w:rsid w:val="318A2E33"/>
    <w:rsid w:val="318D863D"/>
    <w:rsid w:val="319A4191"/>
    <w:rsid w:val="31A2336A"/>
    <w:rsid w:val="31A5EC82"/>
    <w:rsid w:val="31AD4B55"/>
    <w:rsid w:val="31B6335F"/>
    <w:rsid w:val="31B934C9"/>
    <w:rsid w:val="31BEABF5"/>
    <w:rsid w:val="31DBB15C"/>
    <w:rsid w:val="31E096EF"/>
    <w:rsid w:val="31E6C6D5"/>
    <w:rsid w:val="31EAB336"/>
    <w:rsid w:val="31F19453"/>
    <w:rsid w:val="31F857FA"/>
    <w:rsid w:val="31FA3474"/>
    <w:rsid w:val="32001370"/>
    <w:rsid w:val="32230576"/>
    <w:rsid w:val="322799A2"/>
    <w:rsid w:val="323556CB"/>
    <w:rsid w:val="32477753"/>
    <w:rsid w:val="324936C5"/>
    <w:rsid w:val="32598EB4"/>
    <w:rsid w:val="325C17B9"/>
    <w:rsid w:val="325CC27C"/>
    <w:rsid w:val="32617722"/>
    <w:rsid w:val="3267EE77"/>
    <w:rsid w:val="326AC316"/>
    <w:rsid w:val="3270683F"/>
    <w:rsid w:val="327505BB"/>
    <w:rsid w:val="3276E2A2"/>
    <w:rsid w:val="32773F7F"/>
    <w:rsid w:val="327A8812"/>
    <w:rsid w:val="3281FB51"/>
    <w:rsid w:val="3282E6FE"/>
    <w:rsid w:val="329B5E89"/>
    <w:rsid w:val="32A1E00A"/>
    <w:rsid w:val="32A2CB5D"/>
    <w:rsid w:val="32A5ED41"/>
    <w:rsid w:val="32B03FC7"/>
    <w:rsid w:val="32B36B5C"/>
    <w:rsid w:val="32B4A8A6"/>
    <w:rsid w:val="32C1B25F"/>
    <w:rsid w:val="32C3AF9D"/>
    <w:rsid w:val="32C9408C"/>
    <w:rsid w:val="32D259CA"/>
    <w:rsid w:val="32D5CD5D"/>
    <w:rsid w:val="32E79C3C"/>
    <w:rsid w:val="32ED2286"/>
    <w:rsid w:val="32F104DE"/>
    <w:rsid w:val="330986B5"/>
    <w:rsid w:val="330F8535"/>
    <w:rsid w:val="331C7D68"/>
    <w:rsid w:val="3325A3EC"/>
    <w:rsid w:val="3326DF9B"/>
    <w:rsid w:val="332AD4A9"/>
    <w:rsid w:val="33305D3B"/>
    <w:rsid w:val="33321432"/>
    <w:rsid w:val="3338ECA0"/>
    <w:rsid w:val="333D212B"/>
    <w:rsid w:val="333F29E5"/>
    <w:rsid w:val="3340170C"/>
    <w:rsid w:val="3345CDF0"/>
    <w:rsid w:val="3349B5BF"/>
    <w:rsid w:val="334E2CCD"/>
    <w:rsid w:val="33612FB5"/>
    <w:rsid w:val="336251E1"/>
    <w:rsid w:val="336563DC"/>
    <w:rsid w:val="336AC96A"/>
    <w:rsid w:val="33708EF4"/>
    <w:rsid w:val="3372C6CC"/>
    <w:rsid w:val="3376B024"/>
    <w:rsid w:val="3376CD45"/>
    <w:rsid w:val="33868397"/>
    <w:rsid w:val="3388CDF9"/>
    <w:rsid w:val="338D3D4B"/>
    <w:rsid w:val="3392DD64"/>
    <w:rsid w:val="339604D5"/>
    <w:rsid w:val="33A47516"/>
    <w:rsid w:val="33AC1593"/>
    <w:rsid w:val="33AEC483"/>
    <w:rsid w:val="33AF603F"/>
    <w:rsid w:val="33AFFF6F"/>
    <w:rsid w:val="33B2F3CC"/>
    <w:rsid w:val="33C38C94"/>
    <w:rsid w:val="33C4401E"/>
    <w:rsid w:val="33CA82DF"/>
    <w:rsid w:val="33D28C6A"/>
    <w:rsid w:val="33D5D710"/>
    <w:rsid w:val="33E053AB"/>
    <w:rsid w:val="33E77BB8"/>
    <w:rsid w:val="33F7A658"/>
    <w:rsid w:val="33F7F250"/>
    <w:rsid w:val="33F952DC"/>
    <w:rsid w:val="33FA6480"/>
    <w:rsid w:val="33FAA97C"/>
    <w:rsid w:val="33FC24C4"/>
    <w:rsid w:val="3403BED8"/>
    <w:rsid w:val="34053FB9"/>
    <w:rsid w:val="3407271C"/>
    <w:rsid w:val="34189F86"/>
    <w:rsid w:val="341D6D52"/>
    <w:rsid w:val="344CD135"/>
    <w:rsid w:val="345138A2"/>
    <w:rsid w:val="3457052E"/>
    <w:rsid w:val="34583A38"/>
    <w:rsid w:val="346532AC"/>
    <w:rsid w:val="34684B7B"/>
    <w:rsid w:val="346A505A"/>
    <w:rsid w:val="346E0ACC"/>
    <w:rsid w:val="346EDD53"/>
    <w:rsid w:val="347A2E8A"/>
    <w:rsid w:val="348AB91D"/>
    <w:rsid w:val="34990BDD"/>
    <w:rsid w:val="349A9F68"/>
    <w:rsid w:val="34B9E2BD"/>
    <w:rsid w:val="34BB5EAE"/>
    <w:rsid w:val="34BE6E4D"/>
    <w:rsid w:val="34C30AD4"/>
    <w:rsid w:val="34CCCCBB"/>
    <w:rsid w:val="34DA0DC0"/>
    <w:rsid w:val="34DC2E43"/>
    <w:rsid w:val="34E8812C"/>
    <w:rsid w:val="34F6B003"/>
    <w:rsid w:val="35041A7A"/>
    <w:rsid w:val="3514FE70"/>
    <w:rsid w:val="3516DA9D"/>
    <w:rsid w:val="3519FA24"/>
    <w:rsid w:val="351CF780"/>
    <w:rsid w:val="352253F8"/>
    <w:rsid w:val="352E36CA"/>
    <w:rsid w:val="353304A7"/>
    <w:rsid w:val="3537AE35"/>
    <w:rsid w:val="3538A4F8"/>
    <w:rsid w:val="35399E73"/>
    <w:rsid w:val="353B9318"/>
    <w:rsid w:val="353DC1CA"/>
    <w:rsid w:val="354122F3"/>
    <w:rsid w:val="354131F3"/>
    <w:rsid w:val="35465D10"/>
    <w:rsid w:val="3548261B"/>
    <w:rsid w:val="3551DD5F"/>
    <w:rsid w:val="355625A7"/>
    <w:rsid w:val="3558915A"/>
    <w:rsid w:val="355CCDAB"/>
    <w:rsid w:val="3564C5C9"/>
    <w:rsid w:val="35676A35"/>
    <w:rsid w:val="356C8C62"/>
    <w:rsid w:val="356D8A75"/>
    <w:rsid w:val="357784C6"/>
    <w:rsid w:val="357BBE38"/>
    <w:rsid w:val="357BF95F"/>
    <w:rsid w:val="3586B909"/>
    <w:rsid w:val="3589600B"/>
    <w:rsid w:val="3594E768"/>
    <w:rsid w:val="35A079E9"/>
    <w:rsid w:val="35A095AA"/>
    <w:rsid w:val="35A1F51A"/>
    <w:rsid w:val="35A39799"/>
    <w:rsid w:val="35B8637C"/>
    <w:rsid w:val="35E4FCC3"/>
    <w:rsid w:val="35EDAC6D"/>
    <w:rsid w:val="35F55D8F"/>
    <w:rsid w:val="35FE37D3"/>
    <w:rsid w:val="35FEAD3B"/>
    <w:rsid w:val="3606A84C"/>
    <w:rsid w:val="3611933E"/>
    <w:rsid w:val="3613228C"/>
    <w:rsid w:val="3616278E"/>
    <w:rsid w:val="36227058"/>
    <w:rsid w:val="363BB560"/>
    <w:rsid w:val="3650DFE0"/>
    <w:rsid w:val="36671374"/>
    <w:rsid w:val="366E16D2"/>
    <w:rsid w:val="36738453"/>
    <w:rsid w:val="3688236B"/>
    <w:rsid w:val="368B268E"/>
    <w:rsid w:val="3692C5FF"/>
    <w:rsid w:val="369A9EFF"/>
    <w:rsid w:val="369BCD98"/>
    <w:rsid w:val="36A4984E"/>
    <w:rsid w:val="36BE522E"/>
    <w:rsid w:val="36C78D01"/>
    <w:rsid w:val="36C9F02A"/>
    <w:rsid w:val="36CA072B"/>
    <w:rsid w:val="36D56ED4"/>
    <w:rsid w:val="36E77494"/>
    <w:rsid w:val="3700962A"/>
    <w:rsid w:val="370D9311"/>
    <w:rsid w:val="3718782D"/>
    <w:rsid w:val="37190137"/>
    <w:rsid w:val="37223DC2"/>
    <w:rsid w:val="37280BEC"/>
    <w:rsid w:val="3733A2E3"/>
    <w:rsid w:val="3752A7CD"/>
    <w:rsid w:val="37582DCE"/>
    <w:rsid w:val="37643F43"/>
    <w:rsid w:val="3768EF2A"/>
    <w:rsid w:val="377021A2"/>
    <w:rsid w:val="3772EFEF"/>
    <w:rsid w:val="3774D9BF"/>
    <w:rsid w:val="37754744"/>
    <w:rsid w:val="37799091"/>
    <w:rsid w:val="378E584C"/>
    <w:rsid w:val="3791CF7C"/>
    <w:rsid w:val="37943B42"/>
    <w:rsid w:val="3796BD12"/>
    <w:rsid w:val="379C1036"/>
    <w:rsid w:val="37A43CF1"/>
    <w:rsid w:val="37A6B686"/>
    <w:rsid w:val="37A7FCA5"/>
    <w:rsid w:val="37A8D562"/>
    <w:rsid w:val="37AA5954"/>
    <w:rsid w:val="37AD639F"/>
    <w:rsid w:val="37B1EBE3"/>
    <w:rsid w:val="37B3E5EF"/>
    <w:rsid w:val="37C84D4E"/>
    <w:rsid w:val="37CE6BDB"/>
    <w:rsid w:val="37CF5F51"/>
    <w:rsid w:val="37DB2FD4"/>
    <w:rsid w:val="37DD0BA8"/>
    <w:rsid w:val="37E4804C"/>
    <w:rsid w:val="37E68864"/>
    <w:rsid w:val="37E87A3C"/>
    <w:rsid w:val="37E8F70F"/>
    <w:rsid w:val="37ECF970"/>
    <w:rsid w:val="37FA5455"/>
    <w:rsid w:val="37FAAB96"/>
    <w:rsid w:val="380175DB"/>
    <w:rsid w:val="380B7C55"/>
    <w:rsid w:val="380D0E0D"/>
    <w:rsid w:val="3812B22C"/>
    <w:rsid w:val="3819F6F2"/>
    <w:rsid w:val="3828D9FF"/>
    <w:rsid w:val="382D492E"/>
    <w:rsid w:val="3840CEA3"/>
    <w:rsid w:val="38414F6D"/>
    <w:rsid w:val="3843C8B6"/>
    <w:rsid w:val="384B02E7"/>
    <w:rsid w:val="384C6BB9"/>
    <w:rsid w:val="3850D2B9"/>
    <w:rsid w:val="385BA411"/>
    <w:rsid w:val="385E68A1"/>
    <w:rsid w:val="386445C3"/>
    <w:rsid w:val="3864D8A2"/>
    <w:rsid w:val="386C9CE3"/>
    <w:rsid w:val="386D9AE1"/>
    <w:rsid w:val="3871A9B6"/>
    <w:rsid w:val="389B7EC9"/>
    <w:rsid w:val="38A37341"/>
    <w:rsid w:val="38A7BAED"/>
    <w:rsid w:val="38AA2567"/>
    <w:rsid w:val="38AAB138"/>
    <w:rsid w:val="38BF724C"/>
    <w:rsid w:val="38CB670A"/>
    <w:rsid w:val="38CBC55B"/>
    <w:rsid w:val="38D32961"/>
    <w:rsid w:val="38D4E800"/>
    <w:rsid w:val="38E1F5A2"/>
    <w:rsid w:val="38E3CE88"/>
    <w:rsid w:val="38F3FE2F"/>
    <w:rsid w:val="38FD2BA2"/>
    <w:rsid w:val="390BF935"/>
    <w:rsid w:val="391414D6"/>
    <w:rsid w:val="39152316"/>
    <w:rsid w:val="3919640D"/>
    <w:rsid w:val="391A1E78"/>
    <w:rsid w:val="3934A674"/>
    <w:rsid w:val="3934B677"/>
    <w:rsid w:val="393CD79A"/>
    <w:rsid w:val="39447F37"/>
    <w:rsid w:val="394A588B"/>
    <w:rsid w:val="394C189C"/>
    <w:rsid w:val="394E0361"/>
    <w:rsid w:val="39583081"/>
    <w:rsid w:val="396B5395"/>
    <w:rsid w:val="396E6F4E"/>
    <w:rsid w:val="39775D32"/>
    <w:rsid w:val="397B940C"/>
    <w:rsid w:val="3986D1D6"/>
    <w:rsid w:val="3991E5A5"/>
    <w:rsid w:val="399F4B35"/>
    <w:rsid w:val="39A43AE2"/>
    <w:rsid w:val="39A6C9C3"/>
    <w:rsid w:val="39A9E84C"/>
    <w:rsid w:val="39B0B8E3"/>
    <w:rsid w:val="39B3B48D"/>
    <w:rsid w:val="39B41959"/>
    <w:rsid w:val="39BF91BD"/>
    <w:rsid w:val="39C0A481"/>
    <w:rsid w:val="39C37CA0"/>
    <w:rsid w:val="39C4CEF7"/>
    <w:rsid w:val="39C63635"/>
    <w:rsid w:val="39C85FF8"/>
    <w:rsid w:val="39D017EC"/>
    <w:rsid w:val="39D3F3C2"/>
    <w:rsid w:val="39DA0A07"/>
    <w:rsid w:val="39DD63A9"/>
    <w:rsid w:val="39E2EFEF"/>
    <w:rsid w:val="39E798C9"/>
    <w:rsid w:val="39E88308"/>
    <w:rsid w:val="39FDB1EC"/>
    <w:rsid w:val="3A0D0F96"/>
    <w:rsid w:val="3A1207F8"/>
    <w:rsid w:val="3A181091"/>
    <w:rsid w:val="3A269F1E"/>
    <w:rsid w:val="3A2B205B"/>
    <w:rsid w:val="3A303ECE"/>
    <w:rsid w:val="3A3661C5"/>
    <w:rsid w:val="3A40256B"/>
    <w:rsid w:val="3A430D93"/>
    <w:rsid w:val="3A4673C7"/>
    <w:rsid w:val="3A4FA9C9"/>
    <w:rsid w:val="3A71D886"/>
    <w:rsid w:val="3A720169"/>
    <w:rsid w:val="3A7C1BA1"/>
    <w:rsid w:val="3A7F9EE9"/>
    <w:rsid w:val="3A805ACE"/>
    <w:rsid w:val="3A8DED68"/>
    <w:rsid w:val="3A927AD6"/>
    <w:rsid w:val="3AA1770C"/>
    <w:rsid w:val="3AA6C681"/>
    <w:rsid w:val="3AAA0D8C"/>
    <w:rsid w:val="3AABBF8E"/>
    <w:rsid w:val="3AB53577"/>
    <w:rsid w:val="3AC17A73"/>
    <w:rsid w:val="3AC1D9C9"/>
    <w:rsid w:val="3ACA3A87"/>
    <w:rsid w:val="3AD1517E"/>
    <w:rsid w:val="3AD4C254"/>
    <w:rsid w:val="3ADE3DE3"/>
    <w:rsid w:val="3AE0942B"/>
    <w:rsid w:val="3AE0E4EE"/>
    <w:rsid w:val="3AE1C000"/>
    <w:rsid w:val="3AE41DFA"/>
    <w:rsid w:val="3AE7DFA1"/>
    <w:rsid w:val="3AED71F9"/>
    <w:rsid w:val="3AF337B5"/>
    <w:rsid w:val="3AFBFDB0"/>
    <w:rsid w:val="3B00273A"/>
    <w:rsid w:val="3B007152"/>
    <w:rsid w:val="3B0E6486"/>
    <w:rsid w:val="3B10C131"/>
    <w:rsid w:val="3B132D93"/>
    <w:rsid w:val="3B1D643D"/>
    <w:rsid w:val="3B3880DC"/>
    <w:rsid w:val="3B38FBF3"/>
    <w:rsid w:val="3B3C0DA8"/>
    <w:rsid w:val="3B3E4600"/>
    <w:rsid w:val="3B458F20"/>
    <w:rsid w:val="3B48FA37"/>
    <w:rsid w:val="3B5912CF"/>
    <w:rsid w:val="3B63FD3A"/>
    <w:rsid w:val="3B6D9FB9"/>
    <w:rsid w:val="3B72A4C3"/>
    <w:rsid w:val="3B747FB4"/>
    <w:rsid w:val="3B7FAC11"/>
    <w:rsid w:val="3B8C73DA"/>
    <w:rsid w:val="3B91C810"/>
    <w:rsid w:val="3B9336BC"/>
    <w:rsid w:val="3B97F33E"/>
    <w:rsid w:val="3BA23BEC"/>
    <w:rsid w:val="3BA26D74"/>
    <w:rsid w:val="3BAAE48A"/>
    <w:rsid w:val="3BB7E0AB"/>
    <w:rsid w:val="3BC534EE"/>
    <w:rsid w:val="3BC85E4B"/>
    <w:rsid w:val="3BCC4CB4"/>
    <w:rsid w:val="3BE09C15"/>
    <w:rsid w:val="3BE5CF5D"/>
    <w:rsid w:val="3BECA8AA"/>
    <w:rsid w:val="3C00E4B7"/>
    <w:rsid w:val="3C01AA1F"/>
    <w:rsid w:val="3C04C989"/>
    <w:rsid w:val="3C0660C2"/>
    <w:rsid w:val="3C06E337"/>
    <w:rsid w:val="3C0ED0BD"/>
    <w:rsid w:val="3C123C2A"/>
    <w:rsid w:val="3C13DB8B"/>
    <w:rsid w:val="3C17A5FB"/>
    <w:rsid w:val="3C2381C1"/>
    <w:rsid w:val="3C2B9EF1"/>
    <w:rsid w:val="3C34CC64"/>
    <w:rsid w:val="3C356A5F"/>
    <w:rsid w:val="3C469406"/>
    <w:rsid w:val="3C4C6483"/>
    <w:rsid w:val="3C4F7B20"/>
    <w:rsid w:val="3C5FDC40"/>
    <w:rsid w:val="3C60A95E"/>
    <w:rsid w:val="3C67E082"/>
    <w:rsid w:val="3C760584"/>
    <w:rsid w:val="3C76FC93"/>
    <w:rsid w:val="3C7E9FD1"/>
    <w:rsid w:val="3C85602C"/>
    <w:rsid w:val="3C908F30"/>
    <w:rsid w:val="3CA3D7CF"/>
    <w:rsid w:val="3CACB78C"/>
    <w:rsid w:val="3CB67C28"/>
    <w:rsid w:val="3CB895E1"/>
    <w:rsid w:val="3CBC388A"/>
    <w:rsid w:val="3CCC9C29"/>
    <w:rsid w:val="3CCE4945"/>
    <w:rsid w:val="3CD8F73E"/>
    <w:rsid w:val="3CD9562A"/>
    <w:rsid w:val="3CE15F81"/>
    <w:rsid w:val="3CEAF281"/>
    <w:rsid w:val="3CF18586"/>
    <w:rsid w:val="3D016D76"/>
    <w:rsid w:val="3D06515B"/>
    <w:rsid w:val="3D31D933"/>
    <w:rsid w:val="3D3237C6"/>
    <w:rsid w:val="3D394A4D"/>
    <w:rsid w:val="3D471171"/>
    <w:rsid w:val="3D5BBE8F"/>
    <w:rsid w:val="3D5CCFA0"/>
    <w:rsid w:val="3D651665"/>
    <w:rsid w:val="3D683569"/>
    <w:rsid w:val="3D6B58CE"/>
    <w:rsid w:val="3D7CD7F5"/>
    <w:rsid w:val="3D7D6126"/>
    <w:rsid w:val="3D8ACB58"/>
    <w:rsid w:val="3D8AE99C"/>
    <w:rsid w:val="3D8C3615"/>
    <w:rsid w:val="3D901763"/>
    <w:rsid w:val="3D91ECAB"/>
    <w:rsid w:val="3D9BA14A"/>
    <w:rsid w:val="3DB9A662"/>
    <w:rsid w:val="3DBD36F3"/>
    <w:rsid w:val="3DBE5E16"/>
    <w:rsid w:val="3DD09CC5"/>
    <w:rsid w:val="3DF7B3F6"/>
    <w:rsid w:val="3DF847AE"/>
    <w:rsid w:val="3DF9E5D1"/>
    <w:rsid w:val="3E0332D9"/>
    <w:rsid w:val="3E164BF3"/>
    <w:rsid w:val="3E1ACC33"/>
    <w:rsid w:val="3E1B3A68"/>
    <w:rsid w:val="3E1EA9AA"/>
    <w:rsid w:val="3E24CC0C"/>
    <w:rsid w:val="3E24D85D"/>
    <w:rsid w:val="3E261FCD"/>
    <w:rsid w:val="3E26C5C6"/>
    <w:rsid w:val="3E299376"/>
    <w:rsid w:val="3E2DBC13"/>
    <w:rsid w:val="3E2E2007"/>
    <w:rsid w:val="3E2E931D"/>
    <w:rsid w:val="3E300EAC"/>
    <w:rsid w:val="3E411A9C"/>
    <w:rsid w:val="3E425E65"/>
    <w:rsid w:val="3E47E5C3"/>
    <w:rsid w:val="3E4935AD"/>
    <w:rsid w:val="3E4F5A58"/>
    <w:rsid w:val="3E555116"/>
    <w:rsid w:val="3E5A8C06"/>
    <w:rsid w:val="3E791972"/>
    <w:rsid w:val="3E7A98E8"/>
    <w:rsid w:val="3E7B0D7D"/>
    <w:rsid w:val="3E8065AA"/>
    <w:rsid w:val="3E8BA05C"/>
    <w:rsid w:val="3E955B35"/>
    <w:rsid w:val="3E96768B"/>
    <w:rsid w:val="3E990916"/>
    <w:rsid w:val="3E9A3B60"/>
    <w:rsid w:val="3E9E1A8C"/>
    <w:rsid w:val="3EA23EC0"/>
    <w:rsid w:val="3EA349D5"/>
    <w:rsid w:val="3EAAAC81"/>
    <w:rsid w:val="3EAB6C58"/>
    <w:rsid w:val="3EAD8763"/>
    <w:rsid w:val="3EAEAB01"/>
    <w:rsid w:val="3EB00A11"/>
    <w:rsid w:val="3EB55743"/>
    <w:rsid w:val="3EB719D5"/>
    <w:rsid w:val="3EB8F8D8"/>
    <w:rsid w:val="3EC2145C"/>
    <w:rsid w:val="3EC916C4"/>
    <w:rsid w:val="3ECF7DC3"/>
    <w:rsid w:val="3ED144F6"/>
    <w:rsid w:val="3ED80467"/>
    <w:rsid w:val="3EE080B9"/>
    <w:rsid w:val="3EEE58E5"/>
    <w:rsid w:val="3EF27FB2"/>
    <w:rsid w:val="3EF69B22"/>
    <w:rsid w:val="3F0BA80F"/>
    <w:rsid w:val="3F0D8EA0"/>
    <w:rsid w:val="3F12CC45"/>
    <w:rsid w:val="3F133662"/>
    <w:rsid w:val="3F1338F9"/>
    <w:rsid w:val="3F17FBE3"/>
    <w:rsid w:val="3F1897FF"/>
    <w:rsid w:val="3F1AEC53"/>
    <w:rsid w:val="3F1E701A"/>
    <w:rsid w:val="3F21DDA9"/>
    <w:rsid w:val="3F2CD5B6"/>
    <w:rsid w:val="3F331607"/>
    <w:rsid w:val="3F3BA19E"/>
    <w:rsid w:val="3F3D8AD7"/>
    <w:rsid w:val="3F44D6EE"/>
    <w:rsid w:val="3F46717F"/>
    <w:rsid w:val="3F499F96"/>
    <w:rsid w:val="3F4DE586"/>
    <w:rsid w:val="3F55B16C"/>
    <w:rsid w:val="3F560F5D"/>
    <w:rsid w:val="3F5FD0AF"/>
    <w:rsid w:val="3F6881F8"/>
    <w:rsid w:val="3F68F5D8"/>
    <w:rsid w:val="3F6C6D26"/>
    <w:rsid w:val="3F73943D"/>
    <w:rsid w:val="3F783BC9"/>
    <w:rsid w:val="3F7CB3B9"/>
    <w:rsid w:val="3F7F7CCA"/>
    <w:rsid w:val="3F811E03"/>
    <w:rsid w:val="3F8323B3"/>
    <w:rsid w:val="3F83C71D"/>
    <w:rsid w:val="3F9B4CDB"/>
    <w:rsid w:val="3FA12787"/>
    <w:rsid w:val="3FA24BE1"/>
    <w:rsid w:val="3FB03B76"/>
    <w:rsid w:val="3FB1521D"/>
    <w:rsid w:val="3FB71ADD"/>
    <w:rsid w:val="3FC8C1FF"/>
    <w:rsid w:val="3FD4BB0E"/>
    <w:rsid w:val="3FD563C7"/>
    <w:rsid w:val="3FDE18CD"/>
    <w:rsid w:val="3FE27A60"/>
    <w:rsid w:val="3FEF214C"/>
    <w:rsid w:val="3FF1FA86"/>
    <w:rsid w:val="3FFCA0DB"/>
    <w:rsid w:val="401383AF"/>
    <w:rsid w:val="401A7DAE"/>
    <w:rsid w:val="4026E376"/>
    <w:rsid w:val="404961BD"/>
    <w:rsid w:val="405973EB"/>
    <w:rsid w:val="40635D53"/>
    <w:rsid w:val="406466DE"/>
    <w:rsid w:val="40674D19"/>
    <w:rsid w:val="4073667E"/>
    <w:rsid w:val="4073DABD"/>
    <w:rsid w:val="4075475E"/>
    <w:rsid w:val="407C511A"/>
    <w:rsid w:val="408944A1"/>
    <w:rsid w:val="408F0046"/>
    <w:rsid w:val="40951C21"/>
    <w:rsid w:val="409F9C1D"/>
    <w:rsid w:val="40BAB9DD"/>
    <w:rsid w:val="40BFC715"/>
    <w:rsid w:val="40C4F501"/>
    <w:rsid w:val="40C7251C"/>
    <w:rsid w:val="40D96E29"/>
    <w:rsid w:val="40E11A0A"/>
    <w:rsid w:val="40E2C849"/>
    <w:rsid w:val="40E5E493"/>
    <w:rsid w:val="40F3A1DA"/>
    <w:rsid w:val="40F84BEE"/>
    <w:rsid w:val="40FB527C"/>
    <w:rsid w:val="40FF3646"/>
    <w:rsid w:val="41013C54"/>
    <w:rsid w:val="410961F4"/>
    <w:rsid w:val="41112F48"/>
    <w:rsid w:val="41150A05"/>
    <w:rsid w:val="411FD168"/>
    <w:rsid w:val="413FD4FF"/>
    <w:rsid w:val="4145896C"/>
    <w:rsid w:val="41489120"/>
    <w:rsid w:val="415108FF"/>
    <w:rsid w:val="4151EE31"/>
    <w:rsid w:val="415C5F4C"/>
    <w:rsid w:val="4161AD26"/>
    <w:rsid w:val="4162ABC0"/>
    <w:rsid w:val="4177346F"/>
    <w:rsid w:val="417D6C69"/>
    <w:rsid w:val="418FA1EB"/>
    <w:rsid w:val="419724D7"/>
    <w:rsid w:val="419BC948"/>
    <w:rsid w:val="41A3874B"/>
    <w:rsid w:val="41A973E4"/>
    <w:rsid w:val="41BF621A"/>
    <w:rsid w:val="41C88AA8"/>
    <w:rsid w:val="41D1BD24"/>
    <w:rsid w:val="41D1E5AB"/>
    <w:rsid w:val="41D4A663"/>
    <w:rsid w:val="41D5BB4E"/>
    <w:rsid w:val="41DE367C"/>
    <w:rsid w:val="41E06351"/>
    <w:rsid w:val="41E1CD2D"/>
    <w:rsid w:val="41EFB455"/>
    <w:rsid w:val="4218112C"/>
    <w:rsid w:val="421B425F"/>
    <w:rsid w:val="4226CB68"/>
    <w:rsid w:val="422AE8CB"/>
    <w:rsid w:val="4236616A"/>
    <w:rsid w:val="4240FA10"/>
    <w:rsid w:val="4241D795"/>
    <w:rsid w:val="424A6D4A"/>
    <w:rsid w:val="424DD6D3"/>
    <w:rsid w:val="42595657"/>
    <w:rsid w:val="425CC169"/>
    <w:rsid w:val="4269F897"/>
    <w:rsid w:val="4273E677"/>
    <w:rsid w:val="427CEA6B"/>
    <w:rsid w:val="42838393"/>
    <w:rsid w:val="428763E3"/>
    <w:rsid w:val="429401E0"/>
    <w:rsid w:val="4296C792"/>
    <w:rsid w:val="42A731CF"/>
    <w:rsid w:val="42AB2838"/>
    <w:rsid w:val="42B28E1B"/>
    <w:rsid w:val="42BA48C8"/>
    <w:rsid w:val="42BAC878"/>
    <w:rsid w:val="42BCF284"/>
    <w:rsid w:val="42C33B06"/>
    <w:rsid w:val="42C58094"/>
    <w:rsid w:val="42C90137"/>
    <w:rsid w:val="42D8B93A"/>
    <w:rsid w:val="42D9A45B"/>
    <w:rsid w:val="42DD45FA"/>
    <w:rsid w:val="42DDB164"/>
    <w:rsid w:val="42EBF690"/>
    <w:rsid w:val="42EDB017"/>
    <w:rsid w:val="42F11C0A"/>
    <w:rsid w:val="42F256FA"/>
    <w:rsid w:val="4301912A"/>
    <w:rsid w:val="4301E7EA"/>
    <w:rsid w:val="43037364"/>
    <w:rsid w:val="430B2699"/>
    <w:rsid w:val="430CE121"/>
    <w:rsid w:val="430E3B48"/>
    <w:rsid w:val="4322905C"/>
    <w:rsid w:val="43238213"/>
    <w:rsid w:val="4328B36D"/>
    <w:rsid w:val="432B02C1"/>
    <w:rsid w:val="432D6076"/>
    <w:rsid w:val="43316960"/>
    <w:rsid w:val="433642B7"/>
    <w:rsid w:val="43386156"/>
    <w:rsid w:val="43398B3E"/>
    <w:rsid w:val="433CBA15"/>
    <w:rsid w:val="433DD0E6"/>
    <w:rsid w:val="433E4AF2"/>
    <w:rsid w:val="43456830"/>
    <w:rsid w:val="4349029A"/>
    <w:rsid w:val="435671D5"/>
    <w:rsid w:val="435C2A93"/>
    <w:rsid w:val="4360619A"/>
    <w:rsid w:val="43692C8A"/>
    <w:rsid w:val="436F423E"/>
    <w:rsid w:val="436FFC96"/>
    <w:rsid w:val="43736C64"/>
    <w:rsid w:val="4395A8B1"/>
    <w:rsid w:val="43A07198"/>
    <w:rsid w:val="43B050BC"/>
    <w:rsid w:val="43B568C9"/>
    <w:rsid w:val="43BECA87"/>
    <w:rsid w:val="43C808DF"/>
    <w:rsid w:val="43CDA262"/>
    <w:rsid w:val="43E63DAB"/>
    <w:rsid w:val="43F4086E"/>
    <w:rsid w:val="43FCE888"/>
    <w:rsid w:val="441225EB"/>
    <w:rsid w:val="441A4CE4"/>
    <w:rsid w:val="44256D83"/>
    <w:rsid w:val="44401CB6"/>
    <w:rsid w:val="44403B90"/>
    <w:rsid w:val="44446C31"/>
    <w:rsid w:val="444BACEF"/>
    <w:rsid w:val="444D33D6"/>
    <w:rsid w:val="4459CD94"/>
    <w:rsid w:val="445CDC5F"/>
    <w:rsid w:val="44621D8F"/>
    <w:rsid w:val="44651470"/>
    <w:rsid w:val="44691809"/>
    <w:rsid w:val="447B0493"/>
    <w:rsid w:val="44856E41"/>
    <w:rsid w:val="448CEC6B"/>
    <w:rsid w:val="44920A97"/>
    <w:rsid w:val="44970146"/>
    <w:rsid w:val="449BA115"/>
    <w:rsid w:val="449FEB92"/>
    <w:rsid w:val="44B02171"/>
    <w:rsid w:val="44B0338D"/>
    <w:rsid w:val="44BBDE6A"/>
    <w:rsid w:val="44BC76D5"/>
    <w:rsid w:val="44C2D040"/>
    <w:rsid w:val="44C49BC0"/>
    <w:rsid w:val="44D88A76"/>
    <w:rsid w:val="44E73A67"/>
    <w:rsid w:val="44EA3AD0"/>
    <w:rsid w:val="44F47D38"/>
    <w:rsid w:val="45032F73"/>
    <w:rsid w:val="4508768D"/>
    <w:rsid w:val="45112901"/>
    <w:rsid w:val="45140871"/>
    <w:rsid w:val="45154AFC"/>
    <w:rsid w:val="451C6285"/>
    <w:rsid w:val="451DF244"/>
    <w:rsid w:val="4524CEF9"/>
    <w:rsid w:val="453F00D0"/>
    <w:rsid w:val="45418BFA"/>
    <w:rsid w:val="454B99D1"/>
    <w:rsid w:val="454FDD1B"/>
    <w:rsid w:val="4552EED7"/>
    <w:rsid w:val="4559C514"/>
    <w:rsid w:val="455A069D"/>
    <w:rsid w:val="456225CC"/>
    <w:rsid w:val="45624F0F"/>
    <w:rsid w:val="45638365"/>
    <w:rsid w:val="456EDE8D"/>
    <w:rsid w:val="45739760"/>
    <w:rsid w:val="457C365E"/>
    <w:rsid w:val="4581FB24"/>
    <w:rsid w:val="45821805"/>
    <w:rsid w:val="4582A89B"/>
    <w:rsid w:val="4586A976"/>
    <w:rsid w:val="458BD8A6"/>
    <w:rsid w:val="45941EDE"/>
    <w:rsid w:val="45ADF64C"/>
    <w:rsid w:val="45B89856"/>
    <w:rsid w:val="45BABCBF"/>
    <w:rsid w:val="45BB08B8"/>
    <w:rsid w:val="45BB42BD"/>
    <w:rsid w:val="45BD278E"/>
    <w:rsid w:val="45DC24F3"/>
    <w:rsid w:val="45ECB489"/>
    <w:rsid w:val="45F25197"/>
    <w:rsid w:val="45F2D8EF"/>
    <w:rsid w:val="45F6AD2E"/>
    <w:rsid w:val="46048CA0"/>
    <w:rsid w:val="460842F8"/>
    <w:rsid w:val="4611119B"/>
    <w:rsid w:val="46135E0C"/>
    <w:rsid w:val="461C2086"/>
    <w:rsid w:val="461CECCF"/>
    <w:rsid w:val="462140E8"/>
    <w:rsid w:val="4628E2DA"/>
    <w:rsid w:val="463A2988"/>
    <w:rsid w:val="463CB584"/>
    <w:rsid w:val="46449814"/>
    <w:rsid w:val="464557D9"/>
    <w:rsid w:val="4646331B"/>
    <w:rsid w:val="464799F5"/>
    <w:rsid w:val="464F165F"/>
    <w:rsid w:val="46573A1B"/>
    <w:rsid w:val="465C0B7B"/>
    <w:rsid w:val="4672BCF0"/>
    <w:rsid w:val="4673324C"/>
    <w:rsid w:val="4677FA85"/>
    <w:rsid w:val="4678A8C4"/>
    <w:rsid w:val="467D825E"/>
    <w:rsid w:val="467DB2AF"/>
    <w:rsid w:val="468004DA"/>
    <w:rsid w:val="4682B66B"/>
    <w:rsid w:val="46855410"/>
    <w:rsid w:val="468DC45E"/>
    <w:rsid w:val="4690E9A8"/>
    <w:rsid w:val="46998B85"/>
    <w:rsid w:val="46A93100"/>
    <w:rsid w:val="46AC49BA"/>
    <w:rsid w:val="46AC7ED3"/>
    <w:rsid w:val="46AF2C28"/>
    <w:rsid w:val="46C0D98E"/>
    <w:rsid w:val="46C6D9A4"/>
    <w:rsid w:val="46CB8281"/>
    <w:rsid w:val="46D556C0"/>
    <w:rsid w:val="46D615C5"/>
    <w:rsid w:val="46D6ECF8"/>
    <w:rsid w:val="46F2F80C"/>
    <w:rsid w:val="46FA884B"/>
    <w:rsid w:val="4712EF46"/>
    <w:rsid w:val="471DDE6D"/>
    <w:rsid w:val="47345FF5"/>
    <w:rsid w:val="47353D0B"/>
    <w:rsid w:val="4736B7B2"/>
    <w:rsid w:val="473C25F3"/>
    <w:rsid w:val="474A4E14"/>
    <w:rsid w:val="4756F4B6"/>
    <w:rsid w:val="4758D1A0"/>
    <w:rsid w:val="476F1648"/>
    <w:rsid w:val="47822920"/>
    <w:rsid w:val="47887D88"/>
    <w:rsid w:val="47931140"/>
    <w:rsid w:val="47A62996"/>
    <w:rsid w:val="47B21997"/>
    <w:rsid w:val="47B30E6D"/>
    <w:rsid w:val="47BD1149"/>
    <w:rsid w:val="47BF6589"/>
    <w:rsid w:val="47C48D2D"/>
    <w:rsid w:val="47CB9A9F"/>
    <w:rsid w:val="47CC0492"/>
    <w:rsid w:val="47D135E2"/>
    <w:rsid w:val="47D5024D"/>
    <w:rsid w:val="47DAEF36"/>
    <w:rsid w:val="47E044F9"/>
    <w:rsid w:val="480E0DA5"/>
    <w:rsid w:val="48153B50"/>
    <w:rsid w:val="48164101"/>
    <w:rsid w:val="482314DB"/>
    <w:rsid w:val="482912B4"/>
    <w:rsid w:val="482EAB5A"/>
    <w:rsid w:val="483552BA"/>
    <w:rsid w:val="483891FC"/>
    <w:rsid w:val="484451EF"/>
    <w:rsid w:val="4846B2C1"/>
    <w:rsid w:val="4854616A"/>
    <w:rsid w:val="485E9786"/>
    <w:rsid w:val="4862DD40"/>
    <w:rsid w:val="4868631F"/>
    <w:rsid w:val="486E63C9"/>
    <w:rsid w:val="48751072"/>
    <w:rsid w:val="48908C6E"/>
    <w:rsid w:val="4894DC2C"/>
    <w:rsid w:val="4896B57F"/>
    <w:rsid w:val="489B45CF"/>
    <w:rsid w:val="489E7E6F"/>
    <w:rsid w:val="48B763FA"/>
    <w:rsid w:val="48C17EC9"/>
    <w:rsid w:val="48C2A99F"/>
    <w:rsid w:val="48CA50F1"/>
    <w:rsid w:val="48D7B314"/>
    <w:rsid w:val="48EAA47F"/>
    <w:rsid w:val="48F2C517"/>
    <w:rsid w:val="48FA5518"/>
    <w:rsid w:val="48FC67B5"/>
    <w:rsid w:val="48FFE260"/>
    <w:rsid w:val="48FFFC01"/>
    <w:rsid w:val="490499C7"/>
    <w:rsid w:val="4904F5FD"/>
    <w:rsid w:val="4905A6E2"/>
    <w:rsid w:val="490A9E97"/>
    <w:rsid w:val="490AE2F7"/>
    <w:rsid w:val="490D851C"/>
    <w:rsid w:val="4918FBAA"/>
    <w:rsid w:val="492207AD"/>
    <w:rsid w:val="4922DBD3"/>
    <w:rsid w:val="49248CCE"/>
    <w:rsid w:val="4934C934"/>
    <w:rsid w:val="494339AE"/>
    <w:rsid w:val="494B1E2E"/>
    <w:rsid w:val="495F4A25"/>
    <w:rsid w:val="495F57CA"/>
    <w:rsid w:val="49652960"/>
    <w:rsid w:val="496B777F"/>
    <w:rsid w:val="49738529"/>
    <w:rsid w:val="4973954D"/>
    <w:rsid w:val="497725B0"/>
    <w:rsid w:val="497EF8F1"/>
    <w:rsid w:val="4981153D"/>
    <w:rsid w:val="4985110C"/>
    <w:rsid w:val="4987A390"/>
    <w:rsid w:val="4988A6AF"/>
    <w:rsid w:val="498BBAC9"/>
    <w:rsid w:val="498C7156"/>
    <w:rsid w:val="498F53AD"/>
    <w:rsid w:val="499EB91E"/>
    <w:rsid w:val="49AA009F"/>
    <w:rsid w:val="49ACE1EB"/>
    <w:rsid w:val="49AF43DE"/>
    <w:rsid w:val="49B88C51"/>
    <w:rsid w:val="49BC179D"/>
    <w:rsid w:val="49BD241B"/>
    <w:rsid w:val="49BFE1EF"/>
    <w:rsid w:val="49C2CB4B"/>
    <w:rsid w:val="49D37889"/>
    <w:rsid w:val="49D6DD28"/>
    <w:rsid w:val="49D74B6A"/>
    <w:rsid w:val="49D9065B"/>
    <w:rsid w:val="49DA87F6"/>
    <w:rsid w:val="49E08561"/>
    <w:rsid w:val="49E4BC8F"/>
    <w:rsid w:val="49ED1057"/>
    <w:rsid w:val="49ED84F2"/>
    <w:rsid w:val="4A009132"/>
    <w:rsid w:val="4A23B3EC"/>
    <w:rsid w:val="4A2EBF21"/>
    <w:rsid w:val="4A3D85AB"/>
    <w:rsid w:val="4A4FCDFA"/>
    <w:rsid w:val="4A515D82"/>
    <w:rsid w:val="4A5B1A66"/>
    <w:rsid w:val="4A5DFDC0"/>
    <w:rsid w:val="4A694430"/>
    <w:rsid w:val="4A7C93C6"/>
    <w:rsid w:val="4A7DB711"/>
    <w:rsid w:val="4A7EA257"/>
    <w:rsid w:val="4A892426"/>
    <w:rsid w:val="4A8AD48D"/>
    <w:rsid w:val="4AA016F0"/>
    <w:rsid w:val="4AA69738"/>
    <w:rsid w:val="4AA8B3E6"/>
    <w:rsid w:val="4AB18142"/>
    <w:rsid w:val="4AB6B2E8"/>
    <w:rsid w:val="4ABC297F"/>
    <w:rsid w:val="4AC12F99"/>
    <w:rsid w:val="4AC1A199"/>
    <w:rsid w:val="4AC8483E"/>
    <w:rsid w:val="4AC9FF03"/>
    <w:rsid w:val="4ACBE66A"/>
    <w:rsid w:val="4AD18A6B"/>
    <w:rsid w:val="4ADB89AE"/>
    <w:rsid w:val="4AFDD6A2"/>
    <w:rsid w:val="4B0747E0"/>
    <w:rsid w:val="4B07DF03"/>
    <w:rsid w:val="4B0B4ADD"/>
    <w:rsid w:val="4B0D4625"/>
    <w:rsid w:val="4B182D8A"/>
    <w:rsid w:val="4B250AED"/>
    <w:rsid w:val="4B278B2A"/>
    <w:rsid w:val="4B2E868F"/>
    <w:rsid w:val="4B341C68"/>
    <w:rsid w:val="4B3665E3"/>
    <w:rsid w:val="4B3D2C07"/>
    <w:rsid w:val="4B3FB3CC"/>
    <w:rsid w:val="4B5937F4"/>
    <w:rsid w:val="4B5E9AA0"/>
    <w:rsid w:val="4B5EDAC1"/>
    <w:rsid w:val="4B607DFA"/>
    <w:rsid w:val="4B646F6D"/>
    <w:rsid w:val="4B664F8A"/>
    <w:rsid w:val="4B74006B"/>
    <w:rsid w:val="4B77B447"/>
    <w:rsid w:val="4B7AD54D"/>
    <w:rsid w:val="4B8F33F4"/>
    <w:rsid w:val="4B91981D"/>
    <w:rsid w:val="4B97C31B"/>
    <w:rsid w:val="4B9BEE78"/>
    <w:rsid w:val="4B9DAD89"/>
    <w:rsid w:val="4BA7EBAD"/>
    <w:rsid w:val="4BA81D84"/>
    <w:rsid w:val="4BB62E46"/>
    <w:rsid w:val="4BB7F3E2"/>
    <w:rsid w:val="4BBBCB0B"/>
    <w:rsid w:val="4BC29401"/>
    <w:rsid w:val="4BC69B7D"/>
    <w:rsid w:val="4BC723D8"/>
    <w:rsid w:val="4BCA8923"/>
    <w:rsid w:val="4BD40258"/>
    <w:rsid w:val="4BEEC681"/>
    <w:rsid w:val="4BFCF713"/>
    <w:rsid w:val="4C1BDF7C"/>
    <w:rsid w:val="4C206A3B"/>
    <w:rsid w:val="4C244616"/>
    <w:rsid w:val="4C2DE87E"/>
    <w:rsid w:val="4C323DFE"/>
    <w:rsid w:val="4C357346"/>
    <w:rsid w:val="4C365952"/>
    <w:rsid w:val="4C3D47A4"/>
    <w:rsid w:val="4C462DE7"/>
    <w:rsid w:val="4C4EE7AB"/>
    <w:rsid w:val="4C52C6F8"/>
    <w:rsid w:val="4C5C1D8B"/>
    <w:rsid w:val="4C601FDA"/>
    <w:rsid w:val="4C63D040"/>
    <w:rsid w:val="4C6F1728"/>
    <w:rsid w:val="4C764F1C"/>
    <w:rsid w:val="4C7725B0"/>
    <w:rsid w:val="4C775A0F"/>
    <w:rsid w:val="4C7BB31A"/>
    <w:rsid w:val="4C845972"/>
    <w:rsid w:val="4C8570CC"/>
    <w:rsid w:val="4C899B11"/>
    <w:rsid w:val="4C994F7F"/>
    <w:rsid w:val="4C9B10A5"/>
    <w:rsid w:val="4C9C83E9"/>
    <w:rsid w:val="4CA70125"/>
    <w:rsid w:val="4CB0BC52"/>
    <w:rsid w:val="4CBB435C"/>
    <w:rsid w:val="4CBF001D"/>
    <w:rsid w:val="4CBFD872"/>
    <w:rsid w:val="4CD328B7"/>
    <w:rsid w:val="4CD61537"/>
    <w:rsid w:val="4CEA13F7"/>
    <w:rsid w:val="4CEBE28F"/>
    <w:rsid w:val="4CEE397E"/>
    <w:rsid w:val="4D0CA661"/>
    <w:rsid w:val="4D247FD4"/>
    <w:rsid w:val="4D253059"/>
    <w:rsid w:val="4D269158"/>
    <w:rsid w:val="4D27F0B4"/>
    <w:rsid w:val="4D29A5D4"/>
    <w:rsid w:val="4D2CD7AD"/>
    <w:rsid w:val="4D39BF3C"/>
    <w:rsid w:val="4D416E48"/>
    <w:rsid w:val="4D43CC02"/>
    <w:rsid w:val="4D48A4B0"/>
    <w:rsid w:val="4D4A935F"/>
    <w:rsid w:val="4D4F9BC9"/>
    <w:rsid w:val="4D5187E0"/>
    <w:rsid w:val="4D5553B3"/>
    <w:rsid w:val="4D5AFBF5"/>
    <w:rsid w:val="4D6463B9"/>
    <w:rsid w:val="4D69D18F"/>
    <w:rsid w:val="4D6BB5DE"/>
    <w:rsid w:val="4D753B41"/>
    <w:rsid w:val="4D757570"/>
    <w:rsid w:val="4D7F8191"/>
    <w:rsid w:val="4D8259BB"/>
    <w:rsid w:val="4D84B97D"/>
    <w:rsid w:val="4D86F470"/>
    <w:rsid w:val="4D8BC01E"/>
    <w:rsid w:val="4D949569"/>
    <w:rsid w:val="4D94F216"/>
    <w:rsid w:val="4DB5BDB3"/>
    <w:rsid w:val="4DBE2F16"/>
    <w:rsid w:val="4DBEB78E"/>
    <w:rsid w:val="4DC19EBE"/>
    <w:rsid w:val="4DC2417A"/>
    <w:rsid w:val="4DC27725"/>
    <w:rsid w:val="4DD029E5"/>
    <w:rsid w:val="4DD40193"/>
    <w:rsid w:val="4DD54C6C"/>
    <w:rsid w:val="4DD89A39"/>
    <w:rsid w:val="4DDD931C"/>
    <w:rsid w:val="4DEAB80C"/>
    <w:rsid w:val="4DF356EC"/>
    <w:rsid w:val="4E05EDAD"/>
    <w:rsid w:val="4E0A8AEE"/>
    <w:rsid w:val="4E0D4F06"/>
    <w:rsid w:val="4E132A70"/>
    <w:rsid w:val="4E169CB7"/>
    <w:rsid w:val="4E1A7F75"/>
    <w:rsid w:val="4E1BF09B"/>
    <w:rsid w:val="4E2911DC"/>
    <w:rsid w:val="4E2B1B16"/>
    <w:rsid w:val="4E3D9EE6"/>
    <w:rsid w:val="4E447EB3"/>
    <w:rsid w:val="4E549DB7"/>
    <w:rsid w:val="4E55CE21"/>
    <w:rsid w:val="4E5C8BFB"/>
    <w:rsid w:val="4E744C04"/>
    <w:rsid w:val="4E74504D"/>
    <w:rsid w:val="4E765ACD"/>
    <w:rsid w:val="4E84FD6E"/>
    <w:rsid w:val="4E8ECA67"/>
    <w:rsid w:val="4E9D37BF"/>
    <w:rsid w:val="4E9DA337"/>
    <w:rsid w:val="4E9F0555"/>
    <w:rsid w:val="4EA727D8"/>
    <w:rsid w:val="4EA7F757"/>
    <w:rsid w:val="4EB2671E"/>
    <w:rsid w:val="4EB7EF72"/>
    <w:rsid w:val="4ECC7261"/>
    <w:rsid w:val="4ECE62F8"/>
    <w:rsid w:val="4ED443CA"/>
    <w:rsid w:val="4ED4B896"/>
    <w:rsid w:val="4EDD3EA9"/>
    <w:rsid w:val="4EF102E0"/>
    <w:rsid w:val="4EFA218D"/>
    <w:rsid w:val="4F041C81"/>
    <w:rsid w:val="4F0F042E"/>
    <w:rsid w:val="4F165F0A"/>
    <w:rsid w:val="4F19B715"/>
    <w:rsid w:val="4F27500A"/>
    <w:rsid w:val="4F2F8A01"/>
    <w:rsid w:val="4F3B2269"/>
    <w:rsid w:val="4F44B0E2"/>
    <w:rsid w:val="4F470738"/>
    <w:rsid w:val="4F475BA9"/>
    <w:rsid w:val="4F4C4522"/>
    <w:rsid w:val="4F4CCF26"/>
    <w:rsid w:val="4F5916D7"/>
    <w:rsid w:val="4F5AAB7A"/>
    <w:rsid w:val="4F5EDDFA"/>
    <w:rsid w:val="4F5F0C44"/>
    <w:rsid w:val="4F607257"/>
    <w:rsid w:val="4F777A41"/>
    <w:rsid w:val="4F7933D3"/>
    <w:rsid w:val="4F7AA370"/>
    <w:rsid w:val="4F808B90"/>
    <w:rsid w:val="4F819DD4"/>
    <w:rsid w:val="4F85050E"/>
    <w:rsid w:val="4F8BE4E0"/>
    <w:rsid w:val="4F8C7CE4"/>
    <w:rsid w:val="4F8F545F"/>
    <w:rsid w:val="4F990093"/>
    <w:rsid w:val="4F9CBA9A"/>
    <w:rsid w:val="4F9FB0CA"/>
    <w:rsid w:val="4FA221CC"/>
    <w:rsid w:val="4FB3F183"/>
    <w:rsid w:val="4FBF2B2E"/>
    <w:rsid w:val="4FBF35B4"/>
    <w:rsid w:val="4FC2D947"/>
    <w:rsid w:val="4FC3B21D"/>
    <w:rsid w:val="4FD20D1B"/>
    <w:rsid w:val="4FE06511"/>
    <w:rsid w:val="4FFD8BC0"/>
    <w:rsid w:val="4FFE275A"/>
    <w:rsid w:val="4FFF5A7F"/>
    <w:rsid w:val="500256D1"/>
    <w:rsid w:val="5006CED5"/>
    <w:rsid w:val="50078A60"/>
    <w:rsid w:val="500832EC"/>
    <w:rsid w:val="500B07F1"/>
    <w:rsid w:val="5018AB54"/>
    <w:rsid w:val="50247526"/>
    <w:rsid w:val="50257FD9"/>
    <w:rsid w:val="50267DDF"/>
    <w:rsid w:val="50333FE7"/>
    <w:rsid w:val="5040DCD3"/>
    <w:rsid w:val="50457BA1"/>
    <w:rsid w:val="504C108D"/>
    <w:rsid w:val="504E377F"/>
    <w:rsid w:val="504FFEE0"/>
    <w:rsid w:val="50527EBF"/>
    <w:rsid w:val="505A9C3A"/>
    <w:rsid w:val="506868D8"/>
    <w:rsid w:val="506D4CA2"/>
    <w:rsid w:val="50765E1F"/>
    <w:rsid w:val="50770131"/>
    <w:rsid w:val="507F4F44"/>
    <w:rsid w:val="5080B821"/>
    <w:rsid w:val="50948924"/>
    <w:rsid w:val="50993A4A"/>
    <w:rsid w:val="509F4C06"/>
    <w:rsid w:val="50AB3F33"/>
    <w:rsid w:val="50B6BDC3"/>
    <w:rsid w:val="50BE9532"/>
    <w:rsid w:val="50D3F871"/>
    <w:rsid w:val="50E9A99A"/>
    <w:rsid w:val="50EA9C58"/>
    <w:rsid w:val="50F14D02"/>
    <w:rsid w:val="50FA1611"/>
    <w:rsid w:val="51096612"/>
    <w:rsid w:val="51144366"/>
    <w:rsid w:val="511B5258"/>
    <w:rsid w:val="511C0B45"/>
    <w:rsid w:val="511D1CCB"/>
    <w:rsid w:val="511F2217"/>
    <w:rsid w:val="5120E449"/>
    <w:rsid w:val="51270DA1"/>
    <w:rsid w:val="5127B505"/>
    <w:rsid w:val="513637CA"/>
    <w:rsid w:val="513B6FA6"/>
    <w:rsid w:val="514053FD"/>
    <w:rsid w:val="51521DE3"/>
    <w:rsid w:val="515DCAB6"/>
    <w:rsid w:val="51725DF3"/>
    <w:rsid w:val="5173F7A9"/>
    <w:rsid w:val="5176FA94"/>
    <w:rsid w:val="51796813"/>
    <w:rsid w:val="518B107B"/>
    <w:rsid w:val="518FB07D"/>
    <w:rsid w:val="5196CCAE"/>
    <w:rsid w:val="519836D0"/>
    <w:rsid w:val="51AE1065"/>
    <w:rsid w:val="51B78A1C"/>
    <w:rsid w:val="51B9D7E3"/>
    <w:rsid w:val="51BAF90C"/>
    <w:rsid w:val="51CB4389"/>
    <w:rsid w:val="51CCE5EE"/>
    <w:rsid w:val="51CD3ED8"/>
    <w:rsid w:val="51D146EE"/>
    <w:rsid w:val="51DA08E0"/>
    <w:rsid w:val="51F25731"/>
    <w:rsid w:val="51F7592A"/>
    <w:rsid w:val="520631A0"/>
    <w:rsid w:val="520CE2DB"/>
    <w:rsid w:val="520D6D59"/>
    <w:rsid w:val="520EB529"/>
    <w:rsid w:val="521B39B0"/>
    <w:rsid w:val="52204504"/>
    <w:rsid w:val="5221D9FD"/>
    <w:rsid w:val="522711AC"/>
    <w:rsid w:val="5233F17B"/>
    <w:rsid w:val="523457B3"/>
    <w:rsid w:val="524E669F"/>
    <w:rsid w:val="524F6017"/>
    <w:rsid w:val="525DA319"/>
    <w:rsid w:val="5265893D"/>
    <w:rsid w:val="52664609"/>
    <w:rsid w:val="526B8863"/>
    <w:rsid w:val="526E8441"/>
    <w:rsid w:val="526FA786"/>
    <w:rsid w:val="5275C3A0"/>
    <w:rsid w:val="5280B339"/>
    <w:rsid w:val="528D1D63"/>
    <w:rsid w:val="528FB52A"/>
    <w:rsid w:val="5295EB18"/>
    <w:rsid w:val="529E0A74"/>
    <w:rsid w:val="529F21BA"/>
    <w:rsid w:val="52A09C5E"/>
    <w:rsid w:val="52ADF3D8"/>
    <w:rsid w:val="52C49CBB"/>
    <w:rsid w:val="52C5123D"/>
    <w:rsid w:val="52D58AE5"/>
    <w:rsid w:val="52EDFD48"/>
    <w:rsid w:val="52F031AE"/>
    <w:rsid w:val="530DB87F"/>
    <w:rsid w:val="531D0D96"/>
    <w:rsid w:val="53261CFD"/>
    <w:rsid w:val="532D655A"/>
    <w:rsid w:val="533B6D57"/>
    <w:rsid w:val="5340E152"/>
    <w:rsid w:val="534A2A1D"/>
    <w:rsid w:val="5351B366"/>
    <w:rsid w:val="53610D4C"/>
    <w:rsid w:val="53662CA1"/>
    <w:rsid w:val="5371FA9B"/>
    <w:rsid w:val="53727678"/>
    <w:rsid w:val="537A2BA8"/>
    <w:rsid w:val="539174A4"/>
    <w:rsid w:val="53AD1C5A"/>
    <w:rsid w:val="53B4396D"/>
    <w:rsid w:val="53B75C8B"/>
    <w:rsid w:val="53C1F1B9"/>
    <w:rsid w:val="53C43756"/>
    <w:rsid w:val="53CD6B72"/>
    <w:rsid w:val="53D6FC77"/>
    <w:rsid w:val="53D9CB68"/>
    <w:rsid w:val="53E23BC2"/>
    <w:rsid w:val="53F1E6BF"/>
    <w:rsid w:val="541CD72E"/>
    <w:rsid w:val="5424BC2E"/>
    <w:rsid w:val="542A515F"/>
    <w:rsid w:val="542ED528"/>
    <w:rsid w:val="5434C23D"/>
    <w:rsid w:val="543969F3"/>
    <w:rsid w:val="543C0EF1"/>
    <w:rsid w:val="543CEFC5"/>
    <w:rsid w:val="544B3B6E"/>
    <w:rsid w:val="5453BD2C"/>
    <w:rsid w:val="54550D2A"/>
    <w:rsid w:val="5459F990"/>
    <w:rsid w:val="5466B2D8"/>
    <w:rsid w:val="546E42E9"/>
    <w:rsid w:val="5479FD13"/>
    <w:rsid w:val="548A1CF4"/>
    <w:rsid w:val="548C22D0"/>
    <w:rsid w:val="548D3244"/>
    <w:rsid w:val="54902078"/>
    <w:rsid w:val="5490DA7C"/>
    <w:rsid w:val="5491F2CD"/>
    <w:rsid w:val="549754BF"/>
    <w:rsid w:val="549BC613"/>
    <w:rsid w:val="549D52A3"/>
    <w:rsid w:val="54AF87CF"/>
    <w:rsid w:val="54B811EF"/>
    <w:rsid w:val="54BBD095"/>
    <w:rsid w:val="54C27582"/>
    <w:rsid w:val="54CA5DF2"/>
    <w:rsid w:val="54DCB1B3"/>
    <w:rsid w:val="54DDE5A8"/>
    <w:rsid w:val="54E351E7"/>
    <w:rsid w:val="54EB121C"/>
    <w:rsid w:val="54F15FA9"/>
    <w:rsid w:val="54F18315"/>
    <w:rsid w:val="54F2B691"/>
    <w:rsid w:val="54FCC8C0"/>
    <w:rsid w:val="5502FC29"/>
    <w:rsid w:val="55030175"/>
    <w:rsid w:val="550B1C2D"/>
    <w:rsid w:val="550D63F3"/>
    <w:rsid w:val="5513BC7A"/>
    <w:rsid w:val="551E044A"/>
    <w:rsid w:val="55207EEE"/>
    <w:rsid w:val="5526C24C"/>
    <w:rsid w:val="55306FB1"/>
    <w:rsid w:val="554470B6"/>
    <w:rsid w:val="5554D9CE"/>
    <w:rsid w:val="55615EE2"/>
    <w:rsid w:val="5566422E"/>
    <w:rsid w:val="557DAACB"/>
    <w:rsid w:val="55870C53"/>
    <w:rsid w:val="558FC994"/>
    <w:rsid w:val="559444FB"/>
    <w:rsid w:val="55A7CDC9"/>
    <w:rsid w:val="55CB9554"/>
    <w:rsid w:val="55D0D4B8"/>
    <w:rsid w:val="55D6A7BA"/>
    <w:rsid w:val="55E8C049"/>
    <w:rsid w:val="55F3F533"/>
    <w:rsid w:val="55F5C9F1"/>
    <w:rsid w:val="55FBBCF8"/>
    <w:rsid w:val="55FD95DA"/>
    <w:rsid w:val="5601A337"/>
    <w:rsid w:val="56052869"/>
    <w:rsid w:val="56066CE1"/>
    <w:rsid w:val="560736D9"/>
    <w:rsid w:val="560AEDEC"/>
    <w:rsid w:val="560E4E84"/>
    <w:rsid w:val="560FAE4A"/>
    <w:rsid w:val="561C9FE3"/>
    <w:rsid w:val="5640809D"/>
    <w:rsid w:val="5646F880"/>
    <w:rsid w:val="5654AE58"/>
    <w:rsid w:val="565582C6"/>
    <w:rsid w:val="565F5368"/>
    <w:rsid w:val="566A9E73"/>
    <w:rsid w:val="5673B0DB"/>
    <w:rsid w:val="5674E17A"/>
    <w:rsid w:val="56842DD5"/>
    <w:rsid w:val="5689F3AF"/>
    <w:rsid w:val="568D8B09"/>
    <w:rsid w:val="56924F62"/>
    <w:rsid w:val="5693FD04"/>
    <w:rsid w:val="569DC11C"/>
    <w:rsid w:val="56AB99F3"/>
    <w:rsid w:val="56C930C0"/>
    <w:rsid w:val="56DCD082"/>
    <w:rsid w:val="56DE6949"/>
    <w:rsid w:val="56E74E85"/>
    <w:rsid w:val="56EACB2B"/>
    <w:rsid w:val="56ECC1BA"/>
    <w:rsid w:val="56F66113"/>
    <w:rsid w:val="56FC2CCD"/>
    <w:rsid w:val="570042A1"/>
    <w:rsid w:val="57079CAD"/>
    <w:rsid w:val="570B67DE"/>
    <w:rsid w:val="572340DF"/>
    <w:rsid w:val="57235E95"/>
    <w:rsid w:val="5723D66F"/>
    <w:rsid w:val="57307BFB"/>
    <w:rsid w:val="5738B3F5"/>
    <w:rsid w:val="57415833"/>
    <w:rsid w:val="57482C66"/>
    <w:rsid w:val="574992E9"/>
    <w:rsid w:val="5749F3E0"/>
    <w:rsid w:val="575477F0"/>
    <w:rsid w:val="575D6671"/>
    <w:rsid w:val="5767B47D"/>
    <w:rsid w:val="577C678C"/>
    <w:rsid w:val="579681E5"/>
    <w:rsid w:val="579911AC"/>
    <w:rsid w:val="57D4BB73"/>
    <w:rsid w:val="57D543E3"/>
    <w:rsid w:val="57D5C6C5"/>
    <w:rsid w:val="57D5FFA1"/>
    <w:rsid w:val="57DD1DA1"/>
    <w:rsid w:val="57DF7D98"/>
    <w:rsid w:val="57E085D3"/>
    <w:rsid w:val="57F56890"/>
    <w:rsid w:val="58076B6C"/>
    <w:rsid w:val="5820ED9F"/>
    <w:rsid w:val="58220FC2"/>
    <w:rsid w:val="5825C410"/>
    <w:rsid w:val="5826F3BF"/>
    <w:rsid w:val="58407D0A"/>
    <w:rsid w:val="584119EE"/>
    <w:rsid w:val="58449077"/>
    <w:rsid w:val="5845E79B"/>
    <w:rsid w:val="585348CA"/>
    <w:rsid w:val="58535BF6"/>
    <w:rsid w:val="585406E0"/>
    <w:rsid w:val="585505D7"/>
    <w:rsid w:val="58572272"/>
    <w:rsid w:val="585D42F6"/>
    <w:rsid w:val="58630E22"/>
    <w:rsid w:val="586B207C"/>
    <w:rsid w:val="586B5B75"/>
    <w:rsid w:val="58727C98"/>
    <w:rsid w:val="5873BD3E"/>
    <w:rsid w:val="5875A8B9"/>
    <w:rsid w:val="588E0246"/>
    <w:rsid w:val="589692BE"/>
    <w:rsid w:val="589E03B3"/>
    <w:rsid w:val="58A4AB2E"/>
    <w:rsid w:val="58BC5F30"/>
    <w:rsid w:val="58D0C46A"/>
    <w:rsid w:val="58DE54A8"/>
    <w:rsid w:val="58E87B80"/>
    <w:rsid w:val="58EA6E60"/>
    <w:rsid w:val="58EBEF0F"/>
    <w:rsid w:val="58F29197"/>
    <w:rsid w:val="58F34DB0"/>
    <w:rsid w:val="58F598E3"/>
    <w:rsid w:val="590141FC"/>
    <w:rsid w:val="5902A24F"/>
    <w:rsid w:val="590AFDDA"/>
    <w:rsid w:val="590B4922"/>
    <w:rsid w:val="590F61BD"/>
    <w:rsid w:val="5911D32A"/>
    <w:rsid w:val="59214863"/>
    <w:rsid w:val="59266D22"/>
    <w:rsid w:val="5927C844"/>
    <w:rsid w:val="59360F09"/>
    <w:rsid w:val="59508DDA"/>
    <w:rsid w:val="59528791"/>
    <w:rsid w:val="595E6B22"/>
    <w:rsid w:val="59625ADB"/>
    <w:rsid w:val="59643CC7"/>
    <w:rsid w:val="59653893"/>
    <w:rsid w:val="59729EE1"/>
    <w:rsid w:val="5974C130"/>
    <w:rsid w:val="597ED67A"/>
    <w:rsid w:val="5997D133"/>
    <w:rsid w:val="599838BD"/>
    <w:rsid w:val="599B09EB"/>
    <w:rsid w:val="59A408FB"/>
    <w:rsid w:val="59A99CD1"/>
    <w:rsid w:val="59B437C8"/>
    <w:rsid w:val="59C303CA"/>
    <w:rsid w:val="59D7F3DF"/>
    <w:rsid w:val="59D83333"/>
    <w:rsid w:val="59DDD12F"/>
    <w:rsid w:val="59E0EE6C"/>
    <w:rsid w:val="59E3DEC3"/>
    <w:rsid w:val="59E4DC06"/>
    <w:rsid w:val="59E8736E"/>
    <w:rsid w:val="59EFC0E3"/>
    <w:rsid w:val="59FA4FCE"/>
    <w:rsid w:val="5A1203E2"/>
    <w:rsid w:val="5A204740"/>
    <w:rsid w:val="5A28B4B7"/>
    <w:rsid w:val="5A35743A"/>
    <w:rsid w:val="5A3D462D"/>
    <w:rsid w:val="5A3EAB96"/>
    <w:rsid w:val="5A425794"/>
    <w:rsid w:val="5A430CC1"/>
    <w:rsid w:val="5A45378C"/>
    <w:rsid w:val="5A48F2C3"/>
    <w:rsid w:val="5A4D283A"/>
    <w:rsid w:val="5A4E163E"/>
    <w:rsid w:val="5A58FACF"/>
    <w:rsid w:val="5A8275D5"/>
    <w:rsid w:val="5A8B2407"/>
    <w:rsid w:val="5AA259E1"/>
    <w:rsid w:val="5AAC56EB"/>
    <w:rsid w:val="5AB920CF"/>
    <w:rsid w:val="5AC0C6EE"/>
    <w:rsid w:val="5ACAD7E6"/>
    <w:rsid w:val="5AD65E9E"/>
    <w:rsid w:val="5AD7E14A"/>
    <w:rsid w:val="5AE15070"/>
    <w:rsid w:val="5AE267EC"/>
    <w:rsid w:val="5AE4487E"/>
    <w:rsid w:val="5AEBF273"/>
    <w:rsid w:val="5AFDB5E2"/>
    <w:rsid w:val="5B01F56A"/>
    <w:rsid w:val="5B0325BB"/>
    <w:rsid w:val="5B1181BE"/>
    <w:rsid w:val="5B18CA64"/>
    <w:rsid w:val="5B214DB7"/>
    <w:rsid w:val="5B23F87B"/>
    <w:rsid w:val="5B2AFB28"/>
    <w:rsid w:val="5B2EE533"/>
    <w:rsid w:val="5B375E7D"/>
    <w:rsid w:val="5B376F18"/>
    <w:rsid w:val="5B452B18"/>
    <w:rsid w:val="5B4B8E0D"/>
    <w:rsid w:val="5B4DACA3"/>
    <w:rsid w:val="5B5C4B6B"/>
    <w:rsid w:val="5B5F9619"/>
    <w:rsid w:val="5B6B2E06"/>
    <w:rsid w:val="5B6C0CF9"/>
    <w:rsid w:val="5B7368DA"/>
    <w:rsid w:val="5B8587A4"/>
    <w:rsid w:val="5B86E219"/>
    <w:rsid w:val="5B88989A"/>
    <w:rsid w:val="5B892BF6"/>
    <w:rsid w:val="5B8B670C"/>
    <w:rsid w:val="5B8F9935"/>
    <w:rsid w:val="5B9C64D3"/>
    <w:rsid w:val="5BA6D4AA"/>
    <w:rsid w:val="5BAE27DB"/>
    <w:rsid w:val="5BB07EA8"/>
    <w:rsid w:val="5BB48552"/>
    <w:rsid w:val="5BB6AADD"/>
    <w:rsid w:val="5BC2B29F"/>
    <w:rsid w:val="5BD148AB"/>
    <w:rsid w:val="5BDE27F5"/>
    <w:rsid w:val="5BDF4D3A"/>
    <w:rsid w:val="5BE4C324"/>
    <w:rsid w:val="5BE53A63"/>
    <w:rsid w:val="5BF3FFF2"/>
    <w:rsid w:val="5BF6022B"/>
    <w:rsid w:val="5C02BF46"/>
    <w:rsid w:val="5C042F8C"/>
    <w:rsid w:val="5C0718E7"/>
    <w:rsid w:val="5C0C8067"/>
    <w:rsid w:val="5C0E6595"/>
    <w:rsid w:val="5C1689CC"/>
    <w:rsid w:val="5C1B699E"/>
    <w:rsid w:val="5C272EE6"/>
    <w:rsid w:val="5C2A3F7D"/>
    <w:rsid w:val="5C41D919"/>
    <w:rsid w:val="5C46F87F"/>
    <w:rsid w:val="5C484458"/>
    <w:rsid w:val="5C49A2A8"/>
    <w:rsid w:val="5C4E5925"/>
    <w:rsid w:val="5C60F5EB"/>
    <w:rsid w:val="5C639C51"/>
    <w:rsid w:val="5C650B75"/>
    <w:rsid w:val="5C65C58B"/>
    <w:rsid w:val="5C674E26"/>
    <w:rsid w:val="5C68AFC5"/>
    <w:rsid w:val="5C79B5F5"/>
    <w:rsid w:val="5C940E17"/>
    <w:rsid w:val="5C97BCE9"/>
    <w:rsid w:val="5C9C51A3"/>
    <w:rsid w:val="5CA97FF2"/>
    <w:rsid w:val="5CACD3B9"/>
    <w:rsid w:val="5CB42578"/>
    <w:rsid w:val="5CB7E421"/>
    <w:rsid w:val="5CBBE5E7"/>
    <w:rsid w:val="5CBFC8DC"/>
    <w:rsid w:val="5CC4C44A"/>
    <w:rsid w:val="5CC59B9C"/>
    <w:rsid w:val="5CC8D344"/>
    <w:rsid w:val="5CCFA641"/>
    <w:rsid w:val="5CD9783B"/>
    <w:rsid w:val="5CEAF244"/>
    <w:rsid w:val="5CEC561F"/>
    <w:rsid w:val="5CF09B2B"/>
    <w:rsid w:val="5CFA84C1"/>
    <w:rsid w:val="5CFBC7B2"/>
    <w:rsid w:val="5D0CF7C4"/>
    <w:rsid w:val="5D12D374"/>
    <w:rsid w:val="5D18E65B"/>
    <w:rsid w:val="5D256141"/>
    <w:rsid w:val="5D26ABDC"/>
    <w:rsid w:val="5D304850"/>
    <w:rsid w:val="5D340A39"/>
    <w:rsid w:val="5D3AD643"/>
    <w:rsid w:val="5D53600E"/>
    <w:rsid w:val="5D604B92"/>
    <w:rsid w:val="5D7234DE"/>
    <w:rsid w:val="5D79F856"/>
    <w:rsid w:val="5D7CFAE7"/>
    <w:rsid w:val="5D810D83"/>
    <w:rsid w:val="5D828BC3"/>
    <w:rsid w:val="5D88E63A"/>
    <w:rsid w:val="5D894693"/>
    <w:rsid w:val="5D8CFF32"/>
    <w:rsid w:val="5D923B72"/>
    <w:rsid w:val="5D928CF3"/>
    <w:rsid w:val="5D9B88F2"/>
    <w:rsid w:val="5D9EFF8F"/>
    <w:rsid w:val="5DA01AF4"/>
    <w:rsid w:val="5DAF8A42"/>
    <w:rsid w:val="5DC64C69"/>
    <w:rsid w:val="5DCB7642"/>
    <w:rsid w:val="5DCD8445"/>
    <w:rsid w:val="5DD49BF7"/>
    <w:rsid w:val="5DDD9091"/>
    <w:rsid w:val="5DDEA0A9"/>
    <w:rsid w:val="5DE6F5FA"/>
    <w:rsid w:val="5DEE76DD"/>
    <w:rsid w:val="5E053FA5"/>
    <w:rsid w:val="5E0DA9D5"/>
    <w:rsid w:val="5E14F992"/>
    <w:rsid w:val="5E21ADAE"/>
    <w:rsid w:val="5E313BC0"/>
    <w:rsid w:val="5E495E32"/>
    <w:rsid w:val="5E4E8C8C"/>
    <w:rsid w:val="5E57EB7B"/>
    <w:rsid w:val="5E5EDB7C"/>
    <w:rsid w:val="5E633C72"/>
    <w:rsid w:val="5E754FB6"/>
    <w:rsid w:val="5E85B968"/>
    <w:rsid w:val="5E86B17C"/>
    <w:rsid w:val="5E8A4FF0"/>
    <w:rsid w:val="5EAA76E9"/>
    <w:rsid w:val="5EB45CAD"/>
    <w:rsid w:val="5EB5291F"/>
    <w:rsid w:val="5ECEC713"/>
    <w:rsid w:val="5ED17E3A"/>
    <w:rsid w:val="5ED2B6AE"/>
    <w:rsid w:val="5EDCF71B"/>
    <w:rsid w:val="5EE07C09"/>
    <w:rsid w:val="5EE16F4B"/>
    <w:rsid w:val="5EE5BE75"/>
    <w:rsid w:val="5EEACC09"/>
    <w:rsid w:val="5EF2F5A3"/>
    <w:rsid w:val="5EF99B50"/>
    <w:rsid w:val="5F09FA6A"/>
    <w:rsid w:val="5F0E83F5"/>
    <w:rsid w:val="5F18584B"/>
    <w:rsid w:val="5F1E63DB"/>
    <w:rsid w:val="5F246F5C"/>
    <w:rsid w:val="5F289AE4"/>
    <w:rsid w:val="5F3226B1"/>
    <w:rsid w:val="5F350231"/>
    <w:rsid w:val="5F378C38"/>
    <w:rsid w:val="5F46D1DA"/>
    <w:rsid w:val="5F473666"/>
    <w:rsid w:val="5F5A6D7A"/>
    <w:rsid w:val="5F619172"/>
    <w:rsid w:val="5F692535"/>
    <w:rsid w:val="5F7B0FB4"/>
    <w:rsid w:val="5F85D26A"/>
    <w:rsid w:val="5F86F9B5"/>
    <w:rsid w:val="5F8FD418"/>
    <w:rsid w:val="5F925385"/>
    <w:rsid w:val="5F94943B"/>
    <w:rsid w:val="5F97FC0F"/>
    <w:rsid w:val="5F9B7399"/>
    <w:rsid w:val="5F9B7EC9"/>
    <w:rsid w:val="5F9BCF19"/>
    <w:rsid w:val="5FA6A027"/>
    <w:rsid w:val="5FAE44CA"/>
    <w:rsid w:val="5FBFCF5E"/>
    <w:rsid w:val="5FC120FA"/>
    <w:rsid w:val="5FCD89EE"/>
    <w:rsid w:val="5FD38241"/>
    <w:rsid w:val="5FDA6854"/>
    <w:rsid w:val="5FDFABF4"/>
    <w:rsid w:val="5FE07436"/>
    <w:rsid w:val="5FE4747B"/>
    <w:rsid w:val="5FE4EF03"/>
    <w:rsid w:val="5FE93250"/>
    <w:rsid w:val="5FEA3FD6"/>
    <w:rsid w:val="5FEAF225"/>
    <w:rsid w:val="5FF4B76D"/>
    <w:rsid w:val="5FFB421C"/>
    <w:rsid w:val="5FFC618B"/>
    <w:rsid w:val="5FFF54C4"/>
    <w:rsid w:val="60004F16"/>
    <w:rsid w:val="601646AB"/>
    <w:rsid w:val="602C1A6D"/>
    <w:rsid w:val="602C6E95"/>
    <w:rsid w:val="602FCCF8"/>
    <w:rsid w:val="60340365"/>
    <w:rsid w:val="60439EE3"/>
    <w:rsid w:val="604A7436"/>
    <w:rsid w:val="60525DDF"/>
    <w:rsid w:val="605679FE"/>
    <w:rsid w:val="6057DE0F"/>
    <w:rsid w:val="6058EFC6"/>
    <w:rsid w:val="606EDDC6"/>
    <w:rsid w:val="60724C02"/>
    <w:rsid w:val="607ACF6A"/>
    <w:rsid w:val="607AE26B"/>
    <w:rsid w:val="607D4E0E"/>
    <w:rsid w:val="60827460"/>
    <w:rsid w:val="608C7C47"/>
    <w:rsid w:val="60A23D8F"/>
    <w:rsid w:val="60A3CB5C"/>
    <w:rsid w:val="60A93160"/>
    <w:rsid w:val="60C08538"/>
    <w:rsid w:val="60C74E3D"/>
    <w:rsid w:val="60D2F7C9"/>
    <w:rsid w:val="60D4B719"/>
    <w:rsid w:val="60D8BEBF"/>
    <w:rsid w:val="60E24B5A"/>
    <w:rsid w:val="60E6B705"/>
    <w:rsid w:val="60EAC4A7"/>
    <w:rsid w:val="60EC7E8C"/>
    <w:rsid w:val="60EEDAC1"/>
    <w:rsid w:val="60EFD33D"/>
    <w:rsid w:val="60F3B094"/>
    <w:rsid w:val="60F8A16D"/>
    <w:rsid w:val="60FA60C5"/>
    <w:rsid w:val="6107081C"/>
    <w:rsid w:val="610C53E1"/>
    <w:rsid w:val="611A4B4F"/>
    <w:rsid w:val="612CB2D3"/>
    <w:rsid w:val="613959E5"/>
    <w:rsid w:val="613A87DA"/>
    <w:rsid w:val="614008FF"/>
    <w:rsid w:val="615D594F"/>
    <w:rsid w:val="61616CC4"/>
    <w:rsid w:val="61688BCE"/>
    <w:rsid w:val="6175946A"/>
    <w:rsid w:val="617FC47A"/>
    <w:rsid w:val="6183A390"/>
    <w:rsid w:val="6194314A"/>
    <w:rsid w:val="619BB75D"/>
    <w:rsid w:val="619BE106"/>
    <w:rsid w:val="61A60889"/>
    <w:rsid w:val="61B3020F"/>
    <w:rsid w:val="61B790FF"/>
    <w:rsid w:val="61BF8EB6"/>
    <w:rsid w:val="61C4C909"/>
    <w:rsid w:val="61C7DAF8"/>
    <w:rsid w:val="61CB88F4"/>
    <w:rsid w:val="61CE06CD"/>
    <w:rsid w:val="61D7520B"/>
    <w:rsid w:val="61E8472F"/>
    <w:rsid w:val="61EA34D1"/>
    <w:rsid w:val="61EBA76D"/>
    <w:rsid w:val="61FD1E6B"/>
    <w:rsid w:val="61FE8A98"/>
    <w:rsid w:val="620016D4"/>
    <w:rsid w:val="62040174"/>
    <w:rsid w:val="620640E9"/>
    <w:rsid w:val="620D8B35"/>
    <w:rsid w:val="62100302"/>
    <w:rsid w:val="6211CD1C"/>
    <w:rsid w:val="621CB0CA"/>
    <w:rsid w:val="6229422E"/>
    <w:rsid w:val="622B394B"/>
    <w:rsid w:val="622CEC09"/>
    <w:rsid w:val="622E4CCF"/>
    <w:rsid w:val="622F1545"/>
    <w:rsid w:val="6231B166"/>
    <w:rsid w:val="6238B66D"/>
    <w:rsid w:val="623ADC4B"/>
    <w:rsid w:val="6247B7F4"/>
    <w:rsid w:val="6250D0B8"/>
    <w:rsid w:val="625418FB"/>
    <w:rsid w:val="625D229A"/>
    <w:rsid w:val="62636162"/>
    <w:rsid w:val="6264E24C"/>
    <w:rsid w:val="626AAE06"/>
    <w:rsid w:val="627962FE"/>
    <w:rsid w:val="627C4D4D"/>
    <w:rsid w:val="6288AC03"/>
    <w:rsid w:val="6289211F"/>
    <w:rsid w:val="62954046"/>
    <w:rsid w:val="62984EE2"/>
    <w:rsid w:val="629DA20E"/>
    <w:rsid w:val="629EBE97"/>
    <w:rsid w:val="62A037B7"/>
    <w:rsid w:val="62A22A7C"/>
    <w:rsid w:val="62A3EC18"/>
    <w:rsid w:val="62A5AE79"/>
    <w:rsid w:val="62AB283C"/>
    <w:rsid w:val="62AB9E13"/>
    <w:rsid w:val="62AD1A70"/>
    <w:rsid w:val="62B1743D"/>
    <w:rsid w:val="62C8CEC2"/>
    <w:rsid w:val="62D78371"/>
    <w:rsid w:val="62DA9F02"/>
    <w:rsid w:val="62DD8E09"/>
    <w:rsid w:val="62DE732A"/>
    <w:rsid w:val="62E04C59"/>
    <w:rsid w:val="62E9A037"/>
    <w:rsid w:val="62F30C23"/>
    <w:rsid w:val="62F655D2"/>
    <w:rsid w:val="62FC9E59"/>
    <w:rsid w:val="6300E1A1"/>
    <w:rsid w:val="630792E5"/>
    <w:rsid w:val="630D481D"/>
    <w:rsid w:val="630E1EAA"/>
    <w:rsid w:val="631C0D19"/>
    <w:rsid w:val="63235C65"/>
    <w:rsid w:val="6324864A"/>
    <w:rsid w:val="6325F99A"/>
    <w:rsid w:val="632CF65F"/>
    <w:rsid w:val="6336453C"/>
    <w:rsid w:val="6344C7AB"/>
    <w:rsid w:val="634E6EE1"/>
    <w:rsid w:val="635270DC"/>
    <w:rsid w:val="63528102"/>
    <w:rsid w:val="63588FAA"/>
    <w:rsid w:val="635DCAF9"/>
    <w:rsid w:val="6369D2D6"/>
    <w:rsid w:val="636B42B0"/>
    <w:rsid w:val="6370D3EE"/>
    <w:rsid w:val="63809885"/>
    <w:rsid w:val="63813569"/>
    <w:rsid w:val="63837251"/>
    <w:rsid w:val="6384FA06"/>
    <w:rsid w:val="63A1C29F"/>
    <w:rsid w:val="63A27E15"/>
    <w:rsid w:val="63AEDB2F"/>
    <w:rsid w:val="63BE3D2C"/>
    <w:rsid w:val="63C198A0"/>
    <w:rsid w:val="63C95206"/>
    <w:rsid w:val="63DC1D4E"/>
    <w:rsid w:val="63DCD690"/>
    <w:rsid w:val="63E5204D"/>
    <w:rsid w:val="63E65E1C"/>
    <w:rsid w:val="63E83C39"/>
    <w:rsid w:val="63EB5390"/>
    <w:rsid w:val="63F98F70"/>
    <w:rsid w:val="6404D022"/>
    <w:rsid w:val="64056846"/>
    <w:rsid w:val="6411EFC4"/>
    <w:rsid w:val="641912F2"/>
    <w:rsid w:val="641C50D5"/>
    <w:rsid w:val="64222EF6"/>
    <w:rsid w:val="643C0818"/>
    <w:rsid w:val="643C9658"/>
    <w:rsid w:val="64470B5E"/>
    <w:rsid w:val="6451D4BE"/>
    <w:rsid w:val="6452F16B"/>
    <w:rsid w:val="6479D72A"/>
    <w:rsid w:val="64820191"/>
    <w:rsid w:val="6482A965"/>
    <w:rsid w:val="64847FB8"/>
    <w:rsid w:val="6484E950"/>
    <w:rsid w:val="64884172"/>
    <w:rsid w:val="649B047E"/>
    <w:rsid w:val="64B36051"/>
    <w:rsid w:val="64B52D6C"/>
    <w:rsid w:val="64B9E8D0"/>
    <w:rsid w:val="64C3AC9A"/>
    <w:rsid w:val="64C41431"/>
    <w:rsid w:val="64CA0E01"/>
    <w:rsid w:val="64D52571"/>
    <w:rsid w:val="64DF1AB4"/>
    <w:rsid w:val="64E55B8E"/>
    <w:rsid w:val="64E8807A"/>
    <w:rsid w:val="64F0B188"/>
    <w:rsid w:val="64F7C6CA"/>
    <w:rsid w:val="64FB3E9F"/>
    <w:rsid w:val="64FFDB87"/>
    <w:rsid w:val="65022B2C"/>
    <w:rsid w:val="6503DF77"/>
    <w:rsid w:val="65089ACA"/>
    <w:rsid w:val="6513840B"/>
    <w:rsid w:val="6517B010"/>
    <w:rsid w:val="651D85A3"/>
    <w:rsid w:val="65263CB2"/>
    <w:rsid w:val="6533340A"/>
    <w:rsid w:val="653543D6"/>
    <w:rsid w:val="6535599E"/>
    <w:rsid w:val="6536599F"/>
    <w:rsid w:val="655A0AB9"/>
    <w:rsid w:val="655FC833"/>
    <w:rsid w:val="6573AE56"/>
    <w:rsid w:val="65935D45"/>
    <w:rsid w:val="659F8D05"/>
    <w:rsid w:val="65A2E537"/>
    <w:rsid w:val="65AEDD09"/>
    <w:rsid w:val="65B4C518"/>
    <w:rsid w:val="65BB6B0F"/>
    <w:rsid w:val="65BF2BD0"/>
    <w:rsid w:val="65C5E402"/>
    <w:rsid w:val="65C963E3"/>
    <w:rsid w:val="65DACDF8"/>
    <w:rsid w:val="65DE095B"/>
    <w:rsid w:val="65DEF62B"/>
    <w:rsid w:val="65E4FD52"/>
    <w:rsid w:val="660775AC"/>
    <w:rsid w:val="66084731"/>
    <w:rsid w:val="660EC654"/>
    <w:rsid w:val="6613DB41"/>
    <w:rsid w:val="6614C5DB"/>
    <w:rsid w:val="662013D8"/>
    <w:rsid w:val="662580B4"/>
    <w:rsid w:val="6626D86C"/>
    <w:rsid w:val="662D0895"/>
    <w:rsid w:val="66434273"/>
    <w:rsid w:val="664B046D"/>
    <w:rsid w:val="664F6FB8"/>
    <w:rsid w:val="664F93A3"/>
    <w:rsid w:val="66551240"/>
    <w:rsid w:val="665DDE05"/>
    <w:rsid w:val="665E91ED"/>
    <w:rsid w:val="665EC621"/>
    <w:rsid w:val="66622E4F"/>
    <w:rsid w:val="666B8298"/>
    <w:rsid w:val="667C2C30"/>
    <w:rsid w:val="667DB040"/>
    <w:rsid w:val="668613A0"/>
    <w:rsid w:val="668988B7"/>
    <w:rsid w:val="669AC2EF"/>
    <w:rsid w:val="66A3C24C"/>
    <w:rsid w:val="66A5E492"/>
    <w:rsid w:val="66A63B9D"/>
    <w:rsid w:val="66A8F3B1"/>
    <w:rsid w:val="66AA9B3A"/>
    <w:rsid w:val="66B3DEE5"/>
    <w:rsid w:val="66B9401D"/>
    <w:rsid w:val="66BE4594"/>
    <w:rsid w:val="66C10130"/>
    <w:rsid w:val="66C20D13"/>
    <w:rsid w:val="66C338CA"/>
    <w:rsid w:val="66C8288A"/>
    <w:rsid w:val="66CDB318"/>
    <w:rsid w:val="66CFDDBA"/>
    <w:rsid w:val="66DDB65B"/>
    <w:rsid w:val="66ED6785"/>
    <w:rsid w:val="66EF43D0"/>
    <w:rsid w:val="66F312AB"/>
    <w:rsid w:val="67038DF9"/>
    <w:rsid w:val="67071203"/>
    <w:rsid w:val="670C2C87"/>
    <w:rsid w:val="67127427"/>
    <w:rsid w:val="671B885C"/>
    <w:rsid w:val="671DACAD"/>
    <w:rsid w:val="671EB367"/>
    <w:rsid w:val="672975C0"/>
    <w:rsid w:val="672A22BF"/>
    <w:rsid w:val="672DF176"/>
    <w:rsid w:val="67326601"/>
    <w:rsid w:val="67342B7C"/>
    <w:rsid w:val="67378C7C"/>
    <w:rsid w:val="673AC310"/>
    <w:rsid w:val="6742B5C4"/>
    <w:rsid w:val="67452D90"/>
    <w:rsid w:val="674F3FFE"/>
    <w:rsid w:val="675176B1"/>
    <w:rsid w:val="6752895A"/>
    <w:rsid w:val="67529A8E"/>
    <w:rsid w:val="67544D1E"/>
    <w:rsid w:val="675AFC31"/>
    <w:rsid w:val="675B4F07"/>
    <w:rsid w:val="6766BC51"/>
    <w:rsid w:val="676BDCB6"/>
    <w:rsid w:val="6777C43A"/>
    <w:rsid w:val="678382EB"/>
    <w:rsid w:val="678A1F53"/>
    <w:rsid w:val="678C1FE1"/>
    <w:rsid w:val="6792E96A"/>
    <w:rsid w:val="679474DC"/>
    <w:rsid w:val="67A6458E"/>
    <w:rsid w:val="67B0F4CE"/>
    <w:rsid w:val="67B26B3B"/>
    <w:rsid w:val="67BF1671"/>
    <w:rsid w:val="67CE9373"/>
    <w:rsid w:val="67D37C24"/>
    <w:rsid w:val="67E5999D"/>
    <w:rsid w:val="67E9D76E"/>
    <w:rsid w:val="67EB4019"/>
    <w:rsid w:val="67EBAFFA"/>
    <w:rsid w:val="67EE9CBF"/>
    <w:rsid w:val="67F0D08E"/>
    <w:rsid w:val="6809CC3A"/>
    <w:rsid w:val="6813210C"/>
    <w:rsid w:val="6824AC30"/>
    <w:rsid w:val="682589A4"/>
    <w:rsid w:val="682816BA"/>
    <w:rsid w:val="682CE82F"/>
    <w:rsid w:val="68352745"/>
    <w:rsid w:val="68472AB7"/>
    <w:rsid w:val="6858BB71"/>
    <w:rsid w:val="685B8C87"/>
    <w:rsid w:val="685C0B65"/>
    <w:rsid w:val="6862914F"/>
    <w:rsid w:val="686326D8"/>
    <w:rsid w:val="68676103"/>
    <w:rsid w:val="686A8357"/>
    <w:rsid w:val="686A84F4"/>
    <w:rsid w:val="68782C5D"/>
    <w:rsid w:val="68789120"/>
    <w:rsid w:val="687F8FA3"/>
    <w:rsid w:val="6880DBCF"/>
    <w:rsid w:val="68918C0D"/>
    <w:rsid w:val="6891AE4F"/>
    <w:rsid w:val="68969801"/>
    <w:rsid w:val="68A0DEC9"/>
    <w:rsid w:val="68AA0453"/>
    <w:rsid w:val="68AACB16"/>
    <w:rsid w:val="68B46516"/>
    <w:rsid w:val="68B758BD"/>
    <w:rsid w:val="68C6D87C"/>
    <w:rsid w:val="68D19E03"/>
    <w:rsid w:val="68D5C16A"/>
    <w:rsid w:val="68DFF962"/>
    <w:rsid w:val="68E0426A"/>
    <w:rsid w:val="68E96455"/>
    <w:rsid w:val="68F11066"/>
    <w:rsid w:val="68FB39E4"/>
    <w:rsid w:val="690647D6"/>
    <w:rsid w:val="692D690D"/>
    <w:rsid w:val="692E4289"/>
    <w:rsid w:val="69312242"/>
    <w:rsid w:val="6932EF1D"/>
    <w:rsid w:val="6945738A"/>
    <w:rsid w:val="6945AB3A"/>
    <w:rsid w:val="6945B39A"/>
    <w:rsid w:val="6953E736"/>
    <w:rsid w:val="69565B04"/>
    <w:rsid w:val="69575549"/>
    <w:rsid w:val="695E435F"/>
    <w:rsid w:val="696BC190"/>
    <w:rsid w:val="69810AFA"/>
    <w:rsid w:val="698F3BAF"/>
    <w:rsid w:val="699DF588"/>
    <w:rsid w:val="69A91299"/>
    <w:rsid w:val="69AA1080"/>
    <w:rsid w:val="69B1F1D4"/>
    <w:rsid w:val="69C5E0B1"/>
    <w:rsid w:val="69E2FB18"/>
    <w:rsid w:val="69EC55B8"/>
    <w:rsid w:val="69F7DBC6"/>
    <w:rsid w:val="6A089C54"/>
    <w:rsid w:val="6A0B28B9"/>
    <w:rsid w:val="6A11ABBD"/>
    <w:rsid w:val="6A1C86E5"/>
    <w:rsid w:val="6A43FA12"/>
    <w:rsid w:val="6A45D4B4"/>
    <w:rsid w:val="6A490194"/>
    <w:rsid w:val="6A4CB994"/>
    <w:rsid w:val="6A509092"/>
    <w:rsid w:val="6A57B99A"/>
    <w:rsid w:val="6A613E78"/>
    <w:rsid w:val="6A63BCBC"/>
    <w:rsid w:val="6A64252A"/>
    <w:rsid w:val="6A6A277B"/>
    <w:rsid w:val="6A775F45"/>
    <w:rsid w:val="6A8F29CC"/>
    <w:rsid w:val="6A9171EC"/>
    <w:rsid w:val="6AA7FD9C"/>
    <w:rsid w:val="6AAAF152"/>
    <w:rsid w:val="6AB5A4AC"/>
    <w:rsid w:val="6AC1A6DB"/>
    <w:rsid w:val="6AC58E7F"/>
    <w:rsid w:val="6AC9396E"/>
    <w:rsid w:val="6ADA938F"/>
    <w:rsid w:val="6ADB545D"/>
    <w:rsid w:val="6AE2952A"/>
    <w:rsid w:val="6AEA1A91"/>
    <w:rsid w:val="6AEEE8F6"/>
    <w:rsid w:val="6AF53DFA"/>
    <w:rsid w:val="6B24B351"/>
    <w:rsid w:val="6B250E92"/>
    <w:rsid w:val="6B2580EF"/>
    <w:rsid w:val="6B2A6247"/>
    <w:rsid w:val="6B2ED83E"/>
    <w:rsid w:val="6B3D3212"/>
    <w:rsid w:val="6B3D7C0F"/>
    <w:rsid w:val="6B5172C7"/>
    <w:rsid w:val="6B52716C"/>
    <w:rsid w:val="6B6A8CCE"/>
    <w:rsid w:val="6B71B9EA"/>
    <w:rsid w:val="6B7312F9"/>
    <w:rsid w:val="6B7AB429"/>
    <w:rsid w:val="6B87D620"/>
    <w:rsid w:val="6B98169C"/>
    <w:rsid w:val="6B9FA98A"/>
    <w:rsid w:val="6BA1D289"/>
    <w:rsid w:val="6BAA5C89"/>
    <w:rsid w:val="6BACD484"/>
    <w:rsid w:val="6BD97329"/>
    <w:rsid w:val="6BD9FCF7"/>
    <w:rsid w:val="6C057121"/>
    <w:rsid w:val="6C10EAEB"/>
    <w:rsid w:val="6C257FE8"/>
    <w:rsid w:val="6C3BD13C"/>
    <w:rsid w:val="6C433AAA"/>
    <w:rsid w:val="6C58A2DD"/>
    <w:rsid w:val="6C658149"/>
    <w:rsid w:val="6C75F981"/>
    <w:rsid w:val="6C7F271B"/>
    <w:rsid w:val="6C831CC5"/>
    <w:rsid w:val="6C8784E9"/>
    <w:rsid w:val="6C88B25D"/>
    <w:rsid w:val="6C8B2A53"/>
    <w:rsid w:val="6C8F83A7"/>
    <w:rsid w:val="6C93CD17"/>
    <w:rsid w:val="6C9817E8"/>
    <w:rsid w:val="6C9E649F"/>
    <w:rsid w:val="6C9F6563"/>
    <w:rsid w:val="6CA380F9"/>
    <w:rsid w:val="6CA8306E"/>
    <w:rsid w:val="6CA9D122"/>
    <w:rsid w:val="6CB13B10"/>
    <w:rsid w:val="6CC27696"/>
    <w:rsid w:val="6CC3AE06"/>
    <w:rsid w:val="6CCDB710"/>
    <w:rsid w:val="6CD4888C"/>
    <w:rsid w:val="6CDD03C0"/>
    <w:rsid w:val="6CEB14D5"/>
    <w:rsid w:val="6CEB8654"/>
    <w:rsid w:val="6CF75CEF"/>
    <w:rsid w:val="6CFACC54"/>
    <w:rsid w:val="6D0E6BD6"/>
    <w:rsid w:val="6D128F44"/>
    <w:rsid w:val="6D13FC43"/>
    <w:rsid w:val="6D1DCCB3"/>
    <w:rsid w:val="6D29FB9F"/>
    <w:rsid w:val="6D2A0F52"/>
    <w:rsid w:val="6D3B61E7"/>
    <w:rsid w:val="6D47C243"/>
    <w:rsid w:val="6D4F0B57"/>
    <w:rsid w:val="6D5312AC"/>
    <w:rsid w:val="6D5CD0F5"/>
    <w:rsid w:val="6D709AA2"/>
    <w:rsid w:val="6D7E3C39"/>
    <w:rsid w:val="6D7F88A6"/>
    <w:rsid w:val="6D7FCE54"/>
    <w:rsid w:val="6D843327"/>
    <w:rsid w:val="6DA0502E"/>
    <w:rsid w:val="6DA95B5B"/>
    <w:rsid w:val="6DAD4BD7"/>
    <w:rsid w:val="6DB2C3C1"/>
    <w:rsid w:val="6DB56607"/>
    <w:rsid w:val="6DBA1AC1"/>
    <w:rsid w:val="6DC5179D"/>
    <w:rsid w:val="6DC5F93B"/>
    <w:rsid w:val="6DD772A0"/>
    <w:rsid w:val="6DDE719E"/>
    <w:rsid w:val="6DE3AF1F"/>
    <w:rsid w:val="6DED2A9E"/>
    <w:rsid w:val="6DF1D748"/>
    <w:rsid w:val="6DF43BD8"/>
    <w:rsid w:val="6DF4A42F"/>
    <w:rsid w:val="6DF4D131"/>
    <w:rsid w:val="6DF5E547"/>
    <w:rsid w:val="6E00DA30"/>
    <w:rsid w:val="6E02EFC4"/>
    <w:rsid w:val="6E135534"/>
    <w:rsid w:val="6E18FCAD"/>
    <w:rsid w:val="6E1CE6E0"/>
    <w:rsid w:val="6E1FDBDB"/>
    <w:rsid w:val="6E2C34AB"/>
    <w:rsid w:val="6E2D5434"/>
    <w:rsid w:val="6E38391A"/>
    <w:rsid w:val="6E3B3FB6"/>
    <w:rsid w:val="6E3C67D8"/>
    <w:rsid w:val="6E4400CF"/>
    <w:rsid w:val="6E5B37FB"/>
    <w:rsid w:val="6E5B8BBB"/>
    <w:rsid w:val="6E60A633"/>
    <w:rsid w:val="6E61DA95"/>
    <w:rsid w:val="6E6D5CCB"/>
    <w:rsid w:val="6E6F2C25"/>
    <w:rsid w:val="6E7799D1"/>
    <w:rsid w:val="6E78D651"/>
    <w:rsid w:val="6E7920F5"/>
    <w:rsid w:val="6E79AA8D"/>
    <w:rsid w:val="6E7C9FE3"/>
    <w:rsid w:val="6E932D50"/>
    <w:rsid w:val="6E95D6DC"/>
    <w:rsid w:val="6E9851E8"/>
    <w:rsid w:val="6EB34241"/>
    <w:rsid w:val="6EB42440"/>
    <w:rsid w:val="6EB68F98"/>
    <w:rsid w:val="6EBF1804"/>
    <w:rsid w:val="6ECC9670"/>
    <w:rsid w:val="6ECE1066"/>
    <w:rsid w:val="6ED1E26C"/>
    <w:rsid w:val="6ED659BD"/>
    <w:rsid w:val="6EE2A083"/>
    <w:rsid w:val="6EE6B4D5"/>
    <w:rsid w:val="6EE7A534"/>
    <w:rsid w:val="6EEA507A"/>
    <w:rsid w:val="6EFC4DE5"/>
    <w:rsid w:val="6F095F60"/>
    <w:rsid w:val="6F0D0059"/>
    <w:rsid w:val="6F213DD3"/>
    <w:rsid w:val="6F308F83"/>
    <w:rsid w:val="6F37D842"/>
    <w:rsid w:val="6F38EEFA"/>
    <w:rsid w:val="6F3C57CE"/>
    <w:rsid w:val="6F49825C"/>
    <w:rsid w:val="6F50184A"/>
    <w:rsid w:val="6F5FF0C3"/>
    <w:rsid w:val="6F6386DD"/>
    <w:rsid w:val="6F65DD23"/>
    <w:rsid w:val="6F660E16"/>
    <w:rsid w:val="6F717C45"/>
    <w:rsid w:val="6F7735C7"/>
    <w:rsid w:val="6F7B8E42"/>
    <w:rsid w:val="6F7DEF5A"/>
    <w:rsid w:val="6F88FAFF"/>
    <w:rsid w:val="6F8BB087"/>
    <w:rsid w:val="6F9177BE"/>
    <w:rsid w:val="6F92F583"/>
    <w:rsid w:val="6F96B187"/>
    <w:rsid w:val="6FA86FAA"/>
    <w:rsid w:val="6FAD3A69"/>
    <w:rsid w:val="6FB9F6CC"/>
    <w:rsid w:val="6FC76629"/>
    <w:rsid w:val="6FCC7564"/>
    <w:rsid w:val="6FCDE005"/>
    <w:rsid w:val="6FD7A098"/>
    <w:rsid w:val="6FEE99F0"/>
    <w:rsid w:val="6FF7FD64"/>
    <w:rsid w:val="6FF88762"/>
    <w:rsid w:val="6FFD0DC6"/>
    <w:rsid w:val="70006C3F"/>
    <w:rsid w:val="7001A592"/>
    <w:rsid w:val="7004946D"/>
    <w:rsid w:val="70057433"/>
    <w:rsid w:val="7007680E"/>
    <w:rsid w:val="7008D710"/>
    <w:rsid w:val="7010752E"/>
    <w:rsid w:val="70184A52"/>
    <w:rsid w:val="701CD548"/>
    <w:rsid w:val="702F4C2C"/>
    <w:rsid w:val="702FF493"/>
    <w:rsid w:val="70326E07"/>
    <w:rsid w:val="703A21D4"/>
    <w:rsid w:val="70593CE7"/>
    <w:rsid w:val="706A1BB2"/>
    <w:rsid w:val="706EAFDE"/>
    <w:rsid w:val="70804B50"/>
    <w:rsid w:val="7083E5CF"/>
    <w:rsid w:val="708D254B"/>
    <w:rsid w:val="7094C4DB"/>
    <w:rsid w:val="709E90DC"/>
    <w:rsid w:val="709F8049"/>
    <w:rsid w:val="70B6C8EF"/>
    <w:rsid w:val="70D4A9C0"/>
    <w:rsid w:val="70D4F5AF"/>
    <w:rsid w:val="70D6F808"/>
    <w:rsid w:val="70D9CB47"/>
    <w:rsid w:val="70E26E52"/>
    <w:rsid w:val="70F83725"/>
    <w:rsid w:val="7101DE77"/>
    <w:rsid w:val="7118589C"/>
    <w:rsid w:val="714389B3"/>
    <w:rsid w:val="7148CD61"/>
    <w:rsid w:val="714C82E8"/>
    <w:rsid w:val="7158FA64"/>
    <w:rsid w:val="71718A85"/>
    <w:rsid w:val="717DD392"/>
    <w:rsid w:val="7185766C"/>
    <w:rsid w:val="7189BEF1"/>
    <w:rsid w:val="718CC73D"/>
    <w:rsid w:val="718E6C83"/>
    <w:rsid w:val="718ECA3E"/>
    <w:rsid w:val="718F2AC1"/>
    <w:rsid w:val="7199B9DA"/>
    <w:rsid w:val="7199E610"/>
    <w:rsid w:val="719C49F2"/>
    <w:rsid w:val="719E0061"/>
    <w:rsid w:val="71A366B0"/>
    <w:rsid w:val="71A3AF7B"/>
    <w:rsid w:val="71A8B6E6"/>
    <w:rsid w:val="71AC458F"/>
    <w:rsid w:val="71B3DBFE"/>
    <w:rsid w:val="71C190F2"/>
    <w:rsid w:val="71C870D4"/>
    <w:rsid w:val="71DC6150"/>
    <w:rsid w:val="71E4DEE6"/>
    <w:rsid w:val="71E56BF5"/>
    <w:rsid w:val="71ECE527"/>
    <w:rsid w:val="71EFE53E"/>
    <w:rsid w:val="71F46E47"/>
    <w:rsid w:val="7206EE61"/>
    <w:rsid w:val="720759DE"/>
    <w:rsid w:val="720E1411"/>
    <w:rsid w:val="720F3632"/>
    <w:rsid w:val="721170E9"/>
    <w:rsid w:val="72153D4F"/>
    <w:rsid w:val="722C3295"/>
    <w:rsid w:val="722F40B6"/>
    <w:rsid w:val="7230D81F"/>
    <w:rsid w:val="72398856"/>
    <w:rsid w:val="723B0B67"/>
    <w:rsid w:val="72408737"/>
    <w:rsid w:val="7248ADBE"/>
    <w:rsid w:val="724C3794"/>
    <w:rsid w:val="7259D379"/>
    <w:rsid w:val="725D11DD"/>
    <w:rsid w:val="72658D7F"/>
    <w:rsid w:val="72705FBB"/>
    <w:rsid w:val="72709E84"/>
    <w:rsid w:val="7276423E"/>
    <w:rsid w:val="72780669"/>
    <w:rsid w:val="72816E57"/>
    <w:rsid w:val="7282C9A0"/>
    <w:rsid w:val="72862CFF"/>
    <w:rsid w:val="72A6C9D0"/>
    <w:rsid w:val="72A76291"/>
    <w:rsid w:val="72BED747"/>
    <w:rsid w:val="72C384E7"/>
    <w:rsid w:val="72C8C717"/>
    <w:rsid w:val="72D81DB0"/>
    <w:rsid w:val="72D9201B"/>
    <w:rsid w:val="72DE5558"/>
    <w:rsid w:val="72E15899"/>
    <w:rsid w:val="72E339ED"/>
    <w:rsid w:val="72E7E565"/>
    <w:rsid w:val="72F21847"/>
    <w:rsid w:val="72F316CE"/>
    <w:rsid w:val="7317B0FA"/>
    <w:rsid w:val="731C27D3"/>
    <w:rsid w:val="7322A445"/>
    <w:rsid w:val="734815F0"/>
    <w:rsid w:val="73597C54"/>
    <w:rsid w:val="735D1DF8"/>
    <w:rsid w:val="7361A703"/>
    <w:rsid w:val="7362BEF4"/>
    <w:rsid w:val="737C998F"/>
    <w:rsid w:val="73801501"/>
    <w:rsid w:val="7381EFD8"/>
    <w:rsid w:val="738D2DA5"/>
    <w:rsid w:val="73928FE0"/>
    <w:rsid w:val="73A02648"/>
    <w:rsid w:val="73A247B8"/>
    <w:rsid w:val="73AEE0EE"/>
    <w:rsid w:val="73B60921"/>
    <w:rsid w:val="73B64C2B"/>
    <w:rsid w:val="73CE560E"/>
    <w:rsid w:val="73DACA97"/>
    <w:rsid w:val="73DC5798"/>
    <w:rsid w:val="73E422A8"/>
    <w:rsid w:val="73EC4EE6"/>
    <w:rsid w:val="73F66524"/>
    <w:rsid w:val="73F78988"/>
    <w:rsid w:val="73FA7E96"/>
    <w:rsid w:val="73FBE163"/>
    <w:rsid w:val="74020FCE"/>
    <w:rsid w:val="74160F84"/>
    <w:rsid w:val="7417E405"/>
    <w:rsid w:val="74260E78"/>
    <w:rsid w:val="742E5304"/>
    <w:rsid w:val="742FD7E7"/>
    <w:rsid w:val="744D01CC"/>
    <w:rsid w:val="7456BEC6"/>
    <w:rsid w:val="74593517"/>
    <w:rsid w:val="745BBFBE"/>
    <w:rsid w:val="7472BBBA"/>
    <w:rsid w:val="747652A9"/>
    <w:rsid w:val="7476B4A7"/>
    <w:rsid w:val="7478E398"/>
    <w:rsid w:val="747EDF19"/>
    <w:rsid w:val="748A5037"/>
    <w:rsid w:val="748C52FC"/>
    <w:rsid w:val="748D85AD"/>
    <w:rsid w:val="7492D504"/>
    <w:rsid w:val="749C566D"/>
    <w:rsid w:val="74AEE38F"/>
    <w:rsid w:val="74AF04A8"/>
    <w:rsid w:val="74B83217"/>
    <w:rsid w:val="74B9492F"/>
    <w:rsid w:val="74CA95A4"/>
    <w:rsid w:val="74CABDF4"/>
    <w:rsid w:val="74E28BA7"/>
    <w:rsid w:val="74E47740"/>
    <w:rsid w:val="74EAE44F"/>
    <w:rsid w:val="7500266C"/>
    <w:rsid w:val="75015EDA"/>
    <w:rsid w:val="7524B871"/>
    <w:rsid w:val="752B1F11"/>
    <w:rsid w:val="753E49EF"/>
    <w:rsid w:val="7552D305"/>
    <w:rsid w:val="755F0AAE"/>
    <w:rsid w:val="7566B1F9"/>
    <w:rsid w:val="7567E2DA"/>
    <w:rsid w:val="7573544F"/>
    <w:rsid w:val="7577EB59"/>
    <w:rsid w:val="7577FD9D"/>
    <w:rsid w:val="757C14B9"/>
    <w:rsid w:val="75888306"/>
    <w:rsid w:val="758E30CE"/>
    <w:rsid w:val="758F6592"/>
    <w:rsid w:val="75903CD0"/>
    <w:rsid w:val="7591B971"/>
    <w:rsid w:val="759844F3"/>
    <w:rsid w:val="75B0DA21"/>
    <w:rsid w:val="75B13B79"/>
    <w:rsid w:val="75B464B8"/>
    <w:rsid w:val="75BC4356"/>
    <w:rsid w:val="75BD6B06"/>
    <w:rsid w:val="75BF9ADA"/>
    <w:rsid w:val="75CED91B"/>
    <w:rsid w:val="75DED918"/>
    <w:rsid w:val="75E02F89"/>
    <w:rsid w:val="75E9E7FF"/>
    <w:rsid w:val="75EE3797"/>
    <w:rsid w:val="75F03C1C"/>
    <w:rsid w:val="75F242EE"/>
    <w:rsid w:val="75F4884F"/>
    <w:rsid w:val="75F67809"/>
    <w:rsid w:val="760EE9EA"/>
    <w:rsid w:val="76220824"/>
    <w:rsid w:val="7624C0F2"/>
    <w:rsid w:val="76383123"/>
    <w:rsid w:val="763CF6FF"/>
    <w:rsid w:val="7651FEB7"/>
    <w:rsid w:val="76544B55"/>
    <w:rsid w:val="766F570E"/>
    <w:rsid w:val="767103C4"/>
    <w:rsid w:val="767906A7"/>
    <w:rsid w:val="767C63CA"/>
    <w:rsid w:val="768C992B"/>
    <w:rsid w:val="7695002B"/>
    <w:rsid w:val="76AAC253"/>
    <w:rsid w:val="76C30E15"/>
    <w:rsid w:val="76C34912"/>
    <w:rsid w:val="76C4DA4B"/>
    <w:rsid w:val="76CCB506"/>
    <w:rsid w:val="76D7D072"/>
    <w:rsid w:val="76DFE4FE"/>
    <w:rsid w:val="76E71D61"/>
    <w:rsid w:val="76E76462"/>
    <w:rsid w:val="76FA363D"/>
    <w:rsid w:val="76FB9F80"/>
    <w:rsid w:val="77011A2E"/>
    <w:rsid w:val="7708E517"/>
    <w:rsid w:val="7710F150"/>
    <w:rsid w:val="771820D3"/>
    <w:rsid w:val="7730B337"/>
    <w:rsid w:val="77338225"/>
    <w:rsid w:val="77511FAD"/>
    <w:rsid w:val="775A5E35"/>
    <w:rsid w:val="775B390F"/>
    <w:rsid w:val="776B3603"/>
    <w:rsid w:val="776D514E"/>
    <w:rsid w:val="776D7798"/>
    <w:rsid w:val="77780E92"/>
    <w:rsid w:val="777B929F"/>
    <w:rsid w:val="777EDF43"/>
    <w:rsid w:val="7781606F"/>
    <w:rsid w:val="77835F70"/>
    <w:rsid w:val="7786FEA0"/>
    <w:rsid w:val="7787EE63"/>
    <w:rsid w:val="7788AB36"/>
    <w:rsid w:val="7788BE1D"/>
    <w:rsid w:val="77940CE4"/>
    <w:rsid w:val="77949228"/>
    <w:rsid w:val="7799FA43"/>
    <w:rsid w:val="779EC427"/>
    <w:rsid w:val="77A0C372"/>
    <w:rsid w:val="77AABA4B"/>
    <w:rsid w:val="77B2AE1D"/>
    <w:rsid w:val="77B8144A"/>
    <w:rsid w:val="77C06389"/>
    <w:rsid w:val="77D11FDC"/>
    <w:rsid w:val="77D2780E"/>
    <w:rsid w:val="77D66CD9"/>
    <w:rsid w:val="77DACF4E"/>
    <w:rsid w:val="77DEA549"/>
    <w:rsid w:val="77DECF07"/>
    <w:rsid w:val="77EA5B0F"/>
    <w:rsid w:val="77EB0715"/>
    <w:rsid w:val="7804B9B2"/>
    <w:rsid w:val="78080AF6"/>
    <w:rsid w:val="78185894"/>
    <w:rsid w:val="781BAF95"/>
    <w:rsid w:val="782770F9"/>
    <w:rsid w:val="784375F8"/>
    <w:rsid w:val="7856D951"/>
    <w:rsid w:val="785B5CEB"/>
    <w:rsid w:val="78746E2E"/>
    <w:rsid w:val="78781971"/>
    <w:rsid w:val="787AB2F1"/>
    <w:rsid w:val="7883542C"/>
    <w:rsid w:val="788C6BD3"/>
    <w:rsid w:val="78A3A181"/>
    <w:rsid w:val="78A7795C"/>
    <w:rsid w:val="78A8788B"/>
    <w:rsid w:val="78ACDEDA"/>
    <w:rsid w:val="78AF1B88"/>
    <w:rsid w:val="78B1AEE8"/>
    <w:rsid w:val="78B7DAC5"/>
    <w:rsid w:val="78BC7965"/>
    <w:rsid w:val="78BE9DA4"/>
    <w:rsid w:val="78C29EC5"/>
    <w:rsid w:val="78C815A3"/>
    <w:rsid w:val="78CEEC4E"/>
    <w:rsid w:val="78D3572B"/>
    <w:rsid w:val="78E02223"/>
    <w:rsid w:val="78E651B8"/>
    <w:rsid w:val="78E980A7"/>
    <w:rsid w:val="78F32EE1"/>
    <w:rsid w:val="78F3C7FF"/>
    <w:rsid w:val="78F9DAB0"/>
    <w:rsid w:val="78FA47F0"/>
    <w:rsid w:val="7907DB7A"/>
    <w:rsid w:val="790AD05D"/>
    <w:rsid w:val="790E3425"/>
    <w:rsid w:val="7916E343"/>
    <w:rsid w:val="7918C295"/>
    <w:rsid w:val="7922CF01"/>
    <w:rsid w:val="79248E7E"/>
    <w:rsid w:val="7924EF6A"/>
    <w:rsid w:val="7924F014"/>
    <w:rsid w:val="792A0AE5"/>
    <w:rsid w:val="792E177A"/>
    <w:rsid w:val="792ED836"/>
    <w:rsid w:val="793E4E51"/>
    <w:rsid w:val="793EA632"/>
    <w:rsid w:val="79402AA6"/>
    <w:rsid w:val="79415C68"/>
    <w:rsid w:val="79460192"/>
    <w:rsid w:val="794BE7C8"/>
    <w:rsid w:val="794E7E7E"/>
    <w:rsid w:val="79538905"/>
    <w:rsid w:val="795F33F0"/>
    <w:rsid w:val="795F568F"/>
    <w:rsid w:val="796366E8"/>
    <w:rsid w:val="7969D5F7"/>
    <w:rsid w:val="796CA36D"/>
    <w:rsid w:val="797C768C"/>
    <w:rsid w:val="79826CAF"/>
    <w:rsid w:val="7986D946"/>
    <w:rsid w:val="798D5A9C"/>
    <w:rsid w:val="7995E6D4"/>
    <w:rsid w:val="79A06C49"/>
    <w:rsid w:val="79A08A13"/>
    <w:rsid w:val="79AD9BB1"/>
    <w:rsid w:val="79AFF64B"/>
    <w:rsid w:val="79B3B438"/>
    <w:rsid w:val="79BDD36B"/>
    <w:rsid w:val="79C9BC6D"/>
    <w:rsid w:val="79D876C7"/>
    <w:rsid w:val="79E2A2E5"/>
    <w:rsid w:val="79F790CE"/>
    <w:rsid w:val="79FC7B0D"/>
    <w:rsid w:val="7A08F738"/>
    <w:rsid w:val="7A14D12D"/>
    <w:rsid w:val="7A23652A"/>
    <w:rsid w:val="7A2C69C5"/>
    <w:rsid w:val="7A3A3953"/>
    <w:rsid w:val="7A4DD1A5"/>
    <w:rsid w:val="7A4EA554"/>
    <w:rsid w:val="7A52FFD5"/>
    <w:rsid w:val="7A5B8090"/>
    <w:rsid w:val="7A5F8469"/>
    <w:rsid w:val="7A62D554"/>
    <w:rsid w:val="7A69BD11"/>
    <w:rsid w:val="7A6B207B"/>
    <w:rsid w:val="7A713A6E"/>
    <w:rsid w:val="7A75749C"/>
    <w:rsid w:val="7A8A02D1"/>
    <w:rsid w:val="7AAD6BB2"/>
    <w:rsid w:val="7AB82555"/>
    <w:rsid w:val="7AC30AF1"/>
    <w:rsid w:val="7AC3DAC7"/>
    <w:rsid w:val="7AC50B5E"/>
    <w:rsid w:val="7ACB0235"/>
    <w:rsid w:val="7ACC952F"/>
    <w:rsid w:val="7AD01567"/>
    <w:rsid w:val="7AD3B978"/>
    <w:rsid w:val="7AD5D307"/>
    <w:rsid w:val="7AD70199"/>
    <w:rsid w:val="7AD7168E"/>
    <w:rsid w:val="7ADE1E1F"/>
    <w:rsid w:val="7AEA4EDF"/>
    <w:rsid w:val="7AEA99DA"/>
    <w:rsid w:val="7AEB27B3"/>
    <w:rsid w:val="7AF4415B"/>
    <w:rsid w:val="7AFA5A65"/>
    <w:rsid w:val="7B050435"/>
    <w:rsid w:val="7B0722C2"/>
    <w:rsid w:val="7B09F90D"/>
    <w:rsid w:val="7B0D7623"/>
    <w:rsid w:val="7B0EB47A"/>
    <w:rsid w:val="7B125A02"/>
    <w:rsid w:val="7B1B961C"/>
    <w:rsid w:val="7B1DA353"/>
    <w:rsid w:val="7B1E3D10"/>
    <w:rsid w:val="7B2BF455"/>
    <w:rsid w:val="7B2F8D86"/>
    <w:rsid w:val="7B309A21"/>
    <w:rsid w:val="7B41B514"/>
    <w:rsid w:val="7B4A2757"/>
    <w:rsid w:val="7B4EE060"/>
    <w:rsid w:val="7B5A7B56"/>
    <w:rsid w:val="7B63C6D1"/>
    <w:rsid w:val="7B76DB41"/>
    <w:rsid w:val="7B78654D"/>
    <w:rsid w:val="7B7F0C92"/>
    <w:rsid w:val="7B824417"/>
    <w:rsid w:val="7B847FA2"/>
    <w:rsid w:val="7B876D62"/>
    <w:rsid w:val="7B87BE67"/>
    <w:rsid w:val="7B8D328C"/>
    <w:rsid w:val="7B8E7A13"/>
    <w:rsid w:val="7B96F057"/>
    <w:rsid w:val="7B979C2B"/>
    <w:rsid w:val="7B9D1D29"/>
    <w:rsid w:val="7BA239B9"/>
    <w:rsid w:val="7BBA6297"/>
    <w:rsid w:val="7BC764AB"/>
    <w:rsid w:val="7BCC280E"/>
    <w:rsid w:val="7BCF0FB3"/>
    <w:rsid w:val="7BDECA74"/>
    <w:rsid w:val="7BE0E086"/>
    <w:rsid w:val="7BE15CE9"/>
    <w:rsid w:val="7BE47F9C"/>
    <w:rsid w:val="7BF90268"/>
    <w:rsid w:val="7BFFB665"/>
    <w:rsid w:val="7C06B93B"/>
    <w:rsid w:val="7C07677E"/>
    <w:rsid w:val="7C1C8A8E"/>
    <w:rsid w:val="7C1EE8AF"/>
    <w:rsid w:val="7C1F264B"/>
    <w:rsid w:val="7C3AA196"/>
    <w:rsid w:val="7C3DA92F"/>
    <w:rsid w:val="7C4B900C"/>
    <w:rsid w:val="7C50EB99"/>
    <w:rsid w:val="7C57469C"/>
    <w:rsid w:val="7C58DC0A"/>
    <w:rsid w:val="7C59789A"/>
    <w:rsid w:val="7C59B543"/>
    <w:rsid w:val="7C5D98AD"/>
    <w:rsid w:val="7C608A3E"/>
    <w:rsid w:val="7C697B22"/>
    <w:rsid w:val="7C7179C2"/>
    <w:rsid w:val="7C77CDFC"/>
    <w:rsid w:val="7C7F9CDA"/>
    <w:rsid w:val="7C84B825"/>
    <w:rsid w:val="7C911A46"/>
    <w:rsid w:val="7C933685"/>
    <w:rsid w:val="7C9650E9"/>
    <w:rsid w:val="7CA02160"/>
    <w:rsid w:val="7CA27BC6"/>
    <w:rsid w:val="7CA71024"/>
    <w:rsid w:val="7CCBD9E0"/>
    <w:rsid w:val="7CCD650A"/>
    <w:rsid w:val="7CD82AD5"/>
    <w:rsid w:val="7CDE4DC4"/>
    <w:rsid w:val="7CE7363D"/>
    <w:rsid w:val="7CE88E5E"/>
    <w:rsid w:val="7CE8BE93"/>
    <w:rsid w:val="7CEB4A33"/>
    <w:rsid w:val="7CEBB9A1"/>
    <w:rsid w:val="7CEF7325"/>
    <w:rsid w:val="7CEFD23C"/>
    <w:rsid w:val="7CF30E0C"/>
    <w:rsid w:val="7D05F272"/>
    <w:rsid w:val="7D0F7F49"/>
    <w:rsid w:val="7D136F81"/>
    <w:rsid w:val="7D191153"/>
    <w:rsid w:val="7D20A073"/>
    <w:rsid w:val="7D2CAB2B"/>
    <w:rsid w:val="7D2E0225"/>
    <w:rsid w:val="7D2F12D4"/>
    <w:rsid w:val="7D3388CF"/>
    <w:rsid w:val="7D36FEEC"/>
    <w:rsid w:val="7D376042"/>
    <w:rsid w:val="7D3A16D3"/>
    <w:rsid w:val="7D3B7AD5"/>
    <w:rsid w:val="7D42CF59"/>
    <w:rsid w:val="7D4348B4"/>
    <w:rsid w:val="7D44E0A7"/>
    <w:rsid w:val="7D46DEF9"/>
    <w:rsid w:val="7D60416D"/>
    <w:rsid w:val="7D755376"/>
    <w:rsid w:val="7D76F746"/>
    <w:rsid w:val="7D7AE245"/>
    <w:rsid w:val="7D7D62DF"/>
    <w:rsid w:val="7D825AA4"/>
    <w:rsid w:val="7D828CAB"/>
    <w:rsid w:val="7D9B984B"/>
    <w:rsid w:val="7D9DA037"/>
    <w:rsid w:val="7DA424D0"/>
    <w:rsid w:val="7DB704C1"/>
    <w:rsid w:val="7DBBEC06"/>
    <w:rsid w:val="7DBEE253"/>
    <w:rsid w:val="7DCEF074"/>
    <w:rsid w:val="7DD22DCB"/>
    <w:rsid w:val="7DDA19E8"/>
    <w:rsid w:val="7DDD3A0E"/>
    <w:rsid w:val="7DDDB024"/>
    <w:rsid w:val="7DDE7FCB"/>
    <w:rsid w:val="7DE16652"/>
    <w:rsid w:val="7DED3936"/>
    <w:rsid w:val="7DF7FFAE"/>
    <w:rsid w:val="7E0AA883"/>
    <w:rsid w:val="7E10EACD"/>
    <w:rsid w:val="7E1FF409"/>
    <w:rsid w:val="7E20BFE5"/>
    <w:rsid w:val="7E210114"/>
    <w:rsid w:val="7E28286E"/>
    <w:rsid w:val="7E2E776C"/>
    <w:rsid w:val="7E2EE9EC"/>
    <w:rsid w:val="7E3CE61D"/>
    <w:rsid w:val="7E41B23D"/>
    <w:rsid w:val="7E432450"/>
    <w:rsid w:val="7E447019"/>
    <w:rsid w:val="7E500B09"/>
    <w:rsid w:val="7E67236D"/>
    <w:rsid w:val="7E6A635C"/>
    <w:rsid w:val="7E6E33D6"/>
    <w:rsid w:val="7E86F7DF"/>
    <w:rsid w:val="7E871A94"/>
    <w:rsid w:val="7E99EE74"/>
    <w:rsid w:val="7EA013FA"/>
    <w:rsid w:val="7EA1BF53"/>
    <w:rsid w:val="7EA37976"/>
    <w:rsid w:val="7EA833A9"/>
    <w:rsid w:val="7EADA9F0"/>
    <w:rsid w:val="7EADC2D6"/>
    <w:rsid w:val="7EB2CD0C"/>
    <w:rsid w:val="7EBE2300"/>
    <w:rsid w:val="7ED0DB97"/>
    <w:rsid w:val="7ED2342C"/>
    <w:rsid w:val="7EE239F0"/>
    <w:rsid w:val="7EE5BC0C"/>
    <w:rsid w:val="7EED4633"/>
    <w:rsid w:val="7EFE591C"/>
    <w:rsid w:val="7F01F3FB"/>
    <w:rsid w:val="7F0BBBA3"/>
    <w:rsid w:val="7F10C8F1"/>
    <w:rsid w:val="7F12C192"/>
    <w:rsid w:val="7F17D10C"/>
    <w:rsid w:val="7F1CBE6A"/>
    <w:rsid w:val="7F1F762F"/>
    <w:rsid w:val="7F2A4612"/>
    <w:rsid w:val="7F2AD81D"/>
    <w:rsid w:val="7F2F2E34"/>
    <w:rsid w:val="7F345FF0"/>
    <w:rsid w:val="7F5160C9"/>
    <w:rsid w:val="7F518976"/>
    <w:rsid w:val="7F536F92"/>
    <w:rsid w:val="7F53E098"/>
    <w:rsid w:val="7F748920"/>
    <w:rsid w:val="7F751B26"/>
    <w:rsid w:val="7F7A5FE0"/>
    <w:rsid w:val="7F8D6496"/>
    <w:rsid w:val="7F919B97"/>
    <w:rsid w:val="7FA037AD"/>
    <w:rsid w:val="7FA09F59"/>
    <w:rsid w:val="7FAFAF3B"/>
    <w:rsid w:val="7FB05B8E"/>
    <w:rsid w:val="7FBDE855"/>
    <w:rsid w:val="7FC44BA2"/>
    <w:rsid w:val="7FCC0D0B"/>
    <w:rsid w:val="7FD4D92D"/>
    <w:rsid w:val="7FDE397F"/>
    <w:rsid w:val="7FE2E6C8"/>
    <w:rsid w:val="7FE55594"/>
    <w:rsid w:val="7FE78EA2"/>
    <w:rsid w:val="7FF1AE33"/>
    <w:rsid w:val="7FFC06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507F0"/>
  <w15:chartTrackingRefBased/>
  <w15:docId w15:val="{6AEA6F9C-A2D1-46AF-9016-697C9BEB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45"/>
    <w:pPr>
      <w:spacing w:line="480" w:lineRule="auto"/>
      <w:jc w:val="both"/>
    </w:pPr>
    <w:rPr>
      <w:rFonts w:ascii="Arial" w:hAnsi="Arial" w:cs="Arial"/>
      <w:sz w:val="24"/>
      <w:szCs w:val="24"/>
    </w:rPr>
  </w:style>
  <w:style w:type="paragraph" w:styleId="Heading1">
    <w:name w:val="heading 1"/>
    <w:basedOn w:val="Normal"/>
    <w:next w:val="Normal"/>
    <w:link w:val="Heading1Char"/>
    <w:uiPriority w:val="9"/>
    <w:qFormat/>
    <w:rsid w:val="00492592"/>
    <w:pPr>
      <w:keepNext/>
      <w:keepLines/>
      <w:spacing w:before="240" w:after="0"/>
      <w:outlineLvl w:val="0"/>
    </w:pPr>
    <w:rPr>
      <w:rFonts w:eastAsiaTheme="majorEastAsia"/>
      <w:b/>
      <w:bCs/>
      <w:color w:val="2F5496" w:themeColor="accent1" w:themeShade="BF"/>
    </w:rPr>
  </w:style>
  <w:style w:type="paragraph" w:styleId="Heading2">
    <w:name w:val="heading 2"/>
    <w:basedOn w:val="Normal"/>
    <w:next w:val="Normal"/>
    <w:link w:val="Heading2Char"/>
    <w:uiPriority w:val="9"/>
    <w:unhideWhenUsed/>
    <w:qFormat/>
    <w:rsid w:val="00882716"/>
    <w:pPr>
      <w:keepNext/>
      <w:keepLines/>
      <w:spacing w:before="40" w:after="0"/>
      <w:outlineLvl w:val="1"/>
    </w:pPr>
    <w:rPr>
      <w:rFonts w:eastAsiaTheme="majorEastAsia"/>
      <w:b/>
      <w:bCs/>
      <w:color w:val="2F5496" w:themeColor="accent1" w:themeShade="BF"/>
    </w:rPr>
  </w:style>
  <w:style w:type="paragraph" w:styleId="Heading3">
    <w:name w:val="heading 3"/>
    <w:basedOn w:val="Normal"/>
    <w:next w:val="Normal"/>
    <w:link w:val="Heading3Char"/>
    <w:uiPriority w:val="9"/>
    <w:unhideWhenUsed/>
    <w:qFormat/>
    <w:rsid w:val="00BC7D03"/>
    <w:pPr>
      <w:keepNext/>
      <w:keepLines/>
      <w:spacing w:before="40" w:after="0"/>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592"/>
    <w:rPr>
      <w:rFonts w:ascii="Arial" w:eastAsiaTheme="majorEastAsia" w:hAnsi="Arial" w:cs="Arial"/>
      <w:b/>
      <w:bCs/>
      <w:color w:val="2F5496" w:themeColor="accent1" w:themeShade="BF"/>
      <w:sz w:val="24"/>
      <w:szCs w:val="24"/>
    </w:rPr>
  </w:style>
  <w:style w:type="character" w:customStyle="1" w:styleId="Heading2Char">
    <w:name w:val="Heading 2 Char"/>
    <w:basedOn w:val="DefaultParagraphFont"/>
    <w:link w:val="Heading2"/>
    <w:uiPriority w:val="9"/>
    <w:rsid w:val="00882716"/>
    <w:rPr>
      <w:rFonts w:ascii="Arial" w:eastAsiaTheme="majorEastAsia" w:hAnsi="Arial" w:cs="Arial"/>
      <w:b/>
      <w:bCs/>
      <w:color w:val="2F5496" w:themeColor="accent1" w:themeShade="BF"/>
      <w:sz w:val="24"/>
      <w:szCs w:val="24"/>
    </w:rPr>
  </w:style>
  <w:style w:type="character" w:customStyle="1" w:styleId="Heading3Char">
    <w:name w:val="Heading 3 Char"/>
    <w:basedOn w:val="DefaultParagraphFont"/>
    <w:link w:val="Heading3"/>
    <w:uiPriority w:val="9"/>
    <w:rsid w:val="00BC7D03"/>
    <w:rPr>
      <w:rFonts w:ascii="Arial" w:eastAsiaTheme="majorEastAsia" w:hAnsi="Arial" w:cs="Arial"/>
      <w:color w:val="1F3763" w:themeColor="accent1" w:themeShade="7F"/>
      <w:sz w:val="24"/>
      <w:szCs w:val="24"/>
    </w:rPr>
  </w:style>
  <w:style w:type="character" w:styleId="CommentReference">
    <w:name w:val="annotation reference"/>
    <w:basedOn w:val="DefaultParagraphFont"/>
    <w:uiPriority w:val="99"/>
    <w:semiHidden/>
    <w:unhideWhenUsed/>
    <w:rsid w:val="00585BCC"/>
    <w:rPr>
      <w:sz w:val="16"/>
      <w:szCs w:val="16"/>
    </w:rPr>
  </w:style>
  <w:style w:type="paragraph" w:styleId="CommentText">
    <w:name w:val="annotation text"/>
    <w:basedOn w:val="Normal"/>
    <w:link w:val="CommentTextChar"/>
    <w:uiPriority w:val="99"/>
    <w:unhideWhenUsed/>
    <w:rsid w:val="00585BCC"/>
    <w:pPr>
      <w:spacing w:line="240" w:lineRule="auto"/>
    </w:pPr>
    <w:rPr>
      <w:sz w:val="20"/>
      <w:szCs w:val="20"/>
    </w:rPr>
  </w:style>
  <w:style w:type="character" w:customStyle="1" w:styleId="CommentTextChar">
    <w:name w:val="Comment Text Char"/>
    <w:basedOn w:val="DefaultParagraphFont"/>
    <w:link w:val="CommentText"/>
    <w:uiPriority w:val="99"/>
    <w:rsid w:val="00585BCC"/>
    <w:rPr>
      <w:sz w:val="20"/>
      <w:szCs w:val="20"/>
    </w:rPr>
  </w:style>
  <w:style w:type="paragraph" w:styleId="ListParagraph">
    <w:name w:val="List Paragraph"/>
    <w:basedOn w:val="Normal"/>
    <w:uiPriority w:val="34"/>
    <w:qFormat/>
    <w:rsid w:val="00585BCC"/>
    <w:pPr>
      <w:ind w:left="720"/>
      <w:contextualSpacing/>
    </w:pPr>
  </w:style>
  <w:style w:type="paragraph" w:styleId="Header">
    <w:name w:val="header"/>
    <w:basedOn w:val="Normal"/>
    <w:link w:val="HeaderChar"/>
    <w:uiPriority w:val="99"/>
    <w:unhideWhenUsed/>
    <w:rsid w:val="0058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BCC"/>
  </w:style>
  <w:style w:type="paragraph" w:styleId="Footer">
    <w:name w:val="footer"/>
    <w:basedOn w:val="Normal"/>
    <w:link w:val="FooterChar"/>
    <w:uiPriority w:val="99"/>
    <w:unhideWhenUsed/>
    <w:rsid w:val="0058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BCC"/>
  </w:style>
  <w:style w:type="paragraph" w:styleId="CommentSubject">
    <w:name w:val="annotation subject"/>
    <w:basedOn w:val="CommentText"/>
    <w:next w:val="CommentText"/>
    <w:link w:val="CommentSubjectChar"/>
    <w:uiPriority w:val="99"/>
    <w:semiHidden/>
    <w:unhideWhenUsed/>
    <w:rsid w:val="005C2E9A"/>
    <w:rPr>
      <w:b/>
      <w:bCs/>
    </w:rPr>
  </w:style>
  <w:style w:type="character" w:customStyle="1" w:styleId="CommentSubjectChar">
    <w:name w:val="Comment Subject Char"/>
    <w:basedOn w:val="CommentTextChar"/>
    <w:link w:val="CommentSubject"/>
    <w:uiPriority w:val="99"/>
    <w:semiHidden/>
    <w:rsid w:val="005C2E9A"/>
    <w:rPr>
      <w:b/>
      <w:bCs/>
      <w:sz w:val="20"/>
      <w:szCs w:val="20"/>
    </w:rPr>
  </w:style>
  <w:style w:type="paragraph" w:customStyle="1" w:styleId="EndNoteBibliographyTitle">
    <w:name w:val="EndNote Bibliography Title"/>
    <w:basedOn w:val="Normal"/>
    <w:link w:val="EndNoteBibliographyTitleChar"/>
    <w:rsid w:val="00156F1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56F16"/>
    <w:rPr>
      <w:rFonts w:ascii="Arial" w:hAnsi="Arial" w:cs="Arial"/>
      <w:noProof/>
      <w:sz w:val="24"/>
      <w:szCs w:val="24"/>
      <w:lang w:val="en-US"/>
    </w:rPr>
  </w:style>
  <w:style w:type="paragraph" w:customStyle="1" w:styleId="EndNoteBibliography">
    <w:name w:val="EndNote Bibliography"/>
    <w:basedOn w:val="Normal"/>
    <w:link w:val="EndNoteBibliographyChar"/>
    <w:rsid w:val="00156F16"/>
    <w:pPr>
      <w:spacing w:line="240" w:lineRule="auto"/>
    </w:pPr>
    <w:rPr>
      <w:noProof/>
      <w:lang w:val="en-US"/>
    </w:rPr>
  </w:style>
  <w:style w:type="character" w:customStyle="1" w:styleId="EndNoteBibliographyChar">
    <w:name w:val="EndNote Bibliography Char"/>
    <w:basedOn w:val="DefaultParagraphFont"/>
    <w:link w:val="EndNoteBibliography"/>
    <w:rsid w:val="00156F16"/>
    <w:rPr>
      <w:rFonts w:ascii="Arial" w:hAnsi="Arial" w:cs="Arial"/>
      <w:noProof/>
      <w:sz w:val="24"/>
      <w:szCs w:val="24"/>
      <w:lang w:val="en-US"/>
    </w:rPr>
  </w:style>
  <w:style w:type="paragraph" w:styleId="BalloonText">
    <w:name w:val="Balloon Text"/>
    <w:basedOn w:val="Normal"/>
    <w:link w:val="BalloonTextChar"/>
    <w:uiPriority w:val="99"/>
    <w:semiHidden/>
    <w:unhideWhenUsed/>
    <w:rsid w:val="00D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9F"/>
    <w:rPr>
      <w:rFonts w:ascii="Segoe UI" w:hAnsi="Segoe UI" w:cs="Segoe UI"/>
      <w:sz w:val="18"/>
      <w:szCs w:val="18"/>
    </w:rPr>
  </w:style>
  <w:style w:type="paragraph" w:styleId="Revision">
    <w:name w:val="Revision"/>
    <w:hidden/>
    <w:uiPriority w:val="99"/>
    <w:semiHidden/>
    <w:rsid w:val="00F12EA7"/>
    <w:pPr>
      <w:spacing w:after="0" w:line="240" w:lineRule="auto"/>
    </w:pPr>
  </w:style>
  <w:style w:type="character" w:styleId="Hyperlink">
    <w:name w:val="Hyperlink"/>
    <w:basedOn w:val="DefaultParagraphFont"/>
    <w:uiPriority w:val="99"/>
    <w:unhideWhenUsed/>
    <w:rsid w:val="004C7A64"/>
    <w:rPr>
      <w:color w:val="0563C1" w:themeColor="hyperlink"/>
      <w:u w:val="single"/>
    </w:rPr>
  </w:style>
  <w:style w:type="character" w:styleId="UnresolvedMention">
    <w:name w:val="Unresolved Mention"/>
    <w:basedOn w:val="DefaultParagraphFont"/>
    <w:uiPriority w:val="99"/>
    <w:semiHidden/>
    <w:unhideWhenUsed/>
    <w:rsid w:val="004C7A64"/>
    <w:rPr>
      <w:color w:val="605E5C"/>
      <w:shd w:val="clear" w:color="auto" w:fill="E1DFDD"/>
    </w:rPr>
  </w:style>
  <w:style w:type="table" w:styleId="TableGrid">
    <w:name w:val="Table Grid"/>
    <w:basedOn w:val="TableNormal"/>
    <w:uiPriority w:val="39"/>
    <w:rsid w:val="00B1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144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sid w:val="00173F14"/>
    <w:rPr>
      <w:color w:val="954F72" w:themeColor="followedHyperlink"/>
      <w:u w:val="single"/>
    </w:rPr>
  </w:style>
  <w:style w:type="table" w:styleId="GridTable1Light-Accent1">
    <w:name w:val="Grid Table 1 Light Accent 1"/>
    <w:basedOn w:val="TableNormal"/>
    <w:uiPriority w:val="46"/>
    <w:rsid w:val="002A323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AE629B"/>
  </w:style>
  <w:style w:type="character" w:customStyle="1" w:styleId="eop">
    <w:name w:val="eop"/>
    <w:basedOn w:val="DefaultParagraphFont"/>
    <w:rsid w:val="00AE629B"/>
  </w:style>
  <w:style w:type="table" w:customStyle="1" w:styleId="GridTable1Light-Accent11">
    <w:name w:val="Grid Table 1 Light - Accent 11"/>
    <w:basedOn w:val="TableNormal"/>
    <w:next w:val="GridTable1Light-Accent1"/>
    <w:uiPriority w:val="46"/>
    <w:rsid w:val="00ED1F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7D67D5"/>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scxw221609927">
    <w:name w:val="scxw221609927"/>
    <w:basedOn w:val="DefaultParagraphFont"/>
    <w:rsid w:val="007D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7987">
      <w:bodyDiv w:val="1"/>
      <w:marLeft w:val="0"/>
      <w:marRight w:val="0"/>
      <w:marTop w:val="0"/>
      <w:marBottom w:val="0"/>
      <w:divBdr>
        <w:top w:val="none" w:sz="0" w:space="0" w:color="auto"/>
        <w:left w:val="none" w:sz="0" w:space="0" w:color="auto"/>
        <w:bottom w:val="none" w:sz="0" w:space="0" w:color="auto"/>
        <w:right w:val="none" w:sz="0" w:space="0" w:color="auto"/>
      </w:divBdr>
    </w:div>
    <w:div w:id="241916247">
      <w:bodyDiv w:val="1"/>
      <w:marLeft w:val="0"/>
      <w:marRight w:val="0"/>
      <w:marTop w:val="0"/>
      <w:marBottom w:val="0"/>
      <w:divBdr>
        <w:top w:val="none" w:sz="0" w:space="0" w:color="auto"/>
        <w:left w:val="none" w:sz="0" w:space="0" w:color="auto"/>
        <w:bottom w:val="none" w:sz="0" w:space="0" w:color="auto"/>
        <w:right w:val="none" w:sz="0" w:space="0" w:color="auto"/>
      </w:divBdr>
      <w:divsChild>
        <w:div w:id="938954573">
          <w:marLeft w:val="0"/>
          <w:marRight w:val="0"/>
          <w:marTop w:val="0"/>
          <w:marBottom w:val="0"/>
          <w:divBdr>
            <w:top w:val="none" w:sz="0" w:space="0" w:color="auto"/>
            <w:left w:val="none" w:sz="0" w:space="0" w:color="auto"/>
            <w:bottom w:val="none" w:sz="0" w:space="0" w:color="auto"/>
            <w:right w:val="none" w:sz="0" w:space="0" w:color="auto"/>
          </w:divBdr>
        </w:div>
        <w:div w:id="1345669989">
          <w:marLeft w:val="0"/>
          <w:marRight w:val="0"/>
          <w:marTop w:val="0"/>
          <w:marBottom w:val="0"/>
          <w:divBdr>
            <w:top w:val="none" w:sz="0" w:space="0" w:color="auto"/>
            <w:left w:val="none" w:sz="0" w:space="0" w:color="auto"/>
            <w:bottom w:val="none" w:sz="0" w:space="0" w:color="auto"/>
            <w:right w:val="none" w:sz="0" w:space="0" w:color="auto"/>
          </w:divBdr>
        </w:div>
        <w:div w:id="1813860713">
          <w:marLeft w:val="0"/>
          <w:marRight w:val="0"/>
          <w:marTop w:val="0"/>
          <w:marBottom w:val="0"/>
          <w:divBdr>
            <w:top w:val="none" w:sz="0" w:space="0" w:color="auto"/>
            <w:left w:val="none" w:sz="0" w:space="0" w:color="auto"/>
            <w:bottom w:val="none" w:sz="0" w:space="0" w:color="auto"/>
            <w:right w:val="none" w:sz="0" w:space="0" w:color="auto"/>
          </w:divBdr>
        </w:div>
      </w:divsChild>
    </w:div>
    <w:div w:id="540627170">
      <w:bodyDiv w:val="1"/>
      <w:marLeft w:val="0"/>
      <w:marRight w:val="0"/>
      <w:marTop w:val="0"/>
      <w:marBottom w:val="0"/>
      <w:divBdr>
        <w:top w:val="none" w:sz="0" w:space="0" w:color="auto"/>
        <w:left w:val="none" w:sz="0" w:space="0" w:color="auto"/>
        <w:bottom w:val="none" w:sz="0" w:space="0" w:color="auto"/>
        <w:right w:val="none" w:sz="0" w:space="0" w:color="auto"/>
      </w:divBdr>
    </w:div>
    <w:div w:id="626473934">
      <w:bodyDiv w:val="1"/>
      <w:marLeft w:val="0"/>
      <w:marRight w:val="0"/>
      <w:marTop w:val="0"/>
      <w:marBottom w:val="0"/>
      <w:divBdr>
        <w:top w:val="none" w:sz="0" w:space="0" w:color="auto"/>
        <w:left w:val="none" w:sz="0" w:space="0" w:color="auto"/>
        <w:bottom w:val="none" w:sz="0" w:space="0" w:color="auto"/>
        <w:right w:val="none" w:sz="0" w:space="0" w:color="auto"/>
      </w:divBdr>
      <w:divsChild>
        <w:div w:id="1011881921">
          <w:marLeft w:val="0"/>
          <w:marRight w:val="0"/>
          <w:marTop w:val="0"/>
          <w:marBottom w:val="0"/>
          <w:divBdr>
            <w:top w:val="none" w:sz="0" w:space="0" w:color="auto"/>
            <w:left w:val="none" w:sz="0" w:space="0" w:color="auto"/>
            <w:bottom w:val="none" w:sz="0" w:space="0" w:color="auto"/>
            <w:right w:val="none" w:sz="0" w:space="0" w:color="auto"/>
          </w:divBdr>
          <w:divsChild>
            <w:div w:id="1497260674">
              <w:marLeft w:val="0"/>
              <w:marRight w:val="0"/>
              <w:marTop w:val="0"/>
              <w:marBottom w:val="0"/>
              <w:divBdr>
                <w:top w:val="none" w:sz="0" w:space="0" w:color="auto"/>
                <w:left w:val="none" w:sz="0" w:space="0" w:color="auto"/>
                <w:bottom w:val="none" w:sz="0" w:space="0" w:color="auto"/>
                <w:right w:val="none" w:sz="0" w:space="0" w:color="auto"/>
              </w:divBdr>
            </w:div>
          </w:divsChild>
        </w:div>
        <w:div w:id="2118937259">
          <w:marLeft w:val="0"/>
          <w:marRight w:val="0"/>
          <w:marTop w:val="0"/>
          <w:marBottom w:val="0"/>
          <w:divBdr>
            <w:top w:val="none" w:sz="0" w:space="0" w:color="auto"/>
            <w:left w:val="none" w:sz="0" w:space="0" w:color="auto"/>
            <w:bottom w:val="none" w:sz="0" w:space="0" w:color="auto"/>
            <w:right w:val="none" w:sz="0" w:space="0" w:color="auto"/>
          </w:divBdr>
          <w:divsChild>
            <w:div w:id="18407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4664">
      <w:bodyDiv w:val="1"/>
      <w:marLeft w:val="0"/>
      <w:marRight w:val="0"/>
      <w:marTop w:val="0"/>
      <w:marBottom w:val="0"/>
      <w:divBdr>
        <w:top w:val="none" w:sz="0" w:space="0" w:color="auto"/>
        <w:left w:val="none" w:sz="0" w:space="0" w:color="auto"/>
        <w:bottom w:val="none" w:sz="0" w:space="0" w:color="auto"/>
        <w:right w:val="none" w:sz="0" w:space="0" w:color="auto"/>
      </w:divBdr>
    </w:div>
    <w:div w:id="874270442">
      <w:bodyDiv w:val="1"/>
      <w:marLeft w:val="0"/>
      <w:marRight w:val="0"/>
      <w:marTop w:val="0"/>
      <w:marBottom w:val="0"/>
      <w:divBdr>
        <w:top w:val="none" w:sz="0" w:space="0" w:color="auto"/>
        <w:left w:val="none" w:sz="0" w:space="0" w:color="auto"/>
        <w:bottom w:val="none" w:sz="0" w:space="0" w:color="auto"/>
        <w:right w:val="none" w:sz="0" w:space="0" w:color="auto"/>
      </w:divBdr>
      <w:divsChild>
        <w:div w:id="1585072601">
          <w:marLeft w:val="0"/>
          <w:marRight w:val="0"/>
          <w:marTop w:val="0"/>
          <w:marBottom w:val="0"/>
          <w:divBdr>
            <w:top w:val="none" w:sz="0" w:space="0" w:color="auto"/>
            <w:left w:val="none" w:sz="0" w:space="0" w:color="auto"/>
            <w:bottom w:val="none" w:sz="0" w:space="0" w:color="auto"/>
            <w:right w:val="none" w:sz="0" w:space="0" w:color="auto"/>
          </w:divBdr>
        </w:div>
        <w:div w:id="1885288501">
          <w:marLeft w:val="0"/>
          <w:marRight w:val="0"/>
          <w:marTop w:val="0"/>
          <w:marBottom w:val="0"/>
          <w:divBdr>
            <w:top w:val="none" w:sz="0" w:space="0" w:color="auto"/>
            <w:left w:val="none" w:sz="0" w:space="0" w:color="auto"/>
            <w:bottom w:val="none" w:sz="0" w:space="0" w:color="auto"/>
            <w:right w:val="none" w:sz="0" w:space="0" w:color="auto"/>
          </w:divBdr>
        </w:div>
      </w:divsChild>
    </w:div>
    <w:div w:id="1036390686">
      <w:bodyDiv w:val="1"/>
      <w:marLeft w:val="0"/>
      <w:marRight w:val="0"/>
      <w:marTop w:val="0"/>
      <w:marBottom w:val="0"/>
      <w:divBdr>
        <w:top w:val="none" w:sz="0" w:space="0" w:color="auto"/>
        <w:left w:val="none" w:sz="0" w:space="0" w:color="auto"/>
        <w:bottom w:val="none" w:sz="0" w:space="0" w:color="auto"/>
        <w:right w:val="none" w:sz="0" w:space="0" w:color="auto"/>
      </w:divBdr>
      <w:divsChild>
        <w:div w:id="667292051">
          <w:marLeft w:val="0"/>
          <w:marRight w:val="0"/>
          <w:marTop w:val="0"/>
          <w:marBottom w:val="0"/>
          <w:divBdr>
            <w:top w:val="none" w:sz="0" w:space="0" w:color="auto"/>
            <w:left w:val="none" w:sz="0" w:space="0" w:color="auto"/>
            <w:bottom w:val="none" w:sz="0" w:space="0" w:color="auto"/>
            <w:right w:val="none" w:sz="0" w:space="0" w:color="auto"/>
          </w:divBdr>
          <w:divsChild>
            <w:div w:id="1274481806">
              <w:marLeft w:val="0"/>
              <w:marRight w:val="0"/>
              <w:marTop w:val="0"/>
              <w:marBottom w:val="0"/>
              <w:divBdr>
                <w:top w:val="none" w:sz="0" w:space="0" w:color="auto"/>
                <w:left w:val="none" w:sz="0" w:space="0" w:color="auto"/>
                <w:bottom w:val="none" w:sz="0" w:space="0" w:color="auto"/>
                <w:right w:val="none" w:sz="0" w:space="0" w:color="auto"/>
              </w:divBdr>
            </w:div>
          </w:divsChild>
        </w:div>
        <w:div w:id="1727530413">
          <w:marLeft w:val="0"/>
          <w:marRight w:val="0"/>
          <w:marTop w:val="0"/>
          <w:marBottom w:val="0"/>
          <w:divBdr>
            <w:top w:val="none" w:sz="0" w:space="0" w:color="auto"/>
            <w:left w:val="none" w:sz="0" w:space="0" w:color="auto"/>
            <w:bottom w:val="none" w:sz="0" w:space="0" w:color="auto"/>
            <w:right w:val="none" w:sz="0" w:space="0" w:color="auto"/>
          </w:divBdr>
          <w:divsChild>
            <w:div w:id="1147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072">
      <w:bodyDiv w:val="1"/>
      <w:marLeft w:val="0"/>
      <w:marRight w:val="0"/>
      <w:marTop w:val="0"/>
      <w:marBottom w:val="0"/>
      <w:divBdr>
        <w:top w:val="none" w:sz="0" w:space="0" w:color="auto"/>
        <w:left w:val="none" w:sz="0" w:space="0" w:color="auto"/>
        <w:bottom w:val="none" w:sz="0" w:space="0" w:color="auto"/>
        <w:right w:val="none" w:sz="0" w:space="0" w:color="auto"/>
      </w:divBdr>
      <w:divsChild>
        <w:div w:id="1599407515">
          <w:marLeft w:val="0"/>
          <w:marRight w:val="0"/>
          <w:marTop w:val="0"/>
          <w:marBottom w:val="0"/>
          <w:divBdr>
            <w:top w:val="none" w:sz="0" w:space="0" w:color="auto"/>
            <w:left w:val="none" w:sz="0" w:space="0" w:color="auto"/>
            <w:bottom w:val="none" w:sz="0" w:space="0" w:color="auto"/>
            <w:right w:val="none" w:sz="0" w:space="0" w:color="auto"/>
          </w:divBdr>
          <w:divsChild>
            <w:div w:id="1147239158">
              <w:marLeft w:val="0"/>
              <w:marRight w:val="0"/>
              <w:marTop w:val="0"/>
              <w:marBottom w:val="0"/>
              <w:divBdr>
                <w:top w:val="none" w:sz="0" w:space="0" w:color="auto"/>
                <w:left w:val="none" w:sz="0" w:space="0" w:color="auto"/>
                <w:bottom w:val="none" w:sz="0" w:space="0" w:color="auto"/>
                <w:right w:val="none" w:sz="0" w:space="0" w:color="auto"/>
              </w:divBdr>
            </w:div>
          </w:divsChild>
        </w:div>
        <w:div w:id="1838157282">
          <w:marLeft w:val="0"/>
          <w:marRight w:val="0"/>
          <w:marTop w:val="0"/>
          <w:marBottom w:val="0"/>
          <w:divBdr>
            <w:top w:val="none" w:sz="0" w:space="0" w:color="auto"/>
            <w:left w:val="none" w:sz="0" w:space="0" w:color="auto"/>
            <w:bottom w:val="none" w:sz="0" w:space="0" w:color="auto"/>
            <w:right w:val="none" w:sz="0" w:space="0" w:color="auto"/>
          </w:divBdr>
          <w:divsChild>
            <w:div w:id="1379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4388">
      <w:bodyDiv w:val="1"/>
      <w:marLeft w:val="0"/>
      <w:marRight w:val="0"/>
      <w:marTop w:val="0"/>
      <w:marBottom w:val="0"/>
      <w:divBdr>
        <w:top w:val="none" w:sz="0" w:space="0" w:color="auto"/>
        <w:left w:val="none" w:sz="0" w:space="0" w:color="auto"/>
        <w:bottom w:val="none" w:sz="0" w:space="0" w:color="auto"/>
        <w:right w:val="none" w:sz="0" w:space="0" w:color="auto"/>
      </w:divBdr>
      <w:divsChild>
        <w:div w:id="140122025">
          <w:marLeft w:val="0"/>
          <w:marRight w:val="0"/>
          <w:marTop w:val="0"/>
          <w:marBottom w:val="0"/>
          <w:divBdr>
            <w:top w:val="none" w:sz="0" w:space="0" w:color="auto"/>
            <w:left w:val="none" w:sz="0" w:space="0" w:color="auto"/>
            <w:bottom w:val="none" w:sz="0" w:space="0" w:color="auto"/>
            <w:right w:val="none" w:sz="0" w:space="0" w:color="auto"/>
          </w:divBdr>
        </w:div>
        <w:div w:id="346832833">
          <w:marLeft w:val="0"/>
          <w:marRight w:val="0"/>
          <w:marTop w:val="0"/>
          <w:marBottom w:val="0"/>
          <w:divBdr>
            <w:top w:val="none" w:sz="0" w:space="0" w:color="auto"/>
            <w:left w:val="none" w:sz="0" w:space="0" w:color="auto"/>
            <w:bottom w:val="none" w:sz="0" w:space="0" w:color="auto"/>
            <w:right w:val="none" w:sz="0" w:space="0" w:color="auto"/>
          </w:divBdr>
          <w:divsChild>
            <w:div w:id="2003775422">
              <w:marLeft w:val="-75"/>
              <w:marRight w:val="0"/>
              <w:marTop w:val="30"/>
              <w:marBottom w:val="30"/>
              <w:divBdr>
                <w:top w:val="none" w:sz="0" w:space="0" w:color="auto"/>
                <w:left w:val="none" w:sz="0" w:space="0" w:color="auto"/>
                <w:bottom w:val="none" w:sz="0" w:space="0" w:color="auto"/>
                <w:right w:val="none" w:sz="0" w:space="0" w:color="auto"/>
              </w:divBdr>
              <w:divsChild>
                <w:div w:id="18088626">
                  <w:marLeft w:val="0"/>
                  <w:marRight w:val="0"/>
                  <w:marTop w:val="0"/>
                  <w:marBottom w:val="0"/>
                  <w:divBdr>
                    <w:top w:val="none" w:sz="0" w:space="0" w:color="auto"/>
                    <w:left w:val="none" w:sz="0" w:space="0" w:color="auto"/>
                    <w:bottom w:val="none" w:sz="0" w:space="0" w:color="auto"/>
                    <w:right w:val="none" w:sz="0" w:space="0" w:color="auto"/>
                  </w:divBdr>
                  <w:divsChild>
                    <w:div w:id="1856924539">
                      <w:marLeft w:val="0"/>
                      <w:marRight w:val="0"/>
                      <w:marTop w:val="0"/>
                      <w:marBottom w:val="0"/>
                      <w:divBdr>
                        <w:top w:val="none" w:sz="0" w:space="0" w:color="auto"/>
                        <w:left w:val="none" w:sz="0" w:space="0" w:color="auto"/>
                        <w:bottom w:val="none" w:sz="0" w:space="0" w:color="auto"/>
                        <w:right w:val="none" w:sz="0" w:space="0" w:color="auto"/>
                      </w:divBdr>
                    </w:div>
                  </w:divsChild>
                </w:div>
                <w:div w:id="28773164">
                  <w:marLeft w:val="0"/>
                  <w:marRight w:val="0"/>
                  <w:marTop w:val="0"/>
                  <w:marBottom w:val="0"/>
                  <w:divBdr>
                    <w:top w:val="none" w:sz="0" w:space="0" w:color="auto"/>
                    <w:left w:val="none" w:sz="0" w:space="0" w:color="auto"/>
                    <w:bottom w:val="none" w:sz="0" w:space="0" w:color="auto"/>
                    <w:right w:val="none" w:sz="0" w:space="0" w:color="auto"/>
                  </w:divBdr>
                  <w:divsChild>
                    <w:div w:id="2117407795">
                      <w:marLeft w:val="0"/>
                      <w:marRight w:val="0"/>
                      <w:marTop w:val="0"/>
                      <w:marBottom w:val="0"/>
                      <w:divBdr>
                        <w:top w:val="none" w:sz="0" w:space="0" w:color="auto"/>
                        <w:left w:val="none" w:sz="0" w:space="0" w:color="auto"/>
                        <w:bottom w:val="none" w:sz="0" w:space="0" w:color="auto"/>
                        <w:right w:val="none" w:sz="0" w:space="0" w:color="auto"/>
                      </w:divBdr>
                    </w:div>
                  </w:divsChild>
                </w:div>
                <w:div w:id="48654937">
                  <w:marLeft w:val="0"/>
                  <w:marRight w:val="0"/>
                  <w:marTop w:val="0"/>
                  <w:marBottom w:val="0"/>
                  <w:divBdr>
                    <w:top w:val="none" w:sz="0" w:space="0" w:color="auto"/>
                    <w:left w:val="none" w:sz="0" w:space="0" w:color="auto"/>
                    <w:bottom w:val="none" w:sz="0" w:space="0" w:color="auto"/>
                    <w:right w:val="none" w:sz="0" w:space="0" w:color="auto"/>
                  </w:divBdr>
                  <w:divsChild>
                    <w:div w:id="1939868463">
                      <w:marLeft w:val="0"/>
                      <w:marRight w:val="0"/>
                      <w:marTop w:val="0"/>
                      <w:marBottom w:val="0"/>
                      <w:divBdr>
                        <w:top w:val="none" w:sz="0" w:space="0" w:color="auto"/>
                        <w:left w:val="none" w:sz="0" w:space="0" w:color="auto"/>
                        <w:bottom w:val="none" w:sz="0" w:space="0" w:color="auto"/>
                        <w:right w:val="none" w:sz="0" w:space="0" w:color="auto"/>
                      </w:divBdr>
                    </w:div>
                  </w:divsChild>
                </w:div>
                <w:div w:id="50427031">
                  <w:marLeft w:val="0"/>
                  <w:marRight w:val="0"/>
                  <w:marTop w:val="0"/>
                  <w:marBottom w:val="0"/>
                  <w:divBdr>
                    <w:top w:val="none" w:sz="0" w:space="0" w:color="auto"/>
                    <w:left w:val="none" w:sz="0" w:space="0" w:color="auto"/>
                    <w:bottom w:val="none" w:sz="0" w:space="0" w:color="auto"/>
                    <w:right w:val="none" w:sz="0" w:space="0" w:color="auto"/>
                  </w:divBdr>
                  <w:divsChild>
                    <w:div w:id="496917370">
                      <w:marLeft w:val="0"/>
                      <w:marRight w:val="0"/>
                      <w:marTop w:val="0"/>
                      <w:marBottom w:val="0"/>
                      <w:divBdr>
                        <w:top w:val="none" w:sz="0" w:space="0" w:color="auto"/>
                        <w:left w:val="none" w:sz="0" w:space="0" w:color="auto"/>
                        <w:bottom w:val="none" w:sz="0" w:space="0" w:color="auto"/>
                        <w:right w:val="none" w:sz="0" w:space="0" w:color="auto"/>
                      </w:divBdr>
                    </w:div>
                  </w:divsChild>
                </w:div>
                <w:div w:id="57438094">
                  <w:marLeft w:val="0"/>
                  <w:marRight w:val="0"/>
                  <w:marTop w:val="0"/>
                  <w:marBottom w:val="0"/>
                  <w:divBdr>
                    <w:top w:val="none" w:sz="0" w:space="0" w:color="auto"/>
                    <w:left w:val="none" w:sz="0" w:space="0" w:color="auto"/>
                    <w:bottom w:val="none" w:sz="0" w:space="0" w:color="auto"/>
                    <w:right w:val="none" w:sz="0" w:space="0" w:color="auto"/>
                  </w:divBdr>
                  <w:divsChild>
                    <w:div w:id="848639160">
                      <w:marLeft w:val="0"/>
                      <w:marRight w:val="0"/>
                      <w:marTop w:val="0"/>
                      <w:marBottom w:val="0"/>
                      <w:divBdr>
                        <w:top w:val="none" w:sz="0" w:space="0" w:color="auto"/>
                        <w:left w:val="none" w:sz="0" w:space="0" w:color="auto"/>
                        <w:bottom w:val="none" w:sz="0" w:space="0" w:color="auto"/>
                        <w:right w:val="none" w:sz="0" w:space="0" w:color="auto"/>
                      </w:divBdr>
                    </w:div>
                  </w:divsChild>
                </w:div>
                <w:div w:id="57477868">
                  <w:marLeft w:val="0"/>
                  <w:marRight w:val="0"/>
                  <w:marTop w:val="0"/>
                  <w:marBottom w:val="0"/>
                  <w:divBdr>
                    <w:top w:val="none" w:sz="0" w:space="0" w:color="auto"/>
                    <w:left w:val="none" w:sz="0" w:space="0" w:color="auto"/>
                    <w:bottom w:val="none" w:sz="0" w:space="0" w:color="auto"/>
                    <w:right w:val="none" w:sz="0" w:space="0" w:color="auto"/>
                  </w:divBdr>
                  <w:divsChild>
                    <w:div w:id="1297563606">
                      <w:marLeft w:val="0"/>
                      <w:marRight w:val="0"/>
                      <w:marTop w:val="0"/>
                      <w:marBottom w:val="0"/>
                      <w:divBdr>
                        <w:top w:val="none" w:sz="0" w:space="0" w:color="auto"/>
                        <w:left w:val="none" w:sz="0" w:space="0" w:color="auto"/>
                        <w:bottom w:val="none" w:sz="0" w:space="0" w:color="auto"/>
                        <w:right w:val="none" w:sz="0" w:space="0" w:color="auto"/>
                      </w:divBdr>
                    </w:div>
                  </w:divsChild>
                </w:div>
                <w:div w:id="76634207">
                  <w:marLeft w:val="0"/>
                  <w:marRight w:val="0"/>
                  <w:marTop w:val="0"/>
                  <w:marBottom w:val="0"/>
                  <w:divBdr>
                    <w:top w:val="none" w:sz="0" w:space="0" w:color="auto"/>
                    <w:left w:val="none" w:sz="0" w:space="0" w:color="auto"/>
                    <w:bottom w:val="none" w:sz="0" w:space="0" w:color="auto"/>
                    <w:right w:val="none" w:sz="0" w:space="0" w:color="auto"/>
                  </w:divBdr>
                  <w:divsChild>
                    <w:div w:id="696082892">
                      <w:marLeft w:val="0"/>
                      <w:marRight w:val="0"/>
                      <w:marTop w:val="0"/>
                      <w:marBottom w:val="0"/>
                      <w:divBdr>
                        <w:top w:val="none" w:sz="0" w:space="0" w:color="auto"/>
                        <w:left w:val="none" w:sz="0" w:space="0" w:color="auto"/>
                        <w:bottom w:val="none" w:sz="0" w:space="0" w:color="auto"/>
                        <w:right w:val="none" w:sz="0" w:space="0" w:color="auto"/>
                      </w:divBdr>
                    </w:div>
                  </w:divsChild>
                </w:div>
                <w:div w:id="81070776">
                  <w:marLeft w:val="0"/>
                  <w:marRight w:val="0"/>
                  <w:marTop w:val="0"/>
                  <w:marBottom w:val="0"/>
                  <w:divBdr>
                    <w:top w:val="none" w:sz="0" w:space="0" w:color="auto"/>
                    <w:left w:val="none" w:sz="0" w:space="0" w:color="auto"/>
                    <w:bottom w:val="none" w:sz="0" w:space="0" w:color="auto"/>
                    <w:right w:val="none" w:sz="0" w:space="0" w:color="auto"/>
                  </w:divBdr>
                  <w:divsChild>
                    <w:div w:id="1982079879">
                      <w:marLeft w:val="0"/>
                      <w:marRight w:val="0"/>
                      <w:marTop w:val="0"/>
                      <w:marBottom w:val="0"/>
                      <w:divBdr>
                        <w:top w:val="none" w:sz="0" w:space="0" w:color="auto"/>
                        <w:left w:val="none" w:sz="0" w:space="0" w:color="auto"/>
                        <w:bottom w:val="none" w:sz="0" w:space="0" w:color="auto"/>
                        <w:right w:val="none" w:sz="0" w:space="0" w:color="auto"/>
                      </w:divBdr>
                    </w:div>
                  </w:divsChild>
                </w:div>
                <w:div w:id="81529418">
                  <w:marLeft w:val="0"/>
                  <w:marRight w:val="0"/>
                  <w:marTop w:val="0"/>
                  <w:marBottom w:val="0"/>
                  <w:divBdr>
                    <w:top w:val="none" w:sz="0" w:space="0" w:color="auto"/>
                    <w:left w:val="none" w:sz="0" w:space="0" w:color="auto"/>
                    <w:bottom w:val="none" w:sz="0" w:space="0" w:color="auto"/>
                    <w:right w:val="none" w:sz="0" w:space="0" w:color="auto"/>
                  </w:divBdr>
                  <w:divsChild>
                    <w:div w:id="357661448">
                      <w:marLeft w:val="0"/>
                      <w:marRight w:val="0"/>
                      <w:marTop w:val="0"/>
                      <w:marBottom w:val="0"/>
                      <w:divBdr>
                        <w:top w:val="none" w:sz="0" w:space="0" w:color="auto"/>
                        <w:left w:val="none" w:sz="0" w:space="0" w:color="auto"/>
                        <w:bottom w:val="none" w:sz="0" w:space="0" w:color="auto"/>
                        <w:right w:val="none" w:sz="0" w:space="0" w:color="auto"/>
                      </w:divBdr>
                    </w:div>
                  </w:divsChild>
                </w:div>
                <w:div w:id="85537404">
                  <w:marLeft w:val="0"/>
                  <w:marRight w:val="0"/>
                  <w:marTop w:val="0"/>
                  <w:marBottom w:val="0"/>
                  <w:divBdr>
                    <w:top w:val="none" w:sz="0" w:space="0" w:color="auto"/>
                    <w:left w:val="none" w:sz="0" w:space="0" w:color="auto"/>
                    <w:bottom w:val="none" w:sz="0" w:space="0" w:color="auto"/>
                    <w:right w:val="none" w:sz="0" w:space="0" w:color="auto"/>
                  </w:divBdr>
                  <w:divsChild>
                    <w:div w:id="396708686">
                      <w:marLeft w:val="0"/>
                      <w:marRight w:val="0"/>
                      <w:marTop w:val="0"/>
                      <w:marBottom w:val="0"/>
                      <w:divBdr>
                        <w:top w:val="none" w:sz="0" w:space="0" w:color="auto"/>
                        <w:left w:val="none" w:sz="0" w:space="0" w:color="auto"/>
                        <w:bottom w:val="none" w:sz="0" w:space="0" w:color="auto"/>
                        <w:right w:val="none" w:sz="0" w:space="0" w:color="auto"/>
                      </w:divBdr>
                    </w:div>
                  </w:divsChild>
                </w:div>
                <w:div w:id="89349872">
                  <w:marLeft w:val="0"/>
                  <w:marRight w:val="0"/>
                  <w:marTop w:val="0"/>
                  <w:marBottom w:val="0"/>
                  <w:divBdr>
                    <w:top w:val="none" w:sz="0" w:space="0" w:color="auto"/>
                    <w:left w:val="none" w:sz="0" w:space="0" w:color="auto"/>
                    <w:bottom w:val="none" w:sz="0" w:space="0" w:color="auto"/>
                    <w:right w:val="none" w:sz="0" w:space="0" w:color="auto"/>
                  </w:divBdr>
                  <w:divsChild>
                    <w:div w:id="1749958864">
                      <w:marLeft w:val="0"/>
                      <w:marRight w:val="0"/>
                      <w:marTop w:val="0"/>
                      <w:marBottom w:val="0"/>
                      <w:divBdr>
                        <w:top w:val="none" w:sz="0" w:space="0" w:color="auto"/>
                        <w:left w:val="none" w:sz="0" w:space="0" w:color="auto"/>
                        <w:bottom w:val="none" w:sz="0" w:space="0" w:color="auto"/>
                        <w:right w:val="none" w:sz="0" w:space="0" w:color="auto"/>
                      </w:divBdr>
                    </w:div>
                  </w:divsChild>
                </w:div>
                <w:div w:id="93020823">
                  <w:marLeft w:val="0"/>
                  <w:marRight w:val="0"/>
                  <w:marTop w:val="0"/>
                  <w:marBottom w:val="0"/>
                  <w:divBdr>
                    <w:top w:val="none" w:sz="0" w:space="0" w:color="auto"/>
                    <w:left w:val="none" w:sz="0" w:space="0" w:color="auto"/>
                    <w:bottom w:val="none" w:sz="0" w:space="0" w:color="auto"/>
                    <w:right w:val="none" w:sz="0" w:space="0" w:color="auto"/>
                  </w:divBdr>
                  <w:divsChild>
                    <w:div w:id="248271014">
                      <w:marLeft w:val="0"/>
                      <w:marRight w:val="0"/>
                      <w:marTop w:val="0"/>
                      <w:marBottom w:val="0"/>
                      <w:divBdr>
                        <w:top w:val="none" w:sz="0" w:space="0" w:color="auto"/>
                        <w:left w:val="none" w:sz="0" w:space="0" w:color="auto"/>
                        <w:bottom w:val="none" w:sz="0" w:space="0" w:color="auto"/>
                        <w:right w:val="none" w:sz="0" w:space="0" w:color="auto"/>
                      </w:divBdr>
                    </w:div>
                  </w:divsChild>
                </w:div>
                <w:div w:id="116141403">
                  <w:marLeft w:val="0"/>
                  <w:marRight w:val="0"/>
                  <w:marTop w:val="0"/>
                  <w:marBottom w:val="0"/>
                  <w:divBdr>
                    <w:top w:val="none" w:sz="0" w:space="0" w:color="auto"/>
                    <w:left w:val="none" w:sz="0" w:space="0" w:color="auto"/>
                    <w:bottom w:val="none" w:sz="0" w:space="0" w:color="auto"/>
                    <w:right w:val="none" w:sz="0" w:space="0" w:color="auto"/>
                  </w:divBdr>
                  <w:divsChild>
                    <w:div w:id="1271400879">
                      <w:marLeft w:val="0"/>
                      <w:marRight w:val="0"/>
                      <w:marTop w:val="0"/>
                      <w:marBottom w:val="0"/>
                      <w:divBdr>
                        <w:top w:val="none" w:sz="0" w:space="0" w:color="auto"/>
                        <w:left w:val="none" w:sz="0" w:space="0" w:color="auto"/>
                        <w:bottom w:val="none" w:sz="0" w:space="0" w:color="auto"/>
                        <w:right w:val="none" w:sz="0" w:space="0" w:color="auto"/>
                      </w:divBdr>
                    </w:div>
                  </w:divsChild>
                </w:div>
                <w:div w:id="143939419">
                  <w:marLeft w:val="0"/>
                  <w:marRight w:val="0"/>
                  <w:marTop w:val="0"/>
                  <w:marBottom w:val="0"/>
                  <w:divBdr>
                    <w:top w:val="none" w:sz="0" w:space="0" w:color="auto"/>
                    <w:left w:val="none" w:sz="0" w:space="0" w:color="auto"/>
                    <w:bottom w:val="none" w:sz="0" w:space="0" w:color="auto"/>
                    <w:right w:val="none" w:sz="0" w:space="0" w:color="auto"/>
                  </w:divBdr>
                  <w:divsChild>
                    <w:div w:id="53699514">
                      <w:marLeft w:val="0"/>
                      <w:marRight w:val="0"/>
                      <w:marTop w:val="0"/>
                      <w:marBottom w:val="0"/>
                      <w:divBdr>
                        <w:top w:val="none" w:sz="0" w:space="0" w:color="auto"/>
                        <w:left w:val="none" w:sz="0" w:space="0" w:color="auto"/>
                        <w:bottom w:val="none" w:sz="0" w:space="0" w:color="auto"/>
                        <w:right w:val="none" w:sz="0" w:space="0" w:color="auto"/>
                      </w:divBdr>
                    </w:div>
                  </w:divsChild>
                </w:div>
                <w:div w:id="144513033">
                  <w:marLeft w:val="0"/>
                  <w:marRight w:val="0"/>
                  <w:marTop w:val="0"/>
                  <w:marBottom w:val="0"/>
                  <w:divBdr>
                    <w:top w:val="none" w:sz="0" w:space="0" w:color="auto"/>
                    <w:left w:val="none" w:sz="0" w:space="0" w:color="auto"/>
                    <w:bottom w:val="none" w:sz="0" w:space="0" w:color="auto"/>
                    <w:right w:val="none" w:sz="0" w:space="0" w:color="auto"/>
                  </w:divBdr>
                  <w:divsChild>
                    <w:div w:id="1303924225">
                      <w:marLeft w:val="0"/>
                      <w:marRight w:val="0"/>
                      <w:marTop w:val="0"/>
                      <w:marBottom w:val="0"/>
                      <w:divBdr>
                        <w:top w:val="none" w:sz="0" w:space="0" w:color="auto"/>
                        <w:left w:val="none" w:sz="0" w:space="0" w:color="auto"/>
                        <w:bottom w:val="none" w:sz="0" w:space="0" w:color="auto"/>
                        <w:right w:val="none" w:sz="0" w:space="0" w:color="auto"/>
                      </w:divBdr>
                    </w:div>
                  </w:divsChild>
                </w:div>
                <w:div w:id="160899552">
                  <w:marLeft w:val="0"/>
                  <w:marRight w:val="0"/>
                  <w:marTop w:val="0"/>
                  <w:marBottom w:val="0"/>
                  <w:divBdr>
                    <w:top w:val="none" w:sz="0" w:space="0" w:color="auto"/>
                    <w:left w:val="none" w:sz="0" w:space="0" w:color="auto"/>
                    <w:bottom w:val="none" w:sz="0" w:space="0" w:color="auto"/>
                    <w:right w:val="none" w:sz="0" w:space="0" w:color="auto"/>
                  </w:divBdr>
                  <w:divsChild>
                    <w:div w:id="1597639504">
                      <w:marLeft w:val="0"/>
                      <w:marRight w:val="0"/>
                      <w:marTop w:val="0"/>
                      <w:marBottom w:val="0"/>
                      <w:divBdr>
                        <w:top w:val="none" w:sz="0" w:space="0" w:color="auto"/>
                        <w:left w:val="none" w:sz="0" w:space="0" w:color="auto"/>
                        <w:bottom w:val="none" w:sz="0" w:space="0" w:color="auto"/>
                        <w:right w:val="none" w:sz="0" w:space="0" w:color="auto"/>
                      </w:divBdr>
                    </w:div>
                  </w:divsChild>
                </w:div>
                <w:div w:id="160901358">
                  <w:marLeft w:val="0"/>
                  <w:marRight w:val="0"/>
                  <w:marTop w:val="0"/>
                  <w:marBottom w:val="0"/>
                  <w:divBdr>
                    <w:top w:val="none" w:sz="0" w:space="0" w:color="auto"/>
                    <w:left w:val="none" w:sz="0" w:space="0" w:color="auto"/>
                    <w:bottom w:val="none" w:sz="0" w:space="0" w:color="auto"/>
                    <w:right w:val="none" w:sz="0" w:space="0" w:color="auto"/>
                  </w:divBdr>
                  <w:divsChild>
                    <w:div w:id="1380789111">
                      <w:marLeft w:val="0"/>
                      <w:marRight w:val="0"/>
                      <w:marTop w:val="0"/>
                      <w:marBottom w:val="0"/>
                      <w:divBdr>
                        <w:top w:val="none" w:sz="0" w:space="0" w:color="auto"/>
                        <w:left w:val="none" w:sz="0" w:space="0" w:color="auto"/>
                        <w:bottom w:val="none" w:sz="0" w:space="0" w:color="auto"/>
                        <w:right w:val="none" w:sz="0" w:space="0" w:color="auto"/>
                      </w:divBdr>
                    </w:div>
                  </w:divsChild>
                </w:div>
                <w:div w:id="163786394">
                  <w:marLeft w:val="0"/>
                  <w:marRight w:val="0"/>
                  <w:marTop w:val="0"/>
                  <w:marBottom w:val="0"/>
                  <w:divBdr>
                    <w:top w:val="none" w:sz="0" w:space="0" w:color="auto"/>
                    <w:left w:val="none" w:sz="0" w:space="0" w:color="auto"/>
                    <w:bottom w:val="none" w:sz="0" w:space="0" w:color="auto"/>
                    <w:right w:val="none" w:sz="0" w:space="0" w:color="auto"/>
                  </w:divBdr>
                  <w:divsChild>
                    <w:div w:id="1115323518">
                      <w:marLeft w:val="0"/>
                      <w:marRight w:val="0"/>
                      <w:marTop w:val="0"/>
                      <w:marBottom w:val="0"/>
                      <w:divBdr>
                        <w:top w:val="none" w:sz="0" w:space="0" w:color="auto"/>
                        <w:left w:val="none" w:sz="0" w:space="0" w:color="auto"/>
                        <w:bottom w:val="none" w:sz="0" w:space="0" w:color="auto"/>
                        <w:right w:val="none" w:sz="0" w:space="0" w:color="auto"/>
                      </w:divBdr>
                    </w:div>
                  </w:divsChild>
                </w:div>
                <w:div w:id="171115717">
                  <w:marLeft w:val="0"/>
                  <w:marRight w:val="0"/>
                  <w:marTop w:val="0"/>
                  <w:marBottom w:val="0"/>
                  <w:divBdr>
                    <w:top w:val="none" w:sz="0" w:space="0" w:color="auto"/>
                    <w:left w:val="none" w:sz="0" w:space="0" w:color="auto"/>
                    <w:bottom w:val="none" w:sz="0" w:space="0" w:color="auto"/>
                    <w:right w:val="none" w:sz="0" w:space="0" w:color="auto"/>
                  </w:divBdr>
                  <w:divsChild>
                    <w:div w:id="823156629">
                      <w:marLeft w:val="0"/>
                      <w:marRight w:val="0"/>
                      <w:marTop w:val="0"/>
                      <w:marBottom w:val="0"/>
                      <w:divBdr>
                        <w:top w:val="none" w:sz="0" w:space="0" w:color="auto"/>
                        <w:left w:val="none" w:sz="0" w:space="0" w:color="auto"/>
                        <w:bottom w:val="none" w:sz="0" w:space="0" w:color="auto"/>
                        <w:right w:val="none" w:sz="0" w:space="0" w:color="auto"/>
                      </w:divBdr>
                    </w:div>
                  </w:divsChild>
                </w:div>
                <w:div w:id="186991214">
                  <w:marLeft w:val="0"/>
                  <w:marRight w:val="0"/>
                  <w:marTop w:val="0"/>
                  <w:marBottom w:val="0"/>
                  <w:divBdr>
                    <w:top w:val="none" w:sz="0" w:space="0" w:color="auto"/>
                    <w:left w:val="none" w:sz="0" w:space="0" w:color="auto"/>
                    <w:bottom w:val="none" w:sz="0" w:space="0" w:color="auto"/>
                    <w:right w:val="none" w:sz="0" w:space="0" w:color="auto"/>
                  </w:divBdr>
                  <w:divsChild>
                    <w:div w:id="1500929888">
                      <w:marLeft w:val="0"/>
                      <w:marRight w:val="0"/>
                      <w:marTop w:val="0"/>
                      <w:marBottom w:val="0"/>
                      <w:divBdr>
                        <w:top w:val="none" w:sz="0" w:space="0" w:color="auto"/>
                        <w:left w:val="none" w:sz="0" w:space="0" w:color="auto"/>
                        <w:bottom w:val="none" w:sz="0" w:space="0" w:color="auto"/>
                        <w:right w:val="none" w:sz="0" w:space="0" w:color="auto"/>
                      </w:divBdr>
                    </w:div>
                  </w:divsChild>
                </w:div>
                <w:div w:id="216867012">
                  <w:marLeft w:val="0"/>
                  <w:marRight w:val="0"/>
                  <w:marTop w:val="0"/>
                  <w:marBottom w:val="0"/>
                  <w:divBdr>
                    <w:top w:val="none" w:sz="0" w:space="0" w:color="auto"/>
                    <w:left w:val="none" w:sz="0" w:space="0" w:color="auto"/>
                    <w:bottom w:val="none" w:sz="0" w:space="0" w:color="auto"/>
                    <w:right w:val="none" w:sz="0" w:space="0" w:color="auto"/>
                  </w:divBdr>
                  <w:divsChild>
                    <w:div w:id="670722392">
                      <w:marLeft w:val="0"/>
                      <w:marRight w:val="0"/>
                      <w:marTop w:val="0"/>
                      <w:marBottom w:val="0"/>
                      <w:divBdr>
                        <w:top w:val="none" w:sz="0" w:space="0" w:color="auto"/>
                        <w:left w:val="none" w:sz="0" w:space="0" w:color="auto"/>
                        <w:bottom w:val="none" w:sz="0" w:space="0" w:color="auto"/>
                        <w:right w:val="none" w:sz="0" w:space="0" w:color="auto"/>
                      </w:divBdr>
                    </w:div>
                  </w:divsChild>
                </w:div>
                <w:div w:id="220099331">
                  <w:marLeft w:val="0"/>
                  <w:marRight w:val="0"/>
                  <w:marTop w:val="0"/>
                  <w:marBottom w:val="0"/>
                  <w:divBdr>
                    <w:top w:val="none" w:sz="0" w:space="0" w:color="auto"/>
                    <w:left w:val="none" w:sz="0" w:space="0" w:color="auto"/>
                    <w:bottom w:val="none" w:sz="0" w:space="0" w:color="auto"/>
                    <w:right w:val="none" w:sz="0" w:space="0" w:color="auto"/>
                  </w:divBdr>
                  <w:divsChild>
                    <w:div w:id="494883316">
                      <w:marLeft w:val="0"/>
                      <w:marRight w:val="0"/>
                      <w:marTop w:val="0"/>
                      <w:marBottom w:val="0"/>
                      <w:divBdr>
                        <w:top w:val="none" w:sz="0" w:space="0" w:color="auto"/>
                        <w:left w:val="none" w:sz="0" w:space="0" w:color="auto"/>
                        <w:bottom w:val="none" w:sz="0" w:space="0" w:color="auto"/>
                        <w:right w:val="none" w:sz="0" w:space="0" w:color="auto"/>
                      </w:divBdr>
                    </w:div>
                  </w:divsChild>
                </w:div>
                <w:div w:id="232401220">
                  <w:marLeft w:val="0"/>
                  <w:marRight w:val="0"/>
                  <w:marTop w:val="0"/>
                  <w:marBottom w:val="0"/>
                  <w:divBdr>
                    <w:top w:val="none" w:sz="0" w:space="0" w:color="auto"/>
                    <w:left w:val="none" w:sz="0" w:space="0" w:color="auto"/>
                    <w:bottom w:val="none" w:sz="0" w:space="0" w:color="auto"/>
                    <w:right w:val="none" w:sz="0" w:space="0" w:color="auto"/>
                  </w:divBdr>
                  <w:divsChild>
                    <w:div w:id="925307182">
                      <w:marLeft w:val="0"/>
                      <w:marRight w:val="0"/>
                      <w:marTop w:val="0"/>
                      <w:marBottom w:val="0"/>
                      <w:divBdr>
                        <w:top w:val="none" w:sz="0" w:space="0" w:color="auto"/>
                        <w:left w:val="none" w:sz="0" w:space="0" w:color="auto"/>
                        <w:bottom w:val="none" w:sz="0" w:space="0" w:color="auto"/>
                        <w:right w:val="none" w:sz="0" w:space="0" w:color="auto"/>
                      </w:divBdr>
                    </w:div>
                  </w:divsChild>
                </w:div>
                <w:div w:id="239490854">
                  <w:marLeft w:val="0"/>
                  <w:marRight w:val="0"/>
                  <w:marTop w:val="0"/>
                  <w:marBottom w:val="0"/>
                  <w:divBdr>
                    <w:top w:val="none" w:sz="0" w:space="0" w:color="auto"/>
                    <w:left w:val="none" w:sz="0" w:space="0" w:color="auto"/>
                    <w:bottom w:val="none" w:sz="0" w:space="0" w:color="auto"/>
                    <w:right w:val="none" w:sz="0" w:space="0" w:color="auto"/>
                  </w:divBdr>
                  <w:divsChild>
                    <w:div w:id="2028558359">
                      <w:marLeft w:val="0"/>
                      <w:marRight w:val="0"/>
                      <w:marTop w:val="0"/>
                      <w:marBottom w:val="0"/>
                      <w:divBdr>
                        <w:top w:val="none" w:sz="0" w:space="0" w:color="auto"/>
                        <w:left w:val="none" w:sz="0" w:space="0" w:color="auto"/>
                        <w:bottom w:val="none" w:sz="0" w:space="0" w:color="auto"/>
                        <w:right w:val="none" w:sz="0" w:space="0" w:color="auto"/>
                      </w:divBdr>
                    </w:div>
                  </w:divsChild>
                </w:div>
                <w:div w:id="242683507">
                  <w:marLeft w:val="0"/>
                  <w:marRight w:val="0"/>
                  <w:marTop w:val="0"/>
                  <w:marBottom w:val="0"/>
                  <w:divBdr>
                    <w:top w:val="none" w:sz="0" w:space="0" w:color="auto"/>
                    <w:left w:val="none" w:sz="0" w:space="0" w:color="auto"/>
                    <w:bottom w:val="none" w:sz="0" w:space="0" w:color="auto"/>
                    <w:right w:val="none" w:sz="0" w:space="0" w:color="auto"/>
                  </w:divBdr>
                  <w:divsChild>
                    <w:div w:id="1095519858">
                      <w:marLeft w:val="0"/>
                      <w:marRight w:val="0"/>
                      <w:marTop w:val="0"/>
                      <w:marBottom w:val="0"/>
                      <w:divBdr>
                        <w:top w:val="none" w:sz="0" w:space="0" w:color="auto"/>
                        <w:left w:val="none" w:sz="0" w:space="0" w:color="auto"/>
                        <w:bottom w:val="none" w:sz="0" w:space="0" w:color="auto"/>
                        <w:right w:val="none" w:sz="0" w:space="0" w:color="auto"/>
                      </w:divBdr>
                    </w:div>
                  </w:divsChild>
                </w:div>
                <w:div w:id="254941140">
                  <w:marLeft w:val="0"/>
                  <w:marRight w:val="0"/>
                  <w:marTop w:val="0"/>
                  <w:marBottom w:val="0"/>
                  <w:divBdr>
                    <w:top w:val="none" w:sz="0" w:space="0" w:color="auto"/>
                    <w:left w:val="none" w:sz="0" w:space="0" w:color="auto"/>
                    <w:bottom w:val="none" w:sz="0" w:space="0" w:color="auto"/>
                    <w:right w:val="none" w:sz="0" w:space="0" w:color="auto"/>
                  </w:divBdr>
                  <w:divsChild>
                    <w:div w:id="1816989173">
                      <w:marLeft w:val="0"/>
                      <w:marRight w:val="0"/>
                      <w:marTop w:val="0"/>
                      <w:marBottom w:val="0"/>
                      <w:divBdr>
                        <w:top w:val="none" w:sz="0" w:space="0" w:color="auto"/>
                        <w:left w:val="none" w:sz="0" w:space="0" w:color="auto"/>
                        <w:bottom w:val="none" w:sz="0" w:space="0" w:color="auto"/>
                        <w:right w:val="none" w:sz="0" w:space="0" w:color="auto"/>
                      </w:divBdr>
                    </w:div>
                  </w:divsChild>
                </w:div>
                <w:div w:id="261382096">
                  <w:marLeft w:val="0"/>
                  <w:marRight w:val="0"/>
                  <w:marTop w:val="0"/>
                  <w:marBottom w:val="0"/>
                  <w:divBdr>
                    <w:top w:val="none" w:sz="0" w:space="0" w:color="auto"/>
                    <w:left w:val="none" w:sz="0" w:space="0" w:color="auto"/>
                    <w:bottom w:val="none" w:sz="0" w:space="0" w:color="auto"/>
                    <w:right w:val="none" w:sz="0" w:space="0" w:color="auto"/>
                  </w:divBdr>
                  <w:divsChild>
                    <w:div w:id="2035039193">
                      <w:marLeft w:val="0"/>
                      <w:marRight w:val="0"/>
                      <w:marTop w:val="0"/>
                      <w:marBottom w:val="0"/>
                      <w:divBdr>
                        <w:top w:val="none" w:sz="0" w:space="0" w:color="auto"/>
                        <w:left w:val="none" w:sz="0" w:space="0" w:color="auto"/>
                        <w:bottom w:val="none" w:sz="0" w:space="0" w:color="auto"/>
                        <w:right w:val="none" w:sz="0" w:space="0" w:color="auto"/>
                      </w:divBdr>
                    </w:div>
                  </w:divsChild>
                </w:div>
                <w:div w:id="277760998">
                  <w:marLeft w:val="0"/>
                  <w:marRight w:val="0"/>
                  <w:marTop w:val="0"/>
                  <w:marBottom w:val="0"/>
                  <w:divBdr>
                    <w:top w:val="none" w:sz="0" w:space="0" w:color="auto"/>
                    <w:left w:val="none" w:sz="0" w:space="0" w:color="auto"/>
                    <w:bottom w:val="none" w:sz="0" w:space="0" w:color="auto"/>
                    <w:right w:val="none" w:sz="0" w:space="0" w:color="auto"/>
                  </w:divBdr>
                  <w:divsChild>
                    <w:div w:id="1389645636">
                      <w:marLeft w:val="0"/>
                      <w:marRight w:val="0"/>
                      <w:marTop w:val="0"/>
                      <w:marBottom w:val="0"/>
                      <w:divBdr>
                        <w:top w:val="none" w:sz="0" w:space="0" w:color="auto"/>
                        <w:left w:val="none" w:sz="0" w:space="0" w:color="auto"/>
                        <w:bottom w:val="none" w:sz="0" w:space="0" w:color="auto"/>
                        <w:right w:val="none" w:sz="0" w:space="0" w:color="auto"/>
                      </w:divBdr>
                    </w:div>
                  </w:divsChild>
                </w:div>
                <w:div w:id="279804495">
                  <w:marLeft w:val="0"/>
                  <w:marRight w:val="0"/>
                  <w:marTop w:val="0"/>
                  <w:marBottom w:val="0"/>
                  <w:divBdr>
                    <w:top w:val="none" w:sz="0" w:space="0" w:color="auto"/>
                    <w:left w:val="none" w:sz="0" w:space="0" w:color="auto"/>
                    <w:bottom w:val="none" w:sz="0" w:space="0" w:color="auto"/>
                    <w:right w:val="none" w:sz="0" w:space="0" w:color="auto"/>
                  </w:divBdr>
                  <w:divsChild>
                    <w:div w:id="1709061821">
                      <w:marLeft w:val="0"/>
                      <w:marRight w:val="0"/>
                      <w:marTop w:val="0"/>
                      <w:marBottom w:val="0"/>
                      <w:divBdr>
                        <w:top w:val="none" w:sz="0" w:space="0" w:color="auto"/>
                        <w:left w:val="none" w:sz="0" w:space="0" w:color="auto"/>
                        <w:bottom w:val="none" w:sz="0" w:space="0" w:color="auto"/>
                        <w:right w:val="none" w:sz="0" w:space="0" w:color="auto"/>
                      </w:divBdr>
                    </w:div>
                  </w:divsChild>
                </w:div>
                <w:div w:id="280575807">
                  <w:marLeft w:val="0"/>
                  <w:marRight w:val="0"/>
                  <w:marTop w:val="0"/>
                  <w:marBottom w:val="0"/>
                  <w:divBdr>
                    <w:top w:val="none" w:sz="0" w:space="0" w:color="auto"/>
                    <w:left w:val="none" w:sz="0" w:space="0" w:color="auto"/>
                    <w:bottom w:val="none" w:sz="0" w:space="0" w:color="auto"/>
                    <w:right w:val="none" w:sz="0" w:space="0" w:color="auto"/>
                  </w:divBdr>
                  <w:divsChild>
                    <w:div w:id="1232547223">
                      <w:marLeft w:val="0"/>
                      <w:marRight w:val="0"/>
                      <w:marTop w:val="0"/>
                      <w:marBottom w:val="0"/>
                      <w:divBdr>
                        <w:top w:val="none" w:sz="0" w:space="0" w:color="auto"/>
                        <w:left w:val="none" w:sz="0" w:space="0" w:color="auto"/>
                        <w:bottom w:val="none" w:sz="0" w:space="0" w:color="auto"/>
                        <w:right w:val="none" w:sz="0" w:space="0" w:color="auto"/>
                      </w:divBdr>
                    </w:div>
                  </w:divsChild>
                </w:div>
                <w:div w:id="282351562">
                  <w:marLeft w:val="0"/>
                  <w:marRight w:val="0"/>
                  <w:marTop w:val="0"/>
                  <w:marBottom w:val="0"/>
                  <w:divBdr>
                    <w:top w:val="none" w:sz="0" w:space="0" w:color="auto"/>
                    <w:left w:val="none" w:sz="0" w:space="0" w:color="auto"/>
                    <w:bottom w:val="none" w:sz="0" w:space="0" w:color="auto"/>
                    <w:right w:val="none" w:sz="0" w:space="0" w:color="auto"/>
                  </w:divBdr>
                  <w:divsChild>
                    <w:div w:id="1265112386">
                      <w:marLeft w:val="0"/>
                      <w:marRight w:val="0"/>
                      <w:marTop w:val="0"/>
                      <w:marBottom w:val="0"/>
                      <w:divBdr>
                        <w:top w:val="none" w:sz="0" w:space="0" w:color="auto"/>
                        <w:left w:val="none" w:sz="0" w:space="0" w:color="auto"/>
                        <w:bottom w:val="none" w:sz="0" w:space="0" w:color="auto"/>
                        <w:right w:val="none" w:sz="0" w:space="0" w:color="auto"/>
                      </w:divBdr>
                    </w:div>
                  </w:divsChild>
                </w:div>
                <w:div w:id="287012877">
                  <w:marLeft w:val="0"/>
                  <w:marRight w:val="0"/>
                  <w:marTop w:val="0"/>
                  <w:marBottom w:val="0"/>
                  <w:divBdr>
                    <w:top w:val="none" w:sz="0" w:space="0" w:color="auto"/>
                    <w:left w:val="none" w:sz="0" w:space="0" w:color="auto"/>
                    <w:bottom w:val="none" w:sz="0" w:space="0" w:color="auto"/>
                    <w:right w:val="none" w:sz="0" w:space="0" w:color="auto"/>
                  </w:divBdr>
                  <w:divsChild>
                    <w:div w:id="1549612920">
                      <w:marLeft w:val="0"/>
                      <w:marRight w:val="0"/>
                      <w:marTop w:val="0"/>
                      <w:marBottom w:val="0"/>
                      <w:divBdr>
                        <w:top w:val="none" w:sz="0" w:space="0" w:color="auto"/>
                        <w:left w:val="none" w:sz="0" w:space="0" w:color="auto"/>
                        <w:bottom w:val="none" w:sz="0" w:space="0" w:color="auto"/>
                        <w:right w:val="none" w:sz="0" w:space="0" w:color="auto"/>
                      </w:divBdr>
                    </w:div>
                  </w:divsChild>
                </w:div>
                <w:div w:id="288320269">
                  <w:marLeft w:val="0"/>
                  <w:marRight w:val="0"/>
                  <w:marTop w:val="0"/>
                  <w:marBottom w:val="0"/>
                  <w:divBdr>
                    <w:top w:val="none" w:sz="0" w:space="0" w:color="auto"/>
                    <w:left w:val="none" w:sz="0" w:space="0" w:color="auto"/>
                    <w:bottom w:val="none" w:sz="0" w:space="0" w:color="auto"/>
                    <w:right w:val="none" w:sz="0" w:space="0" w:color="auto"/>
                  </w:divBdr>
                  <w:divsChild>
                    <w:div w:id="2116171326">
                      <w:marLeft w:val="0"/>
                      <w:marRight w:val="0"/>
                      <w:marTop w:val="0"/>
                      <w:marBottom w:val="0"/>
                      <w:divBdr>
                        <w:top w:val="none" w:sz="0" w:space="0" w:color="auto"/>
                        <w:left w:val="none" w:sz="0" w:space="0" w:color="auto"/>
                        <w:bottom w:val="none" w:sz="0" w:space="0" w:color="auto"/>
                        <w:right w:val="none" w:sz="0" w:space="0" w:color="auto"/>
                      </w:divBdr>
                    </w:div>
                  </w:divsChild>
                </w:div>
                <w:div w:id="292251616">
                  <w:marLeft w:val="0"/>
                  <w:marRight w:val="0"/>
                  <w:marTop w:val="0"/>
                  <w:marBottom w:val="0"/>
                  <w:divBdr>
                    <w:top w:val="none" w:sz="0" w:space="0" w:color="auto"/>
                    <w:left w:val="none" w:sz="0" w:space="0" w:color="auto"/>
                    <w:bottom w:val="none" w:sz="0" w:space="0" w:color="auto"/>
                    <w:right w:val="none" w:sz="0" w:space="0" w:color="auto"/>
                  </w:divBdr>
                  <w:divsChild>
                    <w:div w:id="364409037">
                      <w:marLeft w:val="0"/>
                      <w:marRight w:val="0"/>
                      <w:marTop w:val="0"/>
                      <w:marBottom w:val="0"/>
                      <w:divBdr>
                        <w:top w:val="none" w:sz="0" w:space="0" w:color="auto"/>
                        <w:left w:val="none" w:sz="0" w:space="0" w:color="auto"/>
                        <w:bottom w:val="none" w:sz="0" w:space="0" w:color="auto"/>
                        <w:right w:val="none" w:sz="0" w:space="0" w:color="auto"/>
                      </w:divBdr>
                    </w:div>
                  </w:divsChild>
                </w:div>
                <w:div w:id="307709263">
                  <w:marLeft w:val="0"/>
                  <w:marRight w:val="0"/>
                  <w:marTop w:val="0"/>
                  <w:marBottom w:val="0"/>
                  <w:divBdr>
                    <w:top w:val="none" w:sz="0" w:space="0" w:color="auto"/>
                    <w:left w:val="none" w:sz="0" w:space="0" w:color="auto"/>
                    <w:bottom w:val="none" w:sz="0" w:space="0" w:color="auto"/>
                    <w:right w:val="none" w:sz="0" w:space="0" w:color="auto"/>
                  </w:divBdr>
                  <w:divsChild>
                    <w:div w:id="1615867764">
                      <w:marLeft w:val="0"/>
                      <w:marRight w:val="0"/>
                      <w:marTop w:val="0"/>
                      <w:marBottom w:val="0"/>
                      <w:divBdr>
                        <w:top w:val="none" w:sz="0" w:space="0" w:color="auto"/>
                        <w:left w:val="none" w:sz="0" w:space="0" w:color="auto"/>
                        <w:bottom w:val="none" w:sz="0" w:space="0" w:color="auto"/>
                        <w:right w:val="none" w:sz="0" w:space="0" w:color="auto"/>
                      </w:divBdr>
                    </w:div>
                  </w:divsChild>
                </w:div>
                <w:div w:id="310988147">
                  <w:marLeft w:val="0"/>
                  <w:marRight w:val="0"/>
                  <w:marTop w:val="0"/>
                  <w:marBottom w:val="0"/>
                  <w:divBdr>
                    <w:top w:val="none" w:sz="0" w:space="0" w:color="auto"/>
                    <w:left w:val="none" w:sz="0" w:space="0" w:color="auto"/>
                    <w:bottom w:val="none" w:sz="0" w:space="0" w:color="auto"/>
                    <w:right w:val="none" w:sz="0" w:space="0" w:color="auto"/>
                  </w:divBdr>
                  <w:divsChild>
                    <w:div w:id="886990405">
                      <w:marLeft w:val="0"/>
                      <w:marRight w:val="0"/>
                      <w:marTop w:val="0"/>
                      <w:marBottom w:val="0"/>
                      <w:divBdr>
                        <w:top w:val="none" w:sz="0" w:space="0" w:color="auto"/>
                        <w:left w:val="none" w:sz="0" w:space="0" w:color="auto"/>
                        <w:bottom w:val="none" w:sz="0" w:space="0" w:color="auto"/>
                        <w:right w:val="none" w:sz="0" w:space="0" w:color="auto"/>
                      </w:divBdr>
                    </w:div>
                  </w:divsChild>
                </w:div>
                <w:div w:id="322516609">
                  <w:marLeft w:val="0"/>
                  <w:marRight w:val="0"/>
                  <w:marTop w:val="0"/>
                  <w:marBottom w:val="0"/>
                  <w:divBdr>
                    <w:top w:val="none" w:sz="0" w:space="0" w:color="auto"/>
                    <w:left w:val="none" w:sz="0" w:space="0" w:color="auto"/>
                    <w:bottom w:val="none" w:sz="0" w:space="0" w:color="auto"/>
                    <w:right w:val="none" w:sz="0" w:space="0" w:color="auto"/>
                  </w:divBdr>
                  <w:divsChild>
                    <w:div w:id="1451314088">
                      <w:marLeft w:val="0"/>
                      <w:marRight w:val="0"/>
                      <w:marTop w:val="0"/>
                      <w:marBottom w:val="0"/>
                      <w:divBdr>
                        <w:top w:val="none" w:sz="0" w:space="0" w:color="auto"/>
                        <w:left w:val="none" w:sz="0" w:space="0" w:color="auto"/>
                        <w:bottom w:val="none" w:sz="0" w:space="0" w:color="auto"/>
                        <w:right w:val="none" w:sz="0" w:space="0" w:color="auto"/>
                      </w:divBdr>
                    </w:div>
                  </w:divsChild>
                </w:div>
                <w:div w:id="324289709">
                  <w:marLeft w:val="0"/>
                  <w:marRight w:val="0"/>
                  <w:marTop w:val="0"/>
                  <w:marBottom w:val="0"/>
                  <w:divBdr>
                    <w:top w:val="none" w:sz="0" w:space="0" w:color="auto"/>
                    <w:left w:val="none" w:sz="0" w:space="0" w:color="auto"/>
                    <w:bottom w:val="none" w:sz="0" w:space="0" w:color="auto"/>
                    <w:right w:val="none" w:sz="0" w:space="0" w:color="auto"/>
                  </w:divBdr>
                  <w:divsChild>
                    <w:div w:id="1472745848">
                      <w:marLeft w:val="0"/>
                      <w:marRight w:val="0"/>
                      <w:marTop w:val="0"/>
                      <w:marBottom w:val="0"/>
                      <w:divBdr>
                        <w:top w:val="none" w:sz="0" w:space="0" w:color="auto"/>
                        <w:left w:val="none" w:sz="0" w:space="0" w:color="auto"/>
                        <w:bottom w:val="none" w:sz="0" w:space="0" w:color="auto"/>
                        <w:right w:val="none" w:sz="0" w:space="0" w:color="auto"/>
                      </w:divBdr>
                    </w:div>
                  </w:divsChild>
                </w:div>
                <w:div w:id="330648671">
                  <w:marLeft w:val="0"/>
                  <w:marRight w:val="0"/>
                  <w:marTop w:val="0"/>
                  <w:marBottom w:val="0"/>
                  <w:divBdr>
                    <w:top w:val="none" w:sz="0" w:space="0" w:color="auto"/>
                    <w:left w:val="none" w:sz="0" w:space="0" w:color="auto"/>
                    <w:bottom w:val="none" w:sz="0" w:space="0" w:color="auto"/>
                    <w:right w:val="none" w:sz="0" w:space="0" w:color="auto"/>
                  </w:divBdr>
                  <w:divsChild>
                    <w:div w:id="469984006">
                      <w:marLeft w:val="0"/>
                      <w:marRight w:val="0"/>
                      <w:marTop w:val="0"/>
                      <w:marBottom w:val="0"/>
                      <w:divBdr>
                        <w:top w:val="none" w:sz="0" w:space="0" w:color="auto"/>
                        <w:left w:val="none" w:sz="0" w:space="0" w:color="auto"/>
                        <w:bottom w:val="none" w:sz="0" w:space="0" w:color="auto"/>
                        <w:right w:val="none" w:sz="0" w:space="0" w:color="auto"/>
                      </w:divBdr>
                    </w:div>
                  </w:divsChild>
                </w:div>
                <w:div w:id="355431241">
                  <w:marLeft w:val="0"/>
                  <w:marRight w:val="0"/>
                  <w:marTop w:val="0"/>
                  <w:marBottom w:val="0"/>
                  <w:divBdr>
                    <w:top w:val="none" w:sz="0" w:space="0" w:color="auto"/>
                    <w:left w:val="none" w:sz="0" w:space="0" w:color="auto"/>
                    <w:bottom w:val="none" w:sz="0" w:space="0" w:color="auto"/>
                    <w:right w:val="none" w:sz="0" w:space="0" w:color="auto"/>
                  </w:divBdr>
                  <w:divsChild>
                    <w:div w:id="446198626">
                      <w:marLeft w:val="0"/>
                      <w:marRight w:val="0"/>
                      <w:marTop w:val="0"/>
                      <w:marBottom w:val="0"/>
                      <w:divBdr>
                        <w:top w:val="none" w:sz="0" w:space="0" w:color="auto"/>
                        <w:left w:val="none" w:sz="0" w:space="0" w:color="auto"/>
                        <w:bottom w:val="none" w:sz="0" w:space="0" w:color="auto"/>
                        <w:right w:val="none" w:sz="0" w:space="0" w:color="auto"/>
                      </w:divBdr>
                    </w:div>
                  </w:divsChild>
                </w:div>
                <w:div w:id="366031676">
                  <w:marLeft w:val="0"/>
                  <w:marRight w:val="0"/>
                  <w:marTop w:val="0"/>
                  <w:marBottom w:val="0"/>
                  <w:divBdr>
                    <w:top w:val="none" w:sz="0" w:space="0" w:color="auto"/>
                    <w:left w:val="none" w:sz="0" w:space="0" w:color="auto"/>
                    <w:bottom w:val="none" w:sz="0" w:space="0" w:color="auto"/>
                    <w:right w:val="none" w:sz="0" w:space="0" w:color="auto"/>
                  </w:divBdr>
                  <w:divsChild>
                    <w:div w:id="2061636833">
                      <w:marLeft w:val="0"/>
                      <w:marRight w:val="0"/>
                      <w:marTop w:val="0"/>
                      <w:marBottom w:val="0"/>
                      <w:divBdr>
                        <w:top w:val="none" w:sz="0" w:space="0" w:color="auto"/>
                        <w:left w:val="none" w:sz="0" w:space="0" w:color="auto"/>
                        <w:bottom w:val="none" w:sz="0" w:space="0" w:color="auto"/>
                        <w:right w:val="none" w:sz="0" w:space="0" w:color="auto"/>
                      </w:divBdr>
                    </w:div>
                  </w:divsChild>
                </w:div>
                <w:div w:id="382607029">
                  <w:marLeft w:val="0"/>
                  <w:marRight w:val="0"/>
                  <w:marTop w:val="0"/>
                  <w:marBottom w:val="0"/>
                  <w:divBdr>
                    <w:top w:val="none" w:sz="0" w:space="0" w:color="auto"/>
                    <w:left w:val="none" w:sz="0" w:space="0" w:color="auto"/>
                    <w:bottom w:val="none" w:sz="0" w:space="0" w:color="auto"/>
                    <w:right w:val="none" w:sz="0" w:space="0" w:color="auto"/>
                  </w:divBdr>
                  <w:divsChild>
                    <w:div w:id="92240551">
                      <w:marLeft w:val="0"/>
                      <w:marRight w:val="0"/>
                      <w:marTop w:val="0"/>
                      <w:marBottom w:val="0"/>
                      <w:divBdr>
                        <w:top w:val="none" w:sz="0" w:space="0" w:color="auto"/>
                        <w:left w:val="none" w:sz="0" w:space="0" w:color="auto"/>
                        <w:bottom w:val="none" w:sz="0" w:space="0" w:color="auto"/>
                        <w:right w:val="none" w:sz="0" w:space="0" w:color="auto"/>
                      </w:divBdr>
                    </w:div>
                  </w:divsChild>
                </w:div>
                <w:div w:id="390036310">
                  <w:marLeft w:val="0"/>
                  <w:marRight w:val="0"/>
                  <w:marTop w:val="0"/>
                  <w:marBottom w:val="0"/>
                  <w:divBdr>
                    <w:top w:val="none" w:sz="0" w:space="0" w:color="auto"/>
                    <w:left w:val="none" w:sz="0" w:space="0" w:color="auto"/>
                    <w:bottom w:val="none" w:sz="0" w:space="0" w:color="auto"/>
                    <w:right w:val="none" w:sz="0" w:space="0" w:color="auto"/>
                  </w:divBdr>
                  <w:divsChild>
                    <w:div w:id="1268345640">
                      <w:marLeft w:val="0"/>
                      <w:marRight w:val="0"/>
                      <w:marTop w:val="0"/>
                      <w:marBottom w:val="0"/>
                      <w:divBdr>
                        <w:top w:val="none" w:sz="0" w:space="0" w:color="auto"/>
                        <w:left w:val="none" w:sz="0" w:space="0" w:color="auto"/>
                        <w:bottom w:val="none" w:sz="0" w:space="0" w:color="auto"/>
                        <w:right w:val="none" w:sz="0" w:space="0" w:color="auto"/>
                      </w:divBdr>
                    </w:div>
                  </w:divsChild>
                </w:div>
                <w:div w:id="396711443">
                  <w:marLeft w:val="0"/>
                  <w:marRight w:val="0"/>
                  <w:marTop w:val="0"/>
                  <w:marBottom w:val="0"/>
                  <w:divBdr>
                    <w:top w:val="none" w:sz="0" w:space="0" w:color="auto"/>
                    <w:left w:val="none" w:sz="0" w:space="0" w:color="auto"/>
                    <w:bottom w:val="none" w:sz="0" w:space="0" w:color="auto"/>
                    <w:right w:val="none" w:sz="0" w:space="0" w:color="auto"/>
                  </w:divBdr>
                  <w:divsChild>
                    <w:div w:id="1523937155">
                      <w:marLeft w:val="0"/>
                      <w:marRight w:val="0"/>
                      <w:marTop w:val="0"/>
                      <w:marBottom w:val="0"/>
                      <w:divBdr>
                        <w:top w:val="none" w:sz="0" w:space="0" w:color="auto"/>
                        <w:left w:val="none" w:sz="0" w:space="0" w:color="auto"/>
                        <w:bottom w:val="none" w:sz="0" w:space="0" w:color="auto"/>
                        <w:right w:val="none" w:sz="0" w:space="0" w:color="auto"/>
                      </w:divBdr>
                    </w:div>
                  </w:divsChild>
                </w:div>
                <w:div w:id="402916990">
                  <w:marLeft w:val="0"/>
                  <w:marRight w:val="0"/>
                  <w:marTop w:val="0"/>
                  <w:marBottom w:val="0"/>
                  <w:divBdr>
                    <w:top w:val="none" w:sz="0" w:space="0" w:color="auto"/>
                    <w:left w:val="none" w:sz="0" w:space="0" w:color="auto"/>
                    <w:bottom w:val="none" w:sz="0" w:space="0" w:color="auto"/>
                    <w:right w:val="none" w:sz="0" w:space="0" w:color="auto"/>
                  </w:divBdr>
                  <w:divsChild>
                    <w:div w:id="1226989745">
                      <w:marLeft w:val="0"/>
                      <w:marRight w:val="0"/>
                      <w:marTop w:val="0"/>
                      <w:marBottom w:val="0"/>
                      <w:divBdr>
                        <w:top w:val="none" w:sz="0" w:space="0" w:color="auto"/>
                        <w:left w:val="none" w:sz="0" w:space="0" w:color="auto"/>
                        <w:bottom w:val="none" w:sz="0" w:space="0" w:color="auto"/>
                        <w:right w:val="none" w:sz="0" w:space="0" w:color="auto"/>
                      </w:divBdr>
                    </w:div>
                  </w:divsChild>
                </w:div>
                <w:div w:id="409159519">
                  <w:marLeft w:val="0"/>
                  <w:marRight w:val="0"/>
                  <w:marTop w:val="0"/>
                  <w:marBottom w:val="0"/>
                  <w:divBdr>
                    <w:top w:val="none" w:sz="0" w:space="0" w:color="auto"/>
                    <w:left w:val="none" w:sz="0" w:space="0" w:color="auto"/>
                    <w:bottom w:val="none" w:sz="0" w:space="0" w:color="auto"/>
                    <w:right w:val="none" w:sz="0" w:space="0" w:color="auto"/>
                  </w:divBdr>
                  <w:divsChild>
                    <w:div w:id="693119533">
                      <w:marLeft w:val="0"/>
                      <w:marRight w:val="0"/>
                      <w:marTop w:val="0"/>
                      <w:marBottom w:val="0"/>
                      <w:divBdr>
                        <w:top w:val="none" w:sz="0" w:space="0" w:color="auto"/>
                        <w:left w:val="none" w:sz="0" w:space="0" w:color="auto"/>
                        <w:bottom w:val="none" w:sz="0" w:space="0" w:color="auto"/>
                        <w:right w:val="none" w:sz="0" w:space="0" w:color="auto"/>
                      </w:divBdr>
                    </w:div>
                  </w:divsChild>
                </w:div>
                <w:div w:id="431317802">
                  <w:marLeft w:val="0"/>
                  <w:marRight w:val="0"/>
                  <w:marTop w:val="0"/>
                  <w:marBottom w:val="0"/>
                  <w:divBdr>
                    <w:top w:val="none" w:sz="0" w:space="0" w:color="auto"/>
                    <w:left w:val="none" w:sz="0" w:space="0" w:color="auto"/>
                    <w:bottom w:val="none" w:sz="0" w:space="0" w:color="auto"/>
                    <w:right w:val="none" w:sz="0" w:space="0" w:color="auto"/>
                  </w:divBdr>
                  <w:divsChild>
                    <w:div w:id="108820072">
                      <w:marLeft w:val="0"/>
                      <w:marRight w:val="0"/>
                      <w:marTop w:val="0"/>
                      <w:marBottom w:val="0"/>
                      <w:divBdr>
                        <w:top w:val="none" w:sz="0" w:space="0" w:color="auto"/>
                        <w:left w:val="none" w:sz="0" w:space="0" w:color="auto"/>
                        <w:bottom w:val="none" w:sz="0" w:space="0" w:color="auto"/>
                        <w:right w:val="none" w:sz="0" w:space="0" w:color="auto"/>
                      </w:divBdr>
                    </w:div>
                  </w:divsChild>
                </w:div>
                <w:div w:id="449664403">
                  <w:marLeft w:val="0"/>
                  <w:marRight w:val="0"/>
                  <w:marTop w:val="0"/>
                  <w:marBottom w:val="0"/>
                  <w:divBdr>
                    <w:top w:val="none" w:sz="0" w:space="0" w:color="auto"/>
                    <w:left w:val="none" w:sz="0" w:space="0" w:color="auto"/>
                    <w:bottom w:val="none" w:sz="0" w:space="0" w:color="auto"/>
                    <w:right w:val="none" w:sz="0" w:space="0" w:color="auto"/>
                  </w:divBdr>
                  <w:divsChild>
                    <w:div w:id="878668775">
                      <w:marLeft w:val="0"/>
                      <w:marRight w:val="0"/>
                      <w:marTop w:val="0"/>
                      <w:marBottom w:val="0"/>
                      <w:divBdr>
                        <w:top w:val="none" w:sz="0" w:space="0" w:color="auto"/>
                        <w:left w:val="none" w:sz="0" w:space="0" w:color="auto"/>
                        <w:bottom w:val="none" w:sz="0" w:space="0" w:color="auto"/>
                        <w:right w:val="none" w:sz="0" w:space="0" w:color="auto"/>
                      </w:divBdr>
                    </w:div>
                  </w:divsChild>
                </w:div>
                <w:div w:id="452484529">
                  <w:marLeft w:val="0"/>
                  <w:marRight w:val="0"/>
                  <w:marTop w:val="0"/>
                  <w:marBottom w:val="0"/>
                  <w:divBdr>
                    <w:top w:val="none" w:sz="0" w:space="0" w:color="auto"/>
                    <w:left w:val="none" w:sz="0" w:space="0" w:color="auto"/>
                    <w:bottom w:val="none" w:sz="0" w:space="0" w:color="auto"/>
                    <w:right w:val="none" w:sz="0" w:space="0" w:color="auto"/>
                  </w:divBdr>
                  <w:divsChild>
                    <w:div w:id="1450666282">
                      <w:marLeft w:val="0"/>
                      <w:marRight w:val="0"/>
                      <w:marTop w:val="0"/>
                      <w:marBottom w:val="0"/>
                      <w:divBdr>
                        <w:top w:val="none" w:sz="0" w:space="0" w:color="auto"/>
                        <w:left w:val="none" w:sz="0" w:space="0" w:color="auto"/>
                        <w:bottom w:val="none" w:sz="0" w:space="0" w:color="auto"/>
                        <w:right w:val="none" w:sz="0" w:space="0" w:color="auto"/>
                      </w:divBdr>
                    </w:div>
                  </w:divsChild>
                </w:div>
                <w:div w:id="468087254">
                  <w:marLeft w:val="0"/>
                  <w:marRight w:val="0"/>
                  <w:marTop w:val="0"/>
                  <w:marBottom w:val="0"/>
                  <w:divBdr>
                    <w:top w:val="none" w:sz="0" w:space="0" w:color="auto"/>
                    <w:left w:val="none" w:sz="0" w:space="0" w:color="auto"/>
                    <w:bottom w:val="none" w:sz="0" w:space="0" w:color="auto"/>
                    <w:right w:val="none" w:sz="0" w:space="0" w:color="auto"/>
                  </w:divBdr>
                  <w:divsChild>
                    <w:div w:id="654796254">
                      <w:marLeft w:val="0"/>
                      <w:marRight w:val="0"/>
                      <w:marTop w:val="0"/>
                      <w:marBottom w:val="0"/>
                      <w:divBdr>
                        <w:top w:val="none" w:sz="0" w:space="0" w:color="auto"/>
                        <w:left w:val="none" w:sz="0" w:space="0" w:color="auto"/>
                        <w:bottom w:val="none" w:sz="0" w:space="0" w:color="auto"/>
                        <w:right w:val="none" w:sz="0" w:space="0" w:color="auto"/>
                      </w:divBdr>
                    </w:div>
                  </w:divsChild>
                </w:div>
                <w:div w:id="475488726">
                  <w:marLeft w:val="0"/>
                  <w:marRight w:val="0"/>
                  <w:marTop w:val="0"/>
                  <w:marBottom w:val="0"/>
                  <w:divBdr>
                    <w:top w:val="none" w:sz="0" w:space="0" w:color="auto"/>
                    <w:left w:val="none" w:sz="0" w:space="0" w:color="auto"/>
                    <w:bottom w:val="none" w:sz="0" w:space="0" w:color="auto"/>
                    <w:right w:val="none" w:sz="0" w:space="0" w:color="auto"/>
                  </w:divBdr>
                  <w:divsChild>
                    <w:div w:id="2142113363">
                      <w:marLeft w:val="0"/>
                      <w:marRight w:val="0"/>
                      <w:marTop w:val="0"/>
                      <w:marBottom w:val="0"/>
                      <w:divBdr>
                        <w:top w:val="none" w:sz="0" w:space="0" w:color="auto"/>
                        <w:left w:val="none" w:sz="0" w:space="0" w:color="auto"/>
                        <w:bottom w:val="none" w:sz="0" w:space="0" w:color="auto"/>
                        <w:right w:val="none" w:sz="0" w:space="0" w:color="auto"/>
                      </w:divBdr>
                    </w:div>
                  </w:divsChild>
                </w:div>
                <w:div w:id="483816432">
                  <w:marLeft w:val="0"/>
                  <w:marRight w:val="0"/>
                  <w:marTop w:val="0"/>
                  <w:marBottom w:val="0"/>
                  <w:divBdr>
                    <w:top w:val="none" w:sz="0" w:space="0" w:color="auto"/>
                    <w:left w:val="none" w:sz="0" w:space="0" w:color="auto"/>
                    <w:bottom w:val="none" w:sz="0" w:space="0" w:color="auto"/>
                    <w:right w:val="none" w:sz="0" w:space="0" w:color="auto"/>
                  </w:divBdr>
                  <w:divsChild>
                    <w:div w:id="2123651192">
                      <w:marLeft w:val="0"/>
                      <w:marRight w:val="0"/>
                      <w:marTop w:val="0"/>
                      <w:marBottom w:val="0"/>
                      <w:divBdr>
                        <w:top w:val="none" w:sz="0" w:space="0" w:color="auto"/>
                        <w:left w:val="none" w:sz="0" w:space="0" w:color="auto"/>
                        <w:bottom w:val="none" w:sz="0" w:space="0" w:color="auto"/>
                        <w:right w:val="none" w:sz="0" w:space="0" w:color="auto"/>
                      </w:divBdr>
                    </w:div>
                  </w:divsChild>
                </w:div>
                <w:div w:id="494415022">
                  <w:marLeft w:val="0"/>
                  <w:marRight w:val="0"/>
                  <w:marTop w:val="0"/>
                  <w:marBottom w:val="0"/>
                  <w:divBdr>
                    <w:top w:val="none" w:sz="0" w:space="0" w:color="auto"/>
                    <w:left w:val="none" w:sz="0" w:space="0" w:color="auto"/>
                    <w:bottom w:val="none" w:sz="0" w:space="0" w:color="auto"/>
                    <w:right w:val="none" w:sz="0" w:space="0" w:color="auto"/>
                  </w:divBdr>
                  <w:divsChild>
                    <w:div w:id="1587762546">
                      <w:marLeft w:val="0"/>
                      <w:marRight w:val="0"/>
                      <w:marTop w:val="0"/>
                      <w:marBottom w:val="0"/>
                      <w:divBdr>
                        <w:top w:val="none" w:sz="0" w:space="0" w:color="auto"/>
                        <w:left w:val="none" w:sz="0" w:space="0" w:color="auto"/>
                        <w:bottom w:val="none" w:sz="0" w:space="0" w:color="auto"/>
                        <w:right w:val="none" w:sz="0" w:space="0" w:color="auto"/>
                      </w:divBdr>
                    </w:div>
                  </w:divsChild>
                </w:div>
                <w:div w:id="513107073">
                  <w:marLeft w:val="0"/>
                  <w:marRight w:val="0"/>
                  <w:marTop w:val="0"/>
                  <w:marBottom w:val="0"/>
                  <w:divBdr>
                    <w:top w:val="none" w:sz="0" w:space="0" w:color="auto"/>
                    <w:left w:val="none" w:sz="0" w:space="0" w:color="auto"/>
                    <w:bottom w:val="none" w:sz="0" w:space="0" w:color="auto"/>
                    <w:right w:val="none" w:sz="0" w:space="0" w:color="auto"/>
                  </w:divBdr>
                  <w:divsChild>
                    <w:div w:id="494688340">
                      <w:marLeft w:val="0"/>
                      <w:marRight w:val="0"/>
                      <w:marTop w:val="0"/>
                      <w:marBottom w:val="0"/>
                      <w:divBdr>
                        <w:top w:val="none" w:sz="0" w:space="0" w:color="auto"/>
                        <w:left w:val="none" w:sz="0" w:space="0" w:color="auto"/>
                        <w:bottom w:val="none" w:sz="0" w:space="0" w:color="auto"/>
                        <w:right w:val="none" w:sz="0" w:space="0" w:color="auto"/>
                      </w:divBdr>
                    </w:div>
                  </w:divsChild>
                </w:div>
                <w:div w:id="517041185">
                  <w:marLeft w:val="0"/>
                  <w:marRight w:val="0"/>
                  <w:marTop w:val="0"/>
                  <w:marBottom w:val="0"/>
                  <w:divBdr>
                    <w:top w:val="none" w:sz="0" w:space="0" w:color="auto"/>
                    <w:left w:val="none" w:sz="0" w:space="0" w:color="auto"/>
                    <w:bottom w:val="none" w:sz="0" w:space="0" w:color="auto"/>
                    <w:right w:val="none" w:sz="0" w:space="0" w:color="auto"/>
                  </w:divBdr>
                  <w:divsChild>
                    <w:div w:id="1336572050">
                      <w:marLeft w:val="0"/>
                      <w:marRight w:val="0"/>
                      <w:marTop w:val="0"/>
                      <w:marBottom w:val="0"/>
                      <w:divBdr>
                        <w:top w:val="none" w:sz="0" w:space="0" w:color="auto"/>
                        <w:left w:val="none" w:sz="0" w:space="0" w:color="auto"/>
                        <w:bottom w:val="none" w:sz="0" w:space="0" w:color="auto"/>
                        <w:right w:val="none" w:sz="0" w:space="0" w:color="auto"/>
                      </w:divBdr>
                    </w:div>
                  </w:divsChild>
                </w:div>
                <w:div w:id="518129644">
                  <w:marLeft w:val="0"/>
                  <w:marRight w:val="0"/>
                  <w:marTop w:val="0"/>
                  <w:marBottom w:val="0"/>
                  <w:divBdr>
                    <w:top w:val="none" w:sz="0" w:space="0" w:color="auto"/>
                    <w:left w:val="none" w:sz="0" w:space="0" w:color="auto"/>
                    <w:bottom w:val="none" w:sz="0" w:space="0" w:color="auto"/>
                    <w:right w:val="none" w:sz="0" w:space="0" w:color="auto"/>
                  </w:divBdr>
                  <w:divsChild>
                    <w:div w:id="1511993388">
                      <w:marLeft w:val="0"/>
                      <w:marRight w:val="0"/>
                      <w:marTop w:val="0"/>
                      <w:marBottom w:val="0"/>
                      <w:divBdr>
                        <w:top w:val="none" w:sz="0" w:space="0" w:color="auto"/>
                        <w:left w:val="none" w:sz="0" w:space="0" w:color="auto"/>
                        <w:bottom w:val="none" w:sz="0" w:space="0" w:color="auto"/>
                        <w:right w:val="none" w:sz="0" w:space="0" w:color="auto"/>
                      </w:divBdr>
                    </w:div>
                  </w:divsChild>
                </w:div>
                <w:div w:id="532041109">
                  <w:marLeft w:val="0"/>
                  <w:marRight w:val="0"/>
                  <w:marTop w:val="0"/>
                  <w:marBottom w:val="0"/>
                  <w:divBdr>
                    <w:top w:val="none" w:sz="0" w:space="0" w:color="auto"/>
                    <w:left w:val="none" w:sz="0" w:space="0" w:color="auto"/>
                    <w:bottom w:val="none" w:sz="0" w:space="0" w:color="auto"/>
                    <w:right w:val="none" w:sz="0" w:space="0" w:color="auto"/>
                  </w:divBdr>
                  <w:divsChild>
                    <w:div w:id="1128544384">
                      <w:marLeft w:val="0"/>
                      <w:marRight w:val="0"/>
                      <w:marTop w:val="0"/>
                      <w:marBottom w:val="0"/>
                      <w:divBdr>
                        <w:top w:val="none" w:sz="0" w:space="0" w:color="auto"/>
                        <w:left w:val="none" w:sz="0" w:space="0" w:color="auto"/>
                        <w:bottom w:val="none" w:sz="0" w:space="0" w:color="auto"/>
                        <w:right w:val="none" w:sz="0" w:space="0" w:color="auto"/>
                      </w:divBdr>
                    </w:div>
                  </w:divsChild>
                </w:div>
                <w:div w:id="536353394">
                  <w:marLeft w:val="0"/>
                  <w:marRight w:val="0"/>
                  <w:marTop w:val="0"/>
                  <w:marBottom w:val="0"/>
                  <w:divBdr>
                    <w:top w:val="none" w:sz="0" w:space="0" w:color="auto"/>
                    <w:left w:val="none" w:sz="0" w:space="0" w:color="auto"/>
                    <w:bottom w:val="none" w:sz="0" w:space="0" w:color="auto"/>
                    <w:right w:val="none" w:sz="0" w:space="0" w:color="auto"/>
                  </w:divBdr>
                  <w:divsChild>
                    <w:div w:id="984044958">
                      <w:marLeft w:val="0"/>
                      <w:marRight w:val="0"/>
                      <w:marTop w:val="0"/>
                      <w:marBottom w:val="0"/>
                      <w:divBdr>
                        <w:top w:val="none" w:sz="0" w:space="0" w:color="auto"/>
                        <w:left w:val="none" w:sz="0" w:space="0" w:color="auto"/>
                        <w:bottom w:val="none" w:sz="0" w:space="0" w:color="auto"/>
                        <w:right w:val="none" w:sz="0" w:space="0" w:color="auto"/>
                      </w:divBdr>
                    </w:div>
                  </w:divsChild>
                </w:div>
                <w:div w:id="540629898">
                  <w:marLeft w:val="0"/>
                  <w:marRight w:val="0"/>
                  <w:marTop w:val="0"/>
                  <w:marBottom w:val="0"/>
                  <w:divBdr>
                    <w:top w:val="none" w:sz="0" w:space="0" w:color="auto"/>
                    <w:left w:val="none" w:sz="0" w:space="0" w:color="auto"/>
                    <w:bottom w:val="none" w:sz="0" w:space="0" w:color="auto"/>
                    <w:right w:val="none" w:sz="0" w:space="0" w:color="auto"/>
                  </w:divBdr>
                  <w:divsChild>
                    <w:div w:id="622419158">
                      <w:marLeft w:val="0"/>
                      <w:marRight w:val="0"/>
                      <w:marTop w:val="0"/>
                      <w:marBottom w:val="0"/>
                      <w:divBdr>
                        <w:top w:val="none" w:sz="0" w:space="0" w:color="auto"/>
                        <w:left w:val="none" w:sz="0" w:space="0" w:color="auto"/>
                        <w:bottom w:val="none" w:sz="0" w:space="0" w:color="auto"/>
                        <w:right w:val="none" w:sz="0" w:space="0" w:color="auto"/>
                      </w:divBdr>
                    </w:div>
                  </w:divsChild>
                </w:div>
                <w:div w:id="552158599">
                  <w:marLeft w:val="0"/>
                  <w:marRight w:val="0"/>
                  <w:marTop w:val="0"/>
                  <w:marBottom w:val="0"/>
                  <w:divBdr>
                    <w:top w:val="none" w:sz="0" w:space="0" w:color="auto"/>
                    <w:left w:val="none" w:sz="0" w:space="0" w:color="auto"/>
                    <w:bottom w:val="none" w:sz="0" w:space="0" w:color="auto"/>
                    <w:right w:val="none" w:sz="0" w:space="0" w:color="auto"/>
                  </w:divBdr>
                  <w:divsChild>
                    <w:div w:id="678042777">
                      <w:marLeft w:val="0"/>
                      <w:marRight w:val="0"/>
                      <w:marTop w:val="0"/>
                      <w:marBottom w:val="0"/>
                      <w:divBdr>
                        <w:top w:val="none" w:sz="0" w:space="0" w:color="auto"/>
                        <w:left w:val="none" w:sz="0" w:space="0" w:color="auto"/>
                        <w:bottom w:val="none" w:sz="0" w:space="0" w:color="auto"/>
                        <w:right w:val="none" w:sz="0" w:space="0" w:color="auto"/>
                      </w:divBdr>
                    </w:div>
                  </w:divsChild>
                </w:div>
                <w:div w:id="564608106">
                  <w:marLeft w:val="0"/>
                  <w:marRight w:val="0"/>
                  <w:marTop w:val="0"/>
                  <w:marBottom w:val="0"/>
                  <w:divBdr>
                    <w:top w:val="none" w:sz="0" w:space="0" w:color="auto"/>
                    <w:left w:val="none" w:sz="0" w:space="0" w:color="auto"/>
                    <w:bottom w:val="none" w:sz="0" w:space="0" w:color="auto"/>
                    <w:right w:val="none" w:sz="0" w:space="0" w:color="auto"/>
                  </w:divBdr>
                  <w:divsChild>
                    <w:div w:id="681319834">
                      <w:marLeft w:val="0"/>
                      <w:marRight w:val="0"/>
                      <w:marTop w:val="0"/>
                      <w:marBottom w:val="0"/>
                      <w:divBdr>
                        <w:top w:val="none" w:sz="0" w:space="0" w:color="auto"/>
                        <w:left w:val="none" w:sz="0" w:space="0" w:color="auto"/>
                        <w:bottom w:val="none" w:sz="0" w:space="0" w:color="auto"/>
                        <w:right w:val="none" w:sz="0" w:space="0" w:color="auto"/>
                      </w:divBdr>
                    </w:div>
                  </w:divsChild>
                </w:div>
                <w:div w:id="566720754">
                  <w:marLeft w:val="0"/>
                  <w:marRight w:val="0"/>
                  <w:marTop w:val="0"/>
                  <w:marBottom w:val="0"/>
                  <w:divBdr>
                    <w:top w:val="none" w:sz="0" w:space="0" w:color="auto"/>
                    <w:left w:val="none" w:sz="0" w:space="0" w:color="auto"/>
                    <w:bottom w:val="none" w:sz="0" w:space="0" w:color="auto"/>
                    <w:right w:val="none" w:sz="0" w:space="0" w:color="auto"/>
                  </w:divBdr>
                  <w:divsChild>
                    <w:div w:id="1626498536">
                      <w:marLeft w:val="0"/>
                      <w:marRight w:val="0"/>
                      <w:marTop w:val="0"/>
                      <w:marBottom w:val="0"/>
                      <w:divBdr>
                        <w:top w:val="none" w:sz="0" w:space="0" w:color="auto"/>
                        <w:left w:val="none" w:sz="0" w:space="0" w:color="auto"/>
                        <w:bottom w:val="none" w:sz="0" w:space="0" w:color="auto"/>
                        <w:right w:val="none" w:sz="0" w:space="0" w:color="auto"/>
                      </w:divBdr>
                    </w:div>
                  </w:divsChild>
                </w:div>
                <w:div w:id="569198351">
                  <w:marLeft w:val="0"/>
                  <w:marRight w:val="0"/>
                  <w:marTop w:val="0"/>
                  <w:marBottom w:val="0"/>
                  <w:divBdr>
                    <w:top w:val="none" w:sz="0" w:space="0" w:color="auto"/>
                    <w:left w:val="none" w:sz="0" w:space="0" w:color="auto"/>
                    <w:bottom w:val="none" w:sz="0" w:space="0" w:color="auto"/>
                    <w:right w:val="none" w:sz="0" w:space="0" w:color="auto"/>
                  </w:divBdr>
                  <w:divsChild>
                    <w:div w:id="736705134">
                      <w:marLeft w:val="0"/>
                      <w:marRight w:val="0"/>
                      <w:marTop w:val="0"/>
                      <w:marBottom w:val="0"/>
                      <w:divBdr>
                        <w:top w:val="none" w:sz="0" w:space="0" w:color="auto"/>
                        <w:left w:val="none" w:sz="0" w:space="0" w:color="auto"/>
                        <w:bottom w:val="none" w:sz="0" w:space="0" w:color="auto"/>
                        <w:right w:val="none" w:sz="0" w:space="0" w:color="auto"/>
                      </w:divBdr>
                    </w:div>
                  </w:divsChild>
                </w:div>
                <w:div w:id="570307268">
                  <w:marLeft w:val="0"/>
                  <w:marRight w:val="0"/>
                  <w:marTop w:val="0"/>
                  <w:marBottom w:val="0"/>
                  <w:divBdr>
                    <w:top w:val="none" w:sz="0" w:space="0" w:color="auto"/>
                    <w:left w:val="none" w:sz="0" w:space="0" w:color="auto"/>
                    <w:bottom w:val="none" w:sz="0" w:space="0" w:color="auto"/>
                    <w:right w:val="none" w:sz="0" w:space="0" w:color="auto"/>
                  </w:divBdr>
                  <w:divsChild>
                    <w:div w:id="315034142">
                      <w:marLeft w:val="0"/>
                      <w:marRight w:val="0"/>
                      <w:marTop w:val="0"/>
                      <w:marBottom w:val="0"/>
                      <w:divBdr>
                        <w:top w:val="none" w:sz="0" w:space="0" w:color="auto"/>
                        <w:left w:val="none" w:sz="0" w:space="0" w:color="auto"/>
                        <w:bottom w:val="none" w:sz="0" w:space="0" w:color="auto"/>
                        <w:right w:val="none" w:sz="0" w:space="0" w:color="auto"/>
                      </w:divBdr>
                    </w:div>
                  </w:divsChild>
                </w:div>
                <w:div w:id="578440201">
                  <w:marLeft w:val="0"/>
                  <w:marRight w:val="0"/>
                  <w:marTop w:val="0"/>
                  <w:marBottom w:val="0"/>
                  <w:divBdr>
                    <w:top w:val="none" w:sz="0" w:space="0" w:color="auto"/>
                    <w:left w:val="none" w:sz="0" w:space="0" w:color="auto"/>
                    <w:bottom w:val="none" w:sz="0" w:space="0" w:color="auto"/>
                    <w:right w:val="none" w:sz="0" w:space="0" w:color="auto"/>
                  </w:divBdr>
                  <w:divsChild>
                    <w:div w:id="1069110349">
                      <w:marLeft w:val="0"/>
                      <w:marRight w:val="0"/>
                      <w:marTop w:val="0"/>
                      <w:marBottom w:val="0"/>
                      <w:divBdr>
                        <w:top w:val="none" w:sz="0" w:space="0" w:color="auto"/>
                        <w:left w:val="none" w:sz="0" w:space="0" w:color="auto"/>
                        <w:bottom w:val="none" w:sz="0" w:space="0" w:color="auto"/>
                        <w:right w:val="none" w:sz="0" w:space="0" w:color="auto"/>
                      </w:divBdr>
                    </w:div>
                  </w:divsChild>
                </w:div>
                <w:div w:id="580717021">
                  <w:marLeft w:val="0"/>
                  <w:marRight w:val="0"/>
                  <w:marTop w:val="0"/>
                  <w:marBottom w:val="0"/>
                  <w:divBdr>
                    <w:top w:val="none" w:sz="0" w:space="0" w:color="auto"/>
                    <w:left w:val="none" w:sz="0" w:space="0" w:color="auto"/>
                    <w:bottom w:val="none" w:sz="0" w:space="0" w:color="auto"/>
                    <w:right w:val="none" w:sz="0" w:space="0" w:color="auto"/>
                  </w:divBdr>
                  <w:divsChild>
                    <w:div w:id="50815170">
                      <w:marLeft w:val="0"/>
                      <w:marRight w:val="0"/>
                      <w:marTop w:val="0"/>
                      <w:marBottom w:val="0"/>
                      <w:divBdr>
                        <w:top w:val="none" w:sz="0" w:space="0" w:color="auto"/>
                        <w:left w:val="none" w:sz="0" w:space="0" w:color="auto"/>
                        <w:bottom w:val="none" w:sz="0" w:space="0" w:color="auto"/>
                        <w:right w:val="none" w:sz="0" w:space="0" w:color="auto"/>
                      </w:divBdr>
                    </w:div>
                  </w:divsChild>
                </w:div>
                <w:div w:id="623971758">
                  <w:marLeft w:val="0"/>
                  <w:marRight w:val="0"/>
                  <w:marTop w:val="0"/>
                  <w:marBottom w:val="0"/>
                  <w:divBdr>
                    <w:top w:val="none" w:sz="0" w:space="0" w:color="auto"/>
                    <w:left w:val="none" w:sz="0" w:space="0" w:color="auto"/>
                    <w:bottom w:val="none" w:sz="0" w:space="0" w:color="auto"/>
                    <w:right w:val="none" w:sz="0" w:space="0" w:color="auto"/>
                  </w:divBdr>
                  <w:divsChild>
                    <w:div w:id="54862958">
                      <w:marLeft w:val="0"/>
                      <w:marRight w:val="0"/>
                      <w:marTop w:val="0"/>
                      <w:marBottom w:val="0"/>
                      <w:divBdr>
                        <w:top w:val="none" w:sz="0" w:space="0" w:color="auto"/>
                        <w:left w:val="none" w:sz="0" w:space="0" w:color="auto"/>
                        <w:bottom w:val="none" w:sz="0" w:space="0" w:color="auto"/>
                        <w:right w:val="none" w:sz="0" w:space="0" w:color="auto"/>
                      </w:divBdr>
                    </w:div>
                  </w:divsChild>
                </w:div>
                <w:div w:id="650140628">
                  <w:marLeft w:val="0"/>
                  <w:marRight w:val="0"/>
                  <w:marTop w:val="0"/>
                  <w:marBottom w:val="0"/>
                  <w:divBdr>
                    <w:top w:val="none" w:sz="0" w:space="0" w:color="auto"/>
                    <w:left w:val="none" w:sz="0" w:space="0" w:color="auto"/>
                    <w:bottom w:val="none" w:sz="0" w:space="0" w:color="auto"/>
                    <w:right w:val="none" w:sz="0" w:space="0" w:color="auto"/>
                  </w:divBdr>
                  <w:divsChild>
                    <w:div w:id="784664691">
                      <w:marLeft w:val="0"/>
                      <w:marRight w:val="0"/>
                      <w:marTop w:val="0"/>
                      <w:marBottom w:val="0"/>
                      <w:divBdr>
                        <w:top w:val="none" w:sz="0" w:space="0" w:color="auto"/>
                        <w:left w:val="none" w:sz="0" w:space="0" w:color="auto"/>
                        <w:bottom w:val="none" w:sz="0" w:space="0" w:color="auto"/>
                        <w:right w:val="none" w:sz="0" w:space="0" w:color="auto"/>
                      </w:divBdr>
                    </w:div>
                  </w:divsChild>
                </w:div>
                <w:div w:id="654381337">
                  <w:marLeft w:val="0"/>
                  <w:marRight w:val="0"/>
                  <w:marTop w:val="0"/>
                  <w:marBottom w:val="0"/>
                  <w:divBdr>
                    <w:top w:val="none" w:sz="0" w:space="0" w:color="auto"/>
                    <w:left w:val="none" w:sz="0" w:space="0" w:color="auto"/>
                    <w:bottom w:val="none" w:sz="0" w:space="0" w:color="auto"/>
                    <w:right w:val="none" w:sz="0" w:space="0" w:color="auto"/>
                  </w:divBdr>
                  <w:divsChild>
                    <w:div w:id="1569803724">
                      <w:marLeft w:val="0"/>
                      <w:marRight w:val="0"/>
                      <w:marTop w:val="0"/>
                      <w:marBottom w:val="0"/>
                      <w:divBdr>
                        <w:top w:val="none" w:sz="0" w:space="0" w:color="auto"/>
                        <w:left w:val="none" w:sz="0" w:space="0" w:color="auto"/>
                        <w:bottom w:val="none" w:sz="0" w:space="0" w:color="auto"/>
                        <w:right w:val="none" w:sz="0" w:space="0" w:color="auto"/>
                      </w:divBdr>
                    </w:div>
                  </w:divsChild>
                </w:div>
                <w:div w:id="665478413">
                  <w:marLeft w:val="0"/>
                  <w:marRight w:val="0"/>
                  <w:marTop w:val="0"/>
                  <w:marBottom w:val="0"/>
                  <w:divBdr>
                    <w:top w:val="none" w:sz="0" w:space="0" w:color="auto"/>
                    <w:left w:val="none" w:sz="0" w:space="0" w:color="auto"/>
                    <w:bottom w:val="none" w:sz="0" w:space="0" w:color="auto"/>
                    <w:right w:val="none" w:sz="0" w:space="0" w:color="auto"/>
                  </w:divBdr>
                  <w:divsChild>
                    <w:div w:id="932708636">
                      <w:marLeft w:val="0"/>
                      <w:marRight w:val="0"/>
                      <w:marTop w:val="0"/>
                      <w:marBottom w:val="0"/>
                      <w:divBdr>
                        <w:top w:val="none" w:sz="0" w:space="0" w:color="auto"/>
                        <w:left w:val="none" w:sz="0" w:space="0" w:color="auto"/>
                        <w:bottom w:val="none" w:sz="0" w:space="0" w:color="auto"/>
                        <w:right w:val="none" w:sz="0" w:space="0" w:color="auto"/>
                      </w:divBdr>
                    </w:div>
                  </w:divsChild>
                </w:div>
                <w:div w:id="701638448">
                  <w:marLeft w:val="0"/>
                  <w:marRight w:val="0"/>
                  <w:marTop w:val="0"/>
                  <w:marBottom w:val="0"/>
                  <w:divBdr>
                    <w:top w:val="none" w:sz="0" w:space="0" w:color="auto"/>
                    <w:left w:val="none" w:sz="0" w:space="0" w:color="auto"/>
                    <w:bottom w:val="none" w:sz="0" w:space="0" w:color="auto"/>
                    <w:right w:val="none" w:sz="0" w:space="0" w:color="auto"/>
                  </w:divBdr>
                  <w:divsChild>
                    <w:div w:id="1320814390">
                      <w:marLeft w:val="0"/>
                      <w:marRight w:val="0"/>
                      <w:marTop w:val="0"/>
                      <w:marBottom w:val="0"/>
                      <w:divBdr>
                        <w:top w:val="none" w:sz="0" w:space="0" w:color="auto"/>
                        <w:left w:val="none" w:sz="0" w:space="0" w:color="auto"/>
                        <w:bottom w:val="none" w:sz="0" w:space="0" w:color="auto"/>
                        <w:right w:val="none" w:sz="0" w:space="0" w:color="auto"/>
                      </w:divBdr>
                    </w:div>
                  </w:divsChild>
                </w:div>
                <w:div w:id="709570681">
                  <w:marLeft w:val="0"/>
                  <w:marRight w:val="0"/>
                  <w:marTop w:val="0"/>
                  <w:marBottom w:val="0"/>
                  <w:divBdr>
                    <w:top w:val="none" w:sz="0" w:space="0" w:color="auto"/>
                    <w:left w:val="none" w:sz="0" w:space="0" w:color="auto"/>
                    <w:bottom w:val="none" w:sz="0" w:space="0" w:color="auto"/>
                    <w:right w:val="none" w:sz="0" w:space="0" w:color="auto"/>
                  </w:divBdr>
                  <w:divsChild>
                    <w:div w:id="1075469253">
                      <w:marLeft w:val="0"/>
                      <w:marRight w:val="0"/>
                      <w:marTop w:val="0"/>
                      <w:marBottom w:val="0"/>
                      <w:divBdr>
                        <w:top w:val="none" w:sz="0" w:space="0" w:color="auto"/>
                        <w:left w:val="none" w:sz="0" w:space="0" w:color="auto"/>
                        <w:bottom w:val="none" w:sz="0" w:space="0" w:color="auto"/>
                        <w:right w:val="none" w:sz="0" w:space="0" w:color="auto"/>
                      </w:divBdr>
                    </w:div>
                  </w:divsChild>
                </w:div>
                <w:div w:id="709912699">
                  <w:marLeft w:val="0"/>
                  <w:marRight w:val="0"/>
                  <w:marTop w:val="0"/>
                  <w:marBottom w:val="0"/>
                  <w:divBdr>
                    <w:top w:val="none" w:sz="0" w:space="0" w:color="auto"/>
                    <w:left w:val="none" w:sz="0" w:space="0" w:color="auto"/>
                    <w:bottom w:val="none" w:sz="0" w:space="0" w:color="auto"/>
                    <w:right w:val="none" w:sz="0" w:space="0" w:color="auto"/>
                  </w:divBdr>
                  <w:divsChild>
                    <w:div w:id="351953788">
                      <w:marLeft w:val="0"/>
                      <w:marRight w:val="0"/>
                      <w:marTop w:val="0"/>
                      <w:marBottom w:val="0"/>
                      <w:divBdr>
                        <w:top w:val="none" w:sz="0" w:space="0" w:color="auto"/>
                        <w:left w:val="none" w:sz="0" w:space="0" w:color="auto"/>
                        <w:bottom w:val="none" w:sz="0" w:space="0" w:color="auto"/>
                        <w:right w:val="none" w:sz="0" w:space="0" w:color="auto"/>
                      </w:divBdr>
                    </w:div>
                  </w:divsChild>
                </w:div>
                <w:div w:id="713505254">
                  <w:marLeft w:val="0"/>
                  <w:marRight w:val="0"/>
                  <w:marTop w:val="0"/>
                  <w:marBottom w:val="0"/>
                  <w:divBdr>
                    <w:top w:val="none" w:sz="0" w:space="0" w:color="auto"/>
                    <w:left w:val="none" w:sz="0" w:space="0" w:color="auto"/>
                    <w:bottom w:val="none" w:sz="0" w:space="0" w:color="auto"/>
                    <w:right w:val="none" w:sz="0" w:space="0" w:color="auto"/>
                  </w:divBdr>
                  <w:divsChild>
                    <w:div w:id="761681587">
                      <w:marLeft w:val="0"/>
                      <w:marRight w:val="0"/>
                      <w:marTop w:val="0"/>
                      <w:marBottom w:val="0"/>
                      <w:divBdr>
                        <w:top w:val="none" w:sz="0" w:space="0" w:color="auto"/>
                        <w:left w:val="none" w:sz="0" w:space="0" w:color="auto"/>
                        <w:bottom w:val="none" w:sz="0" w:space="0" w:color="auto"/>
                        <w:right w:val="none" w:sz="0" w:space="0" w:color="auto"/>
                      </w:divBdr>
                    </w:div>
                  </w:divsChild>
                </w:div>
                <w:div w:id="732852448">
                  <w:marLeft w:val="0"/>
                  <w:marRight w:val="0"/>
                  <w:marTop w:val="0"/>
                  <w:marBottom w:val="0"/>
                  <w:divBdr>
                    <w:top w:val="none" w:sz="0" w:space="0" w:color="auto"/>
                    <w:left w:val="none" w:sz="0" w:space="0" w:color="auto"/>
                    <w:bottom w:val="none" w:sz="0" w:space="0" w:color="auto"/>
                    <w:right w:val="none" w:sz="0" w:space="0" w:color="auto"/>
                  </w:divBdr>
                  <w:divsChild>
                    <w:div w:id="1699351007">
                      <w:marLeft w:val="0"/>
                      <w:marRight w:val="0"/>
                      <w:marTop w:val="0"/>
                      <w:marBottom w:val="0"/>
                      <w:divBdr>
                        <w:top w:val="none" w:sz="0" w:space="0" w:color="auto"/>
                        <w:left w:val="none" w:sz="0" w:space="0" w:color="auto"/>
                        <w:bottom w:val="none" w:sz="0" w:space="0" w:color="auto"/>
                        <w:right w:val="none" w:sz="0" w:space="0" w:color="auto"/>
                      </w:divBdr>
                    </w:div>
                  </w:divsChild>
                </w:div>
                <w:div w:id="743258327">
                  <w:marLeft w:val="0"/>
                  <w:marRight w:val="0"/>
                  <w:marTop w:val="0"/>
                  <w:marBottom w:val="0"/>
                  <w:divBdr>
                    <w:top w:val="none" w:sz="0" w:space="0" w:color="auto"/>
                    <w:left w:val="none" w:sz="0" w:space="0" w:color="auto"/>
                    <w:bottom w:val="none" w:sz="0" w:space="0" w:color="auto"/>
                    <w:right w:val="none" w:sz="0" w:space="0" w:color="auto"/>
                  </w:divBdr>
                  <w:divsChild>
                    <w:div w:id="1247304051">
                      <w:marLeft w:val="0"/>
                      <w:marRight w:val="0"/>
                      <w:marTop w:val="0"/>
                      <w:marBottom w:val="0"/>
                      <w:divBdr>
                        <w:top w:val="none" w:sz="0" w:space="0" w:color="auto"/>
                        <w:left w:val="none" w:sz="0" w:space="0" w:color="auto"/>
                        <w:bottom w:val="none" w:sz="0" w:space="0" w:color="auto"/>
                        <w:right w:val="none" w:sz="0" w:space="0" w:color="auto"/>
                      </w:divBdr>
                    </w:div>
                  </w:divsChild>
                </w:div>
                <w:div w:id="750977211">
                  <w:marLeft w:val="0"/>
                  <w:marRight w:val="0"/>
                  <w:marTop w:val="0"/>
                  <w:marBottom w:val="0"/>
                  <w:divBdr>
                    <w:top w:val="none" w:sz="0" w:space="0" w:color="auto"/>
                    <w:left w:val="none" w:sz="0" w:space="0" w:color="auto"/>
                    <w:bottom w:val="none" w:sz="0" w:space="0" w:color="auto"/>
                    <w:right w:val="none" w:sz="0" w:space="0" w:color="auto"/>
                  </w:divBdr>
                  <w:divsChild>
                    <w:div w:id="231670345">
                      <w:marLeft w:val="0"/>
                      <w:marRight w:val="0"/>
                      <w:marTop w:val="0"/>
                      <w:marBottom w:val="0"/>
                      <w:divBdr>
                        <w:top w:val="none" w:sz="0" w:space="0" w:color="auto"/>
                        <w:left w:val="none" w:sz="0" w:space="0" w:color="auto"/>
                        <w:bottom w:val="none" w:sz="0" w:space="0" w:color="auto"/>
                        <w:right w:val="none" w:sz="0" w:space="0" w:color="auto"/>
                      </w:divBdr>
                    </w:div>
                  </w:divsChild>
                </w:div>
                <w:div w:id="754858378">
                  <w:marLeft w:val="0"/>
                  <w:marRight w:val="0"/>
                  <w:marTop w:val="0"/>
                  <w:marBottom w:val="0"/>
                  <w:divBdr>
                    <w:top w:val="none" w:sz="0" w:space="0" w:color="auto"/>
                    <w:left w:val="none" w:sz="0" w:space="0" w:color="auto"/>
                    <w:bottom w:val="none" w:sz="0" w:space="0" w:color="auto"/>
                    <w:right w:val="none" w:sz="0" w:space="0" w:color="auto"/>
                  </w:divBdr>
                  <w:divsChild>
                    <w:div w:id="495263100">
                      <w:marLeft w:val="0"/>
                      <w:marRight w:val="0"/>
                      <w:marTop w:val="0"/>
                      <w:marBottom w:val="0"/>
                      <w:divBdr>
                        <w:top w:val="none" w:sz="0" w:space="0" w:color="auto"/>
                        <w:left w:val="none" w:sz="0" w:space="0" w:color="auto"/>
                        <w:bottom w:val="none" w:sz="0" w:space="0" w:color="auto"/>
                        <w:right w:val="none" w:sz="0" w:space="0" w:color="auto"/>
                      </w:divBdr>
                    </w:div>
                  </w:divsChild>
                </w:div>
                <w:div w:id="756827203">
                  <w:marLeft w:val="0"/>
                  <w:marRight w:val="0"/>
                  <w:marTop w:val="0"/>
                  <w:marBottom w:val="0"/>
                  <w:divBdr>
                    <w:top w:val="none" w:sz="0" w:space="0" w:color="auto"/>
                    <w:left w:val="none" w:sz="0" w:space="0" w:color="auto"/>
                    <w:bottom w:val="none" w:sz="0" w:space="0" w:color="auto"/>
                    <w:right w:val="none" w:sz="0" w:space="0" w:color="auto"/>
                  </w:divBdr>
                  <w:divsChild>
                    <w:div w:id="1893686510">
                      <w:marLeft w:val="0"/>
                      <w:marRight w:val="0"/>
                      <w:marTop w:val="0"/>
                      <w:marBottom w:val="0"/>
                      <w:divBdr>
                        <w:top w:val="none" w:sz="0" w:space="0" w:color="auto"/>
                        <w:left w:val="none" w:sz="0" w:space="0" w:color="auto"/>
                        <w:bottom w:val="none" w:sz="0" w:space="0" w:color="auto"/>
                        <w:right w:val="none" w:sz="0" w:space="0" w:color="auto"/>
                      </w:divBdr>
                    </w:div>
                  </w:divsChild>
                </w:div>
                <w:div w:id="758479341">
                  <w:marLeft w:val="0"/>
                  <w:marRight w:val="0"/>
                  <w:marTop w:val="0"/>
                  <w:marBottom w:val="0"/>
                  <w:divBdr>
                    <w:top w:val="none" w:sz="0" w:space="0" w:color="auto"/>
                    <w:left w:val="none" w:sz="0" w:space="0" w:color="auto"/>
                    <w:bottom w:val="none" w:sz="0" w:space="0" w:color="auto"/>
                    <w:right w:val="none" w:sz="0" w:space="0" w:color="auto"/>
                  </w:divBdr>
                  <w:divsChild>
                    <w:div w:id="2052067300">
                      <w:marLeft w:val="0"/>
                      <w:marRight w:val="0"/>
                      <w:marTop w:val="0"/>
                      <w:marBottom w:val="0"/>
                      <w:divBdr>
                        <w:top w:val="none" w:sz="0" w:space="0" w:color="auto"/>
                        <w:left w:val="none" w:sz="0" w:space="0" w:color="auto"/>
                        <w:bottom w:val="none" w:sz="0" w:space="0" w:color="auto"/>
                        <w:right w:val="none" w:sz="0" w:space="0" w:color="auto"/>
                      </w:divBdr>
                    </w:div>
                  </w:divsChild>
                </w:div>
                <w:div w:id="767964435">
                  <w:marLeft w:val="0"/>
                  <w:marRight w:val="0"/>
                  <w:marTop w:val="0"/>
                  <w:marBottom w:val="0"/>
                  <w:divBdr>
                    <w:top w:val="none" w:sz="0" w:space="0" w:color="auto"/>
                    <w:left w:val="none" w:sz="0" w:space="0" w:color="auto"/>
                    <w:bottom w:val="none" w:sz="0" w:space="0" w:color="auto"/>
                    <w:right w:val="none" w:sz="0" w:space="0" w:color="auto"/>
                  </w:divBdr>
                  <w:divsChild>
                    <w:div w:id="400493980">
                      <w:marLeft w:val="0"/>
                      <w:marRight w:val="0"/>
                      <w:marTop w:val="0"/>
                      <w:marBottom w:val="0"/>
                      <w:divBdr>
                        <w:top w:val="none" w:sz="0" w:space="0" w:color="auto"/>
                        <w:left w:val="none" w:sz="0" w:space="0" w:color="auto"/>
                        <w:bottom w:val="none" w:sz="0" w:space="0" w:color="auto"/>
                        <w:right w:val="none" w:sz="0" w:space="0" w:color="auto"/>
                      </w:divBdr>
                    </w:div>
                  </w:divsChild>
                </w:div>
                <w:div w:id="770584329">
                  <w:marLeft w:val="0"/>
                  <w:marRight w:val="0"/>
                  <w:marTop w:val="0"/>
                  <w:marBottom w:val="0"/>
                  <w:divBdr>
                    <w:top w:val="none" w:sz="0" w:space="0" w:color="auto"/>
                    <w:left w:val="none" w:sz="0" w:space="0" w:color="auto"/>
                    <w:bottom w:val="none" w:sz="0" w:space="0" w:color="auto"/>
                    <w:right w:val="none" w:sz="0" w:space="0" w:color="auto"/>
                  </w:divBdr>
                  <w:divsChild>
                    <w:div w:id="1433892617">
                      <w:marLeft w:val="0"/>
                      <w:marRight w:val="0"/>
                      <w:marTop w:val="0"/>
                      <w:marBottom w:val="0"/>
                      <w:divBdr>
                        <w:top w:val="none" w:sz="0" w:space="0" w:color="auto"/>
                        <w:left w:val="none" w:sz="0" w:space="0" w:color="auto"/>
                        <w:bottom w:val="none" w:sz="0" w:space="0" w:color="auto"/>
                        <w:right w:val="none" w:sz="0" w:space="0" w:color="auto"/>
                      </w:divBdr>
                    </w:div>
                  </w:divsChild>
                </w:div>
                <w:div w:id="777216746">
                  <w:marLeft w:val="0"/>
                  <w:marRight w:val="0"/>
                  <w:marTop w:val="0"/>
                  <w:marBottom w:val="0"/>
                  <w:divBdr>
                    <w:top w:val="none" w:sz="0" w:space="0" w:color="auto"/>
                    <w:left w:val="none" w:sz="0" w:space="0" w:color="auto"/>
                    <w:bottom w:val="none" w:sz="0" w:space="0" w:color="auto"/>
                    <w:right w:val="none" w:sz="0" w:space="0" w:color="auto"/>
                  </w:divBdr>
                  <w:divsChild>
                    <w:div w:id="1580288246">
                      <w:marLeft w:val="0"/>
                      <w:marRight w:val="0"/>
                      <w:marTop w:val="0"/>
                      <w:marBottom w:val="0"/>
                      <w:divBdr>
                        <w:top w:val="none" w:sz="0" w:space="0" w:color="auto"/>
                        <w:left w:val="none" w:sz="0" w:space="0" w:color="auto"/>
                        <w:bottom w:val="none" w:sz="0" w:space="0" w:color="auto"/>
                        <w:right w:val="none" w:sz="0" w:space="0" w:color="auto"/>
                      </w:divBdr>
                    </w:div>
                  </w:divsChild>
                </w:div>
                <w:div w:id="786965741">
                  <w:marLeft w:val="0"/>
                  <w:marRight w:val="0"/>
                  <w:marTop w:val="0"/>
                  <w:marBottom w:val="0"/>
                  <w:divBdr>
                    <w:top w:val="none" w:sz="0" w:space="0" w:color="auto"/>
                    <w:left w:val="none" w:sz="0" w:space="0" w:color="auto"/>
                    <w:bottom w:val="none" w:sz="0" w:space="0" w:color="auto"/>
                    <w:right w:val="none" w:sz="0" w:space="0" w:color="auto"/>
                  </w:divBdr>
                  <w:divsChild>
                    <w:div w:id="1983191707">
                      <w:marLeft w:val="0"/>
                      <w:marRight w:val="0"/>
                      <w:marTop w:val="0"/>
                      <w:marBottom w:val="0"/>
                      <w:divBdr>
                        <w:top w:val="none" w:sz="0" w:space="0" w:color="auto"/>
                        <w:left w:val="none" w:sz="0" w:space="0" w:color="auto"/>
                        <w:bottom w:val="none" w:sz="0" w:space="0" w:color="auto"/>
                        <w:right w:val="none" w:sz="0" w:space="0" w:color="auto"/>
                      </w:divBdr>
                    </w:div>
                  </w:divsChild>
                </w:div>
                <w:div w:id="791557263">
                  <w:marLeft w:val="0"/>
                  <w:marRight w:val="0"/>
                  <w:marTop w:val="0"/>
                  <w:marBottom w:val="0"/>
                  <w:divBdr>
                    <w:top w:val="none" w:sz="0" w:space="0" w:color="auto"/>
                    <w:left w:val="none" w:sz="0" w:space="0" w:color="auto"/>
                    <w:bottom w:val="none" w:sz="0" w:space="0" w:color="auto"/>
                    <w:right w:val="none" w:sz="0" w:space="0" w:color="auto"/>
                  </w:divBdr>
                  <w:divsChild>
                    <w:div w:id="450825114">
                      <w:marLeft w:val="0"/>
                      <w:marRight w:val="0"/>
                      <w:marTop w:val="0"/>
                      <w:marBottom w:val="0"/>
                      <w:divBdr>
                        <w:top w:val="none" w:sz="0" w:space="0" w:color="auto"/>
                        <w:left w:val="none" w:sz="0" w:space="0" w:color="auto"/>
                        <w:bottom w:val="none" w:sz="0" w:space="0" w:color="auto"/>
                        <w:right w:val="none" w:sz="0" w:space="0" w:color="auto"/>
                      </w:divBdr>
                    </w:div>
                  </w:divsChild>
                </w:div>
                <w:div w:id="794761172">
                  <w:marLeft w:val="0"/>
                  <w:marRight w:val="0"/>
                  <w:marTop w:val="0"/>
                  <w:marBottom w:val="0"/>
                  <w:divBdr>
                    <w:top w:val="none" w:sz="0" w:space="0" w:color="auto"/>
                    <w:left w:val="none" w:sz="0" w:space="0" w:color="auto"/>
                    <w:bottom w:val="none" w:sz="0" w:space="0" w:color="auto"/>
                    <w:right w:val="none" w:sz="0" w:space="0" w:color="auto"/>
                  </w:divBdr>
                  <w:divsChild>
                    <w:div w:id="1283270566">
                      <w:marLeft w:val="0"/>
                      <w:marRight w:val="0"/>
                      <w:marTop w:val="0"/>
                      <w:marBottom w:val="0"/>
                      <w:divBdr>
                        <w:top w:val="none" w:sz="0" w:space="0" w:color="auto"/>
                        <w:left w:val="none" w:sz="0" w:space="0" w:color="auto"/>
                        <w:bottom w:val="none" w:sz="0" w:space="0" w:color="auto"/>
                        <w:right w:val="none" w:sz="0" w:space="0" w:color="auto"/>
                      </w:divBdr>
                    </w:div>
                  </w:divsChild>
                </w:div>
                <w:div w:id="796722537">
                  <w:marLeft w:val="0"/>
                  <w:marRight w:val="0"/>
                  <w:marTop w:val="0"/>
                  <w:marBottom w:val="0"/>
                  <w:divBdr>
                    <w:top w:val="none" w:sz="0" w:space="0" w:color="auto"/>
                    <w:left w:val="none" w:sz="0" w:space="0" w:color="auto"/>
                    <w:bottom w:val="none" w:sz="0" w:space="0" w:color="auto"/>
                    <w:right w:val="none" w:sz="0" w:space="0" w:color="auto"/>
                  </w:divBdr>
                  <w:divsChild>
                    <w:div w:id="156382263">
                      <w:marLeft w:val="0"/>
                      <w:marRight w:val="0"/>
                      <w:marTop w:val="0"/>
                      <w:marBottom w:val="0"/>
                      <w:divBdr>
                        <w:top w:val="none" w:sz="0" w:space="0" w:color="auto"/>
                        <w:left w:val="none" w:sz="0" w:space="0" w:color="auto"/>
                        <w:bottom w:val="none" w:sz="0" w:space="0" w:color="auto"/>
                        <w:right w:val="none" w:sz="0" w:space="0" w:color="auto"/>
                      </w:divBdr>
                    </w:div>
                  </w:divsChild>
                </w:div>
                <w:div w:id="807363677">
                  <w:marLeft w:val="0"/>
                  <w:marRight w:val="0"/>
                  <w:marTop w:val="0"/>
                  <w:marBottom w:val="0"/>
                  <w:divBdr>
                    <w:top w:val="none" w:sz="0" w:space="0" w:color="auto"/>
                    <w:left w:val="none" w:sz="0" w:space="0" w:color="auto"/>
                    <w:bottom w:val="none" w:sz="0" w:space="0" w:color="auto"/>
                    <w:right w:val="none" w:sz="0" w:space="0" w:color="auto"/>
                  </w:divBdr>
                  <w:divsChild>
                    <w:div w:id="499078435">
                      <w:marLeft w:val="0"/>
                      <w:marRight w:val="0"/>
                      <w:marTop w:val="0"/>
                      <w:marBottom w:val="0"/>
                      <w:divBdr>
                        <w:top w:val="none" w:sz="0" w:space="0" w:color="auto"/>
                        <w:left w:val="none" w:sz="0" w:space="0" w:color="auto"/>
                        <w:bottom w:val="none" w:sz="0" w:space="0" w:color="auto"/>
                        <w:right w:val="none" w:sz="0" w:space="0" w:color="auto"/>
                      </w:divBdr>
                    </w:div>
                  </w:divsChild>
                </w:div>
                <w:div w:id="819225979">
                  <w:marLeft w:val="0"/>
                  <w:marRight w:val="0"/>
                  <w:marTop w:val="0"/>
                  <w:marBottom w:val="0"/>
                  <w:divBdr>
                    <w:top w:val="none" w:sz="0" w:space="0" w:color="auto"/>
                    <w:left w:val="none" w:sz="0" w:space="0" w:color="auto"/>
                    <w:bottom w:val="none" w:sz="0" w:space="0" w:color="auto"/>
                    <w:right w:val="none" w:sz="0" w:space="0" w:color="auto"/>
                  </w:divBdr>
                  <w:divsChild>
                    <w:div w:id="1542789306">
                      <w:marLeft w:val="0"/>
                      <w:marRight w:val="0"/>
                      <w:marTop w:val="0"/>
                      <w:marBottom w:val="0"/>
                      <w:divBdr>
                        <w:top w:val="none" w:sz="0" w:space="0" w:color="auto"/>
                        <w:left w:val="none" w:sz="0" w:space="0" w:color="auto"/>
                        <w:bottom w:val="none" w:sz="0" w:space="0" w:color="auto"/>
                        <w:right w:val="none" w:sz="0" w:space="0" w:color="auto"/>
                      </w:divBdr>
                    </w:div>
                  </w:divsChild>
                </w:div>
                <w:div w:id="827479700">
                  <w:marLeft w:val="0"/>
                  <w:marRight w:val="0"/>
                  <w:marTop w:val="0"/>
                  <w:marBottom w:val="0"/>
                  <w:divBdr>
                    <w:top w:val="none" w:sz="0" w:space="0" w:color="auto"/>
                    <w:left w:val="none" w:sz="0" w:space="0" w:color="auto"/>
                    <w:bottom w:val="none" w:sz="0" w:space="0" w:color="auto"/>
                    <w:right w:val="none" w:sz="0" w:space="0" w:color="auto"/>
                  </w:divBdr>
                  <w:divsChild>
                    <w:div w:id="2073041883">
                      <w:marLeft w:val="0"/>
                      <w:marRight w:val="0"/>
                      <w:marTop w:val="0"/>
                      <w:marBottom w:val="0"/>
                      <w:divBdr>
                        <w:top w:val="none" w:sz="0" w:space="0" w:color="auto"/>
                        <w:left w:val="none" w:sz="0" w:space="0" w:color="auto"/>
                        <w:bottom w:val="none" w:sz="0" w:space="0" w:color="auto"/>
                        <w:right w:val="none" w:sz="0" w:space="0" w:color="auto"/>
                      </w:divBdr>
                    </w:div>
                  </w:divsChild>
                </w:div>
                <w:div w:id="832375995">
                  <w:marLeft w:val="0"/>
                  <w:marRight w:val="0"/>
                  <w:marTop w:val="0"/>
                  <w:marBottom w:val="0"/>
                  <w:divBdr>
                    <w:top w:val="none" w:sz="0" w:space="0" w:color="auto"/>
                    <w:left w:val="none" w:sz="0" w:space="0" w:color="auto"/>
                    <w:bottom w:val="none" w:sz="0" w:space="0" w:color="auto"/>
                    <w:right w:val="none" w:sz="0" w:space="0" w:color="auto"/>
                  </w:divBdr>
                  <w:divsChild>
                    <w:div w:id="766652998">
                      <w:marLeft w:val="0"/>
                      <w:marRight w:val="0"/>
                      <w:marTop w:val="0"/>
                      <w:marBottom w:val="0"/>
                      <w:divBdr>
                        <w:top w:val="none" w:sz="0" w:space="0" w:color="auto"/>
                        <w:left w:val="none" w:sz="0" w:space="0" w:color="auto"/>
                        <w:bottom w:val="none" w:sz="0" w:space="0" w:color="auto"/>
                        <w:right w:val="none" w:sz="0" w:space="0" w:color="auto"/>
                      </w:divBdr>
                    </w:div>
                  </w:divsChild>
                </w:div>
                <w:div w:id="848712907">
                  <w:marLeft w:val="0"/>
                  <w:marRight w:val="0"/>
                  <w:marTop w:val="0"/>
                  <w:marBottom w:val="0"/>
                  <w:divBdr>
                    <w:top w:val="none" w:sz="0" w:space="0" w:color="auto"/>
                    <w:left w:val="none" w:sz="0" w:space="0" w:color="auto"/>
                    <w:bottom w:val="none" w:sz="0" w:space="0" w:color="auto"/>
                    <w:right w:val="none" w:sz="0" w:space="0" w:color="auto"/>
                  </w:divBdr>
                  <w:divsChild>
                    <w:div w:id="1685815086">
                      <w:marLeft w:val="0"/>
                      <w:marRight w:val="0"/>
                      <w:marTop w:val="0"/>
                      <w:marBottom w:val="0"/>
                      <w:divBdr>
                        <w:top w:val="none" w:sz="0" w:space="0" w:color="auto"/>
                        <w:left w:val="none" w:sz="0" w:space="0" w:color="auto"/>
                        <w:bottom w:val="none" w:sz="0" w:space="0" w:color="auto"/>
                        <w:right w:val="none" w:sz="0" w:space="0" w:color="auto"/>
                      </w:divBdr>
                    </w:div>
                  </w:divsChild>
                </w:div>
                <w:div w:id="853958999">
                  <w:marLeft w:val="0"/>
                  <w:marRight w:val="0"/>
                  <w:marTop w:val="0"/>
                  <w:marBottom w:val="0"/>
                  <w:divBdr>
                    <w:top w:val="none" w:sz="0" w:space="0" w:color="auto"/>
                    <w:left w:val="none" w:sz="0" w:space="0" w:color="auto"/>
                    <w:bottom w:val="none" w:sz="0" w:space="0" w:color="auto"/>
                    <w:right w:val="none" w:sz="0" w:space="0" w:color="auto"/>
                  </w:divBdr>
                  <w:divsChild>
                    <w:div w:id="312298339">
                      <w:marLeft w:val="0"/>
                      <w:marRight w:val="0"/>
                      <w:marTop w:val="0"/>
                      <w:marBottom w:val="0"/>
                      <w:divBdr>
                        <w:top w:val="none" w:sz="0" w:space="0" w:color="auto"/>
                        <w:left w:val="none" w:sz="0" w:space="0" w:color="auto"/>
                        <w:bottom w:val="none" w:sz="0" w:space="0" w:color="auto"/>
                        <w:right w:val="none" w:sz="0" w:space="0" w:color="auto"/>
                      </w:divBdr>
                    </w:div>
                  </w:divsChild>
                </w:div>
                <w:div w:id="854538145">
                  <w:marLeft w:val="0"/>
                  <w:marRight w:val="0"/>
                  <w:marTop w:val="0"/>
                  <w:marBottom w:val="0"/>
                  <w:divBdr>
                    <w:top w:val="none" w:sz="0" w:space="0" w:color="auto"/>
                    <w:left w:val="none" w:sz="0" w:space="0" w:color="auto"/>
                    <w:bottom w:val="none" w:sz="0" w:space="0" w:color="auto"/>
                    <w:right w:val="none" w:sz="0" w:space="0" w:color="auto"/>
                  </w:divBdr>
                  <w:divsChild>
                    <w:div w:id="1588611759">
                      <w:marLeft w:val="0"/>
                      <w:marRight w:val="0"/>
                      <w:marTop w:val="0"/>
                      <w:marBottom w:val="0"/>
                      <w:divBdr>
                        <w:top w:val="none" w:sz="0" w:space="0" w:color="auto"/>
                        <w:left w:val="none" w:sz="0" w:space="0" w:color="auto"/>
                        <w:bottom w:val="none" w:sz="0" w:space="0" w:color="auto"/>
                        <w:right w:val="none" w:sz="0" w:space="0" w:color="auto"/>
                      </w:divBdr>
                    </w:div>
                  </w:divsChild>
                </w:div>
                <w:div w:id="861481457">
                  <w:marLeft w:val="0"/>
                  <w:marRight w:val="0"/>
                  <w:marTop w:val="0"/>
                  <w:marBottom w:val="0"/>
                  <w:divBdr>
                    <w:top w:val="none" w:sz="0" w:space="0" w:color="auto"/>
                    <w:left w:val="none" w:sz="0" w:space="0" w:color="auto"/>
                    <w:bottom w:val="none" w:sz="0" w:space="0" w:color="auto"/>
                    <w:right w:val="none" w:sz="0" w:space="0" w:color="auto"/>
                  </w:divBdr>
                  <w:divsChild>
                    <w:div w:id="1214777773">
                      <w:marLeft w:val="0"/>
                      <w:marRight w:val="0"/>
                      <w:marTop w:val="0"/>
                      <w:marBottom w:val="0"/>
                      <w:divBdr>
                        <w:top w:val="none" w:sz="0" w:space="0" w:color="auto"/>
                        <w:left w:val="none" w:sz="0" w:space="0" w:color="auto"/>
                        <w:bottom w:val="none" w:sz="0" w:space="0" w:color="auto"/>
                        <w:right w:val="none" w:sz="0" w:space="0" w:color="auto"/>
                      </w:divBdr>
                    </w:div>
                  </w:divsChild>
                </w:div>
                <w:div w:id="867068093">
                  <w:marLeft w:val="0"/>
                  <w:marRight w:val="0"/>
                  <w:marTop w:val="0"/>
                  <w:marBottom w:val="0"/>
                  <w:divBdr>
                    <w:top w:val="none" w:sz="0" w:space="0" w:color="auto"/>
                    <w:left w:val="none" w:sz="0" w:space="0" w:color="auto"/>
                    <w:bottom w:val="none" w:sz="0" w:space="0" w:color="auto"/>
                    <w:right w:val="none" w:sz="0" w:space="0" w:color="auto"/>
                  </w:divBdr>
                  <w:divsChild>
                    <w:div w:id="1952668286">
                      <w:marLeft w:val="0"/>
                      <w:marRight w:val="0"/>
                      <w:marTop w:val="0"/>
                      <w:marBottom w:val="0"/>
                      <w:divBdr>
                        <w:top w:val="none" w:sz="0" w:space="0" w:color="auto"/>
                        <w:left w:val="none" w:sz="0" w:space="0" w:color="auto"/>
                        <w:bottom w:val="none" w:sz="0" w:space="0" w:color="auto"/>
                        <w:right w:val="none" w:sz="0" w:space="0" w:color="auto"/>
                      </w:divBdr>
                    </w:div>
                  </w:divsChild>
                </w:div>
                <w:div w:id="867455084">
                  <w:marLeft w:val="0"/>
                  <w:marRight w:val="0"/>
                  <w:marTop w:val="0"/>
                  <w:marBottom w:val="0"/>
                  <w:divBdr>
                    <w:top w:val="none" w:sz="0" w:space="0" w:color="auto"/>
                    <w:left w:val="none" w:sz="0" w:space="0" w:color="auto"/>
                    <w:bottom w:val="none" w:sz="0" w:space="0" w:color="auto"/>
                    <w:right w:val="none" w:sz="0" w:space="0" w:color="auto"/>
                  </w:divBdr>
                  <w:divsChild>
                    <w:div w:id="517431537">
                      <w:marLeft w:val="0"/>
                      <w:marRight w:val="0"/>
                      <w:marTop w:val="0"/>
                      <w:marBottom w:val="0"/>
                      <w:divBdr>
                        <w:top w:val="none" w:sz="0" w:space="0" w:color="auto"/>
                        <w:left w:val="none" w:sz="0" w:space="0" w:color="auto"/>
                        <w:bottom w:val="none" w:sz="0" w:space="0" w:color="auto"/>
                        <w:right w:val="none" w:sz="0" w:space="0" w:color="auto"/>
                      </w:divBdr>
                    </w:div>
                  </w:divsChild>
                </w:div>
                <w:div w:id="893154719">
                  <w:marLeft w:val="0"/>
                  <w:marRight w:val="0"/>
                  <w:marTop w:val="0"/>
                  <w:marBottom w:val="0"/>
                  <w:divBdr>
                    <w:top w:val="none" w:sz="0" w:space="0" w:color="auto"/>
                    <w:left w:val="none" w:sz="0" w:space="0" w:color="auto"/>
                    <w:bottom w:val="none" w:sz="0" w:space="0" w:color="auto"/>
                    <w:right w:val="none" w:sz="0" w:space="0" w:color="auto"/>
                  </w:divBdr>
                  <w:divsChild>
                    <w:div w:id="1354573001">
                      <w:marLeft w:val="0"/>
                      <w:marRight w:val="0"/>
                      <w:marTop w:val="0"/>
                      <w:marBottom w:val="0"/>
                      <w:divBdr>
                        <w:top w:val="none" w:sz="0" w:space="0" w:color="auto"/>
                        <w:left w:val="none" w:sz="0" w:space="0" w:color="auto"/>
                        <w:bottom w:val="none" w:sz="0" w:space="0" w:color="auto"/>
                        <w:right w:val="none" w:sz="0" w:space="0" w:color="auto"/>
                      </w:divBdr>
                    </w:div>
                  </w:divsChild>
                </w:div>
                <w:div w:id="912275945">
                  <w:marLeft w:val="0"/>
                  <w:marRight w:val="0"/>
                  <w:marTop w:val="0"/>
                  <w:marBottom w:val="0"/>
                  <w:divBdr>
                    <w:top w:val="none" w:sz="0" w:space="0" w:color="auto"/>
                    <w:left w:val="none" w:sz="0" w:space="0" w:color="auto"/>
                    <w:bottom w:val="none" w:sz="0" w:space="0" w:color="auto"/>
                    <w:right w:val="none" w:sz="0" w:space="0" w:color="auto"/>
                  </w:divBdr>
                  <w:divsChild>
                    <w:div w:id="752508742">
                      <w:marLeft w:val="0"/>
                      <w:marRight w:val="0"/>
                      <w:marTop w:val="0"/>
                      <w:marBottom w:val="0"/>
                      <w:divBdr>
                        <w:top w:val="none" w:sz="0" w:space="0" w:color="auto"/>
                        <w:left w:val="none" w:sz="0" w:space="0" w:color="auto"/>
                        <w:bottom w:val="none" w:sz="0" w:space="0" w:color="auto"/>
                        <w:right w:val="none" w:sz="0" w:space="0" w:color="auto"/>
                      </w:divBdr>
                    </w:div>
                  </w:divsChild>
                </w:div>
                <w:div w:id="915237926">
                  <w:marLeft w:val="0"/>
                  <w:marRight w:val="0"/>
                  <w:marTop w:val="0"/>
                  <w:marBottom w:val="0"/>
                  <w:divBdr>
                    <w:top w:val="none" w:sz="0" w:space="0" w:color="auto"/>
                    <w:left w:val="none" w:sz="0" w:space="0" w:color="auto"/>
                    <w:bottom w:val="none" w:sz="0" w:space="0" w:color="auto"/>
                    <w:right w:val="none" w:sz="0" w:space="0" w:color="auto"/>
                  </w:divBdr>
                  <w:divsChild>
                    <w:div w:id="2126072915">
                      <w:marLeft w:val="0"/>
                      <w:marRight w:val="0"/>
                      <w:marTop w:val="0"/>
                      <w:marBottom w:val="0"/>
                      <w:divBdr>
                        <w:top w:val="none" w:sz="0" w:space="0" w:color="auto"/>
                        <w:left w:val="none" w:sz="0" w:space="0" w:color="auto"/>
                        <w:bottom w:val="none" w:sz="0" w:space="0" w:color="auto"/>
                        <w:right w:val="none" w:sz="0" w:space="0" w:color="auto"/>
                      </w:divBdr>
                    </w:div>
                  </w:divsChild>
                </w:div>
                <w:div w:id="950086755">
                  <w:marLeft w:val="0"/>
                  <w:marRight w:val="0"/>
                  <w:marTop w:val="0"/>
                  <w:marBottom w:val="0"/>
                  <w:divBdr>
                    <w:top w:val="none" w:sz="0" w:space="0" w:color="auto"/>
                    <w:left w:val="none" w:sz="0" w:space="0" w:color="auto"/>
                    <w:bottom w:val="none" w:sz="0" w:space="0" w:color="auto"/>
                    <w:right w:val="none" w:sz="0" w:space="0" w:color="auto"/>
                  </w:divBdr>
                  <w:divsChild>
                    <w:div w:id="105662867">
                      <w:marLeft w:val="0"/>
                      <w:marRight w:val="0"/>
                      <w:marTop w:val="0"/>
                      <w:marBottom w:val="0"/>
                      <w:divBdr>
                        <w:top w:val="none" w:sz="0" w:space="0" w:color="auto"/>
                        <w:left w:val="none" w:sz="0" w:space="0" w:color="auto"/>
                        <w:bottom w:val="none" w:sz="0" w:space="0" w:color="auto"/>
                        <w:right w:val="none" w:sz="0" w:space="0" w:color="auto"/>
                      </w:divBdr>
                    </w:div>
                  </w:divsChild>
                </w:div>
                <w:div w:id="950552662">
                  <w:marLeft w:val="0"/>
                  <w:marRight w:val="0"/>
                  <w:marTop w:val="0"/>
                  <w:marBottom w:val="0"/>
                  <w:divBdr>
                    <w:top w:val="none" w:sz="0" w:space="0" w:color="auto"/>
                    <w:left w:val="none" w:sz="0" w:space="0" w:color="auto"/>
                    <w:bottom w:val="none" w:sz="0" w:space="0" w:color="auto"/>
                    <w:right w:val="none" w:sz="0" w:space="0" w:color="auto"/>
                  </w:divBdr>
                  <w:divsChild>
                    <w:div w:id="580452854">
                      <w:marLeft w:val="0"/>
                      <w:marRight w:val="0"/>
                      <w:marTop w:val="0"/>
                      <w:marBottom w:val="0"/>
                      <w:divBdr>
                        <w:top w:val="none" w:sz="0" w:space="0" w:color="auto"/>
                        <w:left w:val="none" w:sz="0" w:space="0" w:color="auto"/>
                        <w:bottom w:val="none" w:sz="0" w:space="0" w:color="auto"/>
                        <w:right w:val="none" w:sz="0" w:space="0" w:color="auto"/>
                      </w:divBdr>
                    </w:div>
                  </w:divsChild>
                </w:div>
                <w:div w:id="954678897">
                  <w:marLeft w:val="0"/>
                  <w:marRight w:val="0"/>
                  <w:marTop w:val="0"/>
                  <w:marBottom w:val="0"/>
                  <w:divBdr>
                    <w:top w:val="none" w:sz="0" w:space="0" w:color="auto"/>
                    <w:left w:val="none" w:sz="0" w:space="0" w:color="auto"/>
                    <w:bottom w:val="none" w:sz="0" w:space="0" w:color="auto"/>
                    <w:right w:val="none" w:sz="0" w:space="0" w:color="auto"/>
                  </w:divBdr>
                  <w:divsChild>
                    <w:div w:id="1558778389">
                      <w:marLeft w:val="0"/>
                      <w:marRight w:val="0"/>
                      <w:marTop w:val="0"/>
                      <w:marBottom w:val="0"/>
                      <w:divBdr>
                        <w:top w:val="none" w:sz="0" w:space="0" w:color="auto"/>
                        <w:left w:val="none" w:sz="0" w:space="0" w:color="auto"/>
                        <w:bottom w:val="none" w:sz="0" w:space="0" w:color="auto"/>
                        <w:right w:val="none" w:sz="0" w:space="0" w:color="auto"/>
                      </w:divBdr>
                    </w:div>
                  </w:divsChild>
                </w:div>
                <w:div w:id="957443816">
                  <w:marLeft w:val="0"/>
                  <w:marRight w:val="0"/>
                  <w:marTop w:val="0"/>
                  <w:marBottom w:val="0"/>
                  <w:divBdr>
                    <w:top w:val="none" w:sz="0" w:space="0" w:color="auto"/>
                    <w:left w:val="none" w:sz="0" w:space="0" w:color="auto"/>
                    <w:bottom w:val="none" w:sz="0" w:space="0" w:color="auto"/>
                    <w:right w:val="none" w:sz="0" w:space="0" w:color="auto"/>
                  </w:divBdr>
                  <w:divsChild>
                    <w:div w:id="1942371797">
                      <w:marLeft w:val="0"/>
                      <w:marRight w:val="0"/>
                      <w:marTop w:val="0"/>
                      <w:marBottom w:val="0"/>
                      <w:divBdr>
                        <w:top w:val="none" w:sz="0" w:space="0" w:color="auto"/>
                        <w:left w:val="none" w:sz="0" w:space="0" w:color="auto"/>
                        <w:bottom w:val="none" w:sz="0" w:space="0" w:color="auto"/>
                        <w:right w:val="none" w:sz="0" w:space="0" w:color="auto"/>
                      </w:divBdr>
                    </w:div>
                  </w:divsChild>
                </w:div>
                <w:div w:id="957838271">
                  <w:marLeft w:val="0"/>
                  <w:marRight w:val="0"/>
                  <w:marTop w:val="0"/>
                  <w:marBottom w:val="0"/>
                  <w:divBdr>
                    <w:top w:val="none" w:sz="0" w:space="0" w:color="auto"/>
                    <w:left w:val="none" w:sz="0" w:space="0" w:color="auto"/>
                    <w:bottom w:val="none" w:sz="0" w:space="0" w:color="auto"/>
                    <w:right w:val="none" w:sz="0" w:space="0" w:color="auto"/>
                  </w:divBdr>
                  <w:divsChild>
                    <w:div w:id="1426456734">
                      <w:marLeft w:val="0"/>
                      <w:marRight w:val="0"/>
                      <w:marTop w:val="0"/>
                      <w:marBottom w:val="0"/>
                      <w:divBdr>
                        <w:top w:val="none" w:sz="0" w:space="0" w:color="auto"/>
                        <w:left w:val="none" w:sz="0" w:space="0" w:color="auto"/>
                        <w:bottom w:val="none" w:sz="0" w:space="0" w:color="auto"/>
                        <w:right w:val="none" w:sz="0" w:space="0" w:color="auto"/>
                      </w:divBdr>
                    </w:div>
                  </w:divsChild>
                </w:div>
                <w:div w:id="962152842">
                  <w:marLeft w:val="0"/>
                  <w:marRight w:val="0"/>
                  <w:marTop w:val="0"/>
                  <w:marBottom w:val="0"/>
                  <w:divBdr>
                    <w:top w:val="none" w:sz="0" w:space="0" w:color="auto"/>
                    <w:left w:val="none" w:sz="0" w:space="0" w:color="auto"/>
                    <w:bottom w:val="none" w:sz="0" w:space="0" w:color="auto"/>
                    <w:right w:val="none" w:sz="0" w:space="0" w:color="auto"/>
                  </w:divBdr>
                  <w:divsChild>
                    <w:div w:id="275869105">
                      <w:marLeft w:val="0"/>
                      <w:marRight w:val="0"/>
                      <w:marTop w:val="0"/>
                      <w:marBottom w:val="0"/>
                      <w:divBdr>
                        <w:top w:val="none" w:sz="0" w:space="0" w:color="auto"/>
                        <w:left w:val="none" w:sz="0" w:space="0" w:color="auto"/>
                        <w:bottom w:val="none" w:sz="0" w:space="0" w:color="auto"/>
                        <w:right w:val="none" w:sz="0" w:space="0" w:color="auto"/>
                      </w:divBdr>
                    </w:div>
                  </w:divsChild>
                </w:div>
                <w:div w:id="965938469">
                  <w:marLeft w:val="0"/>
                  <w:marRight w:val="0"/>
                  <w:marTop w:val="0"/>
                  <w:marBottom w:val="0"/>
                  <w:divBdr>
                    <w:top w:val="none" w:sz="0" w:space="0" w:color="auto"/>
                    <w:left w:val="none" w:sz="0" w:space="0" w:color="auto"/>
                    <w:bottom w:val="none" w:sz="0" w:space="0" w:color="auto"/>
                    <w:right w:val="none" w:sz="0" w:space="0" w:color="auto"/>
                  </w:divBdr>
                  <w:divsChild>
                    <w:div w:id="376273089">
                      <w:marLeft w:val="0"/>
                      <w:marRight w:val="0"/>
                      <w:marTop w:val="0"/>
                      <w:marBottom w:val="0"/>
                      <w:divBdr>
                        <w:top w:val="none" w:sz="0" w:space="0" w:color="auto"/>
                        <w:left w:val="none" w:sz="0" w:space="0" w:color="auto"/>
                        <w:bottom w:val="none" w:sz="0" w:space="0" w:color="auto"/>
                        <w:right w:val="none" w:sz="0" w:space="0" w:color="auto"/>
                      </w:divBdr>
                    </w:div>
                  </w:divsChild>
                </w:div>
                <w:div w:id="970011543">
                  <w:marLeft w:val="0"/>
                  <w:marRight w:val="0"/>
                  <w:marTop w:val="0"/>
                  <w:marBottom w:val="0"/>
                  <w:divBdr>
                    <w:top w:val="none" w:sz="0" w:space="0" w:color="auto"/>
                    <w:left w:val="none" w:sz="0" w:space="0" w:color="auto"/>
                    <w:bottom w:val="none" w:sz="0" w:space="0" w:color="auto"/>
                    <w:right w:val="none" w:sz="0" w:space="0" w:color="auto"/>
                  </w:divBdr>
                  <w:divsChild>
                    <w:div w:id="1726248986">
                      <w:marLeft w:val="0"/>
                      <w:marRight w:val="0"/>
                      <w:marTop w:val="0"/>
                      <w:marBottom w:val="0"/>
                      <w:divBdr>
                        <w:top w:val="none" w:sz="0" w:space="0" w:color="auto"/>
                        <w:left w:val="none" w:sz="0" w:space="0" w:color="auto"/>
                        <w:bottom w:val="none" w:sz="0" w:space="0" w:color="auto"/>
                        <w:right w:val="none" w:sz="0" w:space="0" w:color="auto"/>
                      </w:divBdr>
                    </w:div>
                  </w:divsChild>
                </w:div>
                <w:div w:id="978730599">
                  <w:marLeft w:val="0"/>
                  <w:marRight w:val="0"/>
                  <w:marTop w:val="0"/>
                  <w:marBottom w:val="0"/>
                  <w:divBdr>
                    <w:top w:val="none" w:sz="0" w:space="0" w:color="auto"/>
                    <w:left w:val="none" w:sz="0" w:space="0" w:color="auto"/>
                    <w:bottom w:val="none" w:sz="0" w:space="0" w:color="auto"/>
                    <w:right w:val="none" w:sz="0" w:space="0" w:color="auto"/>
                  </w:divBdr>
                  <w:divsChild>
                    <w:div w:id="900289326">
                      <w:marLeft w:val="0"/>
                      <w:marRight w:val="0"/>
                      <w:marTop w:val="0"/>
                      <w:marBottom w:val="0"/>
                      <w:divBdr>
                        <w:top w:val="none" w:sz="0" w:space="0" w:color="auto"/>
                        <w:left w:val="none" w:sz="0" w:space="0" w:color="auto"/>
                        <w:bottom w:val="none" w:sz="0" w:space="0" w:color="auto"/>
                        <w:right w:val="none" w:sz="0" w:space="0" w:color="auto"/>
                      </w:divBdr>
                    </w:div>
                  </w:divsChild>
                </w:div>
                <w:div w:id="1004363407">
                  <w:marLeft w:val="0"/>
                  <w:marRight w:val="0"/>
                  <w:marTop w:val="0"/>
                  <w:marBottom w:val="0"/>
                  <w:divBdr>
                    <w:top w:val="none" w:sz="0" w:space="0" w:color="auto"/>
                    <w:left w:val="none" w:sz="0" w:space="0" w:color="auto"/>
                    <w:bottom w:val="none" w:sz="0" w:space="0" w:color="auto"/>
                    <w:right w:val="none" w:sz="0" w:space="0" w:color="auto"/>
                  </w:divBdr>
                  <w:divsChild>
                    <w:div w:id="1457019812">
                      <w:marLeft w:val="0"/>
                      <w:marRight w:val="0"/>
                      <w:marTop w:val="0"/>
                      <w:marBottom w:val="0"/>
                      <w:divBdr>
                        <w:top w:val="none" w:sz="0" w:space="0" w:color="auto"/>
                        <w:left w:val="none" w:sz="0" w:space="0" w:color="auto"/>
                        <w:bottom w:val="none" w:sz="0" w:space="0" w:color="auto"/>
                        <w:right w:val="none" w:sz="0" w:space="0" w:color="auto"/>
                      </w:divBdr>
                    </w:div>
                  </w:divsChild>
                </w:div>
                <w:div w:id="1014376986">
                  <w:marLeft w:val="0"/>
                  <w:marRight w:val="0"/>
                  <w:marTop w:val="0"/>
                  <w:marBottom w:val="0"/>
                  <w:divBdr>
                    <w:top w:val="none" w:sz="0" w:space="0" w:color="auto"/>
                    <w:left w:val="none" w:sz="0" w:space="0" w:color="auto"/>
                    <w:bottom w:val="none" w:sz="0" w:space="0" w:color="auto"/>
                    <w:right w:val="none" w:sz="0" w:space="0" w:color="auto"/>
                  </w:divBdr>
                  <w:divsChild>
                    <w:div w:id="1419985276">
                      <w:marLeft w:val="0"/>
                      <w:marRight w:val="0"/>
                      <w:marTop w:val="0"/>
                      <w:marBottom w:val="0"/>
                      <w:divBdr>
                        <w:top w:val="none" w:sz="0" w:space="0" w:color="auto"/>
                        <w:left w:val="none" w:sz="0" w:space="0" w:color="auto"/>
                        <w:bottom w:val="none" w:sz="0" w:space="0" w:color="auto"/>
                        <w:right w:val="none" w:sz="0" w:space="0" w:color="auto"/>
                      </w:divBdr>
                    </w:div>
                  </w:divsChild>
                </w:div>
                <w:div w:id="1023752318">
                  <w:marLeft w:val="0"/>
                  <w:marRight w:val="0"/>
                  <w:marTop w:val="0"/>
                  <w:marBottom w:val="0"/>
                  <w:divBdr>
                    <w:top w:val="none" w:sz="0" w:space="0" w:color="auto"/>
                    <w:left w:val="none" w:sz="0" w:space="0" w:color="auto"/>
                    <w:bottom w:val="none" w:sz="0" w:space="0" w:color="auto"/>
                    <w:right w:val="none" w:sz="0" w:space="0" w:color="auto"/>
                  </w:divBdr>
                  <w:divsChild>
                    <w:div w:id="10642480">
                      <w:marLeft w:val="0"/>
                      <w:marRight w:val="0"/>
                      <w:marTop w:val="0"/>
                      <w:marBottom w:val="0"/>
                      <w:divBdr>
                        <w:top w:val="none" w:sz="0" w:space="0" w:color="auto"/>
                        <w:left w:val="none" w:sz="0" w:space="0" w:color="auto"/>
                        <w:bottom w:val="none" w:sz="0" w:space="0" w:color="auto"/>
                        <w:right w:val="none" w:sz="0" w:space="0" w:color="auto"/>
                      </w:divBdr>
                    </w:div>
                  </w:divsChild>
                </w:div>
                <w:div w:id="1035617429">
                  <w:marLeft w:val="0"/>
                  <w:marRight w:val="0"/>
                  <w:marTop w:val="0"/>
                  <w:marBottom w:val="0"/>
                  <w:divBdr>
                    <w:top w:val="none" w:sz="0" w:space="0" w:color="auto"/>
                    <w:left w:val="none" w:sz="0" w:space="0" w:color="auto"/>
                    <w:bottom w:val="none" w:sz="0" w:space="0" w:color="auto"/>
                    <w:right w:val="none" w:sz="0" w:space="0" w:color="auto"/>
                  </w:divBdr>
                  <w:divsChild>
                    <w:div w:id="1757703377">
                      <w:marLeft w:val="0"/>
                      <w:marRight w:val="0"/>
                      <w:marTop w:val="0"/>
                      <w:marBottom w:val="0"/>
                      <w:divBdr>
                        <w:top w:val="none" w:sz="0" w:space="0" w:color="auto"/>
                        <w:left w:val="none" w:sz="0" w:space="0" w:color="auto"/>
                        <w:bottom w:val="none" w:sz="0" w:space="0" w:color="auto"/>
                        <w:right w:val="none" w:sz="0" w:space="0" w:color="auto"/>
                      </w:divBdr>
                    </w:div>
                  </w:divsChild>
                </w:div>
                <w:div w:id="1052382350">
                  <w:marLeft w:val="0"/>
                  <w:marRight w:val="0"/>
                  <w:marTop w:val="0"/>
                  <w:marBottom w:val="0"/>
                  <w:divBdr>
                    <w:top w:val="none" w:sz="0" w:space="0" w:color="auto"/>
                    <w:left w:val="none" w:sz="0" w:space="0" w:color="auto"/>
                    <w:bottom w:val="none" w:sz="0" w:space="0" w:color="auto"/>
                    <w:right w:val="none" w:sz="0" w:space="0" w:color="auto"/>
                  </w:divBdr>
                  <w:divsChild>
                    <w:div w:id="1023239220">
                      <w:marLeft w:val="0"/>
                      <w:marRight w:val="0"/>
                      <w:marTop w:val="0"/>
                      <w:marBottom w:val="0"/>
                      <w:divBdr>
                        <w:top w:val="none" w:sz="0" w:space="0" w:color="auto"/>
                        <w:left w:val="none" w:sz="0" w:space="0" w:color="auto"/>
                        <w:bottom w:val="none" w:sz="0" w:space="0" w:color="auto"/>
                        <w:right w:val="none" w:sz="0" w:space="0" w:color="auto"/>
                      </w:divBdr>
                    </w:div>
                  </w:divsChild>
                </w:div>
                <w:div w:id="1062215029">
                  <w:marLeft w:val="0"/>
                  <w:marRight w:val="0"/>
                  <w:marTop w:val="0"/>
                  <w:marBottom w:val="0"/>
                  <w:divBdr>
                    <w:top w:val="none" w:sz="0" w:space="0" w:color="auto"/>
                    <w:left w:val="none" w:sz="0" w:space="0" w:color="auto"/>
                    <w:bottom w:val="none" w:sz="0" w:space="0" w:color="auto"/>
                    <w:right w:val="none" w:sz="0" w:space="0" w:color="auto"/>
                  </w:divBdr>
                  <w:divsChild>
                    <w:div w:id="1291592658">
                      <w:marLeft w:val="0"/>
                      <w:marRight w:val="0"/>
                      <w:marTop w:val="0"/>
                      <w:marBottom w:val="0"/>
                      <w:divBdr>
                        <w:top w:val="none" w:sz="0" w:space="0" w:color="auto"/>
                        <w:left w:val="none" w:sz="0" w:space="0" w:color="auto"/>
                        <w:bottom w:val="none" w:sz="0" w:space="0" w:color="auto"/>
                        <w:right w:val="none" w:sz="0" w:space="0" w:color="auto"/>
                      </w:divBdr>
                    </w:div>
                  </w:divsChild>
                </w:div>
                <w:div w:id="1095857369">
                  <w:marLeft w:val="0"/>
                  <w:marRight w:val="0"/>
                  <w:marTop w:val="0"/>
                  <w:marBottom w:val="0"/>
                  <w:divBdr>
                    <w:top w:val="none" w:sz="0" w:space="0" w:color="auto"/>
                    <w:left w:val="none" w:sz="0" w:space="0" w:color="auto"/>
                    <w:bottom w:val="none" w:sz="0" w:space="0" w:color="auto"/>
                    <w:right w:val="none" w:sz="0" w:space="0" w:color="auto"/>
                  </w:divBdr>
                  <w:divsChild>
                    <w:div w:id="812790225">
                      <w:marLeft w:val="0"/>
                      <w:marRight w:val="0"/>
                      <w:marTop w:val="0"/>
                      <w:marBottom w:val="0"/>
                      <w:divBdr>
                        <w:top w:val="none" w:sz="0" w:space="0" w:color="auto"/>
                        <w:left w:val="none" w:sz="0" w:space="0" w:color="auto"/>
                        <w:bottom w:val="none" w:sz="0" w:space="0" w:color="auto"/>
                        <w:right w:val="none" w:sz="0" w:space="0" w:color="auto"/>
                      </w:divBdr>
                    </w:div>
                  </w:divsChild>
                </w:div>
                <w:div w:id="1098212363">
                  <w:marLeft w:val="0"/>
                  <w:marRight w:val="0"/>
                  <w:marTop w:val="0"/>
                  <w:marBottom w:val="0"/>
                  <w:divBdr>
                    <w:top w:val="none" w:sz="0" w:space="0" w:color="auto"/>
                    <w:left w:val="none" w:sz="0" w:space="0" w:color="auto"/>
                    <w:bottom w:val="none" w:sz="0" w:space="0" w:color="auto"/>
                    <w:right w:val="none" w:sz="0" w:space="0" w:color="auto"/>
                  </w:divBdr>
                  <w:divsChild>
                    <w:div w:id="3361765">
                      <w:marLeft w:val="0"/>
                      <w:marRight w:val="0"/>
                      <w:marTop w:val="0"/>
                      <w:marBottom w:val="0"/>
                      <w:divBdr>
                        <w:top w:val="none" w:sz="0" w:space="0" w:color="auto"/>
                        <w:left w:val="none" w:sz="0" w:space="0" w:color="auto"/>
                        <w:bottom w:val="none" w:sz="0" w:space="0" w:color="auto"/>
                        <w:right w:val="none" w:sz="0" w:space="0" w:color="auto"/>
                      </w:divBdr>
                    </w:div>
                  </w:divsChild>
                </w:div>
                <w:div w:id="1106268486">
                  <w:marLeft w:val="0"/>
                  <w:marRight w:val="0"/>
                  <w:marTop w:val="0"/>
                  <w:marBottom w:val="0"/>
                  <w:divBdr>
                    <w:top w:val="none" w:sz="0" w:space="0" w:color="auto"/>
                    <w:left w:val="none" w:sz="0" w:space="0" w:color="auto"/>
                    <w:bottom w:val="none" w:sz="0" w:space="0" w:color="auto"/>
                    <w:right w:val="none" w:sz="0" w:space="0" w:color="auto"/>
                  </w:divBdr>
                  <w:divsChild>
                    <w:div w:id="676155396">
                      <w:marLeft w:val="0"/>
                      <w:marRight w:val="0"/>
                      <w:marTop w:val="0"/>
                      <w:marBottom w:val="0"/>
                      <w:divBdr>
                        <w:top w:val="none" w:sz="0" w:space="0" w:color="auto"/>
                        <w:left w:val="none" w:sz="0" w:space="0" w:color="auto"/>
                        <w:bottom w:val="none" w:sz="0" w:space="0" w:color="auto"/>
                        <w:right w:val="none" w:sz="0" w:space="0" w:color="auto"/>
                      </w:divBdr>
                    </w:div>
                  </w:divsChild>
                </w:div>
                <w:div w:id="1114909526">
                  <w:marLeft w:val="0"/>
                  <w:marRight w:val="0"/>
                  <w:marTop w:val="0"/>
                  <w:marBottom w:val="0"/>
                  <w:divBdr>
                    <w:top w:val="none" w:sz="0" w:space="0" w:color="auto"/>
                    <w:left w:val="none" w:sz="0" w:space="0" w:color="auto"/>
                    <w:bottom w:val="none" w:sz="0" w:space="0" w:color="auto"/>
                    <w:right w:val="none" w:sz="0" w:space="0" w:color="auto"/>
                  </w:divBdr>
                  <w:divsChild>
                    <w:div w:id="1845244233">
                      <w:marLeft w:val="0"/>
                      <w:marRight w:val="0"/>
                      <w:marTop w:val="0"/>
                      <w:marBottom w:val="0"/>
                      <w:divBdr>
                        <w:top w:val="none" w:sz="0" w:space="0" w:color="auto"/>
                        <w:left w:val="none" w:sz="0" w:space="0" w:color="auto"/>
                        <w:bottom w:val="none" w:sz="0" w:space="0" w:color="auto"/>
                        <w:right w:val="none" w:sz="0" w:space="0" w:color="auto"/>
                      </w:divBdr>
                    </w:div>
                  </w:divsChild>
                </w:div>
                <w:div w:id="1122263796">
                  <w:marLeft w:val="0"/>
                  <w:marRight w:val="0"/>
                  <w:marTop w:val="0"/>
                  <w:marBottom w:val="0"/>
                  <w:divBdr>
                    <w:top w:val="none" w:sz="0" w:space="0" w:color="auto"/>
                    <w:left w:val="none" w:sz="0" w:space="0" w:color="auto"/>
                    <w:bottom w:val="none" w:sz="0" w:space="0" w:color="auto"/>
                    <w:right w:val="none" w:sz="0" w:space="0" w:color="auto"/>
                  </w:divBdr>
                  <w:divsChild>
                    <w:div w:id="1207059309">
                      <w:marLeft w:val="0"/>
                      <w:marRight w:val="0"/>
                      <w:marTop w:val="0"/>
                      <w:marBottom w:val="0"/>
                      <w:divBdr>
                        <w:top w:val="none" w:sz="0" w:space="0" w:color="auto"/>
                        <w:left w:val="none" w:sz="0" w:space="0" w:color="auto"/>
                        <w:bottom w:val="none" w:sz="0" w:space="0" w:color="auto"/>
                        <w:right w:val="none" w:sz="0" w:space="0" w:color="auto"/>
                      </w:divBdr>
                    </w:div>
                  </w:divsChild>
                </w:div>
                <w:div w:id="1128087413">
                  <w:marLeft w:val="0"/>
                  <w:marRight w:val="0"/>
                  <w:marTop w:val="0"/>
                  <w:marBottom w:val="0"/>
                  <w:divBdr>
                    <w:top w:val="none" w:sz="0" w:space="0" w:color="auto"/>
                    <w:left w:val="none" w:sz="0" w:space="0" w:color="auto"/>
                    <w:bottom w:val="none" w:sz="0" w:space="0" w:color="auto"/>
                    <w:right w:val="none" w:sz="0" w:space="0" w:color="auto"/>
                  </w:divBdr>
                  <w:divsChild>
                    <w:div w:id="1250230991">
                      <w:marLeft w:val="0"/>
                      <w:marRight w:val="0"/>
                      <w:marTop w:val="0"/>
                      <w:marBottom w:val="0"/>
                      <w:divBdr>
                        <w:top w:val="none" w:sz="0" w:space="0" w:color="auto"/>
                        <w:left w:val="none" w:sz="0" w:space="0" w:color="auto"/>
                        <w:bottom w:val="none" w:sz="0" w:space="0" w:color="auto"/>
                        <w:right w:val="none" w:sz="0" w:space="0" w:color="auto"/>
                      </w:divBdr>
                    </w:div>
                  </w:divsChild>
                </w:div>
                <w:div w:id="1234391738">
                  <w:marLeft w:val="0"/>
                  <w:marRight w:val="0"/>
                  <w:marTop w:val="0"/>
                  <w:marBottom w:val="0"/>
                  <w:divBdr>
                    <w:top w:val="none" w:sz="0" w:space="0" w:color="auto"/>
                    <w:left w:val="none" w:sz="0" w:space="0" w:color="auto"/>
                    <w:bottom w:val="none" w:sz="0" w:space="0" w:color="auto"/>
                    <w:right w:val="none" w:sz="0" w:space="0" w:color="auto"/>
                  </w:divBdr>
                  <w:divsChild>
                    <w:div w:id="1476099997">
                      <w:marLeft w:val="0"/>
                      <w:marRight w:val="0"/>
                      <w:marTop w:val="0"/>
                      <w:marBottom w:val="0"/>
                      <w:divBdr>
                        <w:top w:val="none" w:sz="0" w:space="0" w:color="auto"/>
                        <w:left w:val="none" w:sz="0" w:space="0" w:color="auto"/>
                        <w:bottom w:val="none" w:sz="0" w:space="0" w:color="auto"/>
                        <w:right w:val="none" w:sz="0" w:space="0" w:color="auto"/>
                      </w:divBdr>
                    </w:div>
                  </w:divsChild>
                </w:div>
                <w:div w:id="1242252683">
                  <w:marLeft w:val="0"/>
                  <w:marRight w:val="0"/>
                  <w:marTop w:val="0"/>
                  <w:marBottom w:val="0"/>
                  <w:divBdr>
                    <w:top w:val="none" w:sz="0" w:space="0" w:color="auto"/>
                    <w:left w:val="none" w:sz="0" w:space="0" w:color="auto"/>
                    <w:bottom w:val="none" w:sz="0" w:space="0" w:color="auto"/>
                    <w:right w:val="none" w:sz="0" w:space="0" w:color="auto"/>
                  </w:divBdr>
                  <w:divsChild>
                    <w:div w:id="688678631">
                      <w:marLeft w:val="0"/>
                      <w:marRight w:val="0"/>
                      <w:marTop w:val="0"/>
                      <w:marBottom w:val="0"/>
                      <w:divBdr>
                        <w:top w:val="none" w:sz="0" w:space="0" w:color="auto"/>
                        <w:left w:val="none" w:sz="0" w:space="0" w:color="auto"/>
                        <w:bottom w:val="none" w:sz="0" w:space="0" w:color="auto"/>
                        <w:right w:val="none" w:sz="0" w:space="0" w:color="auto"/>
                      </w:divBdr>
                    </w:div>
                  </w:divsChild>
                </w:div>
                <w:div w:id="1244684053">
                  <w:marLeft w:val="0"/>
                  <w:marRight w:val="0"/>
                  <w:marTop w:val="0"/>
                  <w:marBottom w:val="0"/>
                  <w:divBdr>
                    <w:top w:val="none" w:sz="0" w:space="0" w:color="auto"/>
                    <w:left w:val="none" w:sz="0" w:space="0" w:color="auto"/>
                    <w:bottom w:val="none" w:sz="0" w:space="0" w:color="auto"/>
                    <w:right w:val="none" w:sz="0" w:space="0" w:color="auto"/>
                  </w:divBdr>
                  <w:divsChild>
                    <w:div w:id="695546909">
                      <w:marLeft w:val="0"/>
                      <w:marRight w:val="0"/>
                      <w:marTop w:val="0"/>
                      <w:marBottom w:val="0"/>
                      <w:divBdr>
                        <w:top w:val="none" w:sz="0" w:space="0" w:color="auto"/>
                        <w:left w:val="none" w:sz="0" w:space="0" w:color="auto"/>
                        <w:bottom w:val="none" w:sz="0" w:space="0" w:color="auto"/>
                        <w:right w:val="none" w:sz="0" w:space="0" w:color="auto"/>
                      </w:divBdr>
                    </w:div>
                  </w:divsChild>
                </w:div>
                <w:div w:id="1257058838">
                  <w:marLeft w:val="0"/>
                  <w:marRight w:val="0"/>
                  <w:marTop w:val="0"/>
                  <w:marBottom w:val="0"/>
                  <w:divBdr>
                    <w:top w:val="none" w:sz="0" w:space="0" w:color="auto"/>
                    <w:left w:val="none" w:sz="0" w:space="0" w:color="auto"/>
                    <w:bottom w:val="none" w:sz="0" w:space="0" w:color="auto"/>
                    <w:right w:val="none" w:sz="0" w:space="0" w:color="auto"/>
                  </w:divBdr>
                  <w:divsChild>
                    <w:div w:id="1812479779">
                      <w:marLeft w:val="0"/>
                      <w:marRight w:val="0"/>
                      <w:marTop w:val="0"/>
                      <w:marBottom w:val="0"/>
                      <w:divBdr>
                        <w:top w:val="none" w:sz="0" w:space="0" w:color="auto"/>
                        <w:left w:val="none" w:sz="0" w:space="0" w:color="auto"/>
                        <w:bottom w:val="none" w:sz="0" w:space="0" w:color="auto"/>
                        <w:right w:val="none" w:sz="0" w:space="0" w:color="auto"/>
                      </w:divBdr>
                    </w:div>
                  </w:divsChild>
                </w:div>
                <w:div w:id="1276402632">
                  <w:marLeft w:val="0"/>
                  <w:marRight w:val="0"/>
                  <w:marTop w:val="0"/>
                  <w:marBottom w:val="0"/>
                  <w:divBdr>
                    <w:top w:val="none" w:sz="0" w:space="0" w:color="auto"/>
                    <w:left w:val="none" w:sz="0" w:space="0" w:color="auto"/>
                    <w:bottom w:val="none" w:sz="0" w:space="0" w:color="auto"/>
                    <w:right w:val="none" w:sz="0" w:space="0" w:color="auto"/>
                  </w:divBdr>
                  <w:divsChild>
                    <w:div w:id="1767072393">
                      <w:marLeft w:val="0"/>
                      <w:marRight w:val="0"/>
                      <w:marTop w:val="0"/>
                      <w:marBottom w:val="0"/>
                      <w:divBdr>
                        <w:top w:val="none" w:sz="0" w:space="0" w:color="auto"/>
                        <w:left w:val="none" w:sz="0" w:space="0" w:color="auto"/>
                        <w:bottom w:val="none" w:sz="0" w:space="0" w:color="auto"/>
                        <w:right w:val="none" w:sz="0" w:space="0" w:color="auto"/>
                      </w:divBdr>
                    </w:div>
                  </w:divsChild>
                </w:div>
                <w:div w:id="1300377690">
                  <w:marLeft w:val="0"/>
                  <w:marRight w:val="0"/>
                  <w:marTop w:val="0"/>
                  <w:marBottom w:val="0"/>
                  <w:divBdr>
                    <w:top w:val="none" w:sz="0" w:space="0" w:color="auto"/>
                    <w:left w:val="none" w:sz="0" w:space="0" w:color="auto"/>
                    <w:bottom w:val="none" w:sz="0" w:space="0" w:color="auto"/>
                    <w:right w:val="none" w:sz="0" w:space="0" w:color="auto"/>
                  </w:divBdr>
                  <w:divsChild>
                    <w:div w:id="1150288047">
                      <w:marLeft w:val="0"/>
                      <w:marRight w:val="0"/>
                      <w:marTop w:val="0"/>
                      <w:marBottom w:val="0"/>
                      <w:divBdr>
                        <w:top w:val="none" w:sz="0" w:space="0" w:color="auto"/>
                        <w:left w:val="none" w:sz="0" w:space="0" w:color="auto"/>
                        <w:bottom w:val="none" w:sz="0" w:space="0" w:color="auto"/>
                        <w:right w:val="none" w:sz="0" w:space="0" w:color="auto"/>
                      </w:divBdr>
                    </w:div>
                  </w:divsChild>
                </w:div>
                <w:div w:id="1305936000">
                  <w:marLeft w:val="0"/>
                  <w:marRight w:val="0"/>
                  <w:marTop w:val="0"/>
                  <w:marBottom w:val="0"/>
                  <w:divBdr>
                    <w:top w:val="none" w:sz="0" w:space="0" w:color="auto"/>
                    <w:left w:val="none" w:sz="0" w:space="0" w:color="auto"/>
                    <w:bottom w:val="none" w:sz="0" w:space="0" w:color="auto"/>
                    <w:right w:val="none" w:sz="0" w:space="0" w:color="auto"/>
                  </w:divBdr>
                  <w:divsChild>
                    <w:div w:id="1974014752">
                      <w:marLeft w:val="0"/>
                      <w:marRight w:val="0"/>
                      <w:marTop w:val="0"/>
                      <w:marBottom w:val="0"/>
                      <w:divBdr>
                        <w:top w:val="none" w:sz="0" w:space="0" w:color="auto"/>
                        <w:left w:val="none" w:sz="0" w:space="0" w:color="auto"/>
                        <w:bottom w:val="none" w:sz="0" w:space="0" w:color="auto"/>
                        <w:right w:val="none" w:sz="0" w:space="0" w:color="auto"/>
                      </w:divBdr>
                    </w:div>
                  </w:divsChild>
                </w:div>
                <w:div w:id="1315142432">
                  <w:marLeft w:val="0"/>
                  <w:marRight w:val="0"/>
                  <w:marTop w:val="0"/>
                  <w:marBottom w:val="0"/>
                  <w:divBdr>
                    <w:top w:val="none" w:sz="0" w:space="0" w:color="auto"/>
                    <w:left w:val="none" w:sz="0" w:space="0" w:color="auto"/>
                    <w:bottom w:val="none" w:sz="0" w:space="0" w:color="auto"/>
                    <w:right w:val="none" w:sz="0" w:space="0" w:color="auto"/>
                  </w:divBdr>
                  <w:divsChild>
                    <w:div w:id="1248610751">
                      <w:marLeft w:val="0"/>
                      <w:marRight w:val="0"/>
                      <w:marTop w:val="0"/>
                      <w:marBottom w:val="0"/>
                      <w:divBdr>
                        <w:top w:val="none" w:sz="0" w:space="0" w:color="auto"/>
                        <w:left w:val="none" w:sz="0" w:space="0" w:color="auto"/>
                        <w:bottom w:val="none" w:sz="0" w:space="0" w:color="auto"/>
                        <w:right w:val="none" w:sz="0" w:space="0" w:color="auto"/>
                      </w:divBdr>
                    </w:div>
                  </w:divsChild>
                </w:div>
                <w:div w:id="1318607524">
                  <w:marLeft w:val="0"/>
                  <w:marRight w:val="0"/>
                  <w:marTop w:val="0"/>
                  <w:marBottom w:val="0"/>
                  <w:divBdr>
                    <w:top w:val="none" w:sz="0" w:space="0" w:color="auto"/>
                    <w:left w:val="none" w:sz="0" w:space="0" w:color="auto"/>
                    <w:bottom w:val="none" w:sz="0" w:space="0" w:color="auto"/>
                    <w:right w:val="none" w:sz="0" w:space="0" w:color="auto"/>
                  </w:divBdr>
                  <w:divsChild>
                    <w:div w:id="273945500">
                      <w:marLeft w:val="0"/>
                      <w:marRight w:val="0"/>
                      <w:marTop w:val="0"/>
                      <w:marBottom w:val="0"/>
                      <w:divBdr>
                        <w:top w:val="none" w:sz="0" w:space="0" w:color="auto"/>
                        <w:left w:val="none" w:sz="0" w:space="0" w:color="auto"/>
                        <w:bottom w:val="none" w:sz="0" w:space="0" w:color="auto"/>
                        <w:right w:val="none" w:sz="0" w:space="0" w:color="auto"/>
                      </w:divBdr>
                    </w:div>
                  </w:divsChild>
                </w:div>
                <w:div w:id="1318682349">
                  <w:marLeft w:val="0"/>
                  <w:marRight w:val="0"/>
                  <w:marTop w:val="0"/>
                  <w:marBottom w:val="0"/>
                  <w:divBdr>
                    <w:top w:val="none" w:sz="0" w:space="0" w:color="auto"/>
                    <w:left w:val="none" w:sz="0" w:space="0" w:color="auto"/>
                    <w:bottom w:val="none" w:sz="0" w:space="0" w:color="auto"/>
                    <w:right w:val="none" w:sz="0" w:space="0" w:color="auto"/>
                  </w:divBdr>
                  <w:divsChild>
                    <w:div w:id="949438087">
                      <w:marLeft w:val="0"/>
                      <w:marRight w:val="0"/>
                      <w:marTop w:val="0"/>
                      <w:marBottom w:val="0"/>
                      <w:divBdr>
                        <w:top w:val="none" w:sz="0" w:space="0" w:color="auto"/>
                        <w:left w:val="none" w:sz="0" w:space="0" w:color="auto"/>
                        <w:bottom w:val="none" w:sz="0" w:space="0" w:color="auto"/>
                        <w:right w:val="none" w:sz="0" w:space="0" w:color="auto"/>
                      </w:divBdr>
                    </w:div>
                  </w:divsChild>
                </w:div>
                <w:div w:id="1319460549">
                  <w:marLeft w:val="0"/>
                  <w:marRight w:val="0"/>
                  <w:marTop w:val="0"/>
                  <w:marBottom w:val="0"/>
                  <w:divBdr>
                    <w:top w:val="none" w:sz="0" w:space="0" w:color="auto"/>
                    <w:left w:val="none" w:sz="0" w:space="0" w:color="auto"/>
                    <w:bottom w:val="none" w:sz="0" w:space="0" w:color="auto"/>
                    <w:right w:val="none" w:sz="0" w:space="0" w:color="auto"/>
                  </w:divBdr>
                  <w:divsChild>
                    <w:div w:id="106238065">
                      <w:marLeft w:val="0"/>
                      <w:marRight w:val="0"/>
                      <w:marTop w:val="0"/>
                      <w:marBottom w:val="0"/>
                      <w:divBdr>
                        <w:top w:val="none" w:sz="0" w:space="0" w:color="auto"/>
                        <w:left w:val="none" w:sz="0" w:space="0" w:color="auto"/>
                        <w:bottom w:val="none" w:sz="0" w:space="0" w:color="auto"/>
                        <w:right w:val="none" w:sz="0" w:space="0" w:color="auto"/>
                      </w:divBdr>
                    </w:div>
                  </w:divsChild>
                </w:div>
                <w:div w:id="1324822207">
                  <w:marLeft w:val="0"/>
                  <w:marRight w:val="0"/>
                  <w:marTop w:val="0"/>
                  <w:marBottom w:val="0"/>
                  <w:divBdr>
                    <w:top w:val="none" w:sz="0" w:space="0" w:color="auto"/>
                    <w:left w:val="none" w:sz="0" w:space="0" w:color="auto"/>
                    <w:bottom w:val="none" w:sz="0" w:space="0" w:color="auto"/>
                    <w:right w:val="none" w:sz="0" w:space="0" w:color="auto"/>
                  </w:divBdr>
                  <w:divsChild>
                    <w:div w:id="617951461">
                      <w:marLeft w:val="0"/>
                      <w:marRight w:val="0"/>
                      <w:marTop w:val="0"/>
                      <w:marBottom w:val="0"/>
                      <w:divBdr>
                        <w:top w:val="none" w:sz="0" w:space="0" w:color="auto"/>
                        <w:left w:val="none" w:sz="0" w:space="0" w:color="auto"/>
                        <w:bottom w:val="none" w:sz="0" w:space="0" w:color="auto"/>
                        <w:right w:val="none" w:sz="0" w:space="0" w:color="auto"/>
                      </w:divBdr>
                    </w:div>
                  </w:divsChild>
                </w:div>
                <w:div w:id="1340038045">
                  <w:marLeft w:val="0"/>
                  <w:marRight w:val="0"/>
                  <w:marTop w:val="0"/>
                  <w:marBottom w:val="0"/>
                  <w:divBdr>
                    <w:top w:val="none" w:sz="0" w:space="0" w:color="auto"/>
                    <w:left w:val="none" w:sz="0" w:space="0" w:color="auto"/>
                    <w:bottom w:val="none" w:sz="0" w:space="0" w:color="auto"/>
                    <w:right w:val="none" w:sz="0" w:space="0" w:color="auto"/>
                  </w:divBdr>
                  <w:divsChild>
                    <w:div w:id="195194132">
                      <w:marLeft w:val="0"/>
                      <w:marRight w:val="0"/>
                      <w:marTop w:val="0"/>
                      <w:marBottom w:val="0"/>
                      <w:divBdr>
                        <w:top w:val="none" w:sz="0" w:space="0" w:color="auto"/>
                        <w:left w:val="none" w:sz="0" w:space="0" w:color="auto"/>
                        <w:bottom w:val="none" w:sz="0" w:space="0" w:color="auto"/>
                        <w:right w:val="none" w:sz="0" w:space="0" w:color="auto"/>
                      </w:divBdr>
                    </w:div>
                  </w:divsChild>
                </w:div>
                <w:div w:id="1371154035">
                  <w:marLeft w:val="0"/>
                  <w:marRight w:val="0"/>
                  <w:marTop w:val="0"/>
                  <w:marBottom w:val="0"/>
                  <w:divBdr>
                    <w:top w:val="none" w:sz="0" w:space="0" w:color="auto"/>
                    <w:left w:val="none" w:sz="0" w:space="0" w:color="auto"/>
                    <w:bottom w:val="none" w:sz="0" w:space="0" w:color="auto"/>
                    <w:right w:val="none" w:sz="0" w:space="0" w:color="auto"/>
                  </w:divBdr>
                  <w:divsChild>
                    <w:div w:id="1610359325">
                      <w:marLeft w:val="0"/>
                      <w:marRight w:val="0"/>
                      <w:marTop w:val="0"/>
                      <w:marBottom w:val="0"/>
                      <w:divBdr>
                        <w:top w:val="none" w:sz="0" w:space="0" w:color="auto"/>
                        <w:left w:val="none" w:sz="0" w:space="0" w:color="auto"/>
                        <w:bottom w:val="none" w:sz="0" w:space="0" w:color="auto"/>
                        <w:right w:val="none" w:sz="0" w:space="0" w:color="auto"/>
                      </w:divBdr>
                    </w:div>
                  </w:divsChild>
                </w:div>
                <w:div w:id="1378241397">
                  <w:marLeft w:val="0"/>
                  <w:marRight w:val="0"/>
                  <w:marTop w:val="0"/>
                  <w:marBottom w:val="0"/>
                  <w:divBdr>
                    <w:top w:val="none" w:sz="0" w:space="0" w:color="auto"/>
                    <w:left w:val="none" w:sz="0" w:space="0" w:color="auto"/>
                    <w:bottom w:val="none" w:sz="0" w:space="0" w:color="auto"/>
                    <w:right w:val="none" w:sz="0" w:space="0" w:color="auto"/>
                  </w:divBdr>
                  <w:divsChild>
                    <w:div w:id="1223054147">
                      <w:marLeft w:val="0"/>
                      <w:marRight w:val="0"/>
                      <w:marTop w:val="0"/>
                      <w:marBottom w:val="0"/>
                      <w:divBdr>
                        <w:top w:val="none" w:sz="0" w:space="0" w:color="auto"/>
                        <w:left w:val="none" w:sz="0" w:space="0" w:color="auto"/>
                        <w:bottom w:val="none" w:sz="0" w:space="0" w:color="auto"/>
                        <w:right w:val="none" w:sz="0" w:space="0" w:color="auto"/>
                      </w:divBdr>
                    </w:div>
                  </w:divsChild>
                </w:div>
                <w:div w:id="1382945786">
                  <w:marLeft w:val="0"/>
                  <w:marRight w:val="0"/>
                  <w:marTop w:val="0"/>
                  <w:marBottom w:val="0"/>
                  <w:divBdr>
                    <w:top w:val="none" w:sz="0" w:space="0" w:color="auto"/>
                    <w:left w:val="none" w:sz="0" w:space="0" w:color="auto"/>
                    <w:bottom w:val="none" w:sz="0" w:space="0" w:color="auto"/>
                    <w:right w:val="none" w:sz="0" w:space="0" w:color="auto"/>
                  </w:divBdr>
                  <w:divsChild>
                    <w:div w:id="2022390990">
                      <w:marLeft w:val="0"/>
                      <w:marRight w:val="0"/>
                      <w:marTop w:val="0"/>
                      <w:marBottom w:val="0"/>
                      <w:divBdr>
                        <w:top w:val="none" w:sz="0" w:space="0" w:color="auto"/>
                        <w:left w:val="none" w:sz="0" w:space="0" w:color="auto"/>
                        <w:bottom w:val="none" w:sz="0" w:space="0" w:color="auto"/>
                        <w:right w:val="none" w:sz="0" w:space="0" w:color="auto"/>
                      </w:divBdr>
                    </w:div>
                  </w:divsChild>
                </w:div>
                <w:div w:id="1383602707">
                  <w:marLeft w:val="0"/>
                  <w:marRight w:val="0"/>
                  <w:marTop w:val="0"/>
                  <w:marBottom w:val="0"/>
                  <w:divBdr>
                    <w:top w:val="none" w:sz="0" w:space="0" w:color="auto"/>
                    <w:left w:val="none" w:sz="0" w:space="0" w:color="auto"/>
                    <w:bottom w:val="none" w:sz="0" w:space="0" w:color="auto"/>
                    <w:right w:val="none" w:sz="0" w:space="0" w:color="auto"/>
                  </w:divBdr>
                  <w:divsChild>
                    <w:div w:id="826870096">
                      <w:marLeft w:val="0"/>
                      <w:marRight w:val="0"/>
                      <w:marTop w:val="0"/>
                      <w:marBottom w:val="0"/>
                      <w:divBdr>
                        <w:top w:val="none" w:sz="0" w:space="0" w:color="auto"/>
                        <w:left w:val="none" w:sz="0" w:space="0" w:color="auto"/>
                        <w:bottom w:val="none" w:sz="0" w:space="0" w:color="auto"/>
                        <w:right w:val="none" w:sz="0" w:space="0" w:color="auto"/>
                      </w:divBdr>
                    </w:div>
                  </w:divsChild>
                </w:div>
                <w:div w:id="1407456876">
                  <w:marLeft w:val="0"/>
                  <w:marRight w:val="0"/>
                  <w:marTop w:val="0"/>
                  <w:marBottom w:val="0"/>
                  <w:divBdr>
                    <w:top w:val="none" w:sz="0" w:space="0" w:color="auto"/>
                    <w:left w:val="none" w:sz="0" w:space="0" w:color="auto"/>
                    <w:bottom w:val="none" w:sz="0" w:space="0" w:color="auto"/>
                    <w:right w:val="none" w:sz="0" w:space="0" w:color="auto"/>
                  </w:divBdr>
                  <w:divsChild>
                    <w:div w:id="1521310158">
                      <w:marLeft w:val="0"/>
                      <w:marRight w:val="0"/>
                      <w:marTop w:val="0"/>
                      <w:marBottom w:val="0"/>
                      <w:divBdr>
                        <w:top w:val="none" w:sz="0" w:space="0" w:color="auto"/>
                        <w:left w:val="none" w:sz="0" w:space="0" w:color="auto"/>
                        <w:bottom w:val="none" w:sz="0" w:space="0" w:color="auto"/>
                        <w:right w:val="none" w:sz="0" w:space="0" w:color="auto"/>
                      </w:divBdr>
                    </w:div>
                  </w:divsChild>
                </w:div>
                <w:div w:id="1430345773">
                  <w:marLeft w:val="0"/>
                  <w:marRight w:val="0"/>
                  <w:marTop w:val="0"/>
                  <w:marBottom w:val="0"/>
                  <w:divBdr>
                    <w:top w:val="none" w:sz="0" w:space="0" w:color="auto"/>
                    <w:left w:val="none" w:sz="0" w:space="0" w:color="auto"/>
                    <w:bottom w:val="none" w:sz="0" w:space="0" w:color="auto"/>
                    <w:right w:val="none" w:sz="0" w:space="0" w:color="auto"/>
                  </w:divBdr>
                  <w:divsChild>
                    <w:div w:id="1245383346">
                      <w:marLeft w:val="0"/>
                      <w:marRight w:val="0"/>
                      <w:marTop w:val="0"/>
                      <w:marBottom w:val="0"/>
                      <w:divBdr>
                        <w:top w:val="none" w:sz="0" w:space="0" w:color="auto"/>
                        <w:left w:val="none" w:sz="0" w:space="0" w:color="auto"/>
                        <w:bottom w:val="none" w:sz="0" w:space="0" w:color="auto"/>
                        <w:right w:val="none" w:sz="0" w:space="0" w:color="auto"/>
                      </w:divBdr>
                    </w:div>
                  </w:divsChild>
                </w:div>
                <w:div w:id="1435664026">
                  <w:marLeft w:val="0"/>
                  <w:marRight w:val="0"/>
                  <w:marTop w:val="0"/>
                  <w:marBottom w:val="0"/>
                  <w:divBdr>
                    <w:top w:val="none" w:sz="0" w:space="0" w:color="auto"/>
                    <w:left w:val="none" w:sz="0" w:space="0" w:color="auto"/>
                    <w:bottom w:val="none" w:sz="0" w:space="0" w:color="auto"/>
                    <w:right w:val="none" w:sz="0" w:space="0" w:color="auto"/>
                  </w:divBdr>
                  <w:divsChild>
                    <w:div w:id="589629016">
                      <w:marLeft w:val="0"/>
                      <w:marRight w:val="0"/>
                      <w:marTop w:val="0"/>
                      <w:marBottom w:val="0"/>
                      <w:divBdr>
                        <w:top w:val="none" w:sz="0" w:space="0" w:color="auto"/>
                        <w:left w:val="none" w:sz="0" w:space="0" w:color="auto"/>
                        <w:bottom w:val="none" w:sz="0" w:space="0" w:color="auto"/>
                        <w:right w:val="none" w:sz="0" w:space="0" w:color="auto"/>
                      </w:divBdr>
                    </w:div>
                  </w:divsChild>
                </w:div>
                <w:div w:id="1441605918">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
                  </w:divsChild>
                </w:div>
                <w:div w:id="1461068082">
                  <w:marLeft w:val="0"/>
                  <w:marRight w:val="0"/>
                  <w:marTop w:val="0"/>
                  <w:marBottom w:val="0"/>
                  <w:divBdr>
                    <w:top w:val="none" w:sz="0" w:space="0" w:color="auto"/>
                    <w:left w:val="none" w:sz="0" w:space="0" w:color="auto"/>
                    <w:bottom w:val="none" w:sz="0" w:space="0" w:color="auto"/>
                    <w:right w:val="none" w:sz="0" w:space="0" w:color="auto"/>
                  </w:divBdr>
                  <w:divsChild>
                    <w:div w:id="1751349572">
                      <w:marLeft w:val="0"/>
                      <w:marRight w:val="0"/>
                      <w:marTop w:val="0"/>
                      <w:marBottom w:val="0"/>
                      <w:divBdr>
                        <w:top w:val="none" w:sz="0" w:space="0" w:color="auto"/>
                        <w:left w:val="none" w:sz="0" w:space="0" w:color="auto"/>
                        <w:bottom w:val="none" w:sz="0" w:space="0" w:color="auto"/>
                        <w:right w:val="none" w:sz="0" w:space="0" w:color="auto"/>
                      </w:divBdr>
                    </w:div>
                  </w:divsChild>
                </w:div>
                <w:div w:id="1462651112">
                  <w:marLeft w:val="0"/>
                  <w:marRight w:val="0"/>
                  <w:marTop w:val="0"/>
                  <w:marBottom w:val="0"/>
                  <w:divBdr>
                    <w:top w:val="none" w:sz="0" w:space="0" w:color="auto"/>
                    <w:left w:val="none" w:sz="0" w:space="0" w:color="auto"/>
                    <w:bottom w:val="none" w:sz="0" w:space="0" w:color="auto"/>
                    <w:right w:val="none" w:sz="0" w:space="0" w:color="auto"/>
                  </w:divBdr>
                  <w:divsChild>
                    <w:div w:id="1906183525">
                      <w:marLeft w:val="0"/>
                      <w:marRight w:val="0"/>
                      <w:marTop w:val="0"/>
                      <w:marBottom w:val="0"/>
                      <w:divBdr>
                        <w:top w:val="none" w:sz="0" w:space="0" w:color="auto"/>
                        <w:left w:val="none" w:sz="0" w:space="0" w:color="auto"/>
                        <w:bottom w:val="none" w:sz="0" w:space="0" w:color="auto"/>
                        <w:right w:val="none" w:sz="0" w:space="0" w:color="auto"/>
                      </w:divBdr>
                    </w:div>
                  </w:divsChild>
                </w:div>
                <w:div w:id="1470128685">
                  <w:marLeft w:val="0"/>
                  <w:marRight w:val="0"/>
                  <w:marTop w:val="0"/>
                  <w:marBottom w:val="0"/>
                  <w:divBdr>
                    <w:top w:val="none" w:sz="0" w:space="0" w:color="auto"/>
                    <w:left w:val="none" w:sz="0" w:space="0" w:color="auto"/>
                    <w:bottom w:val="none" w:sz="0" w:space="0" w:color="auto"/>
                    <w:right w:val="none" w:sz="0" w:space="0" w:color="auto"/>
                  </w:divBdr>
                  <w:divsChild>
                    <w:div w:id="1078750078">
                      <w:marLeft w:val="0"/>
                      <w:marRight w:val="0"/>
                      <w:marTop w:val="0"/>
                      <w:marBottom w:val="0"/>
                      <w:divBdr>
                        <w:top w:val="none" w:sz="0" w:space="0" w:color="auto"/>
                        <w:left w:val="none" w:sz="0" w:space="0" w:color="auto"/>
                        <w:bottom w:val="none" w:sz="0" w:space="0" w:color="auto"/>
                        <w:right w:val="none" w:sz="0" w:space="0" w:color="auto"/>
                      </w:divBdr>
                    </w:div>
                  </w:divsChild>
                </w:div>
                <w:div w:id="1470634031">
                  <w:marLeft w:val="0"/>
                  <w:marRight w:val="0"/>
                  <w:marTop w:val="0"/>
                  <w:marBottom w:val="0"/>
                  <w:divBdr>
                    <w:top w:val="none" w:sz="0" w:space="0" w:color="auto"/>
                    <w:left w:val="none" w:sz="0" w:space="0" w:color="auto"/>
                    <w:bottom w:val="none" w:sz="0" w:space="0" w:color="auto"/>
                    <w:right w:val="none" w:sz="0" w:space="0" w:color="auto"/>
                  </w:divBdr>
                  <w:divsChild>
                    <w:div w:id="851145982">
                      <w:marLeft w:val="0"/>
                      <w:marRight w:val="0"/>
                      <w:marTop w:val="0"/>
                      <w:marBottom w:val="0"/>
                      <w:divBdr>
                        <w:top w:val="none" w:sz="0" w:space="0" w:color="auto"/>
                        <w:left w:val="none" w:sz="0" w:space="0" w:color="auto"/>
                        <w:bottom w:val="none" w:sz="0" w:space="0" w:color="auto"/>
                        <w:right w:val="none" w:sz="0" w:space="0" w:color="auto"/>
                      </w:divBdr>
                    </w:div>
                  </w:divsChild>
                </w:div>
                <w:div w:id="1487623607">
                  <w:marLeft w:val="0"/>
                  <w:marRight w:val="0"/>
                  <w:marTop w:val="0"/>
                  <w:marBottom w:val="0"/>
                  <w:divBdr>
                    <w:top w:val="none" w:sz="0" w:space="0" w:color="auto"/>
                    <w:left w:val="none" w:sz="0" w:space="0" w:color="auto"/>
                    <w:bottom w:val="none" w:sz="0" w:space="0" w:color="auto"/>
                    <w:right w:val="none" w:sz="0" w:space="0" w:color="auto"/>
                  </w:divBdr>
                  <w:divsChild>
                    <w:div w:id="769158180">
                      <w:marLeft w:val="0"/>
                      <w:marRight w:val="0"/>
                      <w:marTop w:val="0"/>
                      <w:marBottom w:val="0"/>
                      <w:divBdr>
                        <w:top w:val="none" w:sz="0" w:space="0" w:color="auto"/>
                        <w:left w:val="none" w:sz="0" w:space="0" w:color="auto"/>
                        <w:bottom w:val="none" w:sz="0" w:space="0" w:color="auto"/>
                        <w:right w:val="none" w:sz="0" w:space="0" w:color="auto"/>
                      </w:divBdr>
                    </w:div>
                  </w:divsChild>
                </w:div>
                <w:div w:id="1492060807">
                  <w:marLeft w:val="0"/>
                  <w:marRight w:val="0"/>
                  <w:marTop w:val="0"/>
                  <w:marBottom w:val="0"/>
                  <w:divBdr>
                    <w:top w:val="none" w:sz="0" w:space="0" w:color="auto"/>
                    <w:left w:val="none" w:sz="0" w:space="0" w:color="auto"/>
                    <w:bottom w:val="none" w:sz="0" w:space="0" w:color="auto"/>
                    <w:right w:val="none" w:sz="0" w:space="0" w:color="auto"/>
                  </w:divBdr>
                  <w:divsChild>
                    <w:div w:id="454832891">
                      <w:marLeft w:val="0"/>
                      <w:marRight w:val="0"/>
                      <w:marTop w:val="0"/>
                      <w:marBottom w:val="0"/>
                      <w:divBdr>
                        <w:top w:val="none" w:sz="0" w:space="0" w:color="auto"/>
                        <w:left w:val="none" w:sz="0" w:space="0" w:color="auto"/>
                        <w:bottom w:val="none" w:sz="0" w:space="0" w:color="auto"/>
                        <w:right w:val="none" w:sz="0" w:space="0" w:color="auto"/>
                      </w:divBdr>
                    </w:div>
                  </w:divsChild>
                </w:div>
                <w:div w:id="1492482039">
                  <w:marLeft w:val="0"/>
                  <w:marRight w:val="0"/>
                  <w:marTop w:val="0"/>
                  <w:marBottom w:val="0"/>
                  <w:divBdr>
                    <w:top w:val="none" w:sz="0" w:space="0" w:color="auto"/>
                    <w:left w:val="none" w:sz="0" w:space="0" w:color="auto"/>
                    <w:bottom w:val="none" w:sz="0" w:space="0" w:color="auto"/>
                    <w:right w:val="none" w:sz="0" w:space="0" w:color="auto"/>
                  </w:divBdr>
                  <w:divsChild>
                    <w:div w:id="2053991214">
                      <w:marLeft w:val="0"/>
                      <w:marRight w:val="0"/>
                      <w:marTop w:val="0"/>
                      <w:marBottom w:val="0"/>
                      <w:divBdr>
                        <w:top w:val="none" w:sz="0" w:space="0" w:color="auto"/>
                        <w:left w:val="none" w:sz="0" w:space="0" w:color="auto"/>
                        <w:bottom w:val="none" w:sz="0" w:space="0" w:color="auto"/>
                        <w:right w:val="none" w:sz="0" w:space="0" w:color="auto"/>
                      </w:divBdr>
                    </w:div>
                  </w:divsChild>
                </w:div>
                <w:div w:id="1496651659">
                  <w:marLeft w:val="0"/>
                  <w:marRight w:val="0"/>
                  <w:marTop w:val="0"/>
                  <w:marBottom w:val="0"/>
                  <w:divBdr>
                    <w:top w:val="none" w:sz="0" w:space="0" w:color="auto"/>
                    <w:left w:val="none" w:sz="0" w:space="0" w:color="auto"/>
                    <w:bottom w:val="none" w:sz="0" w:space="0" w:color="auto"/>
                    <w:right w:val="none" w:sz="0" w:space="0" w:color="auto"/>
                  </w:divBdr>
                  <w:divsChild>
                    <w:div w:id="2069451647">
                      <w:marLeft w:val="0"/>
                      <w:marRight w:val="0"/>
                      <w:marTop w:val="0"/>
                      <w:marBottom w:val="0"/>
                      <w:divBdr>
                        <w:top w:val="none" w:sz="0" w:space="0" w:color="auto"/>
                        <w:left w:val="none" w:sz="0" w:space="0" w:color="auto"/>
                        <w:bottom w:val="none" w:sz="0" w:space="0" w:color="auto"/>
                        <w:right w:val="none" w:sz="0" w:space="0" w:color="auto"/>
                      </w:divBdr>
                    </w:div>
                  </w:divsChild>
                </w:div>
                <w:div w:id="1504516006">
                  <w:marLeft w:val="0"/>
                  <w:marRight w:val="0"/>
                  <w:marTop w:val="0"/>
                  <w:marBottom w:val="0"/>
                  <w:divBdr>
                    <w:top w:val="none" w:sz="0" w:space="0" w:color="auto"/>
                    <w:left w:val="none" w:sz="0" w:space="0" w:color="auto"/>
                    <w:bottom w:val="none" w:sz="0" w:space="0" w:color="auto"/>
                    <w:right w:val="none" w:sz="0" w:space="0" w:color="auto"/>
                  </w:divBdr>
                  <w:divsChild>
                    <w:div w:id="44723710">
                      <w:marLeft w:val="0"/>
                      <w:marRight w:val="0"/>
                      <w:marTop w:val="0"/>
                      <w:marBottom w:val="0"/>
                      <w:divBdr>
                        <w:top w:val="none" w:sz="0" w:space="0" w:color="auto"/>
                        <w:left w:val="none" w:sz="0" w:space="0" w:color="auto"/>
                        <w:bottom w:val="none" w:sz="0" w:space="0" w:color="auto"/>
                        <w:right w:val="none" w:sz="0" w:space="0" w:color="auto"/>
                      </w:divBdr>
                    </w:div>
                  </w:divsChild>
                </w:div>
                <w:div w:id="1511136116">
                  <w:marLeft w:val="0"/>
                  <w:marRight w:val="0"/>
                  <w:marTop w:val="0"/>
                  <w:marBottom w:val="0"/>
                  <w:divBdr>
                    <w:top w:val="none" w:sz="0" w:space="0" w:color="auto"/>
                    <w:left w:val="none" w:sz="0" w:space="0" w:color="auto"/>
                    <w:bottom w:val="none" w:sz="0" w:space="0" w:color="auto"/>
                    <w:right w:val="none" w:sz="0" w:space="0" w:color="auto"/>
                  </w:divBdr>
                  <w:divsChild>
                    <w:div w:id="1480030956">
                      <w:marLeft w:val="0"/>
                      <w:marRight w:val="0"/>
                      <w:marTop w:val="0"/>
                      <w:marBottom w:val="0"/>
                      <w:divBdr>
                        <w:top w:val="none" w:sz="0" w:space="0" w:color="auto"/>
                        <w:left w:val="none" w:sz="0" w:space="0" w:color="auto"/>
                        <w:bottom w:val="none" w:sz="0" w:space="0" w:color="auto"/>
                        <w:right w:val="none" w:sz="0" w:space="0" w:color="auto"/>
                      </w:divBdr>
                    </w:div>
                  </w:divsChild>
                </w:div>
                <w:div w:id="1604220173">
                  <w:marLeft w:val="0"/>
                  <w:marRight w:val="0"/>
                  <w:marTop w:val="0"/>
                  <w:marBottom w:val="0"/>
                  <w:divBdr>
                    <w:top w:val="none" w:sz="0" w:space="0" w:color="auto"/>
                    <w:left w:val="none" w:sz="0" w:space="0" w:color="auto"/>
                    <w:bottom w:val="none" w:sz="0" w:space="0" w:color="auto"/>
                    <w:right w:val="none" w:sz="0" w:space="0" w:color="auto"/>
                  </w:divBdr>
                  <w:divsChild>
                    <w:div w:id="306132698">
                      <w:marLeft w:val="0"/>
                      <w:marRight w:val="0"/>
                      <w:marTop w:val="0"/>
                      <w:marBottom w:val="0"/>
                      <w:divBdr>
                        <w:top w:val="none" w:sz="0" w:space="0" w:color="auto"/>
                        <w:left w:val="none" w:sz="0" w:space="0" w:color="auto"/>
                        <w:bottom w:val="none" w:sz="0" w:space="0" w:color="auto"/>
                        <w:right w:val="none" w:sz="0" w:space="0" w:color="auto"/>
                      </w:divBdr>
                    </w:div>
                  </w:divsChild>
                </w:div>
                <w:div w:id="1606116814">
                  <w:marLeft w:val="0"/>
                  <w:marRight w:val="0"/>
                  <w:marTop w:val="0"/>
                  <w:marBottom w:val="0"/>
                  <w:divBdr>
                    <w:top w:val="none" w:sz="0" w:space="0" w:color="auto"/>
                    <w:left w:val="none" w:sz="0" w:space="0" w:color="auto"/>
                    <w:bottom w:val="none" w:sz="0" w:space="0" w:color="auto"/>
                    <w:right w:val="none" w:sz="0" w:space="0" w:color="auto"/>
                  </w:divBdr>
                  <w:divsChild>
                    <w:div w:id="1696535232">
                      <w:marLeft w:val="0"/>
                      <w:marRight w:val="0"/>
                      <w:marTop w:val="0"/>
                      <w:marBottom w:val="0"/>
                      <w:divBdr>
                        <w:top w:val="none" w:sz="0" w:space="0" w:color="auto"/>
                        <w:left w:val="none" w:sz="0" w:space="0" w:color="auto"/>
                        <w:bottom w:val="none" w:sz="0" w:space="0" w:color="auto"/>
                        <w:right w:val="none" w:sz="0" w:space="0" w:color="auto"/>
                      </w:divBdr>
                    </w:div>
                  </w:divsChild>
                </w:div>
                <w:div w:id="1614094402">
                  <w:marLeft w:val="0"/>
                  <w:marRight w:val="0"/>
                  <w:marTop w:val="0"/>
                  <w:marBottom w:val="0"/>
                  <w:divBdr>
                    <w:top w:val="none" w:sz="0" w:space="0" w:color="auto"/>
                    <w:left w:val="none" w:sz="0" w:space="0" w:color="auto"/>
                    <w:bottom w:val="none" w:sz="0" w:space="0" w:color="auto"/>
                    <w:right w:val="none" w:sz="0" w:space="0" w:color="auto"/>
                  </w:divBdr>
                  <w:divsChild>
                    <w:div w:id="487790309">
                      <w:marLeft w:val="0"/>
                      <w:marRight w:val="0"/>
                      <w:marTop w:val="0"/>
                      <w:marBottom w:val="0"/>
                      <w:divBdr>
                        <w:top w:val="none" w:sz="0" w:space="0" w:color="auto"/>
                        <w:left w:val="none" w:sz="0" w:space="0" w:color="auto"/>
                        <w:bottom w:val="none" w:sz="0" w:space="0" w:color="auto"/>
                        <w:right w:val="none" w:sz="0" w:space="0" w:color="auto"/>
                      </w:divBdr>
                    </w:div>
                  </w:divsChild>
                </w:div>
                <w:div w:id="1617104272">
                  <w:marLeft w:val="0"/>
                  <w:marRight w:val="0"/>
                  <w:marTop w:val="0"/>
                  <w:marBottom w:val="0"/>
                  <w:divBdr>
                    <w:top w:val="none" w:sz="0" w:space="0" w:color="auto"/>
                    <w:left w:val="none" w:sz="0" w:space="0" w:color="auto"/>
                    <w:bottom w:val="none" w:sz="0" w:space="0" w:color="auto"/>
                    <w:right w:val="none" w:sz="0" w:space="0" w:color="auto"/>
                  </w:divBdr>
                  <w:divsChild>
                    <w:div w:id="394742178">
                      <w:marLeft w:val="0"/>
                      <w:marRight w:val="0"/>
                      <w:marTop w:val="0"/>
                      <w:marBottom w:val="0"/>
                      <w:divBdr>
                        <w:top w:val="none" w:sz="0" w:space="0" w:color="auto"/>
                        <w:left w:val="none" w:sz="0" w:space="0" w:color="auto"/>
                        <w:bottom w:val="none" w:sz="0" w:space="0" w:color="auto"/>
                        <w:right w:val="none" w:sz="0" w:space="0" w:color="auto"/>
                      </w:divBdr>
                    </w:div>
                  </w:divsChild>
                </w:div>
                <w:div w:id="1617366021">
                  <w:marLeft w:val="0"/>
                  <w:marRight w:val="0"/>
                  <w:marTop w:val="0"/>
                  <w:marBottom w:val="0"/>
                  <w:divBdr>
                    <w:top w:val="none" w:sz="0" w:space="0" w:color="auto"/>
                    <w:left w:val="none" w:sz="0" w:space="0" w:color="auto"/>
                    <w:bottom w:val="none" w:sz="0" w:space="0" w:color="auto"/>
                    <w:right w:val="none" w:sz="0" w:space="0" w:color="auto"/>
                  </w:divBdr>
                  <w:divsChild>
                    <w:div w:id="66851937">
                      <w:marLeft w:val="0"/>
                      <w:marRight w:val="0"/>
                      <w:marTop w:val="0"/>
                      <w:marBottom w:val="0"/>
                      <w:divBdr>
                        <w:top w:val="none" w:sz="0" w:space="0" w:color="auto"/>
                        <w:left w:val="none" w:sz="0" w:space="0" w:color="auto"/>
                        <w:bottom w:val="none" w:sz="0" w:space="0" w:color="auto"/>
                        <w:right w:val="none" w:sz="0" w:space="0" w:color="auto"/>
                      </w:divBdr>
                    </w:div>
                  </w:divsChild>
                </w:div>
                <w:div w:id="1621494184">
                  <w:marLeft w:val="0"/>
                  <w:marRight w:val="0"/>
                  <w:marTop w:val="0"/>
                  <w:marBottom w:val="0"/>
                  <w:divBdr>
                    <w:top w:val="none" w:sz="0" w:space="0" w:color="auto"/>
                    <w:left w:val="none" w:sz="0" w:space="0" w:color="auto"/>
                    <w:bottom w:val="none" w:sz="0" w:space="0" w:color="auto"/>
                    <w:right w:val="none" w:sz="0" w:space="0" w:color="auto"/>
                  </w:divBdr>
                  <w:divsChild>
                    <w:div w:id="843133461">
                      <w:marLeft w:val="0"/>
                      <w:marRight w:val="0"/>
                      <w:marTop w:val="0"/>
                      <w:marBottom w:val="0"/>
                      <w:divBdr>
                        <w:top w:val="none" w:sz="0" w:space="0" w:color="auto"/>
                        <w:left w:val="none" w:sz="0" w:space="0" w:color="auto"/>
                        <w:bottom w:val="none" w:sz="0" w:space="0" w:color="auto"/>
                        <w:right w:val="none" w:sz="0" w:space="0" w:color="auto"/>
                      </w:divBdr>
                    </w:div>
                  </w:divsChild>
                </w:div>
                <w:div w:id="1622804893">
                  <w:marLeft w:val="0"/>
                  <w:marRight w:val="0"/>
                  <w:marTop w:val="0"/>
                  <w:marBottom w:val="0"/>
                  <w:divBdr>
                    <w:top w:val="none" w:sz="0" w:space="0" w:color="auto"/>
                    <w:left w:val="none" w:sz="0" w:space="0" w:color="auto"/>
                    <w:bottom w:val="none" w:sz="0" w:space="0" w:color="auto"/>
                    <w:right w:val="none" w:sz="0" w:space="0" w:color="auto"/>
                  </w:divBdr>
                  <w:divsChild>
                    <w:div w:id="508182235">
                      <w:marLeft w:val="0"/>
                      <w:marRight w:val="0"/>
                      <w:marTop w:val="0"/>
                      <w:marBottom w:val="0"/>
                      <w:divBdr>
                        <w:top w:val="none" w:sz="0" w:space="0" w:color="auto"/>
                        <w:left w:val="none" w:sz="0" w:space="0" w:color="auto"/>
                        <w:bottom w:val="none" w:sz="0" w:space="0" w:color="auto"/>
                        <w:right w:val="none" w:sz="0" w:space="0" w:color="auto"/>
                      </w:divBdr>
                    </w:div>
                  </w:divsChild>
                </w:div>
                <w:div w:id="1628778251">
                  <w:marLeft w:val="0"/>
                  <w:marRight w:val="0"/>
                  <w:marTop w:val="0"/>
                  <w:marBottom w:val="0"/>
                  <w:divBdr>
                    <w:top w:val="none" w:sz="0" w:space="0" w:color="auto"/>
                    <w:left w:val="none" w:sz="0" w:space="0" w:color="auto"/>
                    <w:bottom w:val="none" w:sz="0" w:space="0" w:color="auto"/>
                    <w:right w:val="none" w:sz="0" w:space="0" w:color="auto"/>
                  </w:divBdr>
                  <w:divsChild>
                    <w:div w:id="1674338340">
                      <w:marLeft w:val="0"/>
                      <w:marRight w:val="0"/>
                      <w:marTop w:val="0"/>
                      <w:marBottom w:val="0"/>
                      <w:divBdr>
                        <w:top w:val="none" w:sz="0" w:space="0" w:color="auto"/>
                        <w:left w:val="none" w:sz="0" w:space="0" w:color="auto"/>
                        <w:bottom w:val="none" w:sz="0" w:space="0" w:color="auto"/>
                        <w:right w:val="none" w:sz="0" w:space="0" w:color="auto"/>
                      </w:divBdr>
                    </w:div>
                  </w:divsChild>
                </w:div>
                <w:div w:id="1636762642">
                  <w:marLeft w:val="0"/>
                  <w:marRight w:val="0"/>
                  <w:marTop w:val="0"/>
                  <w:marBottom w:val="0"/>
                  <w:divBdr>
                    <w:top w:val="none" w:sz="0" w:space="0" w:color="auto"/>
                    <w:left w:val="none" w:sz="0" w:space="0" w:color="auto"/>
                    <w:bottom w:val="none" w:sz="0" w:space="0" w:color="auto"/>
                    <w:right w:val="none" w:sz="0" w:space="0" w:color="auto"/>
                  </w:divBdr>
                  <w:divsChild>
                    <w:div w:id="767701405">
                      <w:marLeft w:val="0"/>
                      <w:marRight w:val="0"/>
                      <w:marTop w:val="0"/>
                      <w:marBottom w:val="0"/>
                      <w:divBdr>
                        <w:top w:val="none" w:sz="0" w:space="0" w:color="auto"/>
                        <w:left w:val="none" w:sz="0" w:space="0" w:color="auto"/>
                        <w:bottom w:val="none" w:sz="0" w:space="0" w:color="auto"/>
                        <w:right w:val="none" w:sz="0" w:space="0" w:color="auto"/>
                      </w:divBdr>
                    </w:div>
                  </w:divsChild>
                </w:div>
                <w:div w:id="1640725743">
                  <w:marLeft w:val="0"/>
                  <w:marRight w:val="0"/>
                  <w:marTop w:val="0"/>
                  <w:marBottom w:val="0"/>
                  <w:divBdr>
                    <w:top w:val="none" w:sz="0" w:space="0" w:color="auto"/>
                    <w:left w:val="none" w:sz="0" w:space="0" w:color="auto"/>
                    <w:bottom w:val="none" w:sz="0" w:space="0" w:color="auto"/>
                    <w:right w:val="none" w:sz="0" w:space="0" w:color="auto"/>
                  </w:divBdr>
                  <w:divsChild>
                    <w:div w:id="617489166">
                      <w:marLeft w:val="0"/>
                      <w:marRight w:val="0"/>
                      <w:marTop w:val="0"/>
                      <w:marBottom w:val="0"/>
                      <w:divBdr>
                        <w:top w:val="none" w:sz="0" w:space="0" w:color="auto"/>
                        <w:left w:val="none" w:sz="0" w:space="0" w:color="auto"/>
                        <w:bottom w:val="none" w:sz="0" w:space="0" w:color="auto"/>
                        <w:right w:val="none" w:sz="0" w:space="0" w:color="auto"/>
                      </w:divBdr>
                    </w:div>
                  </w:divsChild>
                </w:div>
                <w:div w:id="1649281252">
                  <w:marLeft w:val="0"/>
                  <w:marRight w:val="0"/>
                  <w:marTop w:val="0"/>
                  <w:marBottom w:val="0"/>
                  <w:divBdr>
                    <w:top w:val="none" w:sz="0" w:space="0" w:color="auto"/>
                    <w:left w:val="none" w:sz="0" w:space="0" w:color="auto"/>
                    <w:bottom w:val="none" w:sz="0" w:space="0" w:color="auto"/>
                    <w:right w:val="none" w:sz="0" w:space="0" w:color="auto"/>
                  </w:divBdr>
                  <w:divsChild>
                    <w:div w:id="1947807163">
                      <w:marLeft w:val="0"/>
                      <w:marRight w:val="0"/>
                      <w:marTop w:val="0"/>
                      <w:marBottom w:val="0"/>
                      <w:divBdr>
                        <w:top w:val="none" w:sz="0" w:space="0" w:color="auto"/>
                        <w:left w:val="none" w:sz="0" w:space="0" w:color="auto"/>
                        <w:bottom w:val="none" w:sz="0" w:space="0" w:color="auto"/>
                        <w:right w:val="none" w:sz="0" w:space="0" w:color="auto"/>
                      </w:divBdr>
                    </w:div>
                  </w:divsChild>
                </w:div>
                <w:div w:id="1650672925">
                  <w:marLeft w:val="0"/>
                  <w:marRight w:val="0"/>
                  <w:marTop w:val="0"/>
                  <w:marBottom w:val="0"/>
                  <w:divBdr>
                    <w:top w:val="none" w:sz="0" w:space="0" w:color="auto"/>
                    <w:left w:val="none" w:sz="0" w:space="0" w:color="auto"/>
                    <w:bottom w:val="none" w:sz="0" w:space="0" w:color="auto"/>
                    <w:right w:val="none" w:sz="0" w:space="0" w:color="auto"/>
                  </w:divBdr>
                  <w:divsChild>
                    <w:div w:id="103767092">
                      <w:marLeft w:val="0"/>
                      <w:marRight w:val="0"/>
                      <w:marTop w:val="0"/>
                      <w:marBottom w:val="0"/>
                      <w:divBdr>
                        <w:top w:val="none" w:sz="0" w:space="0" w:color="auto"/>
                        <w:left w:val="none" w:sz="0" w:space="0" w:color="auto"/>
                        <w:bottom w:val="none" w:sz="0" w:space="0" w:color="auto"/>
                        <w:right w:val="none" w:sz="0" w:space="0" w:color="auto"/>
                      </w:divBdr>
                    </w:div>
                  </w:divsChild>
                </w:div>
                <w:div w:id="1657341518">
                  <w:marLeft w:val="0"/>
                  <w:marRight w:val="0"/>
                  <w:marTop w:val="0"/>
                  <w:marBottom w:val="0"/>
                  <w:divBdr>
                    <w:top w:val="none" w:sz="0" w:space="0" w:color="auto"/>
                    <w:left w:val="none" w:sz="0" w:space="0" w:color="auto"/>
                    <w:bottom w:val="none" w:sz="0" w:space="0" w:color="auto"/>
                    <w:right w:val="none" w:sz="0" w:space="0" w:color="auto"/>
                  </w:divBdr>
                  <w:divsChild>
                    <w:div w:id="307983097">
                      <w:marLeft w:val="0"/>
                      <w:marRight w:val="0"/>
                      <w:marTop w:val="0"/>
                      <w:marBottom w:val="0"/>
                      <w:divBdr>
                        <w:top w:val="none" w:sz="0" w:space="0" w:color="auto"/>
                        <w:left w:val="none" w:sz="0" w:space="0" w:color="auto"/>
                        <w:bottom w:val="none" w:sz="0" w:space="0" w:color="auto"/>
                        <w:right w:val="none" w:sz="0" w:space="0" w:color="auto"/>
                      </w:divBdr>
                    </w:div>
                  </w:divsChild>
                </w:div>
                <w:div w:id="1663774743">
                  <w:marLeft w:val="0"/>
                  <w:marRight w:val="0"/>
                  <w:marTop w:val="0"/>
                  <w:marBottom w:val="0"/>
                  <w:divBdr>
                    <w:top w:val="none" w:sz="0" w:space="0" w:color="auto"/>
                    <w:left w:val="none" w:sz="0" w:space="0" w:color="auto"/>
                    <w:bottom w:val="none" w:sz="0" w:space="0" w:color="auto"/>
                    <w:right w:val="none" w:sz="0" w:space="0" w:color="auto"/>
                  </w:divBdr>
                  <w:divsChild>
                    <w:div w:id="1776289511">
                      <w:marLeft w:val="0"/>
                      <w:marRight w:val="0"/>
                      <w:marTop w:val="0"/>
                      <w:marBottom w:val="0"/>
                      <w:divBdr>
                        <w:top w:val="none" w:sz="0" w:space="0" w:color="auto"/>
                        <w:left w:val="none" w:sz="0" w:space="0" w:color="auto"/>
                        <w:bottom w:val="none" w:sz="0" w:space="0" w:color="auto"/>
                        <w:right w:val="none" w:sz="0" w:space="0" w:color="auto"/>
                      </w:divBdr>
                    </w:div>
                  </w:divsChild>
                </w:div>
                <w:div w:id="1679691006">
                  <w:marLeft w:val="0"/>
                  <w:marRight w:val="0"/>
                  <w:marTop w:val="0"/>
                  <w:marBottom w:val="0"/>
                  <w:divBdr>
                    <w:top w:val="none" w:sz="0" w:space="0" w:color="auto"/>
                    <w:left w:val="none" w:sz="0" w:space="0" w:color="auto"/>
                    <w:bottom w:val="none" w:sz="0" w:space="0" w:color="auto"/>
                    <w:right w:val="none" w:sz="0" w:space="0" w:color="auto"/>
                  </w:divBdr>
                  <w:divsChild>
                    <w:div w:id="32384592">
                      <w:marLeft w:val="0"/>
                      <w:marRight w:val="0"/>
                      <w:marTop w:val="0"/>
                      <w:marBottom w:val="0"/>
                      <w:divBdr>
                        <w:top w:val="none" w:sz="0" w:space="0" w:color="auto"/>
                        <w:left w:val="none" w:sz="0" w:space="0" w:color="auto"/>
                        <w:bottom w:val="none" w:sz="0" w:space="0" w:color="auto"/>
                        <w:right w:val="none" w:sz="0" w:space="0" w:color="auto"/>
                      </w:divBdr>
                    </w:div>
                  </w:divsChild>
                </w:div>
                <w:div w:id="1679846481">
                  <w:marLeft w:val="0"/>
                  <w:marRight w:val="0"/>
                  <w:marTop w:val="0"/>
                  <w:marBottom w:val="0"/>
                  <w:divBdr>
                    <w:top w:val="none" w:sz="0" w:space="0" w:color="auto"/>
                    <w:left w:val="none" w:sz="0" w:space="0" w:color="auto"/>
                    <w:bottom w:val="none" w:sz="0" w:space="0" w:color="auto"/>
                    <w:right w:val="none" w:sz="0" w:space="0" w:color="auto"/>
                  </w:divBdr>
                  <w:divsChild>
                    <w:div w:id="1070887930">
                      <w:marLeft w:val="0"/>
                      <w:marRight w:val="0"/>
                      <w:marTop w:val="0"/>
                      <w:marBottom w:val="0"/>
                      <w:divBdr>
                        <w:top w:val="none" w:sz="0" w:space="0" w:color="auto"/>
                        <w:left w:val="none" w:sz="0" w:space="0" w:color="auto"/>
                        <w:bottom w:val="none" w:sz="0" w:space="0" w:color="auto"/>
                        <w:right w:val="none" w:sz="0" w:space="0" w:color="auto"/>
                      </w:divBdr>
                    </w:div>
                  </w:divsChild>
                </w:div>
                <w:div w:id="1696079801">
                  <w:marLeft w:val="0"/>
                  <w:marRight w:val="0"/>
                  <w:marTop w:val="0"/>
                  <w:marBottom w:val="0"/>
                  <w:divBdr>
                    <w:top w:val="none" w:sz="0" w:space="0" w:color="auto"/>
                    <w:left w:val="none" w:sz="0" w:space="0" w:color="auto"/>
                    <w:bottom w:val="none" w:sz="0" w:space="0" w:color="auto"/>
                    <w:right w:val="none" w:sz="0" w:space="0" w:color="auto"/>
                  </w:divBdr>
                  <w:divsChild>
                    <w:div w:id="1055083568">
                      <w:marLeft w:val="0"/>
                      <w:marRight w:val="0"/>
                      <w:marTop w:val="0"/>
                      <w:marBottom w:val="0"/>
                      <w:divBdr>
                        <w:top w:val="none" w:sz="0" w:space="0" w:color="auto"/>
                        <w:left w:val="none" w:sz="0" w:space="0" w:color="auto"/>
                        <w:bottom w:val="none" w:sz="0" w:space="0" w:color="auto"/>
                        <w:right w:val="none" w:sz="0" w:space="0" w:color="auto"/>
                      </w:divBdr>
                    </w:div>
                  </w:divsChild>
                </w:div>
                <w:div w:id="1706322146">
                  <w:marLeft w:val="0"/>
                  <w:marRight w:val="0"/>
                  <w:marTop w:val="0"/>
                  <w:marBottom w:val="0"/>
                  <w:divBdr>
                    <w:top w:val="none" w:sz="0" w:space="0" w:color="auto"/>
                    <w:left w:val="none" w:sz="0" w:space="0" w:color="auto"/>
                    <w:bottom w:val="none" w:sz="0" w:space="0" w:color="auto"/>
                    <w:right w:val="none" w:sz="0" w:space="0" w:color="auto"/>
                  </w:divBdr>
                  <w:divsChild>
                    <w:div w:id="166334207">
                      <w:marLeft w:val="0"/>
                      <w:marRight w:val="0"/>
                      <w:marTop w:val="0"/>
                      <w:marBottom w:val="0"/>
                      <w:divBdr>
                        <w:top w:val="none" w:sz="0" w:space="0" w:color="auto"/>
                        <w:left w:val="none" w:sz="0" w:space="0" w:color="auto"/>
                        <w:bottom w:val="none" w:sz="0" w:space="0" w:color="auto"/>
                        <w:right w:val="none" w:sz="0" w:space="0" w:color="auto"/>
                      </w:divBdr>
                    </w:div>
                  </w:divsChild>
                </w:div>
                <w:div w:id="1707179061">
                  <w:marLeft w:val="0"/>
                  <w:marRight w:val="0"/>
                  <w:marTop w:val="0"/>
                  <w:marBottom w:val="0"/>
                  <w:divBdr>
                    <w:top w:val="none" w:sz="0" w:space="0" w:color="auto"/>
                    <w:left w:val="none" w:sz="0" w:space="0" w:color="auto"/>
                    <w:bottom w:val="none" w:sz="0" w:space="0" w:color="auto"/>
                    <w:right w:val="none" w:sz="0" w:space="0" w:color="auto"/>
                  </w:divBdr>
                  <w:divsChild>
                    <w:div w:id="311718068">
                      <w:marLeft w:val="0"/>
                      <w:marRight w:val="0"/>
                      <w:marTop w:val="0"/>
                      <w:marBottom w:val="0"/>
                      <w:divBdr>
                        <w:top w:val="none" w:sz="0" w:space="0" w:color="auto"/>
                        <w:left w:val="none" w:sz="0" w:space="0" w:color="auto"/>
                        <w:bottom w:val="none" w:sz="0" w:space="0" w:color="auto"/>
                        <w:right w:val="none" w:sz="0" w:space="0" w:color="auto"/>
                      </w:divBdr>
                    </w:div>
                  </w:divsChild>
                </w:div>
                <w:div w:id="1718316823">
                  <w:marLeft w:val="0"/>
                  <w:marRight w:val="0"/>
                  <w:marTop w:val="0"/>
                  <w:marBottom w:val="0"/>
                  <w:divBdr>
                    <w:top w:val="none" w:sz="0" w:space="0" w:color="auto"/>
                    <w:left w:val="none" w:sz="0" w:space="0" w:color="auto"/>
                    <w:bottom w:val="none" w:sz="0" w:space="0" w:color="auto"/>
                    <w:right w:val="none" w:sz="0" w:space="0" w:color="auto"/>
                  </w:divBdr>
                  <w:divsChild>
                    <w:div w:id="642268994">
                      <w:marLeft w:val="0"/>
                      <w:marRight w:val="0"/>
                      <w:marTop w:val="0"/>
                      <w:marBottom w:val="0"/>
                      <w:divBdr>
                        <w:top w:val="none" w:sz="0" w:space="0" w:color="auto"/>
                        <w:left w:val="none" w:sz="0" w:space="0" w:color="auto"/>
                        <w:bottom w:val="none" w:sz="0" w:space="0" w:color="auto"/>
                        <w:right w:val="none" w:sz="0" w:space="0" w:color="auto"/>
                      </w:divBdr>
                    </w:div>
                  </w:divsChild>
                </w:div>
                <w:div w:id="1724714076">
                  <w:marLeft w:val="0"/>
                  <w:marRight w:val="0"/>
                  <w:marTop w:val="0"/>
                  <w:marBottom w:val="0"/>
                  <w:divBdr>
                    <w:top w:val="none" w:sz="0" w:space="0" w:color="auto"/>
                    <w:left w:val="none" w:sz="0" w:space="0" w:color="auto"/>
                    <w:bottom w:val="none" w:sz="0" w:space="0" w:color="auto"/>
                    <w:right w:val="none" w:sz="0" w:space="0" w:color="auto"/>
                  </w:divBdr>
                  <w:divsChild>
                    <w:div w:id="13969880">
                      <w:marLeft w:val="0"/>
                      <w:marRight w:val="0"/>
                      <w:marTop w:val="0"/>
                      <w:marBottom w:val="0"/>
                      <w:divBdr>
                        <w:top w:val="none" w:sz="0" w:space="0" w:color="auto"/>
                        <w:left w:val="none" w:sz="0" w:space="0" w:color="auto"/>
                        <w:bottom w:val="none" w:sz="0" w:space="0" w:color="auto"/>
                        <w:right w:val="none" w:sz="0" w:space="0" w:color="auto"/>
                      </w:divBdr>
                    </w:div>
                  </w:divsChild>
                </w:div>
                <w:div w:id="1734501581">
                  <w:marLeft w:val="0"/>
                  <w:marRight w:val="0"/>
                  <w:marTop w:val="0"/>
                  <w:marBottom w:val="0"/>
                  <w:divBdr>
                    <w:top w:val="none" w:sz="0" w:space="0" w:color="auto"/>
                    <w:left w:val="none" w:sz="0" w:space="0" w:color="auto"/>
                    <w:bottom w:val="none" w:sz="0" w:space="0" w:color="auto"/>
                    <w:right w:val="none" w:sz="0" w:space="0" w:color="auto"/>
                  </w:divBdr>
                  <w:divsChild>
                    <w:div w:id="970012482">
                      <w:marLeft w:val="0"/>
                      <w:marRight w:val="0"/>
                      <w:marTop w:val="0"/>
                      <w:marBottom w:val="0"/>
                      <w:divBdr>
                        <w:top w:val="none" w:sz="0" w:space="0" w:color="auto"/>
                        <w:left w:val="none" w:sz="0" w:space="0" w:color="auto"/>
                        <w:bottom w:val="none" w:sz="0" w:space="0" w:color="auto"/>
                        <w:right w:val="none" w:sz="0" w:space="0" w:color="auto"/>
                      </w:divBdr>
                    </w:div>
                  </w:divsChild>
                </w:div>
                <w:div w:id="1740320315">
                  <w:marLeft w:val="0"/>
                  <w:marRight w:val="0"/>
                  <w:marTop w:val="0"/>
                  <w:marBottom w:val="0"/>
                  <w:divBdr>
                    <w:top w:val="none" w:sz="0" w:space="0" w:color="auto"/>
                    <w:left w:val="none" w:sz="0" w:space="0" w:color="auto"/>
                    <w:bottom w:val="none" w:sz="0" w:space="0" w:color="auto"/>
                    <w:right w:val="none" w:sz="0" w:space="0" w:color="auto"/>
                  </w:divBdr>
                  <w:divsChild>
                    <w:div w:id="2125071263">
                      <w:marLeft w:val="0"/>
                      <w:marRight w:val="0"/>
                      <w:marTop w:val="0"/>
                      <w:marBottom w:val="0"/>
                      <w:divBdr>
                        <w:top w:val="none" w:sz="0" w:space="0" w:color="auto"/>
                        <w:left w:val="none" w:sz="0" w:space="0" w:color="auto"/>
                        <w:bottom w:val="none" w:sz="0" w:space="0" w:color="auto"/>
                        <w:right w:val="none" w:sz="0" w:space="0" w:color="auto"/>
                      </w:divBdr>
                    </w:div>
                  </w:divsChild>
                </w:div>
                <w:div w:id="1741562093">
                  <w:marLeft w:val="0"/>
                  <w:marRight w:val="0"/>
                  <w:marTop w:val="0"/>
                  <w:marBottom w:val="0"/>
                  <w:divBdr>
                    <w:top w:val="none" w:sz="0" w:space="0" w:color="auto"/>
                    <w:left w:val="none" w:sz="0" w:space="0" w:color="auto"/>
                    <w:bottom w:val="none" w:sz="0" w:space="0" w:color="auto"/>
                    <w:right w:val="none" w:sz="0" w:space="0" w:color="auto"/>
                  </w:divBdr>
                  <w:divsChild>
                    <w:div w:id="1514800645">
                      <w:marLeft w:val="0"/>
                      <w:marRight w:val="0"/>
                      <w:marTop w:val="0"/>
                      <w:marBottom w:val="0"/>
                      <w:divBdr>
                        <w:top w:val="none" w:sz="0" w:space="0" w:color="auto"/>
                        <w:left w:val="none" w:sz="0" w:space="0" w:color="auto"/>
                        <w:bottom w:val="none" w:sz="0" w:space="0" w:color="auto"/>
                        <w:right w:val="none" w:sz="0" w:space="0" w:color="auto"/>
                      </w:divBdr>
                    </w:div>
                  </w:divsChild>
                </w:div>
                <w:div w:id="1744765348">
                  <w:marLeft w:val="0"/>
                  <w:marRight w:val="0"/>
                  <w:marTop w:val="0"/>
                  <w:marBottom w:val="0"/>
                  <w:divBdr>
                    <w:top w:val="none" w:sz="0" w:space="0" w:color="auto"/>
                    <w:left w:val="none" w:sz="0" w:space="0" w:color="auto"/>
                    <w:bottom w:val="none" w:sz="0" w:space="0" w:color="auto"/>
                    <w:right w:val="none" w:sz="0" w:space="0" w:color="auto"/>
                  </w:divBdr>
                  <w:divsChild>
                    <w:div w:id="126246184">
                      <w:marLeft w:val="0"/>
                      <w:marRight w:val="0"/>
                      <w:marTop w:val="0"/>
                      <w:marBottom w:val="0"/>
                      <w:divBdr>
                        <w:top w:val="none" w:sz="0" w:space="0" w:color="auto"/>
                        <w:left w:val="none" w:sz="0" w:space="0" w:color="auto"/>
                        <w:bottom w:val="none" w:sz="0" w:space="0" w:color="auto"/>
                        <w:right w:val="none" w:sz="0" w:space="0" w:color="auto"/>
                      </w:divBdr>
                    </w:div>
                  </w:divsChild>
                </w:div>
                <w:div w:id="1762750081">
                  <w:marLeft w:val="0"/>
                  <w:marRight w:val="0"/>
                  <w:marTop w:val="0"/>
                  <w:marBottom w:val="0"/>
                  <w:divBdr>
                    <w:top w:val="none" w:sz="0" w:space="0" w:color="auto"/>
                    <w:left w:val="none" w:sz="0" w:space="0" w:color="auto"/>
                    <w:bottom w:val="none" w:sz="0" w:space="0" w:color="auto"/>
                    <w:right w:val="none" w:sz="0" w:space="0" w:color="auto"/>
                  </w:divBdr>
                  <w:divsChild>
                    <w:div w:id="1636257069">
                      <w:marLeft w:val="0"/>
                      <w:marRight w:val="0"/>
                      <w:marTop w:val="0"/>
                      <w:marBottom w:val="0"/>
                      <w:divBdr>
                        <w:top w:val="none" w:sz="0" w:space="0" w:color="auto"/>
                        <w:left w:val="none" w:sz="0" w:space="0" w:color="auto"/>
                        <w:bottom w:val="none" w:sz="0" w:space="0" w:color="auto"/>
                        <w:right w:val="none" w:sz="0" w:space="0" w:color="auto"/>
                      </w:divBdr>
                    </w:div>
                  </w:divsChild>
                </w:div>
                <w:div w:id="1784181612">
                  <w:marLeft w:val="0"/>
                  <w:marRight w:val="0"/>
                  <w:marTop w:val="0"/>
                  <w:marBottom w:val="0"/>
                  <w:divBdr>
                    <w:top w:val="none" w:sz="0" w:space="0" w:color="auto"/>
                    <w:left w:val="none" w:sz="0" w:space="0" w:color="auto"/>
                    <w:bottom w:val="none" w:sz="0" w:space="0" w:color="auto"/>
                    <w:right w:val="none" w:sz="0" w:space="0" w:color="auto"/>
                  </w:divBdr>
                  <w:divsChild>
                    <w:div w:id="1022511302">
                      <w:marLeft w:val="0"/>
                      <w:marRight w:val="0"/>
                      <w:marTop w:val="0"/>
                      <w:marBottom w:val="0"/>
                      <w:divBdr>
                        <w:top w:val="none" w:sz="0" w:space="0" w:color="auto"/>
                        <w:left w:val="none" w:sz="0" w:space="0" w:color="auto"/>
                        <w:bottom w:val="none" w:sz="0" w:space="0" w:color="auto"/>
                        <w:right w:val="none" w:sz="0" w:space="0" w:color="auto"/>
                      </w:divBdr>
                    </w:div>
                  </w:divsChild>
                </w:div>
                <w:div w:id="1794710591">
                  <w:marLeft w:val="0"/>
                  <w:marRight w:val="0"/>
                  <w:marTop w:val="0"/>
                  <w:marBottom w:val="0"/>
                  <w:divBdr>
                    <w:top w:val="none" w:sz="0" w:space="0" w:color="auto"/>
                    <w:left w:val="none" w:sz="0" w:space="0" w:color="auto"/>
                    <w:bottom w:val="none" w:sz="0" w:space="0" w:color="auto"/>
                    <w:right w:val="none" w:sz="0" w:space="0" w:color="auto"/>
                  </w:divBdr>
                  <w:divsChild>
                    <w:div w:id="438570805">
                      <w:marLeft w:val="0"/>
                      <w:marRight w:val="0"/>
                      <w:marTop w:val="0"/>
                      <w:marBottom w:val="0"/>
                      <w:divBdr>
                        <w:top w:val="none" w:sz="0" w:space="0" w:color="auto"/>
                        <w:left w:val="none" w:sz="0" w:space="0" w:color="auto"/>
                        <w:bottom w:val="none" w:sz="0" w:space="0" w:color="auto"/>
                        <w:right w:val="none" w:sz="0" w:space="0" w:color="auto"/>
                      </w:divBdr>
                    </w:div>
                  </w:divsChild>
                </w:div>
                <w:div w:id="1797987843">
                  <w:marLeft w:val="0"/>
                  <w:marRight w:val="0"/>
                  <w:marTop w:val="0"/>
                  <w:marBottom w:val="0"/>
                  <w:divBdr>
                    <w:top w:val="none" w:sz="0" w:space="0" w:color="auto"/>
                    <w:left w:val="none" w:sz="0" w:space="0" w:color="auto"/>
                    <w:bottom w:val="none" w:sz="0" w:space="0" w:color="auto"/>
                    <w:right w:val="none" w:sz="0" w:space="0" w:color="auto"/>
                  </w:divBdr>
                  <w:divsChild>
                    <w:div w:id="251164096">
                      <w:marLeft w:val="0"/>
                      <w:marRight w:val="0"/>
                      <w:marTop w:val="0"/>
                      <w:marBottom w:val="0"/>
                      <w:divBdr>
                        <w:top w:val="none" w:sz="0" w:space="0" w:color="auto"/>
                        <w:left w:val="none" w:sz="0" w:space="0" w:color="auto"/>
                        <w:bottom w:val="none" w:sz="0" w:space="0" w:color="auto"/>
                        <w:right w:val="none" w:sz="0" w:space="0" w:color="auto"/>
                      </w:divBdr>
                    </w:div>
                  </w:divsChild>
                </w:div>
                <w:div w:id="1809397337">
                  <w:marLeft w:val="0"/>
                  <w:marRight w:val="0"/>
                  <w:marTop w:val="0"/>
                  <w:marBottom w:val="0"/>
                  <w:divBdr>
                    <w:top w:val="none" w:sz="0" w:space="0" w:color="auto"/>
                    <w:left w:val="none" w:sz="0" w:space="0" w:color="auto"/>
                    <w:bottom w:val="none" w:sz="0" w:space="0" w:color="auto"/>
                    <w:right w:val="none" w:sz="0" w:space="0" w:color="auto"/>
                  </w:divBdr>
                  <w:divsChild>
                    <w:div w:id="1084105016">
                      <w:marLeft w:val="0"/>
                      <w:marRight w:val="0"/>
                      <w:marTop w:val="0"/>
                      <w:marBottom w:val="0"/>
                      <w:divBdr>
                        <w:top w:val="none" w:sz="0" w:space="0" w:color="auto"/>
                        <w:left w:val="none" w:sz="0" w:space="0" w:color="auto"/>
                        <w:bottom w:val="none" w:sz="0" w:space="0" w:color="auto"/>
                        <w:right w:val="none" w:sz="0" w:space="0" w:color="auto"/>
                      </w:divBdr>
                    </w:div>
                  </w:divsChild>
                </w:div>
                <w:div w:id="1814131833">
                  <w:marLeft w:val="0"/>
                  <w:marRight w:val="0"/>
                  <w:marTop w:val="0"/>
                  <w:marBottom w:val="0"/>
                  <w:divBdr>
                    <w:top w:val="none" w:sz="0" w:space="0" w:color="auto"/>
                    <w:left w:val="none" w:sz="0" w:space="0" w:color="auto"/>
                    <w:bottom w:val="none" w:sz="0" w:space="0" w:color="auto"/>
                    <w:right w:val="none" w:sz="0" w:space="0" w:color="auto"/>
                  </w:divBdr>
                  <w:divsChild>
                    <w:div w:id="565654211">
                      <w:marLeft w:val="0"/>
                      <w:marRight w:val="0"/>
                      <w:marTop w:val="0"/>
                      <w:marBottom w:val="0"/>
                      <w:divBdr>
                        <w:top w:val="none" w:sz="0" w:space="0" w:color="auto"/>
                        <w:left w:val="none" w:sz="0" w:space="0" w:color="auto"/>
                        <w:bottom w:val="none" w:sz="0" w:space="0" w:color="auto"/>
                        <w:right w:val="none" w:sz="0" w:space="0" w:color="auto"/>
                      </w:divBdr>
                    </w:div>
                  </w:divsChild>
                </w:div>
                <w:div w:id="1826968032">
                  <w:marLeft w:val="0"/>
                  <w:marRight w:val="0"/>
                  <w:marTop w:val="0"/>
                  <w:marBottom w:val="0"/>
                  <w:divBdr>
                    <w:top w:val="none" w:sz="0" w:space="0" w:color="auto"/>
                    <w:left w:val="none" w:sz="0" w:space="0" w:color="auto"/>
                    <w:bottom w:val="none" w:sz="0" w:space="0" w:color="auto"/>
                    <w:right w:val="none" w:sz="0" w:space="0" w:color="auto"/>
                  </w:divBdr>
                  <w:divsChild>
                    <w:div w:id="608779631">
                      <w:marLeft w:val="0"/>
                      <w:marRight w:val="0"/>
                      <w:marTop w:val="0"/>
                      <w:marBottom w:val="0"/>
                      <w:divBdr>
                        <w:top w:val="none" w:sz="0" w:space="0" w:color="auto"/>
                        <w:left w:val="none" w:sz="0" w:space="0" w:color="auto"/>
                        <w:bottom w:val="none" w:sz="0" w:space="0" w:color="auto"/>
                        <w:right w:val="none" w:sz="0" w:space="0" w:color="auto"/>
                      </w:divBdr>
                    </w:div>
                  </w:divsChild>
                </w:div>
                <w:div w:id="1837572756">
                  <w:marLeft w:val="0"/>
                  <w:marRight w:val="0"/>
                  <w:marTop w:val="0"/>
                  <w:marBottom w:val="0"/>
                  <w:divBdr>
                    <w:top w:val="none" w:sz="0" w:space="0" w:color="auto"/>
                    <w:left w:val="none" w:sz="0" w:space="0" w:color="auto"/>
                    <w:bottom w:val="none" w:sz="0" w:space="0" w:color="auto"/>
                    <w:right w:val="none" w:sz="0" w:space="0" w:color="auto"/>
                  </w:divBdr>
                  <w:divsChild>
                    <w:div w:id="1915895989">
                      <w:marLeft w:val="0"/>
                      <w:marRight w:val="0"/>
                      <w:marTop w:val="0"/>
                      <w:marBottom w:val="0"/>
                      <w:divBdr>
                        <w:top w:val="none" w:sz="0" w:space="0" w:color="auto"/>
                        <w:left w:val="none" w:sz="0" w:space="0" w:color="auto"/>
                        <w:bottom w:val="none" w:sz="0" w:space="0" w:color="auto"/>
                        <w:right w:val="none" w:sz="0" w:space="0" w:color="auto"/>
                      </w:divBdr>
                    </w:div>
                  </w:divsChild>
                </w:div>
                <w:div w:id="1841967281">
                  <w:marLeft w:val="0"/>
                  <w:marRight w:val="0"/>
                  <w:marTop w:val="0"/>
                  <w:marBottom w:val="0"/>
                  <w:divBdr>
                    <w:top w:val="none" w:sz="0" w:space="0" w:color="auto"/>
                    <w:left w:val="none" w:sz="0" w:space="0" w:color="auto"/>
                    <w:bottom w:val="none" w:sz="0" w:space="0" w:color="auto"/>
                    <w:right w:val="none" w:sz="0" w:space="0" w:color="auto"/>
                  </w:divBdr>
                  <w:divsChild>
                    <w:div w:id="1424642317">
                      <w:marLeft w:val="0"/>
                      <w:marRight w:val="0"/>
                      <w:marTop w:val="0"/>
                      <w:marBottom w:val="0"/>
                      <w:divBdr>
                        <w:top w:val="none" w:sz="0" w:space="0" w:color="auto"/>
                        <w:left w:val="none" w:sz="0" w:space="0" w:color="auto"/>
                        <w:bottom w:val="none" w:sz="0" w:space="0" w:color="auto"/>
                        <w:right w:val="none" w:sz="0" w:space="0" w:color="auto"/>
                      </w:divBdr>
                    </w:div>
                  </w:divsChild>
                </w:div>
                <w:div w:id="1853101514">
                  <w:marLeft w:val="0"/>
                  <w:marRight w:val="0"/>
                  <w:marTop w:val="0"/>
                  <w:marBottom w:val="0"/>
                  <w:divBdr>
                    <w:top w:val="none" w:sz="0" w:space="0" w:color="auto"/>
                    <w:left w:val="none" w:sz="0" w:space="0" w:color="auto"/>
                    <w:bottom w:val="none" w:sz="0" w:space="0" w:color="auto"/>
                    <w:right w:val="none" w:sz="0" w:space="0" w:color="auto"/>
                  </w:divBdr>
                  <w:divsChild>
                    <w:div w:id="1255045235">
                      <w:marLeft w:val="0"/>
                      <w:marRight w:val="0"/>
                      <w:marTop w:val="0"/>
                      <w:marBottom w:val="0"/>
                      <w:divBdr>
                        <w:top w:val="none" w:sz="0" w:space="0" w:color="auto"/>
                        <w:left w:val="none" w:sz="0" w:space="0" w:color="auto"/>
                        <w:bottom w:val="none" w:sz="0" w:space="0" w:color="auto"/>
                        <w:right w:val="none" w:sz="0" w:space="0" w:color="auto"/>
                      </w:divBdr>
                    </w:div>
                  </w:divsChild>
                </w:div>
                <w:div w:id="1861092007">
                  <w:marLeft w:val="0"/>
                  <w:marRight w:val="0"/>
                  <w:marTop w:val="0"/>
                  <w:marBottom w:val="0"/>
                  <w:divBdr>
                    <w:top w:val="none" w:sz="0" w:space="0" w:color="auto"/>
                    <w:left w:val="none" w:sz="0" w:space="0" w:color="auto"/>
                    <w:bottom w:val="none" w:sz="0" w:space="0" w:color="auto"/>
                    <w:right w:val="none" w:sz="0" w:space="0" w:color="auto"/>
                  </w:divBdr>
                  <w:divsChild>
                    <w:div w:id="1624385662">
                      <w:marLeft w:val="0"/>
                      <w:marRight w:val="0"/>
                      <w:marTop w:val="0"/>
                      <w:marBottom w:val="0"/>
                      <w:divBdr>
                        <w:top w:val="none" w:sz="0" w:space="0" w:color="auto"/>
                        <w:left w:val="none" w:sz="0" w:space="0" w:color="auto"/>
                        <w:bottom w:val="none" w:sz="0" w:space="0" w:color="auto"/>
                        <w:right w:val="none" w:sz="0" w:space="0" w:color="auto"/>
                      </w:divBdr>
                    </w:div>
                  </w:divsChild>
                </w:div>
                <w:div w:id="1889415231">
                  <w:marLeft w:val="0"/>
                  <w:marRight w:val="0"/>
                  <w:marTop w:val="0"/>
                  <w:marBottom w:val="0"/>
                  <w:divBdr>
                    <w:top w:val="none" w:sz="0" w:space="0" w:color="auto"/>
                    <w:left w:val="none" w:sz="0" w:space="0" w:color="auto"/>
                    <w:bottom w:val="none" w:sz="0" w:space="0" w:color="auto"/>
                    <w:right w:val="none" w:sz="0" w:space="0" w:color="auto"/>
                  </w:divBdr>
                  <w:divsChild>
                    <w:div w:id="1331981876">
                      <w:marLeft w:val="0"/>
                      <w:marRight w:val="0"/>
                      <w:marTop w:val="0"/>
                      <w:marBottom w:val="0"/>
                      <w:divBdr>
                        <w:top w:val="none" w:sz="0" w:space="0" w:color="auto"/>
                        <w:left w:val="none" w:sz="0" w:space="0" w:color="auto"/>
                        <w:bottom w:val="none" w:sz="0" w:space="0" w:color="auto"/>
                        <w:right w:val="none" w:sz="0" w:space="0" w:color="auto"/>
                      </w:divBdr>
                    </w:div>
                  </w:divsChild>
                </w:div>
                <w:div w:id="1891961354">
                  <w:marLeft w:val="0"/>
                  <w:marRight w:val="0"/>
                  <w:marTop w:val="0"/>
                  <w:marBottom w:val="0"/>
                  <w:divBdr>
                    <w:top w:val="none" w:sz="0" w:space="0" w:color="auto"/>
                    <w:left w:val="none" w:sz="0" w:space="0" w:color="auto"/>
                    <w:bottom w:val="none" w:sz="0" w:space="0" w:color="auto"/>
                    <w:right w:val="none" w:sz="0" w:space="0" w:color="auto"/>
                  </w:divBdr>
                  <w:divsChild>
                    <w:div w:id="1013653893">
                      <w:marLeft w:val="0"/>
                      <w:marRight w:val="0"/>
                      <w:marTop w:val="0"/>
                      <w:marBottom w:val="0"/>
                      <w:divBdr>
                        <w:top w:val="none" w:sz="0" w:space="0" w:color="auto"/>
                        <w:left w:val="none" w:sz="0" w:space="0" w:color="auto"/>
                        <w:bottom w:val="none" w:sz="0" w:space="0" w:color="auto"/>
                        <w:right w:val="none" w:sz="0" w:space="0" w:color="auto"/>
                      </w:divBdr>
                    </w:div>
                  </w:divsChild>
                </w:div>
                <w:div w:id="1904021268">
                  <w:marLeft w:val="0"/>
                  <w:marRight w:val="0"/>
                  <w:marTop w:val="0"/>
                  <w:marBottom w:val="0"/>
                  <w:divBdr>
                    <w:top w:val="none" w:sz="0" w:space="0" w:color="auto"/>
                    <w:left w:val="none" w:sz="0" w:space="0" w:color="auto"/>
                    <w:bottom w:val="none" w:sz="0" w:space="0" w:color="auto"/>
                    <w:right w:val="none" w:sz="0" w:space="0" w:color="auto"/>
                  </w:divBdr>
                  <w:divsChild>
                    <w:div w:id="959068911">
                      <w:marLeft w:val="0"/>
                      <w:marRight w:val="0"/>
                      <w:marTop w:val="0"/>
                      <w:marBottom w:val="0"/>
                      <w:divBdr>
                        <w:top w:val="none" w:sz="0" w:space="0" w:color="auto"/>
                        <w:left w:val="none" w:sz="0" w:space="0" w:color="auto"/>
                        <w:bottom w:val="none" w:sz="0" w:space="0" w:color="auto"/>
                        <w:right w:val="none" w:sz="0" w:space="0" w:color="auto"/>
                      </w:divBdr>
                    </w:div>
                  </w:divsChild>
                </w:div>
                <w:div w:id="1905918307">
                  <w:marLeft w:val="0"/>
                  <w:marRight w:val="0"/>
                  <w:marTop w:val="0"/>
                  <w:marBottom w:val="0"/>
                  <w:divBdr>
                    <w:top w:val="none" w:sz="0" w:space="0" w:color="auto"/>
                    <w:left w:val="none" w:sz="0" w:space="0" w:color="auto"/>
                    <w:bottom w:val="none" w:sz="0" w:space="0" w:color="auto"/>
                    <w:right w:val="none" w:sz="0" w:space="0" w:color="auto"/>
                  </w:divBdr>
                  <w:divsChild>
                    <w:div w:id="939995576">
                      <w:marLeft w:val="0"/>
                      <w:marRight w:val="0"/>
                      <w:marTop w:val="0"/>
                      <w:marBottom w:val="0"/>
                      <w:divBdr>
                        <w:top w:val="none" w:sz="0" w:space="0" w:color="auto"/>
                        <w:left w:val="none" w:sz="0" w:space="0" w:color="auto"/>
                        <w:bottom w:val="none" w:sz="0" w:space="0" w:color="auto"/>
                        <w:right w:val="none" w:sz="0" w:space="0" w:color="auto"/>
                      </w:divBdr>
                    </w:div>
                  </w:divsChild>
                </w:div>
                <w:div w:id="1915817206">
                  <w:marLeft w:val="0"/>
                  <w:marRight w:val="0"/>
                  <w:marTop w:val="0"/>
                  <w:marBottom w:val="0"/>
                  <w:divBdr>
                    <w:top w:val="none" w:sz="0" w:space="0" w:color="auto"/>
                    <w:left w:val="none" w:sz="0" w:space="0" w:color="auto"/>
                    <w:bottom w:val="none" w:sz="0" w:space="0" w:color="auto"/>
                    <w:right w:val="none" w:sz="0" w:space="0" w:color="auto"/>
                  </w:divBdr>
                  <w:divsChild>
                    <w:div w:id="615984778">
                      <w:marLeft w:val="0"/>
                      <w:marRight w:val="0"/>
                      <w:marTop w:val="0"/>
                      <w:marBottom w:val="0"/>
                      <w:divBdr>
                        <w:top w:val="none" w:sz="0" w:space="0" w:color="auto"/>
                        <w:left w:val="none" w:sz="0" w:space="0" w:color="auto"/>
                        <w:bottom w:val="none" w:sz="0" w:space="0" w:color="auto"/>
                        <w:right w:val="none" w:sz="0" w:space="0" w:color="auto"/>
                      </w:divBdr>
                    </w:div>
                  </w:divsChild>
                </w:div>
                <w:div w:id="1942837490">
                  <w:marLeft w:val="0"/>
                  <w:marRight w:val="0"/>
                  <w:marTop w:val="0"/>
                  <w:marBottom w:val="0"/>
                  <w:divBdr>
                    <w:top w:val="none" w:sz="0" w:space="0" w:color="auto"/>
                    <w:left w:val="none" w:sz="0" w:space="0" w:color="auto"/>
                    <w:bottom w:val="none" w:sz="0" w:space="0" w:color="auto"/>
                    <w:right w:val="none" w:sz="0" w:space="0" w:color="auto"/>
                  </w:divBdr>
                  <w:divsChild>
                    <w:div w:id="1719012676">
                      <w:marLeft w:val="0"/>
                      <w:marRight w:val="0"/>
                      <w:marTop w:val="0"/>
                      <w:marBottom w:val="0"/>
                      <w:divBdr>
                        <w:top w:val="none" w:sz="0" w:space="0" w:color="auto"/>
                        <w:left w:val="none" w:sz="0" w:space="0" w:color="auto"/>
                        <w:bottom w:val="none" w:sz="0" w:space="0" w:color="auto"/>
                        <w:right w:val="none" w:sz="0" w:space="0" w:color="auto"/>
                      </w:divBdr>
                    </w:div>
                  </w:divsChild>
                </w:div>
                <w:div w:id="1951544985">
                  <w:marLeft w:val="0"/>
                  <w:marRight w:val="0"/>
                  <w:marTop w:val="0"/>
                  <w:marBottom w:val="0"/>
                  <w:divBdr>
                    <w:top w:val="none" w:sz="0" w:space="0" w:color="auto"/>
                    <w:left w:val="none" w:sz="0" w:space="0" w:color="auto"/>
                    <w:bottom w:val="none" w:sz="0" w:space="0" w:color="auto"/>
                    <w:right w:val="none" w:sz="0" w:space="0" w:color="auto"/>
                  </w:divBdr>
                  <w:divsChild>
                    <w:div w:id="379091252">
                      <w:marLeft w:val="0"/>
                      <w:marRight w:val="0"/>
                      <w:marTop w:val="0"/>
                      <w:marBottom w:val="0"/>
                      <w:divBdr>
                        <w:top w:val="none" w:sz="0" w:space="0" w:color="auto"/>
                        <w:left w:val="none" w:sz="0" w:space="0" w:color="auto"/>
                        <w:bottom w:val="none" w:sz="0" w:space="0" w:color="auto"/>
                        <w:right w:val="none" w:sz="0" w:space="0" w:color="auto"/>
                      </w:divBdr>
                    </w:div>
                  </w:divsChild>
                </w:div>
                <w:div w:id="1952350193">
                  <w:marLeft w:val="0"/>
                  <w:marRight w:val="0"/>
                  <w:marTop w:val="0"/>
                  <w:marBottom w:val="0"/>
                  <w:divBdr>
                    <w:top w:val="none" w:sz="0" w:space="0" w:color="auto"/>
                    <w:left w:val="none" w:sz="0" w:space="0" w:color="auto"/>
                    <w:bottom w:val="none" w:sz="0" w:space="0" w:color="auto"/>
                    <w:right w:val="none" w:sz="0" w:space="0" w:color="auto"/>
                  </w:divBdr>
                  <w:divsChild>
                    <w:div w:id="207032194">
                      <w:marLeft w:val="0"/>
                      <w:marRight w:val="0"/>
                      <w:marTop w:val="0"/>
                      <w:marBottom w:val="0"/>
                      <w:divBdr>
                        <w:top w:val="none" w:sz="0" w:space="0" w:color="auto"/>
                        <w:left w:val="none" w:sz="0" w:space="0" w:color="auto"/>
                        <w:bottom w:val="none" w:sz="0" w:space="0" w:color="auto"/>
                        <w:right w:val="none" w:sz="0" w:space="0" w:color="auto"/>
                      </w:divBdr>
                    </w:div>
                  </w:divsChild>
                </w:div>
                <w:div w:id="1957105260">
                  <w:marLeft w:val="0"/>
                  <w:marRight w:val="0"/>
                  <w:marTop w:val="0"/>
                  <w:marBottom w:val="0"/>
                  <w:divBdr>
                    <w:top w:val="none" w:sz="0" w:space="0" w:color="auto"/>
                    <w:left w:val="none" w:sz="0" w:space="0" w:color="auto"/>
                    <w:bottom w:val="none" w:sz="0" w:space="0" w:color="auto"/>
                    <w:right w:val="none" w:sz="0" w:space="0" w:color="auto"/>
                  </w:divBdr>
                  <w:divsChild>
                    <w:div w:id="11881233">
                      <w:marLeft w:val="0"/>
                      <w:marRight w:val="0"/>
                      <w:marTop w:val="0"/>
                      <w:marBottom w:val="0"/>
                      <w:divBdr>
                        <w:top w:val="none" w:sz="0" w:space="0" w:color="auto"/>
                        <w:left w:val="none" w:sz="0" w:space="0" w:color="auto"/>
                        <w:bottom w:val="none" w:sz="0" w:space="0" w:color="auto"/>
                        <w:right w:val="none" w:sz="0" w:space="0" w:color="auto"/>
                      </w:divBdr>
                    </w:div>
                  </w:divsChild>
                </w:div>
                <w:div w:id="1983732954">
                  <w:marLeft w:val="0"/>
                  <w:marRight w:val="0"/>
                  <w:marTop w:val="0"/>
                  <w:marBottom w:val="0"/>
                  <w:divBdr>
                    <w:top w:val="none" w:sz="0" w:space="0" w:color="auto"/>
                    <w:left w:val="none" w:sz="0" w:space="0" w:color="auto"/>
                    <w:bottom w:val="none" w:sz="0" w:space="0" w:color="auto"/>
                    <w:right w:val="none" w:sz="0" w:space="0" w:color="auto"/>
                  </w:divBdr>
                  <w:divsChild>
                    <w:div w:id="844251450">
                      <w:marLeft w:val="0"/>
                      <w:marRight w:val="0"/>
                      <w:marTop w:val="0"/>
                      <w:marBottom w:val="0"/>
                      <w:divBdr>
                        <w:top w:val="none" w:sz="0" w:space="0" w:color="auto"/>
                        <w:left w:val="none" w:sz="0" w:space="0" w:color="auto"/>
                        <w:bottom w:val="none" w:sz="0" w:space="0" w:color="auto"/>
                        <w:right w:val="none" w:sz="0" w:space="0" w:color="auto"/>
                      </w:divBdr>
                    </w:div>
                  </w:divsChild>
                </w:div>
                <w:div w:id="1991443971">
                  <w:marLeft w:val="0"/>
                  <w:marRight w:val="0"/>
                  <w:marTop w:val="0"/>
                  <w:marBottom w:val="0"/>
                  <w:divBdr>
                    <w:top w:val="none" w:sz="0" w:space="0" w:color="auto"/>
                    <w:left w:val="none" w:sz="0" w:space="0" w:color="auto"/>
                    <w:bottom w:val="none" w:sz="0" w:space="0" w:color="auto"/>
                    <w:right w:val="none" w:sz="0" w:space="0" w:color="auto"/>
                  </w:divBdr>
                  <w:divsChild>
                    <w:div w:id="2057509619">
                      <w:marLeft w:val="0"/>
                      <w:marRight w:val="0"/>
                      <w:marTop w:val="0"/>
                      <w:marBottom w:val="0"/>
                      <w:divBdr>
                        <w:top w:val="none" w:sz="0" w:space="0" w:color="auto"/>
                        <w:left w:val="none" w:sz="0" w:space="0" w:color="auto"/>
                        <w:bottom w:val="none" w:sz="0" w:space="0" w:color="auto"/>
                        <w:right w:val="none" w:sz="0" w:space="0" w:color="auto"/>
                      </w:divBdr>
                    </w:div>
                  </w:divsChild>
                </w:div>
                <w:div w:id="1998455878">
                  <w:marLeft w:val="0"/>
                  <w:marRight w:val="0"/>
                  <w:marTop w:val="0"/>
                  <w:marBottom w:val="0"/>
                  <w:divBdr>
                    <w:top w:val="none" w:sz="0" w:space="0" w:color="auto"/>
                    <w:left w:val="none" w:sz="0" w:space="0" w:color="auto"/>
                    <w:bottom w:val="none" w:sz="0" w:space="0" w:color="auto"/>
                    <w:right w:val="none" w:sz="0" w:space="0" w:color="auto"/>
                  </w:divBdr>
                  <w:divsChild>
                    <w:div w:id="734006733">
                      <w:marLeft w:val="0"/>
                      <w:marRight w:val="0"/>
                      <w:marTop w:val="0"/>
                      <w:marBottom w:val="0"/>
                      <w:divBdr>
                        <w:top w:val="none" w:sz="0" w:space="0" w:color="auto"/>
                        <w:left w:val="none" w:sz="0" w:space="0" w:color="auto"/>
                        <w:bottom w:val="none" w:sz="0" w:space="0" w:color="auto"/>
                        <w:right w:val="none" w:sz="0" w:space="0" w:color="auto"/>
                      </w:divBdr>
                    </w:div>
                  </w:divsChild>
                </w:div>
                <w:div w:id="2017925312">
                  <w:marLeft w:val="0"/>
                  <w:marRight w:val="0"/>
                  <w:marTop w:val="0"/>
                  <w:marBottom w:val="0"/>
                  <w:divBdr>
                    <w:top w:val="none" w:sz="0" w:space="0" w:color="auto"/>
                    <w:left w:val="none" w:sz="0" w:space="0" w:color="auto"/>
                    <w:bottom w:val="none" w:sz="0" w:space="0" w:color="auto"/>
                    <w:right w:val="none" w:sz="0" w:space="0" w:color="auto"/>
                  </w:divBdr>
                  <w:divsChild>
                    <w:div w:id="1082262488">
                      <w:marLeft w:val="0"/>
                      <w:marRight w:val="0"/>
                      <w:marTop w:val="0"/>
                      <w:marBottom w:val="0"/>
                      <w:divBdr>
                        <w:top w:val="none" w:sz="0" w:space="0" w:color="auto"/>
                        <w:left w:val="none" w:sz="0" w:space="0" w:color="auto"/>
                        <w:bottom w:val="none" w:sz="0" w:space="0" w:color="auto"/>
                        <w:right w:val="none" w:sz="0" w:space="0" w:color="auto"/>
                      </w:divBdr>
                    </w:div>
                  </w:divsChild>
                </w:div>
                <w:div w:id="2019310532">
                  <w:marLeft w:val="0"/>
                  <w:marRight w:val="0"/>
                  <w:marTop w:val="0"/>
                  <w:marBottom w:val="0"/>
                  <w:divBdr>
                    <w:top w:val="none" w:sz="0" w:space="0" w:color="auto"/>
                    <w:left w:val="none" w:sz="0" w:space="0" w:color="auto"/>
                    <w:bottom w:val="none" w:sz="0" w:space="0" w:color="auto"/>
                    <w:right w:val="none" w:sz="0" w:space="0" w:color="auto"/>
                  </w:divBdr>
                  <w:divsChild>
                    <w:div w:id="715811487">
                      <w:marLeft w:val="0"/>
                      <w:marRight w:val="0"/>
                      <w:marTop w:val="0"/>
                      <w:marBottom w:val="0"/>
                      <w:divBdr>
                        <w:top w:val="none" w:sz="0" w:space="0" w:color="auto"/>
                        <w:left w:val="none" w:sz="0" w:space="0" w:color="auto"/>
                        <w:bottom w:val="none" w:sz="0" w:space="0" w:color="auto"/>
                        <w:right w:val="none" w:sz="0" w:space="0" w:color="auto"/>
                      </w:divBdr>
                    </w:div>
                  </w:divsChild>
                </w:div>
                <w:div w:id="2048289246">
                  <w:marLeft w:val="0"/>
                  <w:marRight w:val="0"/>
                  <w:marTop w:val="0"/>
                  <w:marBottom w:val="0"/>
                  <w:divBdr>
                    <w:top w:val="none" w:sz="0" w:space="0" w:color="auto"/>
                    <w:left w:val="none" w:sz="0" w:space="0" w:color="auto"/>
                    <w:bottom w:val="none" w:sz="0" w:space="0" w:color="auto"/>
                    <w:right w:val="none" w:sz="0" w:space="0" w:color="auto"/>
                  </w:divBdr>
                  <w:divsChild>
                    <w:div w:id="755173913">
                      <w:marLeft w:val="0"/>
                      <w:marRight w:val="0"/>
                      <w:marTop w:val="0"/>
                      <w:marBottom w:val="0"/>
                      <w:divBdr>
                        <w:top w:val="none" w:sz="0" w:space="0" w:color="auto"/>
                        <w:left w:val="none" w:sz="0" w:space="0" w:color="auto"/>
                        <w:bottom w:val="none" w:sz="0" w:space="0" w:color="auto"/>
                        <w:right w:val="none" w:sz="0" w:space="0" w:color="auto"/>
                      </w:divBdr>
                    </w:div>
                  </w:divsChild>
                </w:div>
                <w:div w:id="2050954180">
                  <w:marLeft w:val="0"/>
                  <w:marRight w:val="0"/>
                  <w:marTop w:val="0"/>
                  <w:marBottom w:val="0"/>
                  <w:divBdr>
                    <w:top w:val="none" w:sz="0" w:space="0" w:color="auto"/>
                    <w:left w:val="none" w:sz="0" w:space="0" w:color="auto"/>
                    <w:bottom w:val="none" w:sz="0" w:space="0" w:color="auto"/>
                    <w:right w:val="none" w:sz="0" w:space="0" w:color="auto"/>
                  </w:divBdr>
                  <w:divsChild>
                    <w:div w:id="1727492157">
                      <w:marLeft w:val="0"/>
                      <w:marRight w:val="0"/>
                      <w:marTop w:val="0"/>
                      <w:marBottom w:val="0"/>
                      <w:divBdr>
                        <w:top w:val="none" w:sz="0" w:space="0" w:color="auto"/>
                        <w:left w:val="none" w:sz="0" w:space="0" w:color="auto"/>
                        <w:bottom w:val="none" w:sz="0" w:space="0" w:color="auto"/>
                        <w:right w:val="none" w:sz="0" w:space="0" w:color="auto"/>
                      </w:divBdr>
                    </w:div>
                  </w:divsChild>
                </w:div>
                <w:div w:id="2084378281">
                  <w:marLeft w:val="0"/>
                  <w:marRight w:val="0"/>
                  <w:marTop w:val="0"/>
                  <w:marBottom w:val="0"/>
                  <w:divBdr>
                    <w:top w:val="none" w:sz="0" w:space="0" w:color="auto"/>
                    <w:left w:val="none" w:sz="0" w:space="0" w:color="auto"/>
                    <w:bottom w:val="none" w:sz="0" w:space="0" w:color="auto"/>
                    <w:right w:val="none" w:sz="0" w:space="0" w:color="auto"/>
                  </w:divBdr>
                  <w:divsChild>
                    <w:div w:id="959872903">
                      <w:marLeft w:val="0"/>
                      <w:marRight w:val="0"/>
                      <w:marTop w:val="0"/>
                      <w:marBottom w:val="0"/>
                      <w:divBdr>
                        <w:top w:val="none" w:sz="0" w:space="0" w:color="auto"/>
                        <w:left w:val="none" w:sz="0" w:space="0" w:color="auto"/>
                        <w:bottom w:val="none" w:sz="0" w:space="0" w:color="auto"/>
                        <w:right w:val="none" w:sz="0" w:space="0" w:color="auto"/>
                      </w:divBdr>
                    </w:div>
                  </w:divsChild>
                </w:div>
                <w:div w:id="2087460121">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088267278">
                  <w:marLeft w:val="0"/>
                  <w:marRight w:val="0"/>
                  <w:marTop w:val="0"/>
                  <w:marBottom w:val="0"/>
                  <w:divBdr>
                    <w:top w:val="none" w:sz="0" w:space="0" w:color="auto"/>
                    <w:left w:val="none" w:sz="0" w:space="0" w:color="auto"/>
                    <w:bottom w:val="none" w:sz="0" w:space="0" w:color="auto"/>
                    <w:right w:val="none" w:sz="0" w:space="0" w:color="auto"/>
                  </w:divBdr>
                  <w:divsChild>
                    <w:div w:id="784428516">
                      <w:marLeft w:val="0"/>
                      <w:marRight w:val="0"/>
                      <w:marTop w:val="0"/>
                      <w:marBottom w:val="0"/>
                      <w:divBdr>
                        <w:top w:val="none" w:sz="0" w:space="0" w:color="auto"/>
                        <w:left w:val="none" w:sz="0" w:space="0" w:color="auto"/>
                        <w:bottom w:val="none" w:sz="0" w:space="0" w:color="auto"/>
                        <w:right w:val="none" w:sz="0" w:space="0" w:color="auto"/>
                      </w:divBdr>
                    </w:div>
                  </w:divsChild>
                </w:div>
                <w:div w:id="2093770249">
                  <w:marLeft w:val="0"/>
                  <w:marRight w:val="0"/>
                  <w:marTop w:val="0"/>
                  <w:marBottom w:val="0"/>
                  <w:divBdr>
                    <w:top w:val="none" w:sz="0" w:space="0" w:color="auto"/>
                    <w:left w:val="none" w:sz="0" w:space="0" w:color="auto"/>
                    <w:bottom w:val="none" w:sz="0" w:space="0" w:color="auto"/>
                    <w:right w:val="none" w:sz="0" w:space="0" w:color="auto"/>
                  </w:divBdr>
                  <w:divsChild>
                    <w:div w:id="263389637">
                      <w:marLeft w:val="0"/>
                      <w:marRight w:val="0"/>
                      <w:marTop w:val="0"/>
                      <w:marBottom w:val="0"/>
                      <w:divBdr>
                        <w:top w:val="none" w:sz="0" w:space="0" w:color="auto"/>
                        <w:left w:val="none" w:sz="0" w:space="0" w:color="auto"/>
                        <w:bottom w:val="none" w:sz="0" w:space="0" w:color="auto"/>
                        <w:right w:val="none" w:sz="0" w:space="0" w:color="auto"/>
                      </w:divBdr>
                    </w:div>
                  </w:divsChild>
                </w:div>
                <w:div w:id="2104837276">
                  <w:marLeft w:val="0"/>
                  <w:marRight w:val="0"/>
                  <w:marTop w:val="0"/>
                  <w:marBottom w:val="0"/>
                  <w:divBdr>
                    <w:top w:val="none" w:sz="0" w:space="0" w:color="auto"/>
                    <w:left w:val="none" w:sz="0" w:space="0" w:color="auto"/>
                    <w:bottom w:val="none" w:sz="0" w:space="0" w:color="auto"/>
                    <w:right w:val="none" w:sz="0" w:space="0" w:color="auto"/>
                  </w:divBdr>
                  <w:divsChild>
                    <w:div w:id="1314455959">
                      <w:marLeft w:val="0"/>
                      <w:marRight w:val="0"/>
                      <w:marTop w:val="0"/>
                      <w:marBottom w:val="0"/>
                      <w:divBdr>
                        <w:top w:val="none" w:sz="0" w:space="0" w:color="auto"/>
                        <w:left w:val="none" w:sz="0" w:space="0" w:color="auto"/>
                        <w:bottom w:val="none" w:sz="0" w:space="0" w:color="auto"/>
                        <w:right w:val="none" w:sz="0" w:space="0" w:color="auto"/>
                      </w:divBdr>
                    </w:div>
                  </w:divsChild>
                </w:div>
                <w:div w:id="2108231572">
                  <w:marLeft w:val="0"/>
                  <w:marRight w:val="0"/>
                  <w:marTop w:val="0"/>
                  <w:marBottom w:val="0"/>
                  <w:divBdr>
                    <w:top w:val="none" w:sz="0" w:space="0" w:color="auto"/>
                    <w:left w:val="none" w:sz="0" w:space="0" w:color="auto"/>
                    <w:bottom w:val="none" w:sz="0" w:space="0" w:color="auto"/>
                    <w:right w:val="none" w:sz="0" w:space="0" w:color="auto"/>
                  </w:divBdr>
                  <w:divsChild>
                    <w:div w:id="8677009">
                      <w:marLeft w:val="0"/>
                      <w:marRight w:val="0"/>
                      <w:marTop w:val="0"/>
                      <w:marBottom w:val="0"/>
                      <w:divBdr>
                        <w:top w:val="none" w:sz="0" w:space="0" w:color="auto"/>
                        <w:left w:val="none" w:sz="0" w:space="0" w:color="auto"/>
                        <w:bottom w:val="none" w:sz="0" w:space="0" w:color="auto"/>
                        <w:right w:val="none" w:sz="0" w:space="0" w:color="auto"/>
                      </w:divBdr>
                    </w:div>
                  </w:divsChild>
                </w:div>
                <w:div w:id="2113355394">
                  <w:marLeft w:val="0"/>
                  <w:marRight w:val="0"/>
                  <w:marTop w:val="0"/>
                  <w:marBottom w:val="0"/>
                  <w:divBdr>
                    <w:top w:val="none" w:sz="0" w:space="0" w:color="auto"/>
                    <w:left w:val="none" w:sz="0" w:space="0" w:color="auto"/>
                    <w:bottom w:val="none" w:sz="0" w:space="0" w:color="auto"/>
                    <w:right w:val="none" w:sz="0" w:space="0" w:color="auto"/>
                  </w:divBdr>
                  <w:divsChild>
                    <w:div w:id="1941139734">
                      <w:marLeft w:val="0"/>
                      <w:marRight w:val="0"/>
                      <w:marTop w:val="0"/>
                      <w:marBottom w:val="0"/>
                      <w:divBdr>
                        <w:top w:val="none" w:sz="0" w:space="0" w:color="auto"/>
                        <w:left w:val="none" w:sz="0" w:space="0" w:color="auto"/>
                        <w:bottom w:val="none" w:sz="0" w:space="0" w:color="auto"/>
                        <w:right w:val="none" w:sz="0" w:space="0" w:color="auto"/>
                      </w:divBdr>
                    </w:div>
                  </w:divsChild>
                </w:div>
                <w:div w:id="2121951854">
                  <w:marLeft w:val="0"/>
                  <w:marRight w:val="0"/>
                  <w:marTop w:val="0"/>
                  <w:marBottom w:val="0"/>
                  <w:divBdr>
                    <w:top w:val="none" w:sz="0" w:space="0" w:color="auto"/>
                    <w:left w:val="none" w:sz="0" w:space="0" w:color="auto"/>
                    <w:bottom w:val="none" w:sz="0" w:space="0" w:color="auto"/>
                    <w:right w:val="none" w:sz="0" w:space="0" w:color="auto"/>
                  </w:divBdr>
                  <w:divsChild>
                    <w:div w:id="1852337226">
                      <w:marLeft w:val="0"/>
                      <w:marRight w:val="0"/>
                      <w:marTop w:val="0"/>
                      <w:marBottom w:val="0"/>
                      <w:divBdr>
                        <w:top w:val="none" w:sz="0" w:space="0" w:color="auto"/>
                        <w:left w:val="none" w:sz="0" w:space="0" w:color="auto"/>
                        <w:bottom w:val="none" w:sz="0" w:space="0" w:color="auto"/>
                        <w:right w:val="none" w:sz="0" w:space="0" w:color="auto"/>
                      </w:divBdr>
                    </w:div>
                  </w:divsChild>
                </w:div>
                <w:div w:id="2129349555">
                  <w:marLeft w:val="0"/>
                  <w:marRight w:val="0"/>
                  <w:marTop w:val="0"/>
                  <w:marBottom w:val="0"/>
                  <w:divBdr>
                    <w:top w:val="none" w:sz="0" w:space="0" w:color="auto"/>
                    <w:left w:val="none" w:sz="0" w:space="0" w:color="auto"/>
                    <w:bottom w:val="none" w:sz="0" w:space="0" w:color="auto"/>
                    <w:right w:val="none" w:sz="0" w:space="0" w:color="auto"/>
                  </w:divBdr>
                  <w:divsChild>
                    <w:div w:id="1722749012">
                      <w:marLeft w:val="0"/>
                      <w:marRight w:val="0"/>
                      <w:marTop w:val="0"/>
                      <w:marBottom w:val="0"/>
                      <w:divBdr>
                        <w:top w:val="none" w:sz="0" w:space="0" w:color="auto"/>
                        <w:left w:val="none" w:sz="0" w:space="0" w:color="auto"/>
                        <w:bottom w:val="none" w:sz="0" w:space="0" w:color="auto"/>
                        <w:right w:val="none" w:sz="0" w:space="0" w:color="auto"/>
                      </w:divBdr>
                    </w:div>
                  </w:divsChild>
                </w:div>
                <w:div w:id="2134249864">
                  <w:marLeft w:val="0"/>
                  <w:marRight w:val="0"/>
                  <w:marTop w:val="0"/>
                  <w:marBottom w:val="0"/>
                  <w:divBdr>
                    <w:top w:val="none" w:sz="0" w:space="0" w:color="auto"/>
                    <w:left w:val="none" w:sz="0" w:space="0" w:color="auto"/>
                    <w:bottom w:val="none" w:sz="0" w:space="0" w:color="auto"/>
                    <w:right w:val="none" w:sz="0" w:space="0" w:color="auto"/>
                  </w:divBdr>
                  <w:divsChild>
                    <w:div w:id="1717850041">
                      <w:marLeft w:val="0"/>
                      <w:marRight w:val="0"/>
                      <w:marTop w:val="0"/>
                      <w:marBottom w:val="0"/>
                      <w:divBdr>
                        <w:top w:val="none" w:sz="0" w:space="0" w:color="auto"/>
                        <w:left w:val="none" w:sz="0" w:space="0" w:color="auto"/>
                        <w:bottom w:val="none" w:sz="0" w:space="0" w:color="auto"/>
                        <w:right w:val="none" w:sz="0" w:space="0" w:color="auto"/>
                      </w:divBdr>
                    </w:div>
                  </w:divsChild>
                </w:div>
                <w:div w:id="2136024601">
                  <w:marLeft w:val="0"/>
                  <w:marRight w:val="0"/>
                  <w:marTop w:val="0"/>
                  <w:marBottom w:val="0"/>
                  <w:divBdr>
                    <w:top w:val="none" w:sz="0" w:space="0" w:color="auto"/>
                    <w:left w:val="none" w:sz="0" w:space="0" w:color="auto"/>
                    <w:bottom w:val="none" w:sz="0" w:space="0" w:color="auto"/>
                    <w:right w:val="none" w:sz="0" w:space="0" w:color="auto"/>
                  </w:divBdr>
                  <w:divsChild>
                    <w:div w:id="1999460545">
                      <w:marLeft w:val="0"/>
                      <w:marRight w:val="0"/>
                      <w:marTop w:val="0"/>
                      <w:marBottom w:val="0"/>
                      <w:divBdr>
                        <w:top w:val="none" w:sz="0" w:space="0" w:color="auto"/>
                        <w:left w:val="none" w:sz="0" w:space="0" w:color="auto"/>
                        <w:bottom w:val="none" w:sz="0" w:space="0" w:color="auto"/>
                        <w:right w:val="none" w:sz="0" w:space="0" w:color="auto"/>
                      </w:divBdr>
                    </w:div>
                  </w:divsChild>
                </w:div>
                <w:div w:id="2136213478">
                  <w:marLeft w:val="0"/>
                  <w:marRight w:val="0"/>
                  <w:marTop w:val="0"/>
                  <w:marBottom w:val="0"/>
                  <w:divBdr>
                    <w:top w:val="none" w:sz="0" w:space="0" w:color="auto"/>
                    <w:left w:val="none" w:sz="0" w:space="0" w:color="auto"/>
                    <w:bottom w:val="none" w:sz="0" w:space="0" w:color="auto"/>
                    <w:right w:val="none" w:sz="0" w:space="0" w:color="auto"/>
                  </w:divBdr>
                  <w:divsChild>
                    <w:div w:id="1077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3646">
          <w:marLeft w:val="0"/>
          <w:marRight w:val="0"/>
          <w:marTop w:val="0"/>
          <w:marBottom w:val="0"/>
          <w:divBdr>
            <w:top w:val="none" w:sz="0" w:space="0" w:color="auto"/>
            <w:left w:val="none" w:sz="0" w:space="0" w:color="auto"/>
            <w:bottom w:val="none" w:sz="0" w:space="0" w:color="auto"/>
            <w:right w:val="none" w:sz="0" w:space="0" w:color="auto"/>
          </w:divBdr>
        </w:div>
        <w:div w:id="1318413460">
          <w:marLeft w:val="0"/>
          <w:marRight w:val="0"/>
          <w:marTop w:val="0"/>
          <w:marBottom w:val="0"/>
          <w:divBdr>
            <w:top w:val="none" w:sz="0" w:space="0" w:color="auto"/>
            <w:left w:val="none" w:sz="0" w:space="0" w:color="auto"/>
            <w:bottom w:val="none" w:sz="0" w:space="0" w:color="auto"/>
            <w:right w:val="none" w:sz="0" w:space="0" w:color="auto"/>
          </w:divBdr>
        </w:div>
        <w:div w:id="1521892235">
          <w:marLeft w:val="0"/>
          <w:marRight w:val="0"/>
          <w:marTop w:val="0"/>
          <w:marBottom w:val="0"/>
          <w:divBdr>
            <w:top w:val="none" w:sz="0" w:space="0" w:color="auto"/>
            <w:left w:val="none" w:sz="0" w:space="0" w:color="auto"/>
            <w:bottom w:val="none" w:sz="0" w:space="0" w:color="auto"/>
            <w:right w:val="none" w:sz="0" w:space="0" w:color="auto"/>
          </w:divBdr>
        </w:div>
      </w:divsChild>
    </w:div>
    <w:div w:id="1544632935">
      <w:bodyDiv w:val="1"/>
      <w:marLeft w:val="0"/>
      <w:marRight w:val="0"/>
      <w:marTop w:val="0"/>
      <w:marBottom w:val="0"/>
      <w:divBdr>
        <w:top w:val="none" w:sz="0" w:space="0" w:color="auto"/>
        <w:left w:val="none" w:sz="0" w:space="0" w:color="auto"/>
        <w:bottom w:val="none" w:sz="0" w:space="0" w:color="auto"/>
        <w:right w:val="none" w:sz="0" w:space="0" w:color="auto"/>
      </w:divBdr>
      <w:divsChild>
        <w:div w:id="694429845">
          <w:marLeft w:val="0"/>
          <w:marRight w:val="0"/>
          <w:marTop w:val="0"/>
          <w:marBottom w:val="0"/>
          <w:divBdr>
            <w:top w:val="none" w:sz="0" w:space="0" w:color="auto"/>
            <w:left w:val="none" w:sz="0" w:space="0" w:color="auto"/>
            <w:bottom w:val="none" w:sz="0" w:space="0" w:color="auto"/>
            <w:right w:val="none" w:sz="0" w:space="0" w:color="auto"/>
          </w:divBdr>
          <w:divsChild>
            <w:div w:id="2118939070">
              <w:marLeft w:val="0"/>
              <w:marRight w:val="0"/>
              <w:marTop w:val="0"/>
              <w:marBottom w:val="0"/>
              <w:divBdr>
                <w:top w:val="none" w:sz="0" w:space="0" w:color="auto"/>
                <w:left w:val="none" w:sz="0" w:space="0" w:color="auto"/>
                <w:bottom w:val="none" w:sz="0" w:space="0" w:color="auto"/>
                <w:right w:val="none" w:sz="0" w:space="0" w:color="auto"/>
              </w:divBdr>
            </w:div>
          </w:divsChild>
        </w:div>
        <w:div w:id="793327323">
          <w:marLeft w:val="0"/>
          <w:marRight w:val="0"/>
          <w:marTop w:val="0"/>
          <w:marBottom w:val="0"/>
          <w:divBdr>
            <w:top w:val="none" w:sz="0" w:space="0" w:color="auto"/>
            <w:left w:val="none" w:sz="0" w:space="0" w:color="auto"/>
            <w:bottom w:val="none" w:sz="0" w:space="0" w:color="auto"/>
            <w:right w:val="none" w:sz="0" w:space="0" w:color="auto"/>
          </w:divBdr>
          <w:divsChild>
            <w:div w:id="1665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6246">
      <w:bodyDiv w:val="1"/>
      <w:marLeft w:val="0"/>
      <w:marRight w:val="0"/>
      <w:marTop w:val="0"/>
      <w:marBottom w:val="0"/>
      <w:divBdr>
        <w:top w:val="none" w:sz="0" w:space="0" w:color="auto"/>
        <w:left w:val="none" w:sz="0" w:space="0" w:color="auto"/>
        <w:bottom w:val="none" w:sz="0" w:space="0" w:color="auto"/>
        <w:right w:val="none" w:sz="0" w:space="0" w:color="auto"/>
      </w:divBdr>
      <w:divsChild>
        <w:div w:id="1557475086">
          <w:marLeft w:val="0"/>
          <w:marRight w:val="0"/>
          <w:marTop w:val="0"/>
          <w:marBottom w:val="0"/>
          <w:divBdr>
            <w:top w:val="none" w:sz="0" w:space="0" w:color="auto"/>
            <w:left w:val="none" w:sz="0" w:space="0" w:color="auto"/>
            <w:bottom w:val="none" w:sz="0" w:space="0" w:color="auto"/>
            <w:right w:val="none" w:sz="0" w:space="0" w:color="auto"/>
          </w:divBdr>
          <w:divsChild>
            <w:div w:id="193425815">
              <w:marLeft w:val="0"/>
              <w:marRight w:val="0"/>
              <w:marTop w:val="0"/>
              <w:marBottom w:val="0"/>
              <w:divBdr>
                <w:top w:val="none" w:sz="0" w:space="0" w:color="auto"/>
                <w:left w:val="none" w:sz="0" w:space="0" w:color="auto"/>
                <w:bottom w:val="none" w:sz="0" w:space="0" w:color="auto"/>
                <w:right w:val="none" w:sz="0" w:space="0" w:color="auto"/>
              </w:divBdr>
            </w:div>
          </w:divsChild>
        </w:div>
        <w:div w:id="1980071158">
          <w:marLeft w:val="0"/>
          <w:marRight w:val="0"/>
          <w:marTop w:val="0"/>
          <w:marBottom w:val="0"/>
          <w:divBdr>
            <w:top w:val="none" w:sz="0" w:space="0" w:color="auto"/>
            <w:left w:val="none" w:sz="0" w:space="0" w:color="auto"/>
            <w:bottom w:val="none" w:sz="0" w:space="0" w:color="auto"/>
            <w:right w:val="none" w:sz="0" w:space="0" w:color="auto"/>
          </w:divBdr>
          <w:divsChild>
            <w:div w:id="18414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7313">
      <w:bodyDiv w:val="1"/>
      <w:marLeft w:val="0"/>
      <w:marRight w:val="0"/>
      <w:marTop w:val="0"/>
      <w:marBottom w:val="0"/>
      <w:divBdr>
        <w:top w:val="none" w:sz="0" w:space="0" w:color="auto"/>
        <w:left w:val="none" w:sz="0" w:space="0" w:color="auto"/>
        <w:bottom w:val="none" w:sz="0" w:space="0" w:color="auto"/>
        <w:right w:val="none" w:sz="0" w:space="0" w:color="auto"/>
      </w:divBdr>
      <w:divsChild>
        <w:div w:id="1010915049">
          <w:marLeft w:val="0"/>
          <w:marRight w:val="0"/>
          <w:marTop w:val="0"/>
          <w:marBottom w:val="0"/>
          <w:divBdr>
            <w:top w:val="none" w:sz="0" w:space="0" w:color="auto"/>
            <w:left w:val="none" w:sz="0" w:space="0" w:color="auto"/>
            <w:bottom w:val="none" w:sz="0" w:space="0" w:color="auto"/>
            <w:right w:val="none" w:sz="0" w:space="0" w:color="auto"/>
          </w:divBdr>
        </w:div>
        <w:div w:id="1050229090">
          <w:marLeft w:val="0"/>
          <w:marRight w:val="0"/>
          <w:marTop w:val="0"/>
          <w:marBottom w:val="0"/>
          <w:divBdr>
            <w:top w:val="none" w:sz="0" w:space="0" w:color="auto"/>
            <w:left w:val="none" w:sz="0" w:space="0" w:color="auto"/>
            <w:bottom w:val="none" w:sz="0" w:space="0" w:color="auto"/>
            <w:right w:val="none" w:sz="0" w:space="0" w:color="auto"/>
          </w:divBdr>
        </w:div>
        <w:div w:id="1812364943">
          <w:marLeft w:val="0"/>
          <w:marRight w:val="0"/>
          <w:marTop w:val="0"/>
          <w:marBottom w:val="0"/>
          <w:divBdr>
            <w:top w:val="none" w:sz="0" w:space="0" w:color="auto"/>
            <w:left w:val="none" w:sz="0" w:space="0" w:color="auto"/>
            <w:bottom w:val="none" w:sz="0" w:space="0" w:color="auto"/>
            <w:right w:val="none" w:sz="0" w:space="0" w:color="auto"/>
          </w:divBdr>
        </w:div>
      </w:divsChild>
    </w:div>
    <w:div w:id="2060745562">
      <w:bodyDiv w:val="1"/>
      <w:marLeft w:val="0"/>
      <w:marRight w:val="0"/>
      <w:marTop w:val="0"/>
      <w:marBottom w:val="0"/>
      <w:divBdr>
        <w:top w:val="none" w:sz="0" w:space="0" w:color="auto"/>
        <w:left w:val="none" w:sz="0" w:space="0" w:color="auto"/>
        <w:bottom w:val="none" w:sz="0" w:space="0" w:color="auto"/>
        <w:right w:val="none" w:sz="0" w:space="0" w:color="auto"/>
      </w:divBdr>
      <w:divsChild>
        <w:div w:id="1520965780">
          <w:marLeft w:val="0"/>
          <w:marRight w:val="0"/>
          <w:marTop w:val="0"/>
          <w:marBottom w:val="0"/>
          <w:divBdr>
            <w:top w:val="none" w:sz="0" w:space="0" w:color="auto"/>
            <w:left w:val="none" w:sz="0" w:space="0" w:color="auto"/>
            <w:bottom w:val="none" w:sz="0" w:space="0" w:color="auto"/>
            <w:right w:val="none" w:sz="0" w:space="0" w:color="auto"/>
          </w:divBdr>
          <w:divsChild>
            <w:div w:id="990056618">
              <w:marLeft w:val="0"/>
              <w:marRight w:val="0"/>
              <w:marTop w:val="0"/>
              <w:marBottom w:val="0"/>
              <w:divBdr>
                <w:top w:val="none" w:sz="0" w:space="0" w:color="auto"/>
                <w:left w:val="none" w:sz="0" w:space="0" w:color="auto"/>
                <w:bottom w:val="none" w:sz="0" w:space="0" w:color="auto"/>
                <w:right w:val="none" w:sz="0" w:space="0" w:color="auto"/>
              </w:divBdr>
            </w:div>
          </w:divsChild>
        </w:div>
        <w:div w:id="1748336589">
          <w:marLeft w:val="0"/>
          <w:marRight w:val="0"/>
          <w:marTop w:val="0"/>
          <w:marBottom w:val="0"/>
          <w:divBdr>
            <w:top w:val="none" w:sz="0" w:space="0" w:color="auto"/>
            <w:left w:val="none" w:sz="0" w:space="0" w:color="auto"/>
            <w:bottom w:val="none" w:sz="0" w:space="0" w:color="auto"/>
            <w:right w:val="none" w:sz="0" w:space="0" w:color="auto"/>
          </w:divBdr>
          <w:divsChild>
            <w:div w:id="21467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collections/english-indices-of-deprivation" TargetMode="External"/><Relationship Id="rId2" Type="http://schemas.openxmlformats.org/officeDocument/2006/relationships/customXml" Target="../customXml/item2.xml"/><Relationship Id="rId16" Type="http://schemas.openxmlformats.org/officeDocument/2006/relationships/hyperlink" Target="https://cks.nice.org.uk/topics/diabetes-type-1/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chaudhr@sgul.ac.uk" TargetMode="External"/><Relationship Id="rId5" Type="http://schemas.openxmlformats.org/officeDocument/2006/relationships/numbering" Target="numbering.xml"/><Relationship Id="rId15" Type="http://schemas.openxmlformats.org/officeDocument/2006/relationships/hyperlink" Target="https://10.24376/rd.sgul.2156555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rd.com"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503A93E2F4347852A7910DB2C8F02" ma:contentTypeVersion="16" ma:contentTypeDescription="Create a new document." ma:contentTypeScope="" ma:versionID="26da4c64149209d7425334ab0835ee34">
  <xsd:schema xmlns:xsd="http://www.w3.org/2001/XMLSchema" xmlns:xs="http://www.w3.org/2001/XMLSchema" xmlns:p="http://schemas.microsoft.com/office/2006/metadata/properties" xmlns:ns2="9578b272-9b7e-4ea0-bddd-5026e68a7dc1" xmlns:ns3="414f1f21-8b3c-429d-ad4f-bfd4cb1ed300" targetNamespace="http://schemas.microsoft.com/office/2006/metadata/properties" ma:root="true" ma:fieldsID="e0a61a5d318f774b00c820405d1725bb" ns2:_="" ns3:_="">
    <xsd:import namespace="9578b272-9b7e-4ea0-bddd-5026e68a7dc1"/>
    <xsd:import namespace="414f1f21-8b3c-429d-ad4f-bfd4cb1ed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b272-9b7e-4ea0-bddd-5026e68a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5eded-c962-4fdb-b4f4-640f188096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f1f21-8b3c-429d-ad4f-bfd4cb1ed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c0a87-c8da-4d18-8c81-01a48f2c7e15}" ma:internalName="TaxCatchAll" ma:showField="CatchAllData" ma:web="414f1f21-8b3c-429d-ad4f-bfd4cb1ed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f1f21-8b3c-429d-ad4f-bfd4cb1ed300" xsi:nil="true"/>
    <lcf76f155ced4ddcb4097134ff3c332f xmlns="9578b272-9b7e-4ea0-bddd-5026e68a7dc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0370-E7AF-43E7-9F06-2BF75D98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8b272-9b7e-4ea0-bddd-5026e68a7dc1"/>
    <ds:schemaRef ds:uri="414f1f21-8b3c-429d-ad4f-bfd4cb1e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C9021-B2A2-4383-A43F-5DA5F2425363}">
  <ds:schemaRefs>
    <ds:schemaRef ds:uri="http://schemas.microsoft.com/sharepoint/v3/contenttype/forms"/>
  </ds:schemaRefs>
</ds:datastoreItem>
</file>

<file path=customXml/itemProps3.xml><?xml version="1.0" encoding="utf-8"?>
<ds:datastoreItem xmlns:ds="http://schemas.openxmlformats.org/officeDocument/2006/customXml" ds:itemID="{7247A146-C994-48B4-B4D0-5DA0BA86812D}">
  <ds:schemaRefs>
    <ds:schemaRef ds:uri="http://purl.org/dc/terms/"/>
    <ds:schemaRef ds:uri="414f1f21-8b3c-429d-ad4f-bfd4cb1ed30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578b272-9b7e-4ea0-bddd-5026e68a7dc1"/>
    <ds:schemaRef ds:uri="http://www.w3.org/XML/1998/namespace"/>
    <ds:schemaRef ds:uri="http://purl.org/dc/dcmitype/"/>
  </ds:schemaRefs>
</ds:datastoreItem>
</file>

<file path=customXml/itemProps4.xml><?xml version="1.0" encoding="utf-8"?>
<ds:datastoreItem xmlns:ds="http://schemas.openxmlformats.org/officeDocument/2006/customXml" ds:itemID="{812B9964-A28B-4284-8316-69039D63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16043</Words>
  <Characters>91447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Carey</dc:creator>
  <cp:keywords/>
  <dc:description/>
  <cp:lastModifiedBy>Umar Chaudhry</cp:lastModifiedBy>
  <cp:revision>3</cp:revision>
  <cp:lastPrinted>2023-01-30T03:57:00Z</cp:lastPrinted>
  <dcterms:created xsi:type="dcterms:W3CDTF">2023-11-13T20:47:00Z</dcterms:created>
  <dcterms:modified xsi:type="dcterms:W3CDTF">2023-11-13T20:48:00Z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0x0101005EC503A93E2F4347852A7910DB2C8F02</vt:lpwstr>
  </property>
  <property fmtid="{D5CDD505-2E9C-101B-9397-08002B2CF9AE}" pid="3" name="MediaServiceImageTags">
    <vt:lpwstr/>
  </property>
</Properties>
</file>