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839C" w14:textId="6FA2804E" w:rsidR="002A6030" w:rsidRPr="009A5292" w:rsidRDefault="002A6030" w:rsidP="007533B8">
      <w:pPr>
        <w:spacing w:line="360" w:lineRule="auto"/>
        <w:jc w:val="center"/>
        <w:rPr>
          <w:rFonts w:ascii="Times New Roman" w:hAnsi="Times New Roman" w:cs="Times New Roman"/>
          <w:b/>
          <w:bCs/>
          <w:color w:val="000000" w:themeColor="text1"/>
          <w:sz w:val="28"/>
          <w:szCs w:val="28"/>
        </w:rPr>
      </w:pPr>
      <w:r w:rsidRPr="009A5292">
        <w:rPr>
          <w:rFonts w:ascii="Times New Roman" w:hAnsi="Times New Roman" w:cs="Times New Roman"/>
          <w:b/>
          <w:bCs/>
          <w:color w:val="000000" w:themeColor="text1"/>
          <w:sz w:val="28"/>
          <w:szCs w:val="28"/>
        </w:rPr>
        <w:t xml:space="preserve">Outcomes of hip fracture in centenarians: </w:t>
      </w:r>
      <w:r w:rsidR="009C3FCF" w:rsidRPr="009A5292">
        <w:rPr>
          <w:rFonts w:ascii="Times New Roman" w:hAnsi="Times New Roman" w:cs="Times New Roman"/>
          <w:b/>
          <w:bCs/>
          <w:color w:val="000000" w:themeColor="text1"/>
          <w:sz w:val="28"/>
          <w:szCs w:val="28"/>
        </w:rPr>
        <w:t>A</w:t>
      </w:r>
      <w:r w:rsidRPr="009A5292">
        <w:rPr>
          <w:rFonts w:ascii="Times New Roman" w:hAnsi="Times New Roman" w:cs="Times New Roman"/>
          <w:b/>
          <w:bCs/>
          <w:color w:val="000000" w:themeColor="text1"/>
          <w:sz w:val="28"/>
          <w:szCs w:val="28"/>
        </w:rPr>
        <w:t xml:space="preserve"> systematic review and meta-analysis</w:t>
      </w:r>
    </w:p>
    <w:p w14:paraId="47F8C2E6" w14:textId="2FA653A2" w:rsidR="002A6030" w:rsidRPr="009A5292" w:rsidRDefault="002A6030" w:rsidP="007533B8">
      <w:pPr>
        <w:spacing w:line="360" w:lineRule="auto"/>
        <w:jc w:val="center"/>
        <w:rPr>
          <w:rFonts w:ascii="Times New Roman" w:hAnsi="Times New Roman" w:cs="Times New Roman"/>
          <w:color w:val="000000" w:themeColor="text1"/>
          <w:vertAlign w:val="superscript"/>
          <w:lang w:val="es-AR"/>
        </w:rPr>
      </w:pPr>
      <w:r w:rsidRPr="009A5292">
        <w:rPr>
          <w:rFonts w:ascii="Times New Roman" w:hAnsi="Times New Roman" w:cs="Times New Roman"/>
          <w:color w:val="000000" w:themeColor="text1"/>
          <w:lang w:val="es-AR"/>
        </w:rPr>
        <w:t>Diego Agustín Abelleyra Lastoria</w:t>
      </w:r>
      <w:r w:rsidRPr="009A5292">
        <w:rPr>
          <w:rFonts w:ascii="Times New Roman" w:hAnsi="Times New Roman" w:cs="Times New Roman"/>
          <w:color w:val="000000" w:themeColor="text1"/>
          <w:vertAlign w:val="superscript"/>
          <w:lang w:val="es-AR"/>
        </w:rPr>
        <w:t>a</w:t>
      </w:r>
      <w:r w:rsidRPr="009A5292">
        <w:rPr>
          <w:rFonts w:ascii="Times New Roman" w:hAnsi="Times New Roman" w:cs="Times New Roman"/>
          <w:color w:val="000000" w:themeColor="text1"/>
          <w:lang w:val="es-AR"/>
        </w:rPr>
        <w:t>, Clerin K</w:t>
      </w:r>
      <w:r w:rsidR="00324AB7" w:rsidRPr="009A5292">
        <w:rPr>
          <w:rFonts w:ascii="Times New Roman" w:hAnsi="Times New Roman" w:cs="Times New Roman"/>
          <w:color w:val="000000" w:themeColor="text1"/>
          <w:lang w:val="es-AR"/>
        </w:rPr>
        <w:t>ulangara</w:t>
      </w:r>
      <w:r w:rsidRPr="009A5292">
        <w:rPr>
          <w:rFonts w:ascii="Times New Roman" w:hAnsi="Times New Roman" w:cs="Times New Roman"/>
          <w:color w:val="000000" w:themeColor="text1"/>
          <w:lang w:val="es-AR"/>
        </w:rPr>
        <w:t xml:space="preserve"> Benny</w:t>
      </w:r>
      <w:r w:rsidRPr="009A5292">
        <w:rPr>
          <w:rFonts w:ascii="Times New Roman" w:hAnsi="Times New Roman" w:cs="Times New Roman"/>
          <w:color w:val="000000" w:themeColor="text1"/>
          <w:vertAlign w:val="superscript"/>
          <w:lang w:val="es-AR"/>
        </w:rPr>
        <w:t>b</w:t>
      </w:r>
      <w:r w:rsidRPr="009A5292">
        <w:rPr>
          <w:rFonts w:ascii="Times New Roman" w:hAnsi="Times New Roman" w:cs="Times New Roman"/>
          <w:color w:val="000000" w:themeColor="text1"/>
          <w:lang w:val="es-AR"/>
        </w:rPr>
        <w:t>, Toby Smith</w:t>
      </w:r>
      <w:r w:rsidRPr="009A5292">
        <w:rPr>
          <w:rFonts w:ascii="Times New Roman" w:hAnsi="Times New Roman" w:cs="Times New Roman"/>
          <w:color w:val="000000" w:themeColor="text1"/>
          <w:vertAlign w:val="superscript"/>
          <w:lang w:val="es-AR"/>
        </w:rPr>
        <w:t>c</w:t>
      </w:r>
      <w:r w:rsidRPr="009A5292">
        <w:rPr>
          <w:rFonts w:ascii="Times New Roman" w:hAnsi="Times New Roman" w:cs="Times New Roman"/>
          <w:color w:val="000000" w:themeColor="text1"/>
          <w:lang w:val="es-AR"/>
        </w:rPr>
        <w:t>, Caroline B</w:t>
      </w:r>
      <w:r w:rsidR="00324AB7" w:rsidRPr="009A5292">
        <w:rPr>
          <w:rFonts w:ascii="Times New Roman" w:hAnsi="Times New Roman" w:cs="Times New Roman"/>
          <w:color w:val="000000" w:themeColor="text1"/>
          <w:lang w:val="es-AR"/>
        </w:rPr>
        <w:t>lanca</w:t>
      </w:r>
      <w:r w:rsidRPr="009A5292">
        <w:rPr>
          <w:rFonts w:ascii="Times New Roman" w:hAnsi="Times New Roman" w:cs="Times New Roman"/>
          <w:color w:val="000000" w:themeColor="text1"/>
          <w:lang w:val="es-AR"/>
        </w:rPr>
        <w:t xml:space="preserve"> Hing</w:t>
      </w:r>
      <w:r w:rsidRPr="009A5292">
        <w:rPr>
          <w:rFonts w:ascii="Times New Roman" w:hAnsi="Times New Roman" w:cs="Times New Roman"/>
          <w:color w:val="000000" w:themeColor="text1"/>
          <w:vertAlign w:val="superscript"/>
          <w:lang w:val="es-AR"/>
        </w:rPr>
        <w:t>d</w:t>
      </w:r>
    </w:p>
    <w:p w14:paraId="2D59D97B" w14:textId="77777777" w:rsidR="002A6030" w:rsidRPr="009A5292" w:rsidRDefault="002A6030" w:rsidP="007533B8">
      <w:pPr>
        <w:spacing w:line="360" w:lineRule="auto"/>
        <w:rPr>
          <w:rFonts w:ascii="Times New Roman" w:hAnsi="Times New Roman" w:cs="Times New Roman"/>
          <w:color w:val="000000" w:themeColor="text1"/>
          <w:lang w:val="es-AR"/>
        </w:rPr>
      </w:pPr>
    </w:p>
    <w:p w14:paraId="6AF91B0C" w14:textId="77777777" w:rsidR="002A6030" w:rsidRPr="009A5292" w:rsidRDefault="002A603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vertAlign w:val="superscript"/>
        </w:rPr>
        <w:t>a</w:t>
      </w:r>
      <w:r w:rsidRPr="009A5292">
        <w:rPr>
          <w:rFonts w:ascii="Times New Roman" w:hAnsi="Times New Roman" w:cs="Times New Roman"/>
          <w:color w:val="000000" w:themeColor="text1"/>
        </w:rPr>
        <w:t xml:space="preserve">St George’s University London, London, SW17 0RE, United Kingdom </w:t>
      </w:r>
    </w:p>
    <w:p w14:paraId="718F939E" w14:textId="77777777" w:rsidR="002A6030" w:rsidRPr="009A5292" w:rsidRDefault="002A6030" w:rsidP="007533B8">
      <w:pPr>
        <w:spacing w:line="360" w:lineRule="auto"/>
        <w:rPr>
          <w:rFonts w:ascii="Times New Roman" w:hAnsi="Times New Roman" w:cs="Times New Roman"/>
          <w:color w:val="000000" w:themeColor="text1"/>
        </w:rPr>
      </w:pPr>
    </w:p>
    <w:p w14:paraId="2C1F02C5" w14:textId="77777777" w:rsidR="002A6030" w:rsidRPr="009A5292" w:rsidRDefault="002A603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vertAlign w:val="superscript"/>
        </w:rPr>
        <w:t>b</w:t>
      </w:r>
      <w:r w:rsidRPr="009A5292">
        <w:rPr>
          <w:rFonts w:ascii="Times New Roman" w:hAnsi="Times New Roman" w:cs="Times New Roman"/>
          <w:color w:val="000000" w:themeColor="text1"/>
        </w:rPr>
        <w:t xml:space="preserve">Medical University of Sofia, Sofia, 1431, Bulgaria </w:t>
      </w:r>
    </w:p>
    <w:p w14:paraId="3CBA0879" w14:textId="77777777" w:rsidR="002A6030" w:rsidRPr="009A5292" w:rsidRDefault="002A6030" w:rsidP="007533B8">
      <w:pPr>
        <w:spacing w:line="360" w:lineRule="auto"/>
        <w:rPr>
          <w:rFonts w:ascii="Times New Roman" w:hAnsi="Times New Roman" w:cs="Times New Roman"/>
          <w:color w:val="000000" w:themeColor="text1"/>
        </w:rPr>
      </w:pPr>
    </w:p>
    <w:p w14:paraId="47E3D9AE" w14:textId="77777777" w:rsidR="002A6030" w:rsidRPr="009A5292" w:rsidRDefault="002A603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vertAlign w:val="superscript"/>
        </w:rPr>
        <w:t>c</w:t>
      </w:r>
      <w:r w:rsidRPr="009A5292">
        <w:rPr>
          <w:rFonts w:ascii="Times New Roman" w:hAnsi="Times New Roman" w:cs="Times New Roman"/>
          <w:color w:val="000000" w:themeColor="text1"/>
        </w:rPr>
        <w:t>University of Warwick, Coventry, CV4 7HL, United Kingdom</w:t>
      </w:r>
    </w:p>
    <w:p w14:paraId="0B22CC3E" w14:textId="77777777" w:rsidR="002A6030" w:rsidRPr="009A5292" w:rsidRDefault="002A6030" w:rsidP="007533B8">
      <w:pPr>
        <w:spacing w:line="360" w:lineRule="auto"/>
        <w:rPr>
          <w:rFonts w:ascii="Times New Roman" w:hAnsi="Times New Roman" w:cs="Times New Roman"/>
          <w:color w:val="000000" w:themeColor="text1"/>
        </w:rPr>
      </w:pPr>
    </w:p>
    <w:p w14:paraId="51022CCE" w14:textId="77777777" w:rsidR="002A6030" w:rsidRPr="009A5292" w:rsidRDefault="002A6030" w:rsidP="007533B8">
      <w:pPr>
        <w:spacing w:line="360" w:lineRule="auto"/>
        <w:outlineLvl w:val="0"/>
        <w:rPr>
          <w:rFonts w:ascii="Times New Roman" w:hAnsi="Times New Roman" w:cs="Times New Roman"/>
          <w:color w:val="000000" w:themeColor="text1"/>
        </w:rPr>
      </w:pPr>
      <w:r w:rsidRPr="009A5292">
        <w:rPr>
          <w:rFonts w:ascii="Times New Roman" w:hAnsi="Times New Roman" w:cs="Times New Roman"/>
          <w:color w:val="000000" w:themeColor="text1"/>
          <w:vertAlign w:val="superscript"/>
        </w:rPr>
        <w:t>d</w:t>
      </w:r>
      <w:r w:rsidRPr="009A5292">
        <w:rPr>
          <w:rFonts w:ascii="Times New Roman" w:hAnsi="Times New Roman" w:cs="Times New Roman"/>
          <w:color w:val="000000" w:themeColor="text1"/>
        </w:rPr>
        <w:t>St George’s University Hospitals NHS Foundation Trust, London, SW17 0RE, United Kingdom</w:t>
      </w:r>
    </w:p>
    <w:p w14:paraId="5B7DC336" w14:textId="77777777" w:rsidR="002A6030" w:rsidRPr="009A5292" w:rsidRDefault="002A6030" w:rsidP="007533B8">
      <w:pPr>
        <w:spacing w:line="360" w:lineRule="auto"/>
        <w:rPr>
          <w:rFonts w:ascii="Times New Roman" w:hAnsi="Times New Roman" w:cs="Times New Roman"/>
          <w:color w:val="000000" w:themeColor="text1"/>
        </w:rPr>
      </w:pPr>
    </w:p>
    <w:p w14:paraId="02B6C96F" w14:textId="77777777" w:rsidR="002A6030" w:rsidRPr="009A5292" w:rsidRDefault="002A6030" w:rsidP="007533B8">
      <w:pPr>
        <w:spacing w:line="360" w:lineRule="auto"/>
        <w:rPr>
          <w:rStyle w:val="marky420djsd3"/>
          <w:rFonts w:ascii="Times New Roman" w:hAnsi="Times New Roman" w:cs="Times New Roman"/>
          <w:color w:val="000000" w:themeColor="text1"/>
          <w:sz w:val="28"/>
          <w:szCs w:val="36"/>
          <w:bdr w:val="none" w:sz="0" w:space="0" w:color="auto" w:frame="1"/>
          <w:shd w:val="clear" w:color="auto" w:fill="FFFFFF"/>
        </w:rPr>
      </w:pPr>
      <w:r w:rsidRPr="009A5292">
        <w:rPr>
          <w:rStyle w:val="marky420djsd3"/>
          <w:rFonts w:ascii="Times New Roman" w:hAnsi="Times New Roman" w:cs="Times New Roman"/>
          <w:color w:val="000000" w:themeColor="text1"/>
          <w:sz w:val="24"/>
          <w:szCs w:val="32"/>
          <w:bdr w:val="none" w:sz="0" w:space="0" w:color="auto" w:frame="1"/>
          <w:shd w:val="clear" w:color="auto" w:fill="FFFFFF"/>
        </w:rPr>
        <w:t>Corresponding author:</w:t>
      </w:r>
    </w:p>
    <w:p w14:paraId="395A607F" w14:textId="77777777" w:rsidR="002A6030" w:rsidRPr="009A5292" w:rsidRDefault="002A6030" w:rsidP="007533B8">
      <w:pPr>
        <w:spacing w:line="360" w:lineRule="auto"/>
        <w:outlineLvl w:val="0"/>
        <w:rPr>
          <w:rFonts w:ascii="Times New Roman" w:hAnsi="Times New Roman" w:cs="Times New Roman"/>
          <w:color w:val="000000" w:themeColor="text1"/>
        </w:rPr>
      </w:pPr>
      <w:r w:rsidRPr="009A5292">
        <w:rPr>
          <w:rFonts w:ascii="Times New Roman" w:hAnsi="Times New Roman" w:cs="Times New Roman"/>
          <w:color w:val="000000" w:themeColor="text1"/>
        </w:rPr>
        <w:t>Diego A Abelleyra Lastoria</w:t>
      </w:r>
    </w:p>
    <w:p w14:paraId="5B34B251" w14:textId="77777777" w:rsidR="002A6030" w:rsidRPr="009A5292" w:rsidRDefault="002A603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St George’s, University of London</w:t>
      </w:r>
    </w:p>
    <w:p w14:paraId="0FA9B787" w14:textId="77777777" w:rsidR="002A6030" w:rsidRPr="009A5292" w:rsidRDefault="002A603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London, SW17 0RE</w:t>
      </w:r>
    </w:p>
    <w:p w14:paraId="7CF2714F" w14:textId="77777777" w:rsidR="002A6030" w:rsidRPr="009A5292" w:rsidRDefault="002A603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United Kingdom</w:t>
      </w:r>
    </w:p>
    <w:p w14:paraId="4DE17903" w14:textId="0830DE49" w:rsidR="00D25220" w:rsidRPr="009A5292" w:rsidRDefault="00000000" w:rsidP="007533B8">
      <w:pPr>
        <w:spacing w:line="360" w:lineRule="auto"/>
        <w:rPr>
          <w:rFonts w:ascii="Times New Roman" w:hAnsi="Times New Roman" w:cs="Times New Roman"/>
          <w:b/>
          <w:bCs/>
          <w:color w:val="000000" w:themeColor="text1"/>
        </w:rPr>
      </w:pPr>
      <w:hyperlink r:id="rId8" w:history="1">
        <w:r w:rsidR="002A6030" w:rsidRPr="009A5292">
          <w:rPr>
            <w:rStyle w:val="Hyperlink"/>
            <w:rFonts w:ascii="Times New Roman" w:hAnsi="Times New Roman" w:cs="Times New Roman"/>
            <w:color w:val="000000" w:themeColor="text1"/>
          </w:rPr>
          <w:t>m1800817@sgul.ac.uk</w:t>
        </w:r>
      </w:hyperlink>
      <w:r w:rsidR="00D25220" w:rsidRPr="009A5292">
        <w:rPr>
          <w:rFonts w:ascii="Times New Roman" w:hAnsi="Times New Roman" w:cs="Times New Roman"/>
          <w:b/>
          <w:bCs/>
          <w:color w:val="000000" w:themeColor="text1"/>
        </w:rPr>
        <w:br w:type="page"/>
      </w:r>
    </w:p>
    <w:p w14:paraId="4BDE42F1" w14:textId="77777777" w:rsidR="00B326CE" w:rsidRPr="009A5292" w:rsidRDefault="00B326CE" w:rsidP="007533B8">
      <w:pPr>
        <w:spacing w:line="360" w:lineRule="auto"/>
        <w:rPr>
          <w:rFonts w:ascii="Times New Roman" w:hAnsi="Times New Roman" w:cs="Times New Roman"/>
          <w:b/>
          <w:bCs/>
          <w:color w:val="000000" w:themeColor="text1"/>
        </w:rPr>
      </w:pPr>
      <w:r w:rsidRPr="009A5292">
        <w:rPr>
          <w:rFonts w:ascii="Times New Roman" w:hAnsi="Times New Roman" w:cs="Times New Roman"/>
          <w:b/>
          <w:bCs/>
          <w:color w:val="000000" w:themeColor="text1"/>
        </w:rPr>
        <w:lastRenderedPageBreak/>
        <w:t>KEY SUMMARY POINTS</w:t>
      </w:r>
    </w:p>
    <w:p w14:paraId="6F03F5BC" w14:textId="77777777" w:rsidR="00B326CE" w:rsidRPr="009A5292" w:rsidRDefault="00B326CE" w:rsidP="007533B8">
      <w:pPr>
        <w:pStyle w:val="ListParagraph"/>
        <w:numPr>
          <w:ilvl w:val="0"/>
          <w:numId w:val="31"/>
        </w:numPr>
        <w:spacing w:line="360" w:lineRule="auto"/>
        <w:rPr>
          <w:rFonts w:ascii="Times New Roman" w:hAnsi="Times New Roman" w:cs="Times New Roman"/>
          <w:color w:val="000000" w:themeColor="text1"/>
        </w:rPr>
      </w:pPr>
      <w:r w:rsidRPr="009A5292">
        <w:rPr>
          <w:rFonts w:ascii="Times New Roman" w:eastAsia="Times New Roman" w:hAnsi="Times New Roman" w:cs="Times New Roman"/>
          <w:color w:val="000000" w:themeColor="text1"/>
          <w:lang w:eastAsia="en-GB"/>
        </w:rPr>
        <w:t xml:space="preserve">We aimed to </w:t>
      </w:r>
      <w:r w:rsidRPr="009A5292">
        <w:rPr>
          <w:rFonts w:ascii="Times New Roman" w:hAnsi="Times New Roman" w:cs="Times New Roman"/>
          <w:color w:val="000000" w:themeColor="text1"/>
        </w:rPr>
        <w:t>determine outcomes of hip fracture in centenarians</w:t>
      </w:r>
    </w:p>
    <w:p w14:paraId="05F72483" w14:textId="77777777" w:rsidR="00B326CE" w:rsidRPr="009A5292" w:rsidRDefault="00B326CE" w:rsidP="007533B8">
      <w:pPr>
        <w:pStyle w:val="ListParagraph"/>
        <w:numPr>
          <w:ilvl w:val="0"/>
          <w:numId w:val="31"/>
        </w:numPr>
        <w:spacing w:line="360" w:lineRule="auto"/>
        <w:rPr>
          <w:rStyle w:val="marky420djsd3"/>
          <w:rFonts w:ascii="Times New Roman" w:hAnsi="Times New Roman" w:cs="Times New Roman"/>
          <w:color w:val="000000" w:themeColor="text1"/>
        </w:rPr>
      </w:pPr>
      <w:r w:rsidRPr="009A5292">
        <w:rPr>
          <w:rFonts w:ascii="Times New Roman" w:hAnsi="Times New Roman" w:cs="Times New Roman"/>
          <w:color w:val="000000" w:themeColor="text1"/>
        </w:rPr>
        <w:t>One-year m</w:t>
      </w:r>
      <w:r w:rsidRPr="009A5292">
        <w:rPr>
          <w:rStyle w:val="marky420djsd3"/>
          <w:rFonts w:ascii="Times New Roman" w:hAnsi="Times New Roman" w:cs="Times New Roman"/>
          <w:bCs/>
          <w:color w:val="000000" w:themeColor="text1"/>
          <w:bdr w:val="none" w:sz="0" w:space="0" w:color="auto" w:frame="1"/>
          <w:shd w:val="clear" w:color="auto" w:fill="FFFFFF"/>
        </w:rPr>
        <w:t>ortality following a hip fracture was 53.8% (95% CI: 47.2% to 60.3%)</w:t>
      </w:r>
    </w:p>
    <w:p w14:paraId="754068C3" w14:textId="77777777" w:rsidR="00B326CE" w:rsidRPr="009A5292" w:rsidRDefault="00B326CE" w:rsidP="007533B8">
      <w:pPr>
        <w:pStyle w:val="ListParagraph"/>
        <w:numPr>
          <w:ilvl w:val="0"/>
          <w:numId w:val="31"/>
        </w:numPr>
        <w:spacing w:line="360" w:lineRule="auto"/>
        <w:rPr>
          <w:rStyle w:val="marky420djsd3"/>
          <w:rFonts w:ascii="Times New Roman" w:hAnsi="Times New Roman" w:cs="Times New Roman"/>
          <w:color w:val="000000" w:themeColor="text1"/>
        </w:rPr>
      </w:pPr>
      <w:r w:rsidRPr="009A5292">
        <w:rPr>
          <w:rStyle w:val="marky420djsd3"/>
          <w:rFonts w:ascii="Times New Roman" w:hAnsi="Times New Roman" w:cs="Times New Roman"/>
          <w:bCs/>
          <w:color w:val="000000" w:themeColor="text1"/>
          <w:bdr w:val="none" w:sz="0" w:space="0" w:color="auto" w:frame="1"/>
          <w:shd w:val="clear" w:color="auto" w:fill="FFFFFF"/>
        </w:rPr>
        <w:t>Dementia (</w:t>
      </w:r>
      <w:r w:rsidRPr="009A5292">
        <w:rPr>
          <w:rFonts w:ascii="Times New Roman" w:hAnsi="Times New Roman" w:cs="Times New Roman"/>
          <w:color w:val="000000" w:themeColor="text1"/>
        </w:rPr>
        <w:t>26.2%, 95% CI: 15.7% to 38.2%) and hypertension (</w:t>
      </w:r>
      <w:r w:rsidRPr="009A5292">
        <w:rPr>
          <w:rStyle w:val="marky420djsd3"/>
          <w:rFonts w:ascii="Times New Roman" w:hAnsi="Times New Roman" w:cs="Times New Roman"/>
          <w:bCs/>
          <w:color w:val="000000" w:themeColor="text1"/>
          <w:bdr w:val="none" w:sz="0" w:space="0" w:color="auto" w:frame="1"/>
          <w:shd w:val="clear" w:color="auto" w:fill="FFFFFF"/>
        </w:rPr>
        <w:t>15.6%, 95% CI: 3.4% to 33.1%) are the most common comorbidities</w:t>
      </w:r>
    </w:p>
    <w:p w14:paraId="4B6028AF" w14:textId="47BAA1F0" w:rsidR="00B326CE" w:rsidRPr="009A5292" w:rsidRDefault="00B326CE" w:rsidP="00F92B14">
      <w:pPr>
        <w:pStyle w:val="ListParagraph"/>
        <w:numPr>
          <w:ilvl w:val="0"/>
          <w:numId w:val="31"/>
        </w:numPr>
        <w:spacing w:line="360" w:lineRule="auto"/>
        <w:rPr>
          <w:rFonts w:ascii="Times New Roman" w:hAnsi="Times New Roman" w:cs="Times New Roman"/>
          <w:b/>
          <w:bCs/>
          <w:color w:val="000000" w:themeColor="text1"/>
        </w:rPr>
      </w:pPr>
      <w:r w:rsidRPr="009A5292">
        <w:rPr>
          <w:rFonts w:ascii="Times New Roman" w:hAnsi="Times New Roman" w:cs="Times New Roman"/>
          <w:color w:val="000000" w:themeColor="text1"/>
        </w:rPr>
        <w:t>Effective cross-discipline communication and intervention is suggested to promote treatment outcome</w:t>
      </w:r>
      <w:r w:rsidR="00AD7FBE" w:rsidRPr="009A5292">
        <w:rPr>
          <w:rFonts w:ascii="Times New Roman" w:hAnsi="Times New Roman" w:cs="Times New Roman"/>
          <w:color w:val="000000" w:themeColor="text1"/>
        </w:rPr>
        <w:t>s</w:t>
      </w:r>
      <w:r w:rsidRPr="009A5292">
        <w:rPr>
          <w:rFonts w:ascii="Times New Roman" w:hAnsi="Times New Roman" w:cs="Times New Roman"/>
          <w:b/>
          <w:bCs/>
          <w:color w:val="000000" w:themeColor="text1"/>
        </w:rPr>
        <w:br w:type="page"/>
      </w:r>
    </w:p>
    <w:p w14:paraId="322D3EB1" w14:textId="6650F8A8" w:rsidR="006E290B" w:rsidRPr="009A5292" w:rsidRDefault="006E290B" w:rsidP="007533B8">
      <w:pPr>
        <w:spacing w:line="360" w:lineRule="auto"/>
        <w:rPr>
          <w:rFonts w:ascii="Times New Roman" w:hAnsi="Times New Roman" w:cs="Times New Roman"/>
          <w:b/>
          <w:bCs/>
          <w:color w:val="000000" w:themeColor="text1"/>
        </w:rPr>
      </w:pPr>
      <w:r w:rsidRPr="009A5292">
        <w:rPr>
          <w:rFonts w:ascii="Times New Roman" w:hAnsi="Times New Roman" w:cs="Times New Roman"/>
          <w:b/>
          <w:bCs/>
          <w:color w:val="000000" w:themeColor="text1"/>
        </w:rPr>
        <w:lastRenderedPageBreak/>
        <w:t>A</w:t>
      </w:r>
      <w:r w:rsidR="00602B6D" w:rsidRPr="009A5292">
        <w:rPr>
          <w:rFonts w:ascii="Times New Roman" w:hAnsi="Times New Roman" w:cs="Times New Roman"/>
          <w:b/>
          <w:bCs/>
          <w:color w:val="000000" w:themeColor="text1"/>
        </w:rPr>
        <w:t>BSTRACT</w:t>
      </w:r>
    </w:p>
    <w:p w14:paraId="69A73D83" w14:textId="2D84BFD9" w:rsidR="006E290B" w:rsidRPr="009A5292" w:rsidRDefault="00FD7E7E" w:rsidP="007533B8">
      <w:pPr>
        <w:spacing w:line="360" w:lineRule="auto"/>
        <w:rPr>
          <w:rFonts w:ascii="Times New Roman" w:hAnsi="Times New Roman" w:cs="Times New Roman"/>
          <w:color w:val="000000" w:themeColor="text1"/>
        </w:rPr>
      </w:pPr>
      <w:r w:rsidRPr="009A5292">
        <w:rPr>
          <w:rFonts w:ascii="Times New Roman" w:hAnsi="Times New Roman" w:cs="Times New Roman"/>
          <w:i/>
          <w:iCs/>
          <w:color w:val="000000" w:themeColor="text1"/>
        </w:rPr>
        <w:t>Purpose</w:t>
      </w:r>
      <w:r w:rsidR="006E290B" w:rsidRPr="009A5292">
        <w:rPr>
          <w:rFonts w:ascii="Times New Roman" w:hAnsi="Times New Roman" w:cs="Times New Roman"/>
          <w:color w:val="000000" w:themeColor="text1"/>
        </w:rPr>
        <w:t>:</w:t>
      </w:r>
      <w:r w:rsidR="00FA21C3" w:rsidRPr="009A5292">
        <w:rPr>
          <w:rFonts w:ascii="Times New Roman" w:hAnsi="Times New Roman" w:cs="Times New Roman"/>
          <w:color w:val="000000" w:themeColor="text1"/>
        </w:rPr>
        <w:t xml:space="preserve"> Outcomes of </w:t>
      </w:r>
      <w:r w:rsidR="00C079FF" w:rsidRPr="009A5292">
        <w:rPr>
          <w:rFonts w:ascii="Times New Roman" w:hAnsi="Times New Roman" w:cs="Times New Roman"/>
          <w:color w:val="000000" w:themeColor="text1"/>
        </w:rPr>
        <w:t xml:space="preserve">hip </w:t>
      </w:r>
      <w:r w:rsidR="00D67DFB" w:rsidRPr="009A5292">
        <w:rPr>
          <w:rFonts w:ascii="Times New Roman" w:hAnsi="Times New Roman" w:cs="Times New Roman"/>
          <w:color w:val="000000" w:themeColor="text1"/>
        </w:rPr>
        <w:t xml:space="preserve">fractures </w:t>
      </w:r>
      <w:r w:rsidR="00FA21C3" w:rsidRPr="009A5292">
        <w:rPr>
          <w:rFonts w:ascii="Times New Roman" w:hAnsi="Times New Roman" w:cs="Times New Roman"/>
          <w:color w:val="000000" w:themeColor="text1"/>
        </w:rPr>
        <w:t>in centenarians remain under</w:t>
      </w:r>
      <w:r w:rsidR="001A5AEB" w:rsidRPr="009A5292">
        <w:rPr>
          <w:rFonts w:ascii="Times New Roman" w:hAnsi="Times New Roman" w:cs="Times New Roman"/>
          <w:color w:val="000000" w:themeColor="text1"/>
        </w:rPr>
        <w:t>reported</w:t>
      </w:r>
      <w:r w:rsidR="00FA21C3" w:rsidRPr="009A5292">
        <w:rPr>
          <w:rFonts w:ascii="Times New Roman" w:hAnsi="Times New Roman" w:cs="Times New Roman"/>
          <w:color w:val="000000" w:themeColor="text1"/>
        </w:rPr>
        <w:t xml:space="preserve"> owing to the small number of patients reaching 100 years of age</w:t>
      </w:r>
      <w:r w:rsidR="00AA639E" w:rsidRPr="009A5292">
        <w:rPr>
          <w:rFonts w:ascii="Times New Roman" w:hAnsi="Times New Roman" w:cs="Times New Roman"/>
          <w:color w:val="000000" w:themeColor="text1"/>
        </w:rPr>
        <w:t xml:space="preserve">. </w:t>
      </w:r>
      <w:r w:rsidR="00822BFC" w:rsidRPr="009A5292">
        <w:rPr>
          <w:rFonts w:ascii="Times New Roman" w:eastAsia="Times New Roman" w:hAnsi="Times New Roman" w:cs="Times New Roman"/>
          <w:color w:val="000000" w:themeColor="text1"/>
          <w:lang w:eastAsia="en-GB"/>
        </w:rPr>
        <w:t>T</w:t>
      </w:r>
      <w:r w:rsidR="00AA639E" w:rsidRPr="009A5292">
        <w:rPr>
          <w:rFonts w:ascii="Times New Roman" w:eastAsia="Times New Roman" w:hAnsi="Times New Roman" w:cs="Times New Roman"/>
          <w:color w:val="000000" w:themeColor="text1"/>
          <w:lang w:eastAsia="en-GB"/>
        </w:rPr>
        <w:t>his review</w:t>
      </w:r>
      <w:r w:rsidR="00822BFC" w:rsidRPr="009A5292">
        <w:rPr>
          <w:rFonts w:ascii="Times New Roman" w:eastAsia="Times New Roman" w:hAnsi="Times New Roman" w:cs="Times New Roman"/>
          <w:color w:val="000000" w:themeColor="text1"/>
          <w:lang w:eastAsia="en-GB"/>
        </w:rPr>
        <w:t xml:space="preserve"> aimed to</w:t>
      </w:r>
      <w:r w:rsidR="00AA639E" w:rsidRPr="009A5292">
        <w:rPr>
          <w:rFonts w:ascii="Times New Roman" w:eastAsia="Times New Roman" w:hAnsi="Times New Roman" w:cs="Times New Roman"/>
          <w:color w:val="000000" w:themeColor="text1"/>
          <w:lang w:eastAsia="en-GB"/>
        </w:rPr>
        <w:t xml:space="preserve"> </w:t>
      </w:r>
      <w:r w:rsidR="00A440C5" w:rsidRPr="009A5292">
        <w:rPr>
          <w:rFonts w:ascii="Times New Roman" w:hAnsi="Times New Roman" w:cs="Times New Roman"/>
          <w:color w:val="000000" w:themeColor="text1"/>
        </w:rPr>
        <w:t xml:space="preserve">determine </w:t>
      </w:r>
      <w:r w:rsidR="00AA639E" w:rsidRPr="009A5292">
        <w:rPr>
          <w:rFonts w:ascii="Times New Roman" w:hAnsi="Times New Roman" w:cs="Times New Roman"/>
          <w:color w:val="000000" w:themeColor="text1"/>
        </w:rPr>
        <w:t>outcomes of</w:t>
      </w:r>
      <w:r w:rsidR="00CD12C7" w:rsidRPr="009A5292">
        <w:rPr>
          <w:rFonts w:ascii="Times New Roman" w:hAnsi="Times New Roman" w:cs="Times New Roman"/>
          <w:color w:val="000000" w:themeColor="text1"/>
        </w:rPr>
        <w:t xml:space="preserve"> </w:t>
      </w:r>
      <w:r w:rsidR="00A440C5" w:rsidRPr="009A5292">
        <w:rPr>
          <w:rFonts w:ascii="Times New Roman" w:hAnsi="Times New Roman" w:cs="Times New Roman"/>
          <w:color w:val="000000" w:themeColor="text1"/>
        </w:rPr>
        <w:t xml:space="preserve">hip </w:t>
      </w:r>
      <w:r w:rsidR="001470B4" w:rsidRPr="009A5292">
        <w:rPr>
          <w:rFonts w:ascii="Times New Roman" w:hAnsi="Times New Roman" w:cs="Times New Roman"/>
          <w:color w:val="000000" w:themeColor="text1"/>
        </w:rPr>
        <w:t>f</w:t>
      </w:r>
      <w:r w:rsidR="00D67DFB" w:rsidRPr="009A5292">
        <w:rPr>
          <w:rFonts w:ascii="Times New Roman" w:hAnsi="Times New Roman" w:cs="Times New Roman"/>
          <w:color w:val="000000" w:themeColor="text1"/>
        </w:rPr>
        <w:t xml:space="preserve">racture </w:t>
      </w:r>
      <w:r w:rsidR="00AA639E" w:rsidRPr="009A5292">
        <w:rPr>
          <w:rFonts w:ascii="Times New Roman" w:hAnsi="Times New Roman" w:cs="Times New Roman"/>
          <w:color w:val="000000" w:themeColor="text1"/>
        </w:rPr>
        <w:t>in centenarians</w:t>
      </w:r>
      <w:r w:rsidR="00A440C5" w:rsidRPr="009A5292">
        <w:rPr>
          <w:rFonts w:ascii="Times New Roman" w:hAnsi="Times New Roman" w:cs="Times New Roman"/>
          <w:color w:val="000000" w:themeColor="text1"/>
        </w:rPr>
        <w:t xml:space="preserve"> and to </w:t>
      </w:r>
      <w:bookmarkStart w:id="0" w:name="_Hlk131237030"/>
      <w:r w:rsidR="00AA639E" w:rsidRPr="009A5292">
        <w:rPr>
          <w:rFonts w:ascii="Times New Roman" w:hAnsi="Times New Roman" w:cs="Times New Roman"/>
          <w:color w:val="000000" w:themeColor="text1"/>
        </w:rPr>
        <w:t xml:space="preserve">identify </w:t>
      </w:r>
      <w:r w:rsidR="008A475D" w:rsidRPr="009A5292">
        <w:rPr>
          <w:rFonts w:ascii="Times New Roman" w:hAnsi="Times New Roman" w:cs="Times New Roman"/>
          <w:color w:val="000000" w:themeColor="text1"/>
        </w:rPr>
        <w:t xml:space="preserve">the most common comorbidities among centenarians </w:t>
      </w:r>
      <w:r w:rsidR="00C66CA0" w:rsidRPr="009A5292">
        <w:rPr>
          <w:rFonts w:ascii="Times New Roman" w:hAnsi="Times New Roman" w:cs="Times New Roman"/>
          <w:color w:val="000000" w:themeColor="text1"/>
        </w:rPr>
        <w:t xml:space="preserve">with </w:t>
      </w:r>
      <w:r w:rsidR="00A440C5" w:rsidRPr="009A5292">
        <w:rPr>
          <w:rFonts w:ascii="Times New Roman" w:hAnsi="Times New Roman" w:cs="Times New Roman"/>
          <w:color w:val="000000" w:themeColor="text1"/>
        </w:rPr>
        <w:t xml:space="preserve">hip </w:t>
      </w:r>
      <w:r w:rsidR="00C66CA0" w:rsidRPr="009A5292">
        <w:rPr>
          <w:rFonts w:ascii="Times New Roman" w:hAnsi="Times New Roman" w:cs="Times New Roman"/>
          <w:color w:val="000000" w:themeColor="text1"/>
        </w:rPr>
        <w:t>fracture</w:t>
      </w:r>
      <w:r w:rsidR="00A440C5" w:rsidRPr="009A5292">
        <w:rPr>
          <w:rFonts w:ascii="Times New Roman" w:hAnsi="Times New Roman" w:cs="Times New Roman"/>
          <w:color w:val="000000" w:themeColor="text1"/>
        </w:rPr>
        <w:t xml:space="preserve"> to better characterise this population</w:t>
      </w:r>
      <w:bookmarkEnd w:id="0"/>
      <w:r w:rsidR="001155C2" w:rsidRPr="009A5292">
        <w:rPr>
          <w:rFonts w:ascii="Times New Roman" w:hAnsi="Times New Roman" w:cs="Times New Roman"/>
          <w:color w:val="000000" w:themeColor="text1"/>
        </w:rPr>
        <w:t>.</w:t>
      </w:r>
    </w:p>
    <w:p w14:paraId="5ABCB5DE" w14:textId="71388759" w:rsidR="006E290B" w:rsidRPr="009A5292" w:rsidRDefault="006E290B" w:rsidP="007533B8">
      <w:pPr>
        <w:spacing w:line="360" w:lineRule="auto"/>
        <w:rPr>
          <w:rFonts w:ascii="Times New Roman" w:hAnsi="Times New Roman" w:cs="Times New Roman"/>
          <w:color w:val="000000" w:themeColor="text1"/>
        </w:rPr>
      </w:pPr>
      <w:r w:rsidRPr="009A5292">
        <w:rPr>
          <w:rFonts w:ascii="Times New Roman" w:hAnsi="Times New Roman" w:cs="Times New Roman"/>
          <w:i/>
          <w:iCs/>
          <w:color w:val="000000" w:themeColor="text1"/>
        </w:rPr>
        <w:t>Methods</w:t>
      </w:r>
      <w:r w:rsidRPr="009A5292">
        <w:rPr>
          <w:rFonts w:ascii="Times New Roman" w:hAnsi="Times New Roman" w:cs="Times New Roman"/>
          <w:color w:val="000000" w:themeColor="text1"/>
        </w:rPr>
        <w:t xml:space="preserve">: </w:t>
      </w:r>
      <w:r w:rsidR="00681E07" w:rsidRPr="009A5292">
        <w:rPr>
          <w:rFonts w:ascii="Times New Roman" w:hAnsi="Times New Roman" w:cs="Times New Roman"/>
          <w:color w:val="000000" w:themeColor="text1"/>
        </w:rPr>
        <w:t xml:space="preserve">Published and unpublished literature </w:t>
      </w:r>
      <w:r w:rsidR="003761A8" w:rsidRPr="009A5292">
        <w:rPr>
          <w:rFonts w:ascii="Times New Roman" w:hAnsi="Times New Roman" w:cs="Times New Roman"/>
          <w:color w:val="000000" w:themeColor="text1"/>
        </w:rPr>
        <w:t>databases, conference proceedings and the reference lists of included studies were searched</w:t>
      </w:r>
      <w:r w:rsidR="00825C56" w:rsidRPr="009A5292">
        <w:rPr>
          <w:rFonts w:ascii="Times New Roman" w:hAnsi="Times New Roman" w:cs="Times New Roman"/>
          <w:color w:val="000000" w:themeColor="text1"/>
        </w:rPr>
        <w:t xml:space="preserve"> </w:t>
      </w:r>
      <w:r w:rsidR="002126C1" w:rsidRPr="009A5292">
        <w:rPr>
          <w:rFonts w:ascii="Times New Roman" w:hAnsi="Times New Roman" w:cs="Times New Roman"/>
          <w:color w:val="000000" w:themeColor="text1"/>
        </w:rPr>
        <w:t>t</w:t>
      </w:r>
      <w:r w:rsidR="00DB1686" w:rsidRPr="009A5292">
        <w:rPr>
          <w:rFonts w:ascii="Times New Roman" w:hAnsi="Times New Roman" w:cs="Times New Roman"/>
          <w:color w:val="000000" w:themeColor="text1"/>
        </w:rPr>
        <w:t>o</w:t>
      </w:r>
      <w:r w:rsidR="001A5AEB" w:rsidRPr="009A5292">
        <w:rPr>
          <w:rFonts w:ascii="Times New Roman" w:hAnsi="Times New Roman" w:cs="Times New Roman"/>
          <w:color w:val="000000" w:themeColor="text1"/>
        </w:rPr>
        <w:t xml:space="preserve"> </w:t>
      </w:r>
      <w:r w:rsidR="00411C2A" w:rsidRPr="009A5292">
        <w:rPr>
          <w:rFonts w:ascii="Times New Roman" w:hAnsi="Times New Roman" w:cs="Times New Roman"/>
          <w:color w:val="000000" w:themeColor="text1"/>
        </w:rPr>
        <w:t>the</w:t>
      </w:r>
      <w:r w:rsidR="00825C56" w:rsidRPr="009A5292">
        <w:rPr>
          <w:rFonts w:ascii="Times New Roman" w:hAnsi="Times New Roman" w:cs="Times New Roman"/>
          <w:color w:val="000000" w:themeColor="text1"/>
        </w:rPr>
        <w:t xml:space="preserve"> </w:t>
      </w:r>
      <w:r w:rsidR="003E13A3" w:rsidRPr="009A5292">
        <w:rPr>
          <w:rFonts w:ascii="Times New Roman" w:hAnsi="Times New Roman" w:cs="Times New Roman"/>
          <w:color w:val="000000" w:themeColor="text1"/>
        </w:rPr>
        <w:t>25</w:t>
      </w:r>
      <w:r w:rsidR="001A5AEB" w:rsidRPr="009A5292">
        <w:rPr>
          <w:rFonts w:ascii="Times New Roman" w:hAnsi="Times New Roman" w:cs="Times New Roman"/>
          <w:color w:val="000000" w:themeColor="text1"/>
          <w:vertAlign w:val="superscript"/>
        </w:rPr>
        <w:t>t</w:t>
      </w:r>
      <w:r w:rsidR="00411C2A" w:rsidRPr="009A5292">
        <w:rPr>
          <w:rFonts w:ascii="Times New Roman" w:hAnsi="Times New Roman" w:cs="Times New Roman"/>
          <w:color w:val="000000" w:themeColor="text1"/>
          <w:vertAlign w:val="superscript"/>
        </w:rPr>
        <w:t>h</w:t>
      </w:r>
      <w:r w:rsidR="00411C2A" w:rsidRPr="009A5292">
        <w:rPr>
          <w:rFonts w:ascii="Times New Roman" w:hAnsi="Times New Roman" w:cs="Times New Roman"/>
          <w:color w:val="000000" w:themeColor="text1"/>
        </w:rPr>
        <w:t xml:space="preserve"> </w:t>
      </w:r>
      <w:r w:rsidR="00675FFC" w:rsidRPr="009A5292">
        <w:rPr>
          <w:rFonts w:ascii="Times New Roman" w:hAnsi="Times New Roman" w:cs="Times New Roman"/>
          <w:color w:val="000000" w:themeColor="text1"/>
        </w:rPr>
        <w:t xml:space="preserve">of </w:t>
      </w:r>
      <w:r w:rsidR="00825C56" w:rsidRPr="009A5292">
        <w:rPr>
          <w:rFonts w:ascii="Times New Roman" w:hAnsi="Times New Roman" w:cs="Times New Roman"/>
          <w:color w:val="000000" w:themeColor="text1"/>
        </w:rPr>
        <w:t>January 2023</w:t>
      </w:r>
      <w:r w:rsidR="003761A8" w:rsidRPr="009A5292">
        <w:rPr>
          <w:rFonts w:ascii="Times New Roman" w:hAnsi="Times New Roman" w:cs="Times New Roman"/>
          <w:color w:val="000000" w:themeColor="text1"/>
        </w:rPr>
        <w:t xml:space="preserve">. </w:t>
      </w:r>
      <w:r w:rsidR="004D1D74" w:rsidRPr="009A5292">
        <w:rPr>
          <w:rFonts w:ascii="Times New Roman" w:hAnsi="Times New Roman" w:cs="Times New Roman"/>
          <w:color w:val="000000" w:themeColor="text1"/>
        </w:rPr>
        <w:t xml:space="preserve"> </w:t>
      </w:r>
      <w:r w:rsidR="006C3D47" w:rsidRPr="009A5292">
        <w:rPr>
          <w:rFonts w:ascii="Times New Roman" w:hAnsi="Times New Roman" w:cs="Times New Roman"/>
          <w:color w:val="000000" w:themeColor="text1"/>
        </w:rPr>
        <w:t>A</w:t>
      </w:r>
      <w:r w:rsidR="003761A8" w:rsidRPr="009A5292">
        <w:rPr>
          <w:rFonts w:ascii="Times New Roman" w:hAnsi="Times New Roman" w:cs="Times New Roman"/>
          <w:color w:val="000000" w:themeColor="text1"/>
        </w:rPr>
        <w:t xml:space="preserve"> </w:t>
      </w:r>
      <w:r w:rsidR="001F1F87" w:rsidRPr="009A5292">
        <w:rPr>
          <w:rFonts w:ascii="Times New Roman" w:hAnsi="Times New Roman" w:cs="Times New Roman"/>
          <w:color w:val="000000" w:themeColor="text1"/>
        </w:rPr>
        <w:t>random-effects meta-analysis was performed.</w:t>
      </w:r>
      <w:r w:rsidR="004D1D74" w:rsidRPr="009A5292">
        <w:rPr>
          <w:rFonts w:ascii="Times New Roman" w:hAnsi="Times New Roman" w:cs="Times New Roman"/>
          <w:color w:val="000000" w:themeColor="text1"/>
        </w:rPr>
        <w:t xml:space="preserve"> </w:t>
      </w:r>
      <w:r w:rsidR="00A440C5" w:rsidRPr="009A5292">
        <w:rPr>
          <w:rFonts w:ascii="Times New Roman" w:hAnsi="Times New Roman" w:cs="Times New Roman"/>
          <w:color w:val="000000" w:themeColor="text1"/>
        </w:rPr>
        <w:t>Included studies were appraised using tools respective of study design.</w:t>
      </w:r>
    </w:p>
    <w:p w14:paraId="7F0EE755" w14:textId="12A2FFB2" w:rsidR="00D16DF5" w:rsidRPr="009A5292" w:rsidRDefault="006E290B" w:rsidP="007533B8">
      <w:pPr>
        <w:spacing w:line="360" w:lineRule="auto"/>
        <w:rPr>
          <w:rFonts w:ascii="Times New Roman" w:hAnsi="Times New Roman" w:cs="Times New Roman"/>
          <w:bCs/>
          <w:color w:val="000000" w:themeColor="text1"/>
          <w:bdr w:val="none" w:sz="0" w:space="0" w:color="auto" w:frame="1"/>
          <w:shd w:val="clear" w:color="auto" w:fill="FFFFFF"/>
        </w:rPr>
      </w:pPr>
      <w:r w:rsidRPr="009A5292">
        <w:rPr>
          <w:rFonts w:ascii="Times New Roman" w:hAnsi="Times New Roman" w:cs="Times New Roman"/>
          <w:i/>
          <w:iCs/>
          <w:color w:val="000000" w:themeColor="text1"/>
        </w:rPr>
        <w:t>Results</w:t>
      </w:r>
      <w:r w:rsidRPr="009A5292">
        <w:rPr>
          <w:rFonts w:ascii="Times New Roman" w:hAnsi="Times New Roman" w:cs="Times New Roman"/>
          <w:color w:val="000000" w:themeColor="text1"/>
        </w:rPr>
        <w:t>:</w:t>
      </w:r>
      <w:r w:rsidR="001F1F87" w:rsidRPr="009A5292">
        <w:rPr>
          <w:rFonts w:ascii="Times New Roman" w:hAnsi="Times New Roman" w:cs="Times New Roman"/>
          <w:color w:val="000000" w:themeColor="text1"/>
        </w:rPr>
        <w:t xml:space="preserve"> </w:t>
      </w:r>
      <w:r w:rsidR="00A440C5" w:rsidRPr="009A5292">
        <w:rPr>
          <w:rFonts w:ascii="Times New Roman" w:hAnsi="Times New Roman" w:cs="Times New Roman"/>
          <w:color w:val="000000" w:themeColor="text1"/>
        </w:rPr>
        <w:t>Twenty-</w:t>
      </w:r>
      <w:r w:rsidR="003C11D9" w:rsidRPr="009A5292">
        <w:rPr>
          <w:rFonts w:ascii="Times New Roman" w:hAnsi="Times New Roman" w:cs="Times New Roman"/>
          <w:color w:val="000000" w:themeColor="text1"/>
        </w:rPr>
        <w:t>three</w:t>
      </w:r>
      <w:r w:rsidR="00A440C5" w:rsidRPr="009A5292">
        <w:rPr>
          <w:rFonts w:ascii="Times New Roman" w:hAnsi="Times New Roman" w:cs="Times New Roman"/>
          <w:color w:val="000000" w:themeColor="text1"/>
        </w:rPr>
        <w:t xml:space="preserve"> studies </w:t>
      </w:r>
      <w:r w:rsidR="00822BFC" w:rsidRPr="009A5292">
        <w:rPr>
          <w:rFonts w:ascii="Times New Roman" w:hAnsi="Times New Roman" w:cs="Times New Roman"/>
          <w:color w:val="000000" w:themeColor="text1"/>
        </w:rPr>
        <w:t>(69</w:t>
      </w:r>
      <w:r w:rsidR="00E8228A" w:rsidRPr="009A5292">
        <w:rPr>
          <w:rFonts w:ascii="Times New Roman" w:hAnsi="Times New Roman" w:cs="Times New Roman"/>
          <w:color w:val="000000" w:themeColor="text1"/>
        </w:rPr>
        <w:t>7</w:t>
      </w:r>
      <w:r w:rsidR="00822BFC" w:rsidRPr="009A5292">
        <w:rPr>
          <w:rFonts w:ascii="Times New Roman" w:hAnsi="Times New Roman" w:cs="Times New Roman"/>
          <w:color w:val="000000" w:themeColor="text1"/>
        </w:rPr>
        <w:t xml:space="preserve">0 centenarians) </w:t>
      </w:r>
      <w:r w:rsidR="00A440C5" w:rsidRPr="009A5292">
        <w:rPr>
          <w:rFonts w:ascii="Times New Roman" w:hAnsi="Times New Roman" w:cs="Times New Roman"/>
          <w:color w:val="000000" w:themeColor="text1"/>
        </w:rPr>
        <w:t xml:space="preserve">were </w:t>
      </w:r>
      <w:r w:rsidR="00822BFC" w:rsidRPr="009A5292">
        <w:rPr>
          <w:rFonts w:ascii="Times New Roman" w:hAnsi="Times New Roman" w:cs="Times New Roman"/>
          <w:color w:val="000000" w:themeColor="text1"/>
        </w:rPr>
        <w:t>included</w:t>
      </w:r>
      <w:r w:rsidR="00156D34" w:rsidRPr="009A5292">
        <w:rPr>
          <w:rFonts w:ascii="Times New Roman" w:hAnsi="Times New Roman" w:cs="Times New Roman"/>
          <w:color w:val="000000" w:themeColor="text1"/>
        </w:rPr>
        <w:t xml:space="preserve"> (</w:t>
      </w:r>
      <w:r w:rsidR="00E243B3" w:rsidRPr="009A5292">
        <w:rPr>
          <w:rFonts w:ascii="Times New Roman" w:hAnsi="Times New Roman" w:cs="Times New Roman"/>
          <w:color w:val="000000" w:themeColor="text1"/>
        </w:rPr>
        <w:t>retrospective period: 1990-2020</w:t>
      </w:r>
      <w:r w:rsidR="00156D34" w:rsidRPr="009A5292">
        <w:rPr>
          <w:rFonts w:ascii="Times New Roman" w:hAnsi="Times New Roman" w:cs="Times New Roman"/>
          <w:color w:val="000000" w:themeColor="text1"/>
        </w:rPr>
        <w:t>)</w:t>
      </w:r>
      <w:r w:rsidR="00AB0CAE" w:rsidRPr="009A5292">
        <w:rPr>
          <w:rFonts w:ascii="Times New Roman" w:hAnsi="Times New Roman" w:cs="Times New Roman"/>
          <w:color w:val="000000" w:themeColor="text1"/>
        </w:rPr>
        <w:t xml:space="preserve">. </w:t>
      </w:r>
      <w:r w:rsidR="00822BFC" w:rsidRPr="009A5292">
        <w:rPr>
          <w:rFonts w:ascii="Times New Roman" w:hAnsi="Times New Roman" w:cs="Times New Roman"/>
          <w:color w:val="000000" w:themeColor="text1"/>
        </w:rPr>
        <w:t>The evidence was largely moderate</w:t>
      </w:r>
      <w:r w:rsidR="008D1829" w:rsidRPr="009A5292">
        <w:rPr>
          <w:rFonts w:ascii="Times New Roman" w:hAnsi="Times New Roman" w:cs="Times New Roman"/>
          <w:color w:val="000000" w:themeColor="text1"/>
        </w:rPr>
        <w:t xml:space="preserve"> to low</w:t>
      </w:r>
      <w:r w:rsidR="00822BFC" w:rsidRPr="009A5292">
        <w:rPr>
          <w:rFonts w:ascii="Times New Roman" w:hAnsi="Times New Roman" w:cs="Times New Roman"/>
          <w:color w:val="000000" w:themeColor="text1"/>
        </w:rPr>
        <w:t xml:space="preserve"> in quality. </w:t>
      </w:r>
      <w:r w:rsidR="00A440C5" w:rsidRPr="009A5292">
        <w:rPr>
          <w:rFonts w:ascii="Times New Roman" w:hAnsi="Times New Roman" w:cs="Times New Roman"/>
          <w:color w:val="000000" w:themeColor="text1"/>
        </w:rPr>
        <w:t>One-year m</w:t>
      </w:r>
      <w:r w:rsidR="00C27EA7" w:rsidRPr="009A5292">
        <w:rPr>
          <w:rStyle w:val="marky420djsd3"/>
          <w:rFonts w:ascii="Times New Roman" w:hAnsi="Times New Roman" w:cs="Times New Roman"/>
          <w:bCs/>
          <w:color w:val="000000" w:themeColor="text1"/>
          <w:bdr w:val="none" w:sz="0" w:space="0" w:color="auto" w:frame="1"/>
          <w:shd w:val="clear" w:color="auto" w:fill="FFFFFF"/>
        </w:rPr>
        <w:t xml:space="preserve">ortality following a hip fracture was </w:t>
      </w:r>
      <w:r w:rsidR="00790BA5" w:rsidRPr="009A5292">
        <w:rPr>
          <w:rStyle w:val="marky420djsd3"/>
          <w:rFonts w:ascii="Times New Roman" w:hAnsi="Times New Roman" w:cs="Times New Roman"/>
          <w:bCs/>
          <w:color w:val="000000" w:themeColor="text1"/>
          <w:bdr w:val="none" w:sz="0" w:space="0" w:color="auto" w:frame="1"/>
          <w:shd w:val="clear" w:color="auto" w:fill="FFFFFF"/>
        </w:rPr>
        <w:t xml:space="preserve">53.8% (95% CI: 47.2% </w:t>
      </w:r>
      <w:r w:rsidR="00C959D3" w:rsidRPr="009A5292">
        <w:rPr>
          <w:rStyle w:val="marky420djsd3"/>
          <w:rFonts w:ascii="Times New Roman" w:hAnsi="Times New Roman" w:cs="Times New Roman"/>
          <w:bCs/>
          <w:color w:val="000000" w:themeColor="text1"/>
          <w:bdr w:val="none" w:sz="0" w:space="0" w:color="auto" w:frame="1"/>
          <w:shd w:val="clear" w:color="auto" w:fill="FFFFFF"/>
        </w:rPr>
        <w:t>to</w:t>
      </w:r>
      <w:r w:rsidR="00790BA5" w:rsidRPr="009A5292">
        <w:rPr>
          <w:rStyle w:val="marky420djsd3"/>
          <w:rFonts w:ascii="Times New Roman" w:hAnsi="Times New Roman" w:cs="Times New Roman"/>
          <w:bCs/>
          <w:color w:val="000000" w:themeColor="text1"/>
          <w:bdr w:val="none" w:sz="0" w:space="0" w:color="auto" w:frame="1"/>
          <w:shd w:val="clear" w:color="auto" w:fill="FFFFFF"/>
        </w:rPr>
        <w:t xml:space="preserve"> 60.3%)</w:t>
      </w:r>
      <w:r w:rsidR="001E6828" w:rsidRPr="009A5292">
        <w:rPr>
          <w:rStyle w:val="marky420djsd3"/>
          <w:rFonts w:ascii="Times New Roman" w:hAnsi="Times New Roman" w:cs="Times New Roman"/>
          <w:bCs/>
          <w:color w:val="000000" w:themeColor="text1"/>
          <w:bdr w:val="none" w:sz="0" w:space="0" w:color="auto" w:frame="1"/>
          <w:shd w:val="clear" w:color="auto" w:fill="FFFFFF"/>
        </w:rPr>
        <w:t>.</w:t>
      </w:r>
      <w:r w:rsidR="00000621"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5F02D5" w:rsidRPr="009A5292">
        <w:rPr>
          <w:rFonts w:ascii="Times New Roman" w:hAnsi="Times New Roman" w:cs="Times New Roman"/>
          <w:color w:val="000000" w:themeColor="text1"/>
        </w:rPr>
        <w:t>P</w:t>
      </w:r>
      <w:r w:rsidR="00D16DF5" w:rsidRPr="009A5292">
        <w:rPr>
          <w:rFonts w:ascii="Times New Roman" w:hAnsi="Times New Roman" w:cs="Times New Roman"/>
          <w:color w:val="000000" w:themeColor="text1"/>
        </w:rPr>
        <w:t xml:space="preserve">ooled complication rate </w:t>
      </w:r>
      <w:r w:rsidR="005F02D5" w:rsidRPr="009A5292">
        <w:rPr>
          <w:rFonts w:ascii="Times New Roman" w:hAnsi="Times New Roman" w:cs="Times New Roman"/>
          <w:color w:val="000000" w:themeColor="text1"/>
        </w:rPr>
        <w:t xml:space="preserve">following a hip fracture in centenarians </w:t>
      </w:r>
      <w:r w:rsidR="00D16DF5" w:rsidRPr="009A5292">
        <w:rPr>
          <w:rFonts w:ascii="Times New Roman" w:hAnsi="Times New Roman" w:cs="Times New Roman"/>
          <w:color w:val="000000" w:themeColor="text1"/>
        </w:rPr>
        <w:t xml:space="preserve">was 50.5% (95% CI: 25.3% </w:t>
      </w:r>
      <w:r w:rsidR="00C959D3" w:rsidRPr="009A5292">
        <w:rPr>
          <w:rFonts w:ascii="Times New Roman" w:hAnsi="Times New Roman" w:cs="Times New Roman"/>
          <w:color w:val="000000" w:themeColor="text1"/>
        </w:rPr>
        <w:t>to</w:t>
      </w:r>
      <w:r w:rsidR="00D16DF5" w:rsidRPr="009A5292">
        <w:rPr>
          <w:rFonts w:ascii="Times New Roman" w:hAnsi="Times New Roman" w:cs="Times New Roman"/>
          <w:color w:val="000000" w:themeColor="text1"/>
        </w:rPr>
        <w:t xml:space="preserve"> 75.6%). </w:t>
      </w:r>
      <w:r w:rsidR="00570790" w:rsidRPr="009A5292">
        <w:rPr>
          <w:rStyle w:val="marky420djsd3"/>
          <w:rFonts w:ascii="Times New Roman" w:hAnsi="Times New Roman" w:cs="Times New Roman"/>
          <w:bCs/>
          <w:color w:val="000000" w:themeColor="text1"/>
          <w:bdr w:val="none" w:sz="0" w:space="0" w:color="auto" w:frame="1"/>
          <w:shd w:val="clear" w:color="auto" w:fill="FFFFFF"/>
        </w:rPr>
        <w:t>Dementia (</w:t>
      </w:r>
      <w:r w:rsidR="00570790" w:rsidRPr="009A5292">
        <w:rPr>
          <w:rFonts w:ascii="Times New Roman" w:hAnsi="Times New Roman" w:cs="Times New Roman"/>
          <w:color w:val="000000" w:themeColor="text1"/>
        </w:rPr>
        <w:t>26.2%, 95%</w:t>
      </w:r>
      <w:r w:rsidR="005817B3" w:rsidRPr="009A5292">
        <w:rPr>
          <w:rFonts w:ascii="Times New Roman" w:hAnsi="Times New Roman" w:cs="Times New Roman"/>
          <w:color w:val="000000" w:themeColor="text1"/>
        </w:rPr>
        <w:t xml:space="preserve"> </w:t>
      </w:r>
      <w:r w:rsidR="00570790" w:rsidRPr="009A5292">
        <w:rPr>
          <w:rFonts w:ascii="Times New Roman" w:hAnsi="Times New Roman" w:cs="Times New Roman"/>
          <w:color w:val="000000" w:themeColor="text1"/>
        </w:rPr>
        <w:t xml:space="preserve">CI: 15.7% </w:t>
      </w:r>
      <w:r w:rsidR="00C959D3" w:rsidRPr="009A5292">
        <w:rPr>
          <w:rFonts w:ascii="Times New Roman" w:hAnsi="Times New Roman" w:cs="Times New Roman"/>
          <w:color w:val="000000" w:themeColor="text1"/>
        </w:rPr>
        <w:t>to</w:t>
      </w:r>
      <w:r w:rsidR="00570790" w:rsidRPr="009A5292">
        <w:rPr>
          <w:rFonts w:ascii="Times New Roman" w:hAnsi="Times New Roman" w:cs="Times New Roman"/>
          <w:color w:val="000000" w:themeColor="text1"/>
        </w:rPr>
        <w:t xml:space="preserve"> 38.2%), hypertension (</w:t>
      </w:r>
      <w:r w:rsidR="00570790" w:rsidRPr="009A5292">
        <w:rPr>
          <w:rStyle w:val="marky420djsd3"/>
          <w:rFonts w:ascii="Times New Roman" w:hAnsi="Times New Roman" w:cs="Times New Roman"/>
          <w:bCs/>
          <w:color w:val="000000" w:themeColor="text1"/>
          <w:bdr w:val="none" w:sz="0" w:space="0" w:color="auto" w:frame="1"/>
          <w:shd w:val="clear" w:color="auto" w:fill="FFFFFF"/>
        </w:rPr>
        <w:t xml:space="preserve">15.6%, 95% CI: 3.4% </w:t>
      </w:r>
      <w:r w:rsidR="00C959D3" w:rsidRPr="009A5292">
        <w:rPr>
          <w:rStyle w:val="marky420djsd3"/>
          <w:rFonts w:ascii="Times New Roman" w:hAnsi="Times New Roman" w:cs="Times New Roman"/>
          <w:bCs/>
          <w:color w:val="000000" w:themeColor="text1"/>
          <w:bdr w:val="none" w:sz="0" w:space="0" w:color="auto" w:frame="1"/>
          <w:shd w:val="clear" w:color="auto" w:fill="FFFFFF"/>
        </w:rPr>
        <w:t>to</w:t>
      </w:r>
      <w:r w:rsidR="00570790" w:rsidRPr="009A5292">
        <w:rPr>
          <w:rStyle w:val="marky420djsd3"/>
          <w:rFonts w:ascii="Times New Roman" w:hAnsi="Times New Roman" w:cs="Times New Roman"/>
          <w:bCs/>
          <w:color w:val="000000" w:themeColor="text1"/>
          <w:bdr w:val="none" w:sz="0" w:space="0" w:color="auto" w:frame="1"/>
          <w:shd w:val="clear" w:color="auto" w:fill="FFFFFF"/>
        </w:rPr>
        <w:t xml:space="preserve"> 33.1%), and diabetes (5.5%, 95% CI: 1.9% </w:t>
      </w:r>
      <w:r w:rsidR="00C959D3" w:rsidRPr="009A5292">
        <w:rPr>
          <w:rStyle w:val="marky420djsd3"/>
          <w:rFonts w:ascii="Times New Roman" w:hAnsi="Times New Roman" w:cs="Times New Roman"/>
          <w:bCs/>
          <w:color w:val="000000" w:themeColor="text1"/>
          <w:bdr w:val="none" w:sz="0" w:space="0" w:color="auto" w:frame="1"/>
          <w:shd w:val="clear" w:color="auto" w:fill="FFFFFF"/>
        </w:rPr>
        <w:t>to</w:t>
      </w:r>
      <w:r w:rsidR="00570790" w:rsidRPr="009A5292">
        <w:rPr>
          <w:rStyle w:val="marky420djsd3"/>
          <w:rFonts w:ascii="Times New Roman" w:hAnsi="Times New Roman" w:cs="Times New Roman"/>
          <w:bCs/>
          <w:color w:val="000000" w:themeColor="text1"/>
          <w:bdr w:val="none" w:sz="0" w:space="0" w:color="auto" w:frame="1"/>
          <w:shd w:val="clear" w:color="auto" w:fill="FFFFFF"/>
        </w:rPr>
        <w:t xml:space="preserve"> 10.7%) were the most common comorbidities among centenarians with hip fracture. </w:t>
      </w:r>
    </w:p>
    <w:p w14:paraId="24A9B76C" w14:textId="5259FCFD" w:rsidR="00607948" w:rsidRPr="009A5292" w:rsidRDefault="006E290B" w:rsidP="007533B8">
      <w:pPr>
        <w:spacing w:line="360" w:lineRule="auto"/>
        <w:rPr>
          <w:rFonts w:ascii="Times New Roman" w:hAnsi="Times New Roman" w:cs="Times New Roman"/>
          <w:color w:val="000000" w:themeColor="text1"/>
        </w:rPr>
      </w:pPr>
      <w:r w:rsidRPr="009A5292">
        <w:rPr>
          <w:rFonts w:ascii="Times New Roman" w:hAnsi="Times New Roman" w:cs="Times New Roman"/>
          <w:i/>
          <w:iCs/>
          <w:color w:val="000000" w:themeColor="text1"/>
        </w:rPr>
        <w:t>Conclusion</w:t>
      </w:r>
      <w:r w:rsidRPr="009A5292">
        <w:rPr>
          <w:rFonts w:ascii="Times New Roman" w:hAnsi="Times New Roman" w:cs="Times New Roman"/>
          <w:color w:val="000000" w:themeColor="text1"/>
        </w:rPr>
        <w:t>: Hip fractures in centenarians typically involve complex patient presentations</w:t>
      </w:r>
      <w:r w:rsidR="00822BFC" w:rsidRPr="009A5292">
        <w:rPr>
          <w:rFonts w:ascii="Times New Roman" w:hAnsi="Times New Roman" w:cs="Times New Roman"/>
          <w:color w:val="000000" w:themeColor="text1"/>
        </w:rPr>
        <w:t xml:space="preserve"> with diverse comorbidities</w:t>
      </w:r>
      <w:r w:rsidRPr="009A5292">
        <w:rPr>
          <w:rFonts w:ascii="Times New Roman" w:hAnsi="Times New Roman" w:cs="Times New Roman"/>
          <w:color w:val="000000" w:themeColor="text1"/>
        </w:rPr>
        <w:t xml:space="preserve">. </w:t>
      </w:r>
      <w:r w:rsidR="008D1829" w:rsidRPr="009A5292">
        <w:rPr>
          <w:rFonts w:ascii="Times New Roman" w:hAnsi="Times New Roman" w:cs="Times New Roman"/>
          <w:color w:val="000000" w:themeColor="text1"/>
        </w:rPr>
        <w:t xml:space="preserve">However the current evidence-base is moderate to low in quality. </w:t>
      </w:r>
      <w:r w:rsidRPr="009A5292">
        <w:rPr>
          <w:rFonts w:ascii="Times New Roman" w:hAnsi="Times New Roman" w:cs="Times New Roman"/>
          <w:color w:val="000000" w:themeColor="text1"/>
        </w:rPr>
        <w:t xml:space="preserve">Effective cross-discipline communication and intervention is </w:t>
      </w:r>
      <w:r w:rsidR="00822BFC" w:rsidRPr="009A5292">
        <w:rPr>
          <w:rFonts w:ascii="Times New Roman" w:hAnsi="Times New Roman" w:cs="Times New Roman"/>
          <w:color w:val="000000" w:themeColor="text1"/>
        </w:rPr>
        <w:t>suggested</w:t>
      </w:r>
      <w:r w:rsidRPr="009A5292">
        <w:rPr>
          <w:rFonts w:ascii="Times New Roman" w:hAnsi="Times New Roman" w:cs="Times New Roman"/>
          <w:color w:val="000000" w:themeColor="text1"/>
        </w:rPr>
        <w:t xml:space="preserve"> to </w:t>
      </w:r>
      <w:r w:rsidR="00822BFC" w:rsidRPr="009A5292">
        <w:rPr>
          <w:rFonts w:ascii="Times New Roman" w:hAnsi="Times New Roman" w:cs="Times New Roman"/>
          <w:color w:val="000000" w:themeColor="text1"/>
        </w:rPr>
        <w:t xml:space="preserve">promote </w:t>
      </w:r>
      <w:r w:rsidRPr="009A5292">
        <w:rPr>
          <w:rFonts w:ascii="Times New Roman" w:hAnsi="Times New Roman" w:cs="Times New Roman"/>
          <w:color w:val="000000" w:themeColor="text1"/>
        </w:rPr>
        <w:t>treatment outcomes.</w:t>
      </w:r>
    </w:p>
    <w:p w14:paraId="5DF250C0" w14:textId="77777777" w:rsidR="00607948" w:rsidRPr="009A5292" w:rsidRDefault="00607948" w:rsidP="007533B8">
      <w:pPr>
        <w:spacing w:line="360" w:lineRule="auto"/>
        <w:rPr>
          <w:rFonts w:ascii="Times New Roman" w:hAnsi="Times New Roman" w:cs="Times New Roman"/>
          <w:color w:val="000000" w:themeColor="text1"/>
        </w:rPr>
      </w:pPr>
    </w:p>
    <w:p w14:paraId="0304194D" w14:textId="77777777" w:rsidR="00607948" w:rsidRPr="009A5292" w:rsidRDefault="00607948" w:rsidP="007533B8">
      <w:pPr>
        <w:spacing w:line="360" w:lineRule="auto"/>
        <w:rPr>
          <w:rFonts w:ascii="Times New Roman" w:hAnsi="Times New Roman" w:cs="Times New Roman"/>
          <w:color w:val="000000" w:themeColor="text1"/>
        </w:rPr>
      </w:pPr>
    </w:p>
    <w:p w14:paraId="1916C6E7" w14:textId="77777777" w:rsidR="00607948" w:rsidRPr="009A5292" w:rsidRDefault="00607948" w:rsidP="007533B8">
      <w:pPr>
        <w:spacing w:line="360" w:lineRule="auto"/>
        <w:rPr>
          <w:rFonts w:ascii="Times New Roman" w:hAnsi="Times New Roman" w:cs="Times New Roman"/>
          <w:color w:val="000000" w:themeColor="text1"/>
        </w:rPr>
      </w:pPr>
    </w:p>
    <w:p w14:paraId="3D734219" w14:textId="77777777" w:rsidR="00607948" w:rsidRPr="009A5292" w:rsidRDefault="00607948" w:rsidP="007533B8">
      <w:pPr>
        <w:spacing w:line="360" w:lineRule="auto"/>
        <w:rPr>
          <w:rFonts w:ascii="Times New Roman" w:hAnsi="Times New Roman" w:cs="Times New Roman"/>
          <w:color w:val="000000" w:themeColor="text1"/>
        </w:rPr>
      </w:pPr>
    </w:p>
    <w:p w14:paraId="7B735FBD" w14:textId="77777777" w:rsidR="00607948" w:rsidRPr="009A5292" w:rsidRDefault="00607948" w:rsidP="007533B8">
      <w:pPr>
        <w:spacing w:line="360" w:lineRule="auto"/>
        <w:rPr>
          <w:rFonts w:ascii="Times New Roman" w:hAnsi="Times New Roman" w:cs="Times New Roman"/>
          <w:color w:val="000000" w:themeColor="text1"/>
        </w:rPr>
      </w:pPr>
    </w:p>
    <w:p w14:paraId="18882047" w14:textId="77777777" w:rsidR="00607948" w:rsidRPr="009A5292" w:rsidRDefault="00607948" w:rsidP="007533B8">
      <w:pPr>
        <w:spacing w:line="360" w:lineRule="auto"/>
        <w:rPr>
          <w:rFonts w:ascii="Times New Roman" w:hAnsi="Times New Roman" w:cs="Times New Roman"/>
          <w:color w:val="000000" w:themeColor="text1"/>
        </w:rPr>
      </w:pPr>
    </w:p>
    <w:p w14:paraId="0CBD7B14" w14:textId="77777777" w:rsidR="00607948" w:rsidRPr="009A5292" w:rsidRDefault="00607948" w:rsidP="007533B8">
      <w:pPr>
        <w:spacing w:line="360" w:lineRule="auto"/>
        <w:rPr>
          <w:rFonts w:ascii="Times New Roman" w:hAnsi="Times New Roman" w:cs="Times New Roman"/>
          <w:color w:val="000000" w:themeColor="text1"/>
        </w:rPr>
      </w:pPr>
    </w:p>
    <w:p w14:paraId="6CA9F588" w14:textId="77777777" w:rsidR="00607948" w:rsidRPr="009A5292" w:rsidRDefault="00607948" w:rsidP="007533B8">
      <w:pPr>
        <w:spacing w:line="360" w:lineRule="auto"/>
        <w:rPr>
          <w:rFonts w:ascii="Times New Roman" w:hAnsi="Times New Roman" w:cs="Times New Roman"/>
          <w:color w:val="000000" w:themeColor="text1"/>
        </w:rPr>
      </w:pPr>
    </w:p>
    <w:p w14:paraId="7E030EC3" w14:textId="77777777" w:rsidR="00607948" w:rsidRPr="009A5292" w:rsidRDefault="00607948" w:rsidP="007533B8">
      <w:pPr>
        <w:spacing w:line="360" w:lineRule="auto"/>
        <w:rPr>
          <w:rFonts w:ascii="Times New Roman" w:hAnsi="Times New Roman" w:cs="Times New Roman"/>
          <w:color w:val="000000" w:themeColor="text1"/>
        </w:rPr>
      </w:pPr>
    </w:p>
    <w:p w14:paraId="134885B5" w14:textId="5AE034D8" w:rsidR="006E290B" w:rsidRPr="009A5292" w:rsidRDefault="00607948" w:rsidP="007533B8">
      <w:pPr>
        <w:spacing w:line="360" w:lineRule="auto"/>
        <w:rPr>
          <w:rFonts w:ascii="Times New Roman" w:hAnsi="Times New Roman" w:cs="Times New Roman"/>
          <w:color w:val="000000" w:themeColor="text1"/>
        </w:rPr>
      </w:pPr>
      <w:r w:rsidRPr="009A5292">
        <w:rPr>
          <w:rFonts w:ascii="Times New Roman" w:hAnsi="Times New Roman" w:cs="Times New Roman"/>
          <w:i/>
          <w:iCs/>
          <w:color w:val="000000" w:themeColor="text1"/>
        </w:rPr>
        <w:t>Key words</w:t>
      </w:r>
      <w:r w:rsidRPr="009A5292">
        <w:rPr>
          <w:rFonts w:ascii="Times New Roman" w:hAnsi="Times New Roman" w:cs="Times New Roman"/>
          <w:color w:val="000000" w:themeColor="text1"/>
        </w:rPr>
        <w:t>: centenarians; hip fractures; meta-analysis; systematic review; trauma</w:t>
      </w:r>
      <w:r w:rsidR="006E290B" w:rsidRPr="009A5292">
        <w:rPr>
          <w:rFonts w:ascii="Times New Roman" w:hAnsi="Times New Roman" w:cs="Times New Roman"/>
          <w:color w:val="000000" w:themeColor="text1"/>
        </w:rPr>
        <w:t xml:space="preserve"> </w:t>
      </w:r>
    </w:p>
    <w:p w14:paraId="40646C41" w14:textId="366C133C" w:rsidR="000705F4" w:rsidRPr="009A5292" w:rsidRDefault="006E290B" w:rsidP="007533B8">
      <w:pPr>
        <w:spacing w:line="360" w:lineRule="auto"/>
        <w:rPr>
          <w:rFonts w:ascii="Times New Roman" w:hAnsi="Times New Roman" w:cs="Times New Roman"/>
          <w:b/>
          <w:bCs/>
          <w:color w:val="000000" w:themeColor="text1"/>
        </w:rPr>
      </w:pPr>
      <w:r w:rsidRPr="009A5292">
        <w:rPr>
          <w:rFonts w:ascii="Times New Roman" w:hAnsi="Times New Roman" w:cs="Times New Roman"/>
          <w:b/>
          <w:bCs/>
          <w:color w:val="000000" w:themeColor="text1"/>
        </w:rPr>
        <w:br w:type="page"/>
      </w:r>
      <w:r w:rsidR="000705F4" w:rsidRPr="009A5292">
        <w:rPr>
          <w:rFonts w:ascii="Times New Roman" w:hAnsi="Times New Roman" w:cs="Times New Roman"/>
          <w:b/>
          <w:bCs/>
          <w:color w:val="000000" w:themeColor="text1"/>
        </w:rPr>
        <w:lastRenderedPageBreak/>
        <w:t>I</w:t>
      </w:r>
      <w:r w:rsidR="008623CF" w:rsidRPr="009A5292">
        <w:rPr>
          <w:rFonts w:ascii="Times New Roman" w:hAnsi="Times New Roman" w:cs="Times New Roman"/>
          <w:b/>
          <w:bCs/>
          <w:color w:val="000000" w:themeColor="text1"/>
        </w:rPr>
        <w:t>NTRODUCTION</w:t>
      </w:r>
    </w:p>
    <w:p w14:paraId="3B632E69" w14:textId="4C1148FF" w:rsidR="00326773" w:rsidRPr="009A5292" w:rsidRDefault="004F788D"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The number of oldest-old is increasing in high income countries [1], with declining mortality in th</w:t>
      </w:r>
      <w:r w:rsidR="001D7567" w:rsidRPr="009A5292">
        <w:rPr>
          <w:rFonts w:ascii="Times New Roman" w:hAnsi="Times New Roman" w:cs="Times New Roman"/>
          <w:color w:val="000000" w:themeColor="text1"/>
        </w:rPr>
        <w:t>e 80 years and older</w:t>
      </w:r>
      <w:r w:rsidRPr="009A5292">
        <w:rPr>
          <w:rFonts w:ascii="Times New Roman" w:hAnsi="Times New Roman" w:cs="Times New Roman"/>
          <w:color w:val="000000" w:themeColor="text1"/>
        </w:rPr>
        <w:t xml:space="preserve"> age group </w:t>
      </w:r>
      <w:r w:rsidR="00E243B3" w:rsidRPr="009A5292">
        <w:rPr>
          <w:rFonts w:ascii="Times New Roman" w:hAnsi="Times New Roman" w:cs="Times New Roman"/>
          <w:color w:val="000000" w:themeColor="text1"/>
        </w:rPr>
        <w:t xml:space="preserve">and improved treatments </w:t>
      </w:r>
      <w:r w:rsidR="00BD54B6" w:rsidRPr="009A5292">
        <w:rPr>
          <w:rFonts w:ascii="Times New Roman" w:hAnsi="Times New Roman" w:cs="Times New Roman"/>
          <w:color w:val="000000" w:themeColor="text1"/>
        </w:rPr>
        <w:t>contributing to</w:t>
      </w:r>
      <w:r w:rsidRPr="009A5292">
        <w:rPr>
          <w:rFonts w:ascii="Times New Roman" w:hAnsi="Times New Roman" w:cs="Times New Roman"/>
          <w:color w:val="000000" w:themeColor="text1"/>
        </w:rPr>
        <w:t xml:space="preserve"> an increasing number of centenarians in the last decades. </w:t>
      </w:r>
      <w:r w:rsidR="004F657A" w:rsidRPr="009A5292">
        <w:rPr>
          <w:rFonts w:ascii="Times New Roman" w:hAnsi="Times New Roman" w:cs="Times New Roman"/>
          <w:color w:val="000000" w:themeColor="text1"/>
        </w:rPr>
        <w:t>The number of centenarians is projected to increase to between 13 and 50 million individuals worldwide during the 21st century [2]</w:t>
      </w:r>
      <w:r w:rsidR="00326773" w:rsidRPr="009A5292">
        <w:rPr>
          <w:rFonts w:ascii="Times New Roman" w:hAnsi="Times New Roman" w:cs="Times New Roman"/>
          <w:color w:val="000000" w:themeColor="text1"/>
        </w:rPr>
        <w:t>.</w:t>
      </w:r>
      <w:r w:rsidR="001F26DB" w:rsidRPr="009A5292">
        <w:rPr>
          <w:rFonts w:ascii="Times New Roman" w:hAnsi="Times New Roman" w:cs="Times New Roman"/>
          <w:color w:val="000000" w:themeColor="text1"/>
        </w:rPr>
        <w:t xml:space="preserve"> </w:t>
      </w:r>
      <w:r w:rsidR="001C3992" w:rsidRPr="009A5292">
        <w:rPr>
          <w:rFonts w:ascii="Times New Roman" w:hAnsi="Times New Roman" w:cs="Times New Roman"/>
          <w:color w:val="000000" w:themeColor="text1"/>
        </w:rPr>
        <w:t>C</w:t>
      </w:r>
      <w:r w:rsidR="00564287" w:rsidRPr="009A5292">
        <w:rPr>
          <w:rFonts w:ascii="Times New Roman" w:hAnsi="Times New Roman" w:cs="Times New Roman"/>
          <w:color w:val="000000" w:themeColor="text1"/>
        </w:rPr>
        <w:t>entenarians experience a higher mortality than other older age groups, such as those aged 80-99</w:t>
      </w:r>
      <w:r w:rsidR="005B6099" w:rsidRPr="009A5292">
        <w:rPr>
          <w:rFonts w:ascii="Times New Roman" w:hAnsi="Times New Roman" w:cs="Times New Roman"/>
          <w:color w:val="000000" w:themeColor="text1"/>
        </w:rPr>
        <w:t xml:space="preserve"> years</w:t>
      </w:r>
      <w:r w:rsidR="00564287" w:rsidRPr="009A5292">
        <w:rPr>
          <w:rFonts w:ascii="Times New Roman" w:hAnsi="Times New Roman" w:cs="Times New Roman"/>
          <w:color w:val="000000" w:themeColor="text1"/>
        </w:rPr>
        <w:t xml:space="preserve"> [1].</w:t>
      </w:r>
    </w:p>
    <w:p w14:paraId="4B00BA19" w14:textId="0F7987DD" w:rsidR="00822BFC" w:rsidRPr="009A5292" w:rsidRDefault="00681E07"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Older</w:t>
      </w:r>
      <w:r w:rsidR="00386CA1" w:rsidRPr="009A5292">
        <w:rPr>
          <w:rFonts w:ascii="Times New Roman" w:hAnsi="Times New Roman" w:cs="Times New Roman"/>
          <w:color w:val="000000" w:themeColor="text1"/>
        </w:rPr>
        <w:t xml:space="preserve"> </w:t>
      </w:r>
      <w:r w:rsidR="00E922A7" w:rsidRPr="009A5292">
        <w:rPr>
          <w:rFonts w:ascii="Times New Roman" w:hAnsi="Times New Roman" w:cs="Times New Roman"/>
          <w:color w:val="000000" w:themeColor="text1"/>
        </w:rPr>
        <w:t>people</w:t>
      </w:r>
      <w:r w:rsidR="00BC1ED2" w:rsidRPr="009A5292">
        <w:rPr>
          <w:rFonts w:ascii="Times New Roman" w:hAnsi="Times New Roman" w:cs="Times New Roman"/>
          <w:color w:val="000000" w:themeColor="text1"/>
        </w:rPr>
        <w:t xml:space="preserve"> are </w:t>
      </w:r>
      <w:r w:rsidR="004F0385" w:rsidRPr="009A5292">
        <w:rPr>
          <w:rFonts w:ascii="Times New Roman" w:hAnsi="Times New Roman" w:cs="Times New Roman"/>
          <w:color w:val="000000" w:themeColor="text1"/>
        </w:rPr>
        <w:t>susceptible</w:t>
      </w:r>
      <w:r w:rsidR="00BC1ED2" w:rsidRPr="009A5292">
        <w:rPr>
          <w:rFonts w:ascii="Times New Roman" w:hAnsi="Times New Roman" w:cs="Times New Roman"/>
          <w:color w:val="000000" w:themeColor="text1"/>
        </w:rPr>
        <w:t xml:space="preserve"> </w:t>
      </w:r>
      <w:r w:rsidR="004F0385" w:rsidRPr="009A5292">
        <w:rPr>
          <w:rFonts w:ascii="Times New Roman" w:hAnsi="Times New Roman" w:cs="Times New Roman"/>
          <w:color w:val="000000" w:themeColor="text1"/>
        </w:rPr>
        <w:t>to</w:t>
      </w:r>
      <w:r w:rsidR="00BC1ED2" w:rsidRPr="009A5292">
        <w:rPr>
          <w:rFonts w:ascii="Times New Roman" w:hAnsi="Times New Roman" w:cs="Times New Roman"/>
          <w:color w:val="000000" w:themeColor="text1"/>
        </w:rPr>
        <w:t xml:space="preserve"> trauma owing to</w:t>
      </w:r>
      <w:r w:rsidR="00645175" w:rsidRPr="009A5292">
        <w:rPr>
          <w:rFonts w:ascii="Times New Roman" w:hAnsi="Times New Roman" w:cs="Times New Roman"/>
          <w:color w:val="000000" w:themeColor="text1"/>
        </w:rPr>
        <w:t xml:space="preserve"> </w:t>
      </w:r>
      <w:r w:rsidR="004F0385" w:rsidRPr="009A5292">
        <w:rPr>
          <w:rFonts w:ascii="Times New Roman" w:hAnsi="Times New Roman" w:cs="Times New Roman"/>
          <w:color w:val="000000" w:themeColor="text1"/>
        </w:rPr>
        <w:t xml:space="preserve">an increased risk of </w:t>
      </w:r>
      <w:r w:rsidR="00645175" w:rsidRPr="009A5292">
        <w:rPr>
          <w:rFonts w:ascii="Times New Roman" w:hAnsi="Times New Roman" w:cs="Times New Roman"/>
          <w:color w:val="000000" w:themeColor="text1"/>
        </w:rPr>
        <w:t>delirium and dementia</w:t>
      </w:r>
      <w:r w:rsidR="00BC1ED2" w:rsidRPr="009A5292">
        <w:rPr>
          <w:rFonts w:ascii="Times New Roman" w:hAnsi="Times New Roman" w:cs="Times New Roman"/>
          <w:color w:val="000000" w:themeColor="text1"/>
        </w:rPr>
        <w:t xml:space="preserve"> </w:t>
      </w:r>
      <w:r w:rsidR="005E1C81" w:rsidRPr="009A5292">
        <w:rPr>
          <w:rFonts w:ascii="Times New Roman" w:hAnsi="Times New Roman" w:cs="Times New Roman"/>
          <w:color w:val="000000" w:themeColor="text1"/>
        </w:rPr>
        <w:t>[</w:t>
      </w:r>
      <w:r w:rsidR="004F657A" w:rsidRPr="009A5292">
        <w:rPr>
          <w:rFonts w:ascii="Times New Roman" w:hAnsi="Times New Roman" w:cs="Times New Roman"/>
          <w:color w:val="000000" w:themeColor="text1"/>
        </w:rPr>
        <w:t>3</w:t>
      </w:r>
      <w:r w:rsidR="005E1C81" w:rsidRPr="009A5292">
        <w:rPr>
          <w:rFonts w:ascii="Times New Roman" w:hAnsi="Times New Roman" w:cs="Times New Roman"/>
          <w:color w:val="000000" w:themeColor="text1"/>
        </w:rPr>
        <w:t>]</w:t>
      </w:r>
      <w:r w:rsidR="00BC1ED2" w:rsidRPr="009A5292">
        <w:rPr>
          <w:rFonts w:ascii="Times New Roman" w:hAnsi="Times New Roman" w:cs="Times New Roman"/>
          <w:color w:val="000000" w:themeColor="text1"/>
        </w:rPr>
        <w:t>,</w:t>
      </w:r>
      <w:r w:rsidR="00645175" w:rsidRPr="009A5292">
        <w:rPr>
          <w:rFonts w:ascii="Times New Roman" w:hAnsi="Times New Roman" w:cs="Times New Roman"/>
          <w:color w:val="000000" w:themeColor="text1"/>
        </w:rPr>
        <w:t xml:space="preserve"> </w:t>
      </w:r>
      <w:r w:rsidR="00A440C5" w:rsidRPr="009A5292">
        <w:rPr>
          <w:rFonts w:ascii="Times New Roman" w:hAnsi="Times New Roman" w:cs="Times New Roman"/>
          <w:color w:val="000000" w:themeColor="text1"/>
        </w:rPr>
        <w:t>incontinence</w:t>
      </w:r>
      <w:r w:rsidR="00486A3B" w:rsidRPr="009A5292">
        <w:rPr>
          <w:rFonts w:ascii="Times New Roman" w:hAnsi="Times New Roman" w:cs="Times New Roman"/>
          <w:color w:val="000000" w:themeColor="text1"/>
        </w:rPr>
        <w:t xml:space="preserve">, </w:t>
      </w:r>
      <w:r w:rsidR="00822BFC" w:rsidRPr="009A5292">
        <w:rPr>
          <w:rFonts w:ascii="Times New Roman" w:hAnsi="Times New Roman" w:cs="Times New Roman"/>
          <w:color w:val="000000" w:themeColor="text1"/>
        </w:rPr>
        <w:t>frailty, impaired</w:t>
      </w:r>
      <w:r w:rsidR="002E6027" w:rsidRPr="009A5292">
        <w:rPr>
          <w:rFonts w:ascii="Times New Roman" w:hAnsi="Times New Roman" w:cs="Times New Roman"/>
          <w:color w:val="000000" w:themeColor="text1"/>
        </w:rPr>
        <w:t xml:space="preserve"> vision and </w:t>
      </w:r>
      <w:r w:rsidR="00486A3B" w:rsidRPr="009A5292">
        <w:rPr>
          <w:rFonts w:ascii="Times New Roman" w:hAnsi="Times New Roman" w:cs="Times New Roman"/>
          <w:color w:val="000000" w:themeColor="text1"/>
        </w:rPr>
        <w:t>drug interactions</w:t>
      </w:r>
      <w:r w:rsidR="002E6027" w:rsidRPr="009A5292">
        <w:rPr>
          <w:rFonts w:ascii="Times New Roman" w:hAnsi="Times New Roman" w:cs="Times New Roman"/>
          <w:color w:val="000000" w:themeColor="text1"/>
        </w:rPr>
        <w:t xml:space="preserve"> </w:t>
      </w:r>
      <w:r w:rsidR="005E1C81" w:rsidRPr="009A5292">
        <w:rPr>
          <w:rFonts w:ascii="Times New Roman" w:hAnsi="Times New Roman" w:cs="Times New Roman"/>
          <w:color w:val="000000" w:themeColor="text1"/>
        </w:rPr>
        <w:t>[</w:t>
      </w:r>
      <w:r w:rsidR="004F657A" w:rsidRPr="009A5292">
        <w:rPr>
          <w:rFonts w:ascii="Times New Roman" w:hAnsi="Times New Roman" w:cs="Times New Roman"/>
          <w:color w:val="000000" w:themeColor="text1"/>
        </w:rPr>
        <w:t>4</w:t>
      </w:r>
      <w:r w:rsidR="005E1C81" w:rsidRPr="009A5292">
        <w:rPr>
          <w:rFonts w:ascii="Times New Roman" w:hAnsi="Times New Roman" w:cs="Times New Roman"/>
          <w:color w:val="000000" w:themeColor="text1"/>
        </w:rPr>
        <w:t>]</w:t>
      </w:r>
      <w:r w:rsidR="00645175" w:rsidRPr="009A5292">
        <w:rPr>
          <w:rFonts w:ascii="Times New Roman" w:hAnsi="Times New Roman" w:cs="Times New Roman"/>
          <w:color w:val="000000" w:themeColor="text1"/>
        </w:rPr>
        <w:t>.</w:t>
      </w:r>
      <w:r w:rsidR="00D83980" w:rsidRPr="009A5292">
        <w:rPr>
          <w:rFonts w:ascii="Times New Roman" w:hAnsi="Times New Roman" w:cs="Times New Roman"/>
          <w:color w:val="000000" w:themeColor="text1"/>
        </w:rPr>
        <w:t xml:space="preserve"> In addition, side effects of commonly used drugs with central nervous </w:t>
      </w:r>
      <w:r w:rsidR="00F600A9" w:rsidRPr="009A5292">
        <w:rPr>
          <w:rFonts w:ascii="Times New Roman" w:hAnsi="Times New Roman" w:cs="Times New Roman"/>
          <w:color w:val="000000" w:themeColor="text1"/>
        </w:rPr>
        <w:t xml:space="preserve">system </w:t>
      </w:r>
      <w:r w:rsidR="00D83980" w:rsidRPr="009A5292">
        <w:rPr>
          <w:rFonts w:ascii="Times New Roman" w:hAnsi="Times New Roman" w:cs="Times New Roman"/>
          <w:color w:val="000000" w:themeColor="text1"/>
        </w:rPr>
        <w:t>effects</w:t>
      </w:r>
      <w:r w:rsidR="00B02EB3" w:rsidRPr="009A5292">
        <w:rPr>
          <w:rFonts w:ascii="Times New Roman" w:hAnsi="Times New Roman" w:cs="Times New Roman"/>
          <w:color w:val="000000" w:themeColor="text1"/>
        </w:rPr>
        <w:t xml:space="preserve"> (such as benzodiazepines and anti-psychotics)</w:t>
      </w:r>
      <w:r w:rsidR="00D83980" w:rsidRPr="009A5292">
        <w:rPr>
          <w:rFonts w:ascii="Times New Roman" w:hAnsi="Times New Roman" w:cs="Times New Roman"/>
          <w:color w:val="000000" w:themeColor="text1"/>
        </w:rPr>
        <w:t xml:space="preserve"> can increase risk of falls,</w:t>
      </w:r>
      <w:r w:rsidR="00B02EB3" w:rsidRPr="009A5292">
        <w:rPr>
          <w:rFonts w:ascii="Times New Roman" w:hAnsi="Times New Roman" w:cs="Times New Roman"/>
          <w:color w:val="000000" w:themeColor="text1"/>
        </w:rPr>
        <w:t xml:space="preserve"> as well as orthostatic hypotension</w:t>
      </w:r>
      <w:r w:rsidR="00D83980" w:rsidRPr="009A5292">
        <w:rPr>
          <w:rFonts w:ascii="Times New Roman" w:hAnsi="Times New Roman" w:cs="Times New Roman"/>
          <w:color w:val="000000" w:themeColor="text1"/>
        </w:rPr>
        <w:t>.</w:t>
      </w:r>
      <w:r w:rsidR="0003393C" w:rsidRPr="009A5292">
        <w:rPr>
          <w:rFonts w:ascii="Times New Roman" w:hAnsi="Times New Roman" w:cs="Times New Roman"/>
          <w:color w:val="000000" w:themeColor="text1"/>
        </w:rPr>
        <w:t xml:space="preserve"> </w:t>
      </w:r>
      <w:r w:rsidR="00313748" w:rsidRPr="009A5292">
        <w:rPr>
          <w:rFonts w:ascii="Times New Roman" w:hAnsi="Times New Roman" w:cs="Times New Roman"/>
          <w:color w:val="000000" w:themeColor="text1"/>
        </w:rPr>
        <w:t>Resulting f</w:t>
      </w:r>
      <w:r w:rsidR="004C47A9" w:rsidRPr="009A5292">
        <w:rPr>
          <w:rFonts w:ascii="Times New Roman" w:hAnsi="Times New Roman" w:cs="Times New Roman"/>
          <w:color w:val="000000" w:themeColor="text1"/>
        </w:rPr>
        <w:t xml:space="preserve">ractures are the third most common cause of hospitalisation </w:t>
      </w:r>
      <w:r w:rsidR="00A440C5" w:rsidRPr="009A5292">
        <w:rPr>
          <w:rFonts w:ascii="Times New Roman" w:hAnsi="Times New Roman" w:cs="Times New Roman"/>
          <w:color w:val="000000" w:themeColor="text1"/>
        </w:rPr>
        <w:t>for this population</w:t>
      </w:r>
      <w:r w:rsidR="004C47A9" w:rsidRPr="009A5292">
        <w:rPr>
          <w:rFonts w:ascii="Times New Roman" w:hAnsi="Times New Roman" w:cs="Times New Roman"/>
          <w:color w:val="000000" w:themeColor="text1"/>
        </w:rPr>
        <w:t xml:space="preserve"> </w:t>
      </w:r>
      <w:r w:rsidR="008A34F8" w:rsidRPr="009A5292">
        <w:rPr>
          <w:rFonts w:ascii="Times New Roman" w:hAnsi="Times New Roman" w:cs="Times New Roman"/>
          <w:color w:val="000000" w:themeColor="text1"/>
        </w:rPr>
        <w:t>[</w:t>
      </w:r>
      <w:r w:rsidR="004F657A" w:rsidRPr="009A5292">
        <w:rPr>
          <w:rFonts w:ascii="Times New Roman" w:hAnsi="Times New Roman" w:cs="Times New Roman"/>
          <w:color w:val="000000" w:themeColor="text1"/>
        </w:rPr>
        <w:t>5</w:t>
      </w:r>
      <w:r w:rsidR="008A34F8" w:rsidRPr="009A5292">
        <w:rPr>
          <w:rFonts w:ascii="Times New Roman" w:hAnsi="Times New Roman" w:cs="Times New Roman"/>
          <w:color w:val="000000" w:themeColor="text1"/>
        </w:rPr>
        <w:t>]</w:t>
      </w:r>
      <w:r w:rsidR="004C47A9"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A440C5" w:rsidRPr="009A5292">
        <w:rPr>
          <w:rFonts w:ascii="Times New Roman" w:hAnsi="Times New Roman" w:cs="Times New Roman"/>
          <w:color w:val="000000" w:themeColor="text1"/>
        </w:rPr>
        <w:t xml:space="preserve">Fractures in older people </w:t>
      </w:r>
      <w:r w:rsidR="00822BFC" w:rsidRPr="009A5292">
        <w:rPr>
          <w:rFonts w:ascii="Times New Roman" w:hAnsi="Times New Roman" w:cs="Times New Roman"/>
          <w:color w:val="000000" w:themeColor="text1"/>
        </w:rPr>
        <w:t xml:space="preserve">can </w:t>
      </w:r>
      <w:r w:rsidR="00A440C5" w:rsidRPr="009A5292">
        <w:rPr>
          <w:rFonts w:ascii="Times New Roman" w:hAnsi="Times New Roman" w:cs="Times New Roman"/>
          <w:color w:val="000000" w:themeColor="text1"/>
        </w:rPr>
        <w:t>lead to significant disruptions in daily activities</w:t>
      </w:r>
      <w:r w:rsidR="00822BFC" w:rsidRPr="009A5292">
        <w:rPr>
          <w:rFonts w:ascii="Times New Roman" w:hAnsi="Times New Roman" w:cs="Times New Roman"/>
          <w:color w:val="000000" w:themeColor="text1"/>
        </w:rPr>
        <w:t xml:space="preserve"> and loss of independence</w:t>
      </w:r>
      <w:r w:rsidR="00A440C5" w:rsidRPr="009A5292">
        <w:rPr>
          <w:rFonts w:ascii="Times New Roman" w:hAnsi="Times New Roman" w:cs="Times New Roman"/>
          <w:color w:val="000000" w:themeColor="text1"/>
        </w:rPr>
        <w:t>. A review of outcomes following hip fracture estimated between 40</w:t>
      </w:r>
      <w:r w:rsidR="00822BFC" w:rsidRPr="009A5292">
        <w:rPr>
          <w:rFonts w:ascii="Times New Roman" w:hAnsi="Times New Roman" w:cs="Times New Roman"/>
          <w:color w:val="000000" w:themeColor="text1"/>
        </w:rPr>
        <w:t>%</w:t>
      </w:r>
      <w:r w:rsidR="00A440C5" w:rsidRPr="009A5292">
        <w:rPr>
          <w:rFonts w:ascii="Times New Roman" w:hAnsi="Times New Roman" w:cs="Times New Roman"/>
          <w:color w:val="000000" w:themeColor="text1"/>
        </w:rPr>
        <w:t xml:space="preserve"> and 60% of patients do not recover their pre-fracture level of mobility, while 30</w:t>
      </w:r>
      <w:r w:rsidR="00822BFC" w:rsidRPr="009A5292">
        <w:rPr>
          <w:rFonts w:ascii="Times New Roman" w:hAnsi="Times New Roman" w:cs="Times New Roman"/>
          <w:color w:val="000000" w:themeColor="text1"/>
        </w:rPr>
        <w:t>%</w:t>
      </w:r>
      <w:r w:rsidR="00A440C5" w:rsidRPr="009A5292">
        <w:rPr>
          <w:rFonts w:ascii="Times New Roman" w:hAnsi="Times New Roman" w:cs="Times New Roman"/>
          <w:color w:val="000000" w:themeColor="text1"/>
        </w:rPr>
        <w:t xml:space="preserve"> to 60% do not regain their level of independence for basic activities of daily living </w:t>
      </w:r>
      <w:r w:rsidR="00C50FA8" w:rsidRPr="009A5292">
        <w:rPr>
          <w:rFonts w:ascii="Times New Roman" w:hAnsi="Times New Roman" w:cs="Times New Roman"/>
          <w:color w:val="000000" w:themeColor="text1"/>
        </w:rPr>
        <w:t>[</w:t>
      </w:r>
      <w:r w:rsidR="004F657A" w:rsidRPr="009A5292">
        <w:rPr>
          <w:rFonts w:ascii="Times New Roman" w:hAnsi="Times New Roman" w:cs="Times New Roman"/>
          <w:color w:val="000000" w:themeColor="text1"/>
        </w:rPr>
        <w:t>6</w:t>
      </w:r>
      <w:r w:rsidR="00C50FA8" w:rsidRPr="009A5292">
        <w:rPr>
          <w:rFonts w:ascii="Times New Roman" w:hAnsi="Times New Roman" w:cs="Times New Roman"/>
          <w:color w:val="000000" w:themeColor="text1"/>
        </w:rPr>
        <w:t>]</w:t>
      </w:r>
      <w:r w:rsidR="00A440C5" w:rsidRPr="009A5292">
        <w:rPr>
          <w:rFonts w:ascii="Times New Roman" w:hAnsi="Times New Roman" w:cs="Times New Roman"/>
          <w:color w:val="000000" w:themeColor="text1"/>
        </w:rPr>
        <w:t xml:space="preserve">. </w:t>
      </w:r>
    </w:p>
    <w:p w14:paraId="2868964A" w14:textId="78C8C0A6" w:rsidR="00FE1AB3" w:rsidRPr="009A5292" w:rsidRDefault="00A440C5" w:rsidP="007533B8">
      <w:pPr>
        <w:spacing w:line="360" w:lineRule="auto"/>
        <w:rPr>
          <w:rFonts w:ascii="Times New Roman" w:hAnsi="Times New Roman" w:cs="Times New Roman"/>
          <w:bCs/>
          <w:color w:val="000000" w:themeColor="text1"/>
          <w:bdr w:val="none" w:sz="0" w:space="0" w:color="auto" w:frame="1"/>
          <w:shd w:val="clear" w:color="auto" w:fill="FFFFFF"/>
        </w:rPr>
      </w:pPr>
      <w:r w:rsidRPr="009A5292">
        <w:rPr>
          <w:rStyle w:val="marky420djsd3"/>
          <w:rFonts w:ascii="Times New Roman" w:hAnsi="Times New Roman" w:cs="Times New Roman"/>
          <w:bCs/>
          <w:color w:val="000000" w:themeColor="text1"/>
          <w:bdr w:val="none" w:sz="0" w:space="0" w:color="auto" w:frame="1"/>
          <w:shd w:val="clear" w:color="auto" w:fill="FFFFFF"/>
        </w:rPr>
        <w:t>O</w:t>
      </w:r>
      <w:r w:rsidR="004C47A9" w:rsidRPr="009A5292">
        <w:rPr>
          <w:rFonts w:ascii="Times New Roman" w:hAnsi="Times New Roman" w:cs="Times New Roman"/>
          <w:color w:val="000000" w:themeColor="text1"/>
        </w:rPr>
        <w:t xml:space="preserve">utcomes of </w:t>
      </w:r>
      <w:r w:rsidRPr="009A5292">
        <w:rPr>
          <w:rFonts w:ascii="Times New Roman" w:hAnsi="Times New Roman" w:cs="Times New Roman"/>
          <w:color w:val="000000" w:themeColor="text1"/>
        </w:rPr>
        <w:t xml:space="preserve">hip </w:t>
      </w:r>
      <w:r w:rsidR="0084629F" w:rsidRPr="009A5292">
        <w:rPr>
          <w:rFonts w:ascii="Times New Roman" w:hAnsi="Times New Roman" w:cs="Times New Roman"/>
          <w:color w:val="000000" w:themeColor="text1"/>
        </w:rPr>
        <w:t xml:space="preserve">fracture </w:t>
      </w:r>
      <w:r w:rsidR="004C47A9" w:rsidRPr="009A5292">
        <w:rPr>
          <w:rFonts w:ascii="Times New Roman" w:hAnsi="Times New Roman" w:cs="Times New Roman"/>
          <w:color w:val="000000" w:themeColor="text1"/>
        </w:rPr>
        <w:t>in</w:t>
      </w:r>
      <w:r w:rsidRPr="009A5292">
        <w:rPr>
          <w:rFonts w:ascii="Times New Roman" w:hAnsi="Times New Roman" w:cs="Times New Roman"/>
          <w:color w:val="000000" w:themeColor="text1"/>
        </w:rPr>
        <w:t xml:space="preserve"> centenarians </w:t>
      </w:r>
      <w:r w:rsidR="004C47A9" w:rsidRPr="009A5292">
        <w:rPr>
          <w:rFonts w:ascii="Times New Roman" w:hAnsi="Times New Roman" w:cs="Times New Roman"/>
          <w:color w:val="000000" w:themeColor="text1"/>
        </w:rPr>
        <w:t xml:space="preserve">remain comparatively under-explored owing to the small number of patients reaching 100 years of age </w:t>
      </w:r>
      <w:r w:rsidR="00903F66" w:rsidRPr="009A5292">
        <w:rPr>
          <w:rFonts w:ascii="Times New Roman" w:hAnsi="Times New Roman" w:cs="Times New Roman"/>
          <w:color w:val="000000" w:themeColor="text1"/>
        </w:rPr>
        <w:t>[</w:t>
      </w:r>
      <w:r w:rsidR="004F657A" w:rsidRPr="009A5292">
        <w:rPr>
          <w:rFonts w:ascii="Times New Roman" w:hAnsi="Times New Roman" w:cs="Times New Roman"/>
          <w:color w:val="000000" w:themeColor="text1"/>
        </w:rPr>
        <w:t>7</w:t>
      </w:r>
      <w:r w:rsidR="00903F66" w:rsidRPr="009A5292">
        <w:rPr>
          <w:rFonts w:ascii="Times New Roman" w:hAnsi="Times New Roman" w:cs="Times New Roman"/>
          <w:color w:val="000000" w:themeColor="text1"/>
        </w:rPr>
        <w:t>]</w:t>
      </w:r>
      <w:r w:rsidRPr="009A5292">
        <w:rPr>
          <w:rFonts w:ascii="Times New Roman" w:hAnsi="Times New Roman" w:cs="Times New Roman"/>
          <w:color w:val="000000" w:themeColor="text1"/>
        </w:rPr>
        <w:t>. This group of patients are at particular risk of poor outcome</w:t>
      </w:r>
      <w:r w:rsidR="00B65C47" w:rsidRPr="009A5292">
        <w:rPr>
          <w:rFonts w:ascii="Times New Roman" w:hAnsi="Times New Roman" w:cs="Times New Roman"/>
          <w:color w:val="000000" w:themeColor="text1"/>
        </w:rPr>
        <w:t>s</w:t>
      </w:r>
      <w:r w:rsidRPr="009A5292">
        <w:rPr>
          <w:rFonts w:ascii="Times New Roman" w:hAnsi="Times New Roman" w:cs="Times New Roman"/>
          <w:color w:val="000000" w:themeColor="text1"/>
        </w:rPr>
        <w:t xml:space="preserve"> following hip </w:t>
      </w:r>
      <w:r w:rsidR="003E13A3" w:rsidRPr="009A5292">
        <w:rPr>
          <w:rFonts w:ascii="Times New Roman" w:hAnsi="Times New Roman" w:cs="Times New Roman"/>
          <w:color w:val="000000" w:themeColor="text1"/>
        </w:rPr>
        <w:t>fracture</w:t>
      </w:r>
      <w:r w:rsidRPr="009A5292">
        <w:rPr>
          <w:rFonts w:ascii="Times New Roman" w:hAnsi="Times New Roman" w:cs="Times New Roman"/>
          <w:color w:val="000000" w:themeColor="text1"/>
        </w:rPr>
        <w:t xml:space="preserve">. Centenarians have a high comorbidity burden and polypharmacy, resulting in increased surgical risk </w:t>
      </w:r>
      <w:r w:rsidR="00E659E3" w:rsidRPr="009A5292">
        <w:rPr>
          <w:rFonts w:ascii="Times New Roman" w:hAnsi="Times New Roman" w:cs="Times New Roman"/>
          <w:color w:val="000000" w:themeColor="text1"/>
        </w:rPr>
        <w:t>[</w:t>
      </w:r>
      <w:r w:rsidR="004F657A" w:rsidRPr="009A5292">
        <w:rPr>
          <w:rFonts w:ascii="Times New Roman" w:hAnsi="Times New Roman" w:cs="Times New Roman"/>
          <w:color w:val="000000" w:themeColor="text1"/>
        </w:rPr>
        <w:t>8</w:t>
      </w:r>
      <w:r w:rsidR="00E659E3" w:rsidRPr="009A5292">
        <w:rPr>
          <w:rFonts w:ascii="Times New Roman" w:hAnsi="Times New Roman" w:cs="Times New Roman"/>
          <w:color w:val="000000" w:themeColor="text1"/>
        </w:rPr>
        <w:t>]</w:t>
      </w:r>
      <w:r w:rsidRPr="009A5292">
        <w:rPr>
          <w:rFonts w:ascii="Times New Roman" w:hAnsi="Times New Roman" w:cs="Times New Roman"/>
          <w:color w:val="000000" w:themeColor="text1"/>
        </w:rPr>
        <w:t xml:space="preserve">. </w:t>
      </w:r>
      <w:r w:rsidR="00C142D4" w:rsidRPr="009A5292">
        <w:rPr>
          <w:rFonts w:ascii="Times New Roman" w:hAnsi="Times New Roman" w:cs="Times New Roman"/>
          <w:color w:val="000000" w:themeColor="text1"/>
        </w:rPr>
        <w:t>Progressively p</w:t>
      </w:r>
      <w:r w:rsidR="00090C57" w:rsidRPr="009A5292">
        <w:rPr>
          <w:rFonts w:ascii="Times New Roman" w:hAnsi="Times New Roman" w:cs="Times New Roman"/>
          <w:color w:val="000000" w:themeColor="text1"/>
        </w:rPr>
        <w:t>oor</w:t>
      </w:r>
      <w:r w:rsidR="001801AD" w:rsidRPr="009A5292">
        <w:rPr>
          <w:rFonts w:ascii="Times New Roman" w:hAnsi="Times New Roman" w:cs="Times New Roman"/>
          <w:color w:val="000000" w:themeColor="text1"/>
        </w:rPr>
        <w:t>er</w:t>
      </w:r>
      <w:r w:rsidR="00090C57" w:rsidRPr="009A5292">
        <w:rPr>
          <w:rFonts w:ascii="Times New Roman" w:hAnsi="Times New Roman" w:cs="Times New Roman"/>
          <w:color w:val="000000" w:themeColor="text1"/>
        </w:rPr>
        <w:t xml:space="preserve"> bone quality</w:t>
      </w:r>
      <w:r w:rsidR="001801AD" w:rsidRPr="009A5292">
        <w:rPr>
          <w:rFonts w:ascii="Times New Roman" w:hAnsi="Times New Roman" w:cs="Times New Roman"/>
          <w:color w:val="000000" w:themeColor="text1"/>
        </w:rPr>
        <w:t xml:space="preserve"> than younger individuals</w:t>
      </w:r>
      <w:r w:rsidR="002D1EB2" w:rsidRPr="009A5292">
        <w:rPr>
          <w:rFonts w:ascii="Times New Roman" w:hAnsi="Times New Roman" w:cs="Times New Roman"/>
          <w:color w:val="000000" w:themeColor="text1"/>
        </w:rPr>
        <w:t xml:space="preserve"> </w:t>
      </w:r>
      <w:r w:rsidR="001801AD" w:rsidRPr="009A5292">
        <w:rPr>
          <w:rFonts w:ascii="Times New Roman" w:hAnsi="Times New Roman" w:cs="Times New Roman"/>
          <w:color w:val="000000" w:themeColor="text1"/>
        </w:rPr>
        <w:t xml:space="preserve">predisposes </w:t>
      </w:r>
      <w:r w:rsidR="00C142D4" w:rsidRPr="009A5292">
        <w:rPr>
          <w:rFonts w:ascii="Times New Roman" w:hAnsi="Times New Roman" w:cs="Times New Roman"/>
          <w:color w:val="000000" w:themeColor="text1"/>
        </w:rPr>
        <w:t xml:space="preserve">the </w:t>
      </w:r>
      <w:r w:rsidR="00F01ACC" w:rsidRPr="009A5292">
        <w:rPr>
          <w:rFonts w:ascii="Times New Roman" w:hAnsi="Times New Roman" w:cs="Times New Roman"/>
          <w:color w:val="000000" w:themeColor="text1"/>
        </w:rPr>
        <w:t>olde</w:t>
      </w:r>
      <w:r w:rsidR="00C142D4" w:rsidRPr="009A5292">
        <w:rPr>
          <w:rFonts w:ascii="Times New Roman" w:hAnsi="Times New Roman" w:cs="Times New Roman"/>
          <w:color w:val="000000" w:themeColor="text1"/>
        </w:rPr>
        <w:t>st of</w:t>
      </w:r>
      <w:r w:rsidR="00F01ACC" w:rsidRPr="009A5292">
        <w:rPr>
          <w:rFonts w:ascii="Times New Roman" w:hAnsi="Times New Roman" w:cs="Times New Roman"/>
          <w:color w:val="000000" w:themeColor="text1"/>
        </w:rPr>
        <w:t xml:space="preserve"> people to </w:t>
      </w:r>
      <w:r w:rsidR="00C142D4" w:rsidRPr="009A5292">
        <w:rPr>
          <w:rFonts w:ascii="Times New Roman" w:hAnsi="Times New Roman" w:cs="Times New Roman"/>
          <w:color w:val="000000" w:themeColor="text1"/>
        </w:rPr>
        <w:t xml:space="preserve">more </w:t>
      </w:r>
      <w:r w:rsidR="00BD7F39" w:rsidRPr="009A5292">
        <w:rPr>
          <w:rFonts w:ascii="Times New Roman" w:hAnsi="Times New Roman" w:cs="Times New Roman"/>
          <w:color w:val="000000" w:themeColor="text1"/>
        </w:rPr>
        <w:t xml:space="preserve">complex fractures </w:t>
      </w:r>
      <w:r w:rsidR="00E659E3" w:rsidRPr="009A5292">
        <w:rPr>
          <w:rFonts w:ascii="Times New Roman" w:hAnsi="Times New Roman" w:cs="Times New Roman"/>
          <w:color w:val="000000" w:themeColor="text1"/>
        </w:rPr>
        <w:t>[</w:t>
      </w:r>
      <w:r w:rsidR="004F657A" w:rsidRPr="009A5292">
        <w:rPr>
          <w:rFonts w:ascii="Times New Roman" w:hAnsi="Times New Roman" w:cs="Times New Roman"/>
          <w:color w:val="000000" w:themeColor="text1"/>
        </w:rPr>
        <w:t>9</w:t>
      </w:r>
      <w:r w:rsidR="00E659E3" w:rsidRPr="009A5292">
        <w:rPr>
          <w:rFonts w:ascii="Times New Roman" w:hAnsi="Times New Roman" w:cs="Times New Roman"/>
          <w:color w:val="000000" w:themeColor="text1"/>
        </w:rPr>
        <w:t>]</w:t>
      </w:r>
      <w:r w:rsidR="00BD7F39" w:rsidRPr="009A5292">
        <w:rPr>
          <w:rFonts w:ascii="Times New Roman" w:hAnsi="Times New Roman" w:cs="Times New Roman"/>
          <w:color w:val="000000" w:themeColor="text1"/>
        </w:rPr>
        <w:t>.</w:t>
      </w:r>
      <w:r w:rsidR="00BF53C4" w:rsidRPr="009A5292">
        <w:rPr>
          <w:rFonts w:ascii="Times New Roman" w:hAnsi="Times New Roman" w:cs="Times New Roman"/>
          <w:color w:val="000000" w:themeColor="text1"/>
        </w:rPr>
        <w:t xml:space="preserve"> </w:t>
      </w:r>
    </w:p>
    <w:p w14:paraId="71FEC1F8" w14:textId="317C6E42" w:rsidR="00E434A7" w:rsidRPr="009A5292" w:rsidRDefault="00C142D4"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To the authors</w:t>
      </w:r>
      <w:r w:rsidR="008B0DC2" w:rsidRPr="009A5292">
        <w:rPr>
          <w:rFonts w:ascii="Times New Roman" w:hAnsi="Times New Roman" w:cs="Times New Roman"/>
          <w:color w:val="000000" w:themeColor="text1"/>
        </w:rPr>
        <w:t>’</w:t>
      </w:r>
      <w:r w:rsidRPr="009A5292">
        <w:rPr>
          <w:rFonts w:ascii="Times New Roman" w:hAnsi="Times New Roman" w:cs="Times New Roman"/>
          <w:color w:val="000000" w:themeColor="text1"/>
        </w:rPr>
        <w:t xml:space="preserve"> knowledge, n</w:t>
      </w:r>
      <w:r w:rsidR="00BC2952" w:rsidRPr="009A5292">
        <w:rPr>
          <w:rFonts w:ascii="Times New Roman" w:hAnsi="Times New Roman" w:cs="Times New Roman"/>
          <w:color w:val="000000" w:themeColor="text1"/>
        </w:rPr>
        <w:t xml:space="preserve">o systematic reviews </w:t>
      </w:r>
      <w:r w:rsidRPr="009A5292">
        <w:rPr>
          <w:rFonts w:ascii="Times New Roman" w:hAnsi="Times New Roman" w:cs="Times New Roman"/>
          <w:color w:val="000000" w:themeColor="text1"/>
        </w:rPr>
        <w:t>have been undertaken assessing the outcomes or characterisation of centenarians who have sustained a</w:t>
      </w:r>
      <w:r w:rsidR="00BC2952" w:rsidRPr="009A5292">
        <w:rPr>
          <w:rFonts w:ascii="Times New Roman" w:hAnsi="Times New Roman" w:cs="Times New Roman"/>
          <w:color w:val="000000" w:themeColor="text1"/>
        </w:rPr>
        <w:t xml:space="preserve"> </w:t>
      </w:r>
      <w:r w:rsidR="003E13A3" w:rsidRPr="009A5292">
        <w:rPr>
          <w:rFonts w:ascii="Times New Roman" w:hAnsi="Times New Roman" w:cs="Times New Roman"/>
          <w:color w:val="000000" w:themeColor="text1"/>
        </w:rPr>
        <w:t xml:space="preserve">hip </w:t>
      </w:r>
      <w:r w:rsidR="00D26344" w:rsidRPr="009A5292">
        <w:rPr>
          <w:rFonts w:ascii="Times New Roman" w:hAnsi="Times New Roman" w:cs="Times New Roman"/>
          <w:color w:val="000000" w:themeColor="text1"/>
        </w:rPr>
        <w:t>fracture</w:t>
      </w:r>
      <w:r w:rsidR="00BC2952" w:rsidRPr="009A5292">
        <w:rPr>
          <w:rFonts w:ascii="Times New Roman" w:hAnsi="Times New Roman" w:cs="Times New Roman"/>
          <w:color w:val="000000" w:themeColor="text1"/>
        </w:rPr>
        <w:t xml:space="preserve">. </w:t>
      </w:r>
      <w:r w:rsidR="00E922A7" w:rsidRPr="009A5292">
        <w:rPr>
          <w:rFonts w:ascii="Times New Roman" w:hAnsi="Times New Roman" w:cs="Times New Roman"/>
          <w:color w:val="000000" w:themeColor="text1"/>
        </w:rPr>
        <w:t>U</w:t>
      </w:r>
      <w:r w:rsidR="00297D31" w:rsidRPr="009A5292">
        <w:rPr>
          <w:rFonts w:ascii="Times New Roman" w:hAnsi="Times New Roman" w:cs="Times New Roman"/>
          <w:color w:val="000000" w:themeColor="text1"/>
        </w:rPr>
        <w:t xml:space="preserve">nderstanding </w:t>
      </w:r>
      <w:r w:rsidRPr="009A5292">
        <w:rPr>
          <w:rFonts w:ascii="Times New Roman" w:hAnsi="Times New Roman" w:cs="Times New Roman"/>
          <w:color w:val="000000" w:themeColor="text1"/>
        </w:rPr>
        <w:t xml:space="preserve">hip </w:t>
      </w:r>
      <w:r w:rsidR="0038619F" w:rsidRPr="009A5292">
        <w:rPr>
          <w:rFonts w:ascii="Times New Roman" w:hAnsi="Times New Roman" w:cs="Times New Roman"/>
          <w:color w:val="000000" w:themeColor="text1"/>
        </w:rPr>
        <w:t>fracture</w:t>
      </w:r>
      <w:r w:rsidR="00297D31" w:rsidRPr="009A5292">
        <w:rPr>
          <w:rFonts w:ascii="Times New Roman" w:hAnsi="Times New Roman" w:cs="Times New Roman"/>
          <w:color w:val="000000" w:themeColor="text1"/>
        </w:rPr>
        <w:t xml:space="preserve"> outcomes </w:t>
      </w:r>
      <w:r w:rsidR="00E922A7" w:rsidRPr="009A5292">
        <w:rPr>
          <w:rFonts w:ascii="Times New Roman" w:hAnsi="Times New Roman" w:cs="Times New Roman"/>
          <w:color w:val="000000" w:themeColor="text1"/>
        </w:rPr>
        <w:t>of people 100 years a</w:t>
      </w:r>
      <w:r w:rsidR="004C47A9" w:rsidRPr="009A5292">
        <w:rPr>
          <w:rFonts w:ascii="Times New Roman" w:hAnsi="Times New Roman" w:cs="Times New Roman"/>
          <w:color w:val="000000" w:themeColor="text1"/>
        </w:rPr>
        <w:t xml:space="preserve">nd older </w:t>
      </w:r>
      <w:r w:rsidR="00297D31" w:rsidRPr="009A5292">
        <w:rPr>
          <w:rFonts w:ascii="Times New Roman" w:hAnsi="Times New Roman" w:cs="Times New Roman"/>
          <w:color w:val="000000" w:themeColor="text1"/>
        </w:rPr>
        <w:t>is required considering the number of centenarians is projected to increase</w:t>
      </w:r>
      <w:r w:rsidR="00B65C47" w:rsidRPr="009A5292">
        <w:rPr>
          <w:rFonts w:ascii="Times New Roman" w:hAnsi="Times New Roman" w:cs="Times New Roman"/>
          <w:color w:val="000000" w:themeColor="text1"/>
        </w:rPr>
        <w:t xml:space="preserve"> [2]</w:t>
      </w:r>
      <w:r w:rsidR="00297D31" w:rsidRPr="009A5292">
        <w:rPr>
          <w:rFonts w:ascii="Times New Roman" w:hAnsi="Times New Roman" w:cs="Times New Roman"/>
          <w:color w:val="000000" w:themeColor="text1"/>
        </w:rPr>
        <w:t>.</w:t>
      </w:r>
      <w:r w:rsidR="00661FA7" w:rsidRPr="009A5292">
        <w:rPr>
          <w:rFonts w:ascii="Times New Roman" w:hAnsi="Times New Roman" w:cs="Times New Roman"/>
          <w:color w:val="000000" w:themeColor="text1"/>
        </w:rPr>
        <w:t xml:space="preserve"> </w:t>
      </w:r>
      <w:r w:rsidR="002A6030" w:rsidRPr="009A5292">
        <w:rPr>
          <w:rFonts w:ascii="Times New Roman" w:hAnsi="Times New Roman" w:cs="Times New Roman"/>
          <w:color w:val="000000" w:themeColor="text1"/>
        </w:rPr>
        <w:t xml:space="preserve">Though negative outcomes may be expected due to a high comorbidity burden, these are yet to be formally synthesised. </w:t>
      </w:r>
      <w:r w:rsidRPr="009A5292">
        <w:rPr>
          <w:rFonts w:ascii="Times New Roman" w:hAnsi="Times New Roman" w:cs="Times New Roman"/>
          <w:color w:val="000000" w:themeColor="text1"/>
        </w:rPr>
        <w:t>Accordingly, this review aimed to</w:t>
      </w:r>
      <w:r w:rsidR="00DA36AC" w:rsidRPr="009A5292">
        <w:rPr>
          <w:rFonts w:ascii="Times New Roman" w:eastAsia="Times New Roman" w:hAnsi="Times New Roman" w:cs="Times New Roman"/>
          <w:color w:val="000000" w:themeColor="text1"/>
          <w:lang w:eastAsia="en-GB"/>
        </w:rPr>
        <w:t xml:space="preserve"> </w:t>
      </w:r>
      <w:r w:rsidR="00DA36AC" w:rsidRPr="009A5292">
        <w:rPr>
          <w:rFonts w:ascii="Times New Roman" w:hAnsi="Times New Roman" w:cs="Times New Roman"/>
          <w:color w:val="000000" w:themeColor="text1"/>
        </w:rPr>
        <w:t>determine outcomes of hip fracture in centenarians and to identify the most common comorbidities among centenarians with hip fractures to better characterise this population.</w:t>
      </w:r>
      <w:r w:rsidR="00E434A7" w:rsidRPr="009A5292">
        <w:rPr>
          <w:rFonts w:ascii="Times New Roman" w:hAnsi="Times New Roman" w:cs="Times New Roman"/>
          <w:color w:val="000000" w:themeColor="text1"/>
        </w:rPr>
        <w:br w:type="page"/>
      </w:r>
    </w:p>
    <w:p w14:paraId="239262A1" w14:textId="056838FD" w:rsidR="006E1512" w:rsidRPr="009A5292" w:rsidRDefault="006E1512" w:rsidP="007533B8">
      <w:pPr>
        <w:spacing w:line="360" w:lineRule="auto"/>
        <w:rPr>
          <w:rFonts w:ascii="Times New Roman" w:hAnsi="Times New Roman" w:cs="Times New Roman"/>
          <w:color w:val="000000" w:themeColor="text1"/>
        </w:rPr>
      </w:pPr>
      <w:r w:rsidRPr="009A5292">
        <w:rPr>
          <w:rFonts w:ascii="Times New Roman" w:hAnsi="Times New Roman" w:cs="Times New Roman"/>
          <w:b/>
          <w:bCs/>
          <w:color w:val="000000" w:themeColor="text1"/>
        </w:rPr>
        <w:lastRenderedPageBreak/>
        <w:t>M</w:t>
      </w:r>
      <w:r w:rsidR="008623CF" w:rsidRPr="009A5292">
        <w:rPr>
          <w:rFonts w:ascii="Times New Roman" w:hAnsi="Times New Roman" w:cs="Times New Roman"/>
          <w:b/>
          <w:bCs/>
          <w:color w:val="000000" w:themeColor="text1"/>
        </w:rPr>
        <w:t>ETHODS</w:t>
      </w:r>
    </w:p>
    <w:p w14:paraId="69C90BB6" w14:textId="046E28B4" w:rsidR="006E1512" w:rsidRPr="009A5292" w:rsidRDefault="006E1512" w:rsidP="007533B8">
      <w:pPr>
        <w:spacing w:line="360" w:lineRule="auto"/>
        <w:contextualSpacing/>
        <w:jc w:val="both"/>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 xml:space="preserve">The PRISMA 2020 checklist was </w:t>
      </w:r>
      <w:r w:rsidR="00F01ACC" w:rsidRPr="009A5292">
        <w:rPr>
          <w:rFonts w:ascii="Times New Roman" w:hAnsi="Times New Roman" w:cs="Times New Roman"/>
          <w:color w:val="000000" w:themeColor="text1"/>
        </w:rPr>
        <w:t>satisfied in the reporting of this systematic review</w:t>
      </w:r>
      <w:r w:rsidRPr="009A5292">
        <w:rPr>
          <w:rFonts w:ascii="Times New Roman" w:eastAsia="Times New Roman" w:hAnsi="Times New Roman" w:cs="Times New Roman"/>
          <w:color w:val="000000" w:themeColor="text1"/>
          <w:lang w:eastAsia="en-GB"/>
        </w:rPr>
        <w:t xml:space="preserve"> </w:t>
      </w:r>
      <w:r w:rsidR="00176C88" w:rsidRPr="009A5292">
        <w:rPr>
          <w:rFonts w:ascii="Times New Roman" w:eastAsia="Times New Roman" w:hAnsi="Times New Roman" w:cs="Times New Roman"/>
          <w:color w:val="000000" w:themeColor="text1"/>
          <w:lang w:eastAsia="en-GB"/>
        </w:rPr>
        <w:t>[10]</w:t>
      </w:r>
      <w:r w:rsidRPr="009A5292">
        <w:rPr>
          <w:rFonts w:ascii="Times New Roman" w:eastAsia="Times New Roman" w:hAnsi="Times New Roman" w:cs="Times New Roman"/>
          <w:color w:val="000000" w:themeColor="text1"/>
          <w:lang w:eastAsia="en-GB"/>
        </w:rPr>
        <w:t xml:space="preserve">. The protocol for this </w:t>
      </w:r>
      <w:r w:rsidR="003E13A3" w:rsidRPr="009A5292">
        <w:rPr>
          <w:rFonts w:ascii="Times New Roman" w:eastAsia="Times New Roman" w:hAnsi="Times New Roman" w:cs="Times New Roman"/>
          <w:color w:val="000000" w:themeColor="text1"/>
          <w:lang w:eastAsia="en-GB"/>
        </w:rPr>
        <w:t xml:space="preserve">systematic </w:t>
      </w:r>
      <w:r w:rsidRPr="009A5292">
        <w:rPr>
          <w:rFonts w:ascii="Times New Roman" w:eastAsia="Times New Roman" w:hAnsi="Times New Roman" w:cs="Times New Roman"/>
          <w:color w:val="000000" w:themeColor="text1"/>
          <w:lang w:eastAsia="en-GB"/>
        </w:rPr>
        <w:t xml:space="preserve">review was prospectively registered </w:t>
      </w:r>
      <w:r w:rsidR="003E13A3"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xml:space="preserve">PROSPERO </w:t>
      </w:r>
      <w:r w:rsidR="003E13A3" w:rsidRPr="009A5292">
        <w:rPr>
          <w:rFonts w:ascii="Times New Roman" w:eastAsia="Times New Roman" w:hAnsi="Times New Roman" w:cs="Times New Roman"/>
          <w:color w:val="000000" w:themeColor="text1"/>
          <w:lang w:eastAsia="en-GB"/>
        </w:rPr>
        <w:t>R</w:t>
      </w:r>
      <w:r w:rsidRPr="009A5292">
        <w:rPr>
          <w:rFonts w:ascii="Times New Roman" w:eastAsia="Times New Roman" w:hAnsi="Times New Roman" w:cs="Times New Roman"/>
          <w:color w:val="000000" w:themeColor="text1"/>
          <w:lang w:eastAsia="en-GB"/>
        </w:rPr>
        <w:t>egistration</w:t>
      </w:r>
      <w:r w:rsidR="003E13A3"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xml:space="preserve"> </w:t>
      </w:r>
      <w:r w:rsidRPr="009A5292">
        <w:rPr>
          <w:rFonts w:ascii="Times New Roman" w:hAnsi="Times New Roman" w:cs="Times New Roman"/>
          <w:color w:val="000000" w:themeColor="text1"/>
        </w:rPr>
        <w:t>CRD42022377719</w:t>
      </w:r>
      <w:r w:rsidR="00E922A7" w:rsidRPr="009A5292">
        <w:rPr>
          <w:rFonts w:ascii="Times New Roman" w:hAnsi="Times New Roman" w:cs="Times New Roman"/>
          <w:color w:val="000000" w:themeColor="text1"/>
        </w:rPr>
        <w:t>)</w:t>
      </w:r>
      <w:r w:rsidRPr="009A5292">
        <w:rPr>
          <w:rFonts w:ascii="Times New Roman" w:hAnsi="Times New Roman" w:cs="Times New Roman"/>
          <w:color w:val="000000" w:themeColor="text1"/>
        </w:rPr>
        <w:t>.</w:t>
      </w:r>
      <w:r w:rsidR="00E1267B" w:rsidRPr="009A5292">
        <w:rPr>
          <w:rFonts w:ascii="Times New Roman" w:hAnsi="Times New Roman" w:cs="Times New Roman"/>
          <w:color w:val="000000" w:themeColor="text1"/>
        </w:rPr>
        <w:t xml:space="preserve"> </w:t>
      </w:r>
    </w:p>
    <w:p w14:paraId="60D34252" w14:textId="77777777" w:rsidR="006E1512" w:rsidRPr="009A5292" w:rsidRDefault="006E1512" w:rsidP="007533B8">
      <w:pPr>
        <w:spacing w:line="360" w:lineRule="auto"/>
        <w:contextualSpacing/>
        <w:jc w:val="both"/>
        <w:rPr>
          <w:rFonts w:ascii="Times New Roman" w:eastAsia="Times New Roman" w:hAnsi="Times New Roman" w:cs="Times New Roman"/>
          <w:color w:val="000000" w:themeColor="text1"/>
          <w:lang w:eastAsia="en-GB"/>
        </w:rPr>
      </w:pPr>
    </w:p>
    <w:p w14:paraId="23A431A3" w14:textId="11852D99" w:rsidR="006E1512" w:rsidRPr="009A5292" w:rsidRDefault="006E1512" w:rsidP="007533B8">
      <w:pPr>
        <w:spacing w:line="360" w:lineRule="auto"/>
        <w:jc w:val="both"/>
        <w:rPr>
          <w:rFonts w:ascii="Times New Roman" w:hAnsi="Times New Roman" w:cs="Times New Roman"/>
          <w:i/>
          <w:color w:val="000000" w:themeColor="text1"/>
        </w:rPr>
      </w:pPr>
      <w:r w:rsidRPr="009A5292">
        <w:rPr>
          <w:rFonts w:ascii="Times New Roman" w:hAnsi="Times New Roman" w:cs="Times New Roman"/>
          <w:i/>
          <w:color w:val="000000" w:themeColor="text1"/>
        </w:rPr>
        <w:t>Study eligibility</w:t>
      </w:r>
    </w:p>
    <w:p w14:paraId="67B70625" w14:textId="100CDEF8" w:rsidR="00703D75" w:rsidRPr="009A5292" w:rsidRDefault="00E922A7" w:rsidP="007533B8">
      <w:pPr>
        <w:spacing w:line="360" w:lineRule="auto"/>
        <w:jc w:val="both"/>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Studies were eligible if they</w:t>
      </w:r>
      <w:r w:rsidR="006E1512" w:rsidRPr="009A5292">
        <w:rPr>
          <w:rFonts w:ascii="Times New Roman" w:hAnsi="Times New Roman" w:cs="Times New Roman"/>
          <w:color w:val="000000" w:themeColor="text1"/>
        </w:rPr>
        <w:t xml:space="preserve"> </w:t>
      </w:r>
      <w:r w:rsidR="00B611EC" w:rsidRPr="009A5292">
        <w:rPr>
          <w:rFonts w:ascii="Times New Roman" w:hAnsi="Times New Roman" w:cs="Times New Roman"/>
          <w:color w:val="000000" w:themeColor="text1"/>
        </w:rPr>
        <w:t>report</w:t>
      </w:r>
      <w:r w:rsidRPr="009A5292">
        <w:rPr>
          <w:rFonts w:ascii="Times New Roman" w:hAnsi="Times New Roman" w:cs="Times New Roman"/>
          <w:color w:val="000000" w:themeColor="text1"/>
        </w:rPr>
        <w:t>ed</w:t>
      </w:r>
      <w:r w:rsidR="00B611EC" w:rsidRPr="009A5292">
        <w:rPr>
          <w:rFonts w:ascii="Times New Roman" w:hAnsi="Times New Roman" w:cs="Times New Roman"/>
          <w:color w:val="000000" w:themeColor="text1"/>
        </w:rPr>
        <w:t xml:space="preserve"> outcomes of</w:t>
      </w:r>
      <w:r w:rsidR="001D00CD" w:rsidRPr="009A5292">
        <w:rPr>
          <w:rFonts w:ascii="Times New Roman" w:hAnsi="Times New Roman" w:cs="Times New Roman"/>
          <w:color w:val="000000" w:themeColor="text1"/>
        </w:rPr>
        <w:t xml:space="preserve"> treatment for</w:t>
      </w:r>
      <w:r w:rsidR="00B611EC" w:rsidRPr="009A5292">
        <w:rPr>
          <w:rFonts w:ascii="Times New Roman" w:hAnsi="Times New Roman" w:cs="Times New Roman"/>
          <w:color w:val="000000" w:themeColor="text1"/>
        </w:rPr>
        <w:t xml:space="preserve"> </w:t>
      </w:r>
      <w:r w:rsidR="0098390E" w:rsidRPr="009A5292">
        <w:rPr>
          <w:rFonts w:ascii="Times New Roman" w:hAnsi="Times New Roman" w:cs="Times New Roman"/>
          <w:color w:val="000000" w:themeColor="text1"/>
        </w:rPr>
        <w:t xml:space="preserve">hip </w:t>
      </w:r>
      <w:r w:rsidR="0051703F" w:rsidRPr="009A5292">
        <w:rPr>
          <w:rFonts w:ascii="Times New Roman" w:hAnsi="Times New Roman" w:cs="Times New Roman"/>
          <w:color w:val="000000" w:themeColor="text1"/>
        </w:rPr>
        <w:t>f</w:t>
      </w:r>
      <w:r w:rsidR="00B611EC" w:rsidRPr="009A5292">
        <w:rPr>
          <w:rFonts w:ascii="Times New Roman" w:hAnsi="Times New Roman" w:cs="Times New Roman"/>
          <w:color w:val="000000" w:themeColor="text1"/>
        </w:rPr>
        <w:t>ra</w:t>
      </w:r>
      <w:r w:rsidR="0051703F" w:rsidRPr="009A5292">
        <w:rPr>
          <w:rFonts w:ascii="Times New Roman" w:hAnsi="Times New Roman" w:cs="Times New Roman"/>
          <w:color w:val="000000" w:themeColor="text1"/>
        </w:rPr>
        <w:t>ctures</w:t>
      </w:r>
      <w:r w:rsidR="00B611EC" w:rsidRPr="009A5292">
        <w:rPr>
          <w:rFonts w:ascii="Times New Roman" w:hAnsi="Times New Roman" w:cs="Times New Roman"/>
          <w:color w:val="000000" w:themeColor="text1"/>
        </w:rPr>
        <w:t xml:space="preserve"> in centenarians</w:t>
      </w:r>
      <w:r w:rsidR="001D00CD" w:rsidRPr="009A5292">
        <w:rPr>
          <w:rFonts w:ascii="Times New Roman" w:hAnsi="Times New Roman" w:cs="Times New Roman"/>
          <w:color w:val="000000" w:themeColor="text1"/>
        </w:rPr>
        <w:t xml:space="preserve"> (both conservative and surgical)</w:t>
      </w:r>
      <w:r w:rsidR="0014250D" w:rsidRPr="009A5292">
        <w:rPr>
          <w:rFonts w:ascii="Times New Roman" w:hAnsi="Times New Roman" w:cs="Times New Roman"/>
          <w:color w:val="000000" w:themeColor="text1"/>
        </w:rPr>
        <w:t xml:space="preserve">, </w:t>
      </w:r>
      <w:r w:rsidRPr="009A5292">
        <w:rPr>
          <w:rFonts w:ascii="Times New Roman" w:hAnsi="Times New Roman" w:cs="Times New Roman"/>
          <w:color w:val="000000" w:themeColor="text1"/>
        </w:rPr>
        <w:t xml:space="preserve">and/or </w:t>
      </w:r>
      <w:r w:rsidR="00663F8A" w:rsidRPr="009A5292">
        <w:rPr>
          <w:rFonts w:ascii="Times New Roman" w:hAnsi="Times New Roman" w:cs="Times New Roman"/>
          <w:color w:val="000000" w:themeColor="text1"/>
        </w:rPr>
        <w:t xml:space="preserve">comorbidities in centenarians </w:t>
      </w:r>
      <w:r w:rsidR="005B6099" w:rsidRPr="009A5292">
        <w:rPr>
          <w:rFonts w:ascii="Times New Roman" w:hAnsi="Times New Roman" w:cs="Times New Roman"/>
          <w:color w:val="000000" w:themeColor="text1"/>
        </w:rPr>
        <w:t>who sustain</w:t>
      </w:r>
      <w:r w:rsidR="00663F8A" w:rsidRPr="009A5292">
        <w:rPr>
          <w:rFonts w:ascii="Times New Roman" w:hAnsi="Times New Roman" w:cs="Times New Roman"/>
          <w:color w:val="000000" w:themeColor="text1"/>
        </w:rPr>
        <w:t xml:space="preserve"> a hip fracture</w:t>
      </w:r>
      <w:r w:rsidR="006E1512" w:rsidRPr="009A5292">
        <w:rPr>
          <w:rFonts w:ascii="Times New Roman" w:hAnsi="Times New Roman" w:cs="Times New Roman"/>
          <w:color w:val="000000" w:themeColor="text1"/>
        </w:rPr>
        <w:t>.</w:t>
      </w:r>
      <w:r w:rsidR="00006CC4" w:rsidRPr="009A5292">
        <w:rPr>
          <w:rFonts w:ascii="Times New Roman" w:hAnsi="Times New Roman" w:cs="Times New Roman"/>
          <w:color w:val="000000" w:themeColor="text1"/>
        </w:rPr>
        <w:t xml:space="preserve"> Both full</w:t>
      </w:r>
      <w:r w:rsidR="00C142D4" w:rsidRPr="009A5292">
        <w:rPr>
          <w:rFonts w:ascii="Times New Roman" w:hAnsi="Times New Roman" w:cs="Times New Roman"/>
          <w:color w:val="000000" w:themeColor="text1"/>
        </w:rPr>
        <w:t>-</w:t>
      </w:r>
      <w:r w:rsidR="00006CC4" w:rsidRPr="009A5292">
        <w:rPr>
          <w:rFonts w:ascii="Times New Roman" w:hAnsi="Times New Roman" w:cs="Times New Roman"/>
          <w:color w:val="000000" w:themeColor="text1"/>
        </w:rPr>
        <w:t xml:space="preserve">texts and abstracts were included. Eligible study designs </w:t>
      </w:r>
      <w:r w:rsidRPr="009A5292">
        <w:rPr>
          <w:rFonts w:ascii="Times New Roman" w:hAnsi="Times New Roman" w:cs="Times New Roman"/>
          <w:color w:val="000000" w:themeColor="text1"/>
        </w:rPr>
        <w:t xml:space="preserve">were </w:t>
      </w:r>
      <w:r w:rsidR="00006CC4" w:rsidRPr="009A5292">
        <w:rPr>
          <w:rFonts w:ascii="Times New Roman" w:hAnsi="Times New Roman" w:cs="Times New Roman"/>
          <w:color w:val="000000" w:themeColor="text1"/>
        </w:rPr>
        <w:t>case series, case-control, cross-sectional and cohort studies, as well as randomi</w:t>
      </w:r>
      <w:r w:rsidRPr="009A5292">
        <w:rPr>
          <w:rFonts w:ascii="Times New Roman" w:hAnsi="Times New Roman" w:cs="Times New Roman"/>
          <w:color w:val="000000" w:themeColor="text1"/>
        </w:rPr>
        <w:t>s</w:t>
      </w:r>
      <w:r w:rsidR="00006CC4" w:rsidRPr="009A5292">
        <w:rPr>
          <w:rFonts w:ascii="Times New Roman" w:hAnsi="Times New Roman" w:cs="Times New Roman"/>
          <w:color w:val="000000" w:themeColor="text1"/>
        </w:rPr>
        <w:t>ed controlled trials. Both retrospective and prospective studies were eligible.</w:t>
      </w:r>
      <w:r w:rsidR="00DE5562" w:rsidRPr="009A5292">
        <w:rPr>
          <w:rFonts w:ascii="Times New Roman" w:hAnsi="Times New Roman" w:cs="Times New Roman"/>
          <w:color w:val="000000" w:themeColor="text1"/>
        </w:rPr>
        <w:t xml:space="preserve"> </w:t>
      </w:r>
      <w:r w:rsidR="006E1512" w:rsidRPr="009A5292">
        <w:rPr>
          <w:rFonts w:ascii="Times New Roman" w:eastAsia="Times New Roman" w:hAnsi="Times New Roman" w:cs="Times New Roman"/>
          <w:color w:val="000000" w:themeColor="text1"/>
          <w:lang w:eastAsia="en-GB"/>
        </w:rPr>
        <w:t>Papers not reporting original data such as literature or systematic reviews were excluded, along with case reports and letters to the editor. There was no constraint based on language</w:t>
      </w:r>
      <w:r w:rsidR="00703D75" w:rsidRPr="009A5292">
        <w:rPr>
          <w:rFonts w:ascii="Times New Roman" w:eastAsia="Times New Roman" w:hAnsi="Times New Roman" w:cs="Times New Roman"/>
          <w:color w:val="000000" w:themeColor="text1"/>
          <w:lang w:eastAsia="en-GB"/>
        </w:rPr>
        <w:t>,</w:t>
      </w:r>
      <w:r w:rsidR="006E1512" w:rsidRPr="009A5292">
        <w:rPr>
          <w:rFonts w:ascii="Times New Roman" w:eastAsia="Times New Roman" w:hAnsi="Times New Roman" w:cs="Times New Roman"/>
          <w:color w:val="000000" w:themeColor="text1"/>
          <w:lang w:eastAsia="en-GB"/>
        </w:rPr>
        <w:t xml:space="preserve"> publication status</w:t>
      </w:r>
      <w:r w:rsidR="00703D75" w:rsidRPr="009A5292">
        <w:rPr>
          <w:rFonts w:ascii="Times New Roman" w:eastAsia="Times New Roman" w:hAnsi="Times New Roman" w:cs="Times New Roman"/>
          <w:color w:val="000000" w:themeColor="text1"/>
          <w:lang w:eastAsia="en-GB"/>
        </w:rPr>
        <w:t xml:space="preserve"> or patient demographics. Eligibility assessment was performed</w:t>
      </w:r>
      <w:r w:rsidR="002A6D70" w:rsidRPr="009A5292">
        <w:rPr>
          <w:rFonts w:ascii="Times New Roman" w:eastAsia="Times New Roman" w:hAnsi="Times New Roman" w:cs="Times New Roman"/>
          <w:color w:val="000000" w:themeColor="text1"/>
          <w:lang w:eastAsia="en-GB"/>
        </w:rPr>
        <w:t xml:space="preserve"> independently</w:t>
      </w:r>
      <w:r w:rsidR="00703D75" w:rsidRPr="009A5292">
        <w:rPr>
          <w:rFonts w:ascii="Times New Roman" w:eastAsia="Times New Roman" w:hAnsi="Times New Roman" w:cs="Times New Roman"/>
          <w:color w:val="000000" w:themeColor="text1"/>
          <w:lang w:eastAsia="en-GB"/>
        </w:rPr>
        <w:t xml:space="preserve"> by two reviewers (DAAL, </w:t>
      </w:r>
      <w:r w:rsidR="00901D41" w:rsidRPr="009A5292">
        <w:rPr>
          <w:rFonts w:ascii="Times New Roman" w:eastAsia="Times New Roman" w:hAnsi="Times New Roman" w:cs="Times New Roman"/>
          <w:color w:val="000000" w:themeColor="text1"/>
          <w:lang w:eastAsia="en-GB"/>
        </w:rPr>
        <w:t>CKB</w:t>
      </w:r>
      <w:r w:rsidR="00703D75" w:rsidRPr="009A5292">
        <w:rPr>
          <w:rFonts w:ascii="Times New Roman" w:eastAsia="Times New Roman" w:hAnsi="Times New Roman" w:cs="Times New Roman"/>
          <w:color w:val="000000" w:themeColor="text1"/>
          <w:lang w:eastAsia="en-GB"/>
        </w:rPr>
        <w:t>).</w:t>
      </w:r>
      <w:r w:rsidR="002A6D70" w:rsidRPr="009A5292">
        <w:rPr>
          <w:rFonts w:ascii="Times New Roman" w:eastAsia="Times New Roman" w:hAnsi="Times New Roman" w:cs="Times New Roman"/>
          <w:color w:val="000000" w:themeColor="text1"/>
          <w:lang w:eastAsia="en-GB"/>
        </w:rPr>
        <w:t xml:space="preserve"> Disagreements regarding study eligibility were solved </w:t>
      </w:r>
      <w:r w:rsidR="003E13A3" w:rsidRPr="009A5292">
        <w:rPr>
          <w:rFonts w:ascii="Times New Roman" w:eastAsia="Times New Roman" w:hAnsi="Times New Roman" w:cs="Times New Roman"/>
          <w:color w:val="000000" w:themeColor="text1"/>
          <w:lang w:eastAsia="en-GB"/>
        </w:rPr>
        <w:t>through</w:t>
      </w:r>
      <w:r w:rsidR="002A6D70" w:rsidRPr="009A5292">
        <w:rPr>
          <w:rFonts w:ascii="Times New Roman" w:eastAsia="Times New Roman" w:hAnsi="Times New Roman" w:cs="Times New Roman"/>
          <w:color w:val="000000" w:themeColor="text1"/>
          <w:lang w:eastAsia="en-GB"/>
        </w:rPr>
        <w:t xml:space="preserve"> discussion.</w:t>
      </w:r>
    </w:p>
    <w:p w14:paraId="27D23DE3" w14:textId="252CDD37" w:rsidR="006E1512" w:rsidRPr="009A5292" w:rsidRDefault="006E1512" w:rsidP="007533B8">
      <w:pPr>
        <w:spacing w:line="360" w:lineRule="auto"/>
        <w:jc w:val="both"/>
        <w:rPr>
          <w:rFonts w:ascii="Times New Roman" w:hAnsi="Times New Roman" w:cs="Times New Roman"/>
          <w:color w:val="000000" w:themeColor="text1"/>
        </w:rPr>
      </w:pPr>
      <w:r w:rsidRPr="009A5292">
        <w:rPr>
          <w:rFonts w:ascii="Times New Roman" w:eastAsia="Times New Roman" w:hAnsi="Times New Roman" w:cs="Times New Roman"/>
          <w:i/>
          <w:color w:val="000000" w:themeColor="text1"/>
          <w:lang w:eastAsia="en-GB"/>
        </w:rPr>
        <w:t>Search strategy and data extraction</w:t>
      </w:r>
    </w:p>
    <w:p w14:paraId="479CE5A9" w14:textId="31095484" w:rsidR="006E1512" w:rsidRPr="009A5292" w:rsidRDefault="006E1512" w:rsidP="007533B8">
      <w:pPr>
        <w:spacing w:line="360" w:lineRule="auto"/>
        <w:jc w:val="both"/>
        <w:rPr>
          <w:rFonts w:ascii="Times New Roman" w:hAnsi="Times New Roman" w:cs="Times New Roman"/>
          <w:color w:val="000000" w:themeColor="text1"/>
        </w:rPr>
      </w:pPr>
      <w:r w:rsidRPr="009A5292">
        <w:rPr>
          <w:rFonts w:ascii="Times New Roman" w:hAnsi="Times New Roman" w:cs="Times New Roman"/>
          <w:color w:val="000000" w:themeColor="text1"/>
        </w:rPr>
        <w:t>We searched the following electronic databases via OVID: MEDLINE, Global Health, and Embase. Currently registered studies were reviewed using the databases</w:t>
      </w:r>
      <w:r w:rsidR="00C142D4" w:rsidRPr="009A5292">
        <w:rPr>
          <w:rFonts w:ascii="Times New Roman" w:hAnsi="Times New Roman" w:cs="Times New Roman"/>
          <w:color w:val="000000" w:themeColor="text1"/>
        </w:rPr>
        <w:t>:</w:t>
      </w:r>
      <w:r w:rsidRPr="009A5292">
        <w:rPr>
          <w:rFonts w:ascii="Times New Roman" w:hAnsi="Times New Roman" w:cs="Times New Roman"/>
          <w:color w:val="000000" w:themeColor="text1"/>
        </w:rPr>
        <w:t xml:space="preserve"> ISRCTN registry, the National Institute for Health Research Portfolio, the UK National Research Register Archive, the WHO International Clinical Trials Registry Platform, and OpenSIGLE (system for information on grey literature in Europe). Conference proceedings from the European </w:t>
      </w:r>
      <w:r w:rsidR="00C142D4" w:rsidRPr="009A5292">
        <w:rPr>
          <w:rFonts w:ascii="Times New Roman" w:hAnsi="Times New Roman" w:cs="Times New Roman"/>
          <w:color w:val="000000" w:themeColor="text1"/>
        </w:rPr>
        <w:t>F</w:t>
      </w:r>
      <w:r w:rsidRPr="009A5292">
        <w:rPr>
          <w:rFonts w:ascii="Times New Roman" w:hAnsi="Times New Roman" w:cs="Times New Roman"/>
          <w:color w:val="000000" w:themeColor="text1"/>
        </w:rPr>
        <w:t xml:space="preserve">ederation of </w:t>
      </w:r>
      <w:r w:rsidR="00C142D4" w:rsidRPr="009A5292">
        <w:rPr>
          <w:rFonts w:ascii="Times New Roman" w:hAnsi="Times New Roman" w:cs="Times New Roman"/>
          <w:color w:val="000000" w:themeColor="text1"/>
        </w:rPr>
        <w:t>N</w:t>
      </w:r>
      <w:r w:rsidRPr="009A5292">
        <w:rPr>
          <w:rFonts w:ascii="Times New Roman" w:hAnsi="Times New Roman" w:cs="Times New Roman"/>
          <w:color w:val="000000" w:themeColor="text1"/>
        </w:rPr>
        <w:t xml:space="preserve">ational </w:t>
      </w:r>
      <w:r w:rsidR="00C142D4" w:rsidRPr="009A5292">
        <w:rPr>
          <w:rFonts w:ascii="Times New Roman" w:hAnsi="Times New Roman" w:cs="Times New Roman"/>
          <w:color w:val="000000" w:themeColor="text1"/>
        </w:rPr>
        <w:t>A</w:t>
      </w:r>
      <w:r w:rsidRPr="009A5292">
        <w:rPr>
          <w:rFonts w:ascii="Times New Roman" w:hAnsi="Times New Roman" w:cs="Times New Roman"/>
          <w:color w:val="000000" w:themeColor="text1"/>
        </w:rPr>
        <w:t xml:space="preserve">ssociations of </w:t>
      </w:r>
      <w:r w:rsidR="00C142D4" w:rsidRPr="009A5292">
        <w:rPr>
          <w:rFonts w:ascii="Times New Roman" w:hAnsi="Times New Roman" w:cs="Times New Roman"/>
          <w:color w:val="000000" w:themeColor="text1"/>
        </w:rPr>
        <w:t>O</w:t>
      </w:r>
      <w:r w:rsidRPr="009A5292">
        <w:rPr>
          <w:rFonts w:ascii="Times New Roman" w:hAnsi="Times New Roman" w:cs="Times New Roman"/>
          <w:color w:val="000000" w:themeColor="text1"/>
        </w:rPr>
        <w:t xml:space="preserve">rthopaedics and </w:t>
      </w:r>
      <w:r w:rsidR="00C142D4" w:rsidRPr="009A5292">
        <w:rPr>
          <w:rFonts w:ascii="Times New Roman" w:hAnsi="Times New Roman" w:cs="Times New Roman"/>
          <w:color w:val="000000" w:themeColor="text1"/>
        </w:rPr>
        <w:t>T</w:t>
      </w:r>
      <w:r w:rsidRPr="009A5292">
        <w:rPr>
          <w:rFonts w:ascii="Times New Roman" w:hAnsi="Times New Roman" w:cs="Times New Roman"/>
          <w:color w:val="000000" w:themeColor="text1"/>
        </w:rPr>
        <w:t>raumatology (</w:t>
      </w:r>
      <w:r w:rsidR="00F83016" w:rsidRPr="009A5292">
        <w:rPr>
          <w:rFonts w:ascii="Times New Roman" w:hAnsi="Times New Roman" w:cs="Times New Roman"/>
          <w:color w:val="000000" w:themeColor="text1"/>
        </w:rPr>
        <w:t>EFORT</w:t>
      </w:r>
      <w:r w:rsidRPr="009A5292">
        <w:rPr>
          <w:rFonts w:ascii="Times New Roman" w:hAnsi="Times New Roman" w:cs="Times New Roman"/>
          <w:color w:val="000000" w:themeColor="text1"/>
        </w:rPr>
        <w:t xml:space="preserve">), British Orthopaedic Association </w:t>
      </w:r>
      <w:r w:rsidR="00C142D4" w:rsidRPr="009A5292">
        <w:rPr>
          <w:rFonts w:ascii="Times New Roman" w:hAnsi="Times New Roman" w:cs="Times New Roman"/>
          <w:color w:val="000000" w:themeColor="text1"/>
        </w:rPr>
        <w:t xml:space="preserve">(BOA) </w:t>
      </w:r>
      <w:r w:rsidRPr="009A5292">
        <w:rPr>
          <w:rFonts w:ascii="Times New Roman" w:hAnsi="Times New Roman" w:cs="Times New Roman"/>
          <w:color w:val="000000" w:themeColor="text1"/>
        </w:rPr>
        <w:t>and British Trauma Society</w:t>
      </w:r>
      <w:r w:rsidR="00C142D4" w:rsidRPr="009A5292">
        <w:rPr>
          <w:rFonts w:ascii="Times New Roman" w:hAnsi="Times New Roman" w:cs="Times New Roman"/>
          <w:color w:val="000000" w:themeColor="text1"/>
        </w:rPr>
        <w:t xml:space="preserve"> (BTS)</w:t>
      </w:r>
      <w:r w:rsidRPr="009A5292">
        <w:rPr>
          <w:rFonts w:ascii="Times New Roman" w:hAnsi="Times New Roman" w:cs="Times New Roman"/>
          <w:color w:val="000000" w:themeColor="text1"/>
        </w:rPr>
        <w:t xml:space="preserve"> were searched. The reference lists of included studies were also searched</w:t>
      </w:r>
      <w:r w:rsidR="00C142D4" w:rsidRPr="009A5292">
        <w:rPr>
          <w:rFonts w:ascii="Times New Roman" w:hAnsi="Times New Roman" w:cs="Times New Roman"/>
          <w:color w:val="000000" w:themeColor="text1"/>
        </w:rPr>
        <w:t xml:space="preserve"> (backwards-searching)</w:t>
      </w:r>
      <w:r w:rsidRPr="009A5292">
        <w:rPr>
          <w:rFonts w:ascii="Times New Roman" w:hAnsi="Times New Roman" w:cs="Times New Roman"/>
          <w:color w:val="000000" w:themeColor="text1"/>
        </w:rPr>
        <w:t xml:space="preserve">. </w:t>
      </w:r>
      <w:r w:rsidR="00C142D4" w:rsidRPr="009A5292">
        <w:rPr>
          <w:rFonts w:ascii="Times New Roman" w:hAnsi="Times New Roman" w:cs="Times New Roman"/>
          <w:color w:val="000000" w:themeColor="text1"/>
        </w:rPr>
        <w:t>Finally</w:t>
      </w:r>
      <w:r w:rsidR="00904E94" w:rsidRPr="009A5292">
        <w:rPr>
          <w:rFonts w:ascii="Times New Roman" w:hAnsi="Times New Roman" w:cs="Times New Roman"/>
          <w:color w:val="000000" w:themeColor="text1"/>
        </w:rPr>
        <w:t xml:space="preserve">, </w:t>
      </w:r>
      <w:r w:rsidR="00C142D4" w:rsidRPr="009A5292">
        <w:rPr>
          <w:rFonts w:ascii="Times New Roman" w:hAnsi="Times New Roman" w:cs="Times New Roman"/>
          <w:color w:val="000000" w:themeColor="text1"/>
        </w:rPr>
        <w:t>papers</w:t>
      </w:r>
      <w:r w:rsidR="00904E94" w:rsidRPr="009A5292">
        <w:rPr>
          <w:rFonts w:ascii="Times New Roman" w:hAnsi="Times New Roman" w:cs="Times New Roman"/>
          <w:color w:val="000000" w:themeColor="text1"/>
        </w:rPr>
        <w:t xml:space="preserve"> citing the studies included </w:t>
      </w:r>
      <w:r w:rsidR="00C142D4" w:rsidRPr="009A5292">
        <w:rPr>
          <w:rFonts w:ascii="Times New Roman" w:hAnsi="Times New Roman" w:cs="Times New Roman"/>
          <w:color w:val="000000" w:themeColor="text1"/>
        </w:rPr>
        <w:t>were also reviewed for eligibility</w:t>
      </w:r>
      <w:r w:rsidR="00313035" w:rsidRPr="009A5292">
        <w:rPr>
          <w:rFonts w:ascii="Times New Roman" w:hAnsi="Times New Roman" w:cs="Times New Roman"/>
          <w:color w:val="000000" w:themeColor="text1"/>
        </w:rPr>
        <w:t xml:space="preserve"> (forward-searching)</w:t>
      </w:r>
      <w:r w:rsidR="00904E94" w:rsidRPr="009A5292">
        <w:rPr>
          <w:rFonts w:ascii="Times New Roman" w:hAnsi="Times New Roman" w:cs="Times New Roman"/>
          <w:color w:val="000000" w:themeColor="text1"/>
        </w:rPr>
        <w:t>.</w:t>
      </w:r>
    </w:p>
    <w:p w14:paraId="69236713" w14:textId="6D85B7B9" w:rsidR="006E1512" w:rsidRPr="009A5292" w:rsidRDefault="006E1512" w:rsidP="007533B8">
      <w:pPr>
        <w:spacing w:line="360" w:lineRule="auto"/>
        <w:jc w:val="both"/>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 xml:space="preserve">Database search and data extraction were conducted independently by </w:t>
      </w:r>
      <w:r w:rsidR="00E922A7" w:rsidRPr="009A5292">
        <w:rPr>
          <w:rFonts w:ascii="Times New Roman" w:hAnsi="Times New Roman" w:cs="Times New Roman"/>
          <w:color w:val="000000" w:themeColor="text1"/>
        </w:rPr>
        <w:t>two reviewers (</w:t>
      </w:r>
      <w:r w:rsidR="00E922A7" w:rsidRPr="009A5292">
        <w:rPr>
          <w:rFonts w:ascii="Times New Roman" w:eastAsia="Times New Roman" w:hAnsi="Times New Roman" w:cs="Times New Roman"/>
          <w:color w:val="000000" w:themeColor="text1"/>
          <w:lang w:eastAsia="en-GB"/>
        </w:rPr>
        <w:t>DAAL, CKB</w:t>
      </w:r>
      <w:r w:rsidR="00E922A7" w:rsidRPr="009A5292">
        <w:rPr>
          <w:rFonts w:ascii="Times New Roman" w:hAnsi="Times New Roman" w:cs="Times New Roman"/>
          <w:color w:val="000000" w:themeColor="text1"/>
        </w:rPr>
        <w:t>)</w:t>
      </w:r>
      <w:r w:rsidRPr="009A5292">
        <w:rPr>
          <w:rFonts w:ascii="Times New Roman" w:hAnsi="Times New Roman" w:cs="Times New Roman"/>
          <w:color w:val="000000" w:themeColor="text1"/>
        </w:rPr>
        <w:t>. Searches</w:t>
      </w:r>
      <w:r w:rsidRPr="009A5292">
        <w:rPr>
          <w:rFonts w:ascii="Times New Roman" w:eastAsia="Times New Roman" w:hAnsi="Times New Roman" w:cs="Times New Roman"/>
          <w:color w:val="000000" w:themeColor="text1"/>
          <w:lang w:eastAsia="en-GB"/>
        </w:rPr>
        <w:t xml:space="preserve"> were conducted twice for quality assurance. The </w:t>
      </w:r>
      <w:r w:rsidR="00C142D4" w:rsidRPr="009A5292">
        <w:rPr>
          <w:rFonts w:ascii="Times New Roman" w:eastAsia="Times New Roman" w:hAnsi="Times New Roman" w:cs="Times New Roman"/>
          <w:color w:val="000000" w:themeColor="text1"/>
          <w:lang w:eastAsia="en-GB"/>
        </w:rPr>
        <w:t xml:space="preserve">final search was completed </w:t>
      </w:r>
      <w:r w:rsidR="001A5AEB" w:rsidRPr="009A5292">
        <w:rPr>
          <w:rFonts w:ascii="Times New Roman" w:eastAsia="Times New Roman" w:hAnsi="Times New Roman" w:cs="Times New Roman"/>
          <w:color w:val="000000" w:themeColor="text1"/>
          <w:lang w:eastAsia="en-GB"/>
        </w:rPr>
        <w:t xml:space="preserve">on the </w:t>
      </w:r>
      <w:r w:rsidR="001055C0" w:rsidRPr="009A5292">
        <w:rPr>
          <w:rFonts w:ascii="Times New Roman" w:eastAsia="Times New Roman" w:hAnsi="Times New Roman" w:cs="Times New Roman"/>
          <w:color w:val="000000" w:themeColor="text1"/>
          <w:lang w:eastAsia="en-GB"/>
        </w:rPr>
        <w:t>25</w:t>
      </w:r>
      <w:r w:rsidR="001A5AEB" w:rsidRPr="009A5292">
        <w:rPr>
          <w:rFonts w:ascii="Times New Roman" w:eastAsia="Times New Roman" w:hAnsi="Times New Roman" w:cs="Times New Roman"/>
          <w:color w:val="000000" w:themeColor="text1"/>
          <w:vertAlign w:val="superscript"/>
          <w:lang w:eastAsia="en-GB"/>
        </w:rPr>
        <w:t>th</w:t>
      </w:r>
      <w:r w:rsidR="00675FFC" w:rsidRPr="009A5292">
        <w:rPr>
          <w:rFonts w:ascii="Times New Roman" w:eastAsia="Times New Roman" w:hAnsi="Times New Roman" w:cs="Times New Roman"/>
          <w:color w:val="000000" w:themeColor="text1"/>
          <w:lang w:eastAsia="en-GB"/>
        </w:rPr>
        <w:t xml:space="preserve"> of</w:t>
      </w:r>
      <w:r w:rsidR="00825C56" w:rsidRPr="009A5292">
        <w:rPr>
          <w:rFonts w:ascii="Times New Roman" w:eastAsia="Times New Roman" w:hAnsi="Times New Roman" w:cs="Times New Roman"/>
          <w:color w:val="000000" w:themeColor="text1"/>
          <w:lang w:eastAsia="en-GB"/>
        </w:rPr>
        <w:t xml:space="preserve"> </w:t>
      </w:r>
      <w:r w:rsidR="00E922A7" w:rsidRPr="009A5292">
        <w:rPr>
          <w:rFonts w:ascii="Times New Roman" w:eastAsia="Times New Roman" w:hAnsi="Times New Roman" w:cs="Times New Roman"/>
          <w:color w:val="000000" w:themeColor="text1"/>
          <w:lang w:eastAsia="en-GB"/>
        </w:rPr>
        <w:t xml:space="preserve">January </w:t>
      </w:r>
      <w:r w:rsidR="001055C0" w:rsidRPr="009A5292">
        <w:rPr>
          <w:rFonts w:ascii="Times New Roman" w:eastAsia="Times New Roman" w:hAnsi="Times New Roman" w:cs="Times New Roman"/>
          <w:color w:val="000000" w:themeColor="text1"/>
          <w:lang w:eastAsia="en-GB"/>
        </w:rPr>
        <w:t>2023</w:t>
      </w:r>
      <w:r w:rsidRPr="009A5292">
        <w:rPr>
          <w:rFonts w:ascii="Times New Roman" w:eastAsia="Times New Roman" w:hAnsi="Times New Roman" w:cs="Times New Roman"/>
          <w:color w:val="000000" w:themeColor="text1"/>
          <w:lang w:eastAsia="en-GB"/>
        </w:rPr>
        <w:t xml:space="preserve">. </w:t>
      </w:r>
      <w:r w:rsidRPr="009A5292">
        <w:rPr>
          <w:rFonts w:ascii="Times New Roman" w:hAnsi="Times New Roman" w:cs="Times New Roman"/>
          <w:color w:val="000000" w:themeColor="text1"/>
        </w:rPr>
        <w:t>T</w:t>
      </w:r>
      <w:r w:rsidRPr="009A5292">
        <w:rPr>
          <w:rFonts w:ascii="Times New Roman" w:eastAsia="Times New Roman" w:hAnsi="Times New Roman" w:cs="Times New Roman"/>
          <w:color w:val="000000" w:themeColor="text1"/>
          <w:lang w:eastAsia="en-GB"/>
        </w:rPr>
        <w:t xml:space="preserve">he search strategy is </w:t>
      </w:r>
      <w:r w:rsidR="00C142D4" w:rsidRPr="009A5292">
        <w:rPr>
          <w:rFonts w:ascii="Times New Roman" w:eastAsia="Times New Roman" w:hAnsi="Times New Roman" w:cs="Times New Roman"/>
          <w:color w:val="000000" w:themeColor="text1"/>
          <w:lang w:eastAsia="en-GB"/>
        </w:rPr>
        <w:t xml:space="preserve">presented in </w:t>
      </w:r>
      <w:r w:rsidRPr="009A5292">
        <w:rPr>
          <w:rFonts w:ascii="Times New Roman" w:eastAsia="Times New Roman" w:hAnsi="Times New Roman" w:cs="Times New Roman"/>
          <w:b/>
          <w:bCs/>
          <w:i/>
          <w:iCs/>
          <w:color w:val="000000" w:themeColor="text1"/>
          <w:lang w:eastAsia="en-GB"/>
        </w:rPr>
        <w:t>Appendix 1</w:t>
      </w:r>
      <w:r w:rsidR="00C142D4" w:rsidRPr="009A5292">
        <w:rPr>
          <w:rFonts w:ascii="Times New Roman" w:eastAsia="Times New Roman" w:hAnsi="Times New Roman" w:cs="Times New Roman"/>
          <w:color w:val="000000" w:themeColor="text1"/>
          <w:lang w:eastAsia="en-GB"/>
        </w:rPr>
        <w:t xml:space="preserve"> and modified for each respective database</w:t>
      </w:r>
      <w:r w:rsidRPr="009A5292">
        <w:rPr>
          <w:rFonts w:ascii="Times New Roman" w:eastAsia="Times New Roman" w:hAnsi="Times New Roman" w:cs="Times New Roman"/>
          <w:color w:val="000000" w:themeColor="text1"/>
          <w:lang w:eastAsia="en-GB"/>
        </w:rPr>
        <w:t>.</w:t>
      </w:r>
    </w:p>
    <w:p w14:paraId="14CD7846" w14:textId="0F510528" w:rsidR="00DA36AC" w:rsidRPr="009A5292" w:rsidRDefault="00A63EC0" w:rsidP="007533B8">
      <w:pPr>
        <w:spacing w:line="360" w:lineRule="auto"/>
        <w:jc w:val="both"/>
        <w:rPr>
          <w:rStyle w:val="marky420djsd3"/>
          <w:rFonts w:ascii="Times New Roman" w:hAnsi="Times New Roman" w:cs="Times New Roman"/>
          <w:bCs/>
          <w:color w:val="000000" w:themeColor="text1"/>
          <w:bdr w:val="none" w:sz="0" w:space="0" w:color="auto" w:frame="1"/>
          <w:shd w:val="clear" w:color="auto" w:fill="FFFFFF"/>
        </w:rPr>
      </w:pPr>
      <w:r w:rsidRPr="009A5292">
        <w:rPr>
          <w:rStyle w:val="marky420djsd3"/>
          <w:rFonts w:ascii="Times New Roman" w:hAnsi="Times New Roman" w:cs="Times New Roman"/>
          <w:bCs/>
          <w:color w:val="000000" w:themeColor="text1"/>
          <w:bdr w:val="none" w:sz="0" w:space="0" w:color="auto" w:frame="1"/>
          <w:shd w:val="clear" w:color="auto" w:fill="FFFFFF"/>
        </w:rPr>
        <w:t>Data were extracted onto a data extraction template. Data extracted included: b</w:t>
      </w:r>
      <w:r w:rsidR="0074349B" w:rsidRPr="009A5292">
        <w:rPr>
          <w:rStyle w:val="marky420djsd3"/>
          <w:rFonts w:ascii="Times New Roman" w:hAnsi="Times New Roman" w:cs="Times New Roman"/>
          <w:bCs/>
          <w:color w:val="000000" w:themeColor="text1"/>
          <w:bdr w:val="none" w:sz="0" w:space="0" w:color="auto" w:frame="1"/>
          <w:shd w:val="clear" w:color="auto" w:fill="FFFFFF"/>
        </w:rPr>
        <w:t>aseline characteristics including number of patients, treatment received, patient sex, age, study location</w:t>
      </w:r>
      <w:r w:rsidR="004212A3" w:rsidRPr="009A5292">
        <w:rPr>
          <w:rStyle w:val="marky420djsd3"/>
          <w:rFonts w:ascii="Times New Roman" w:hAnsi="Times New Roman" w:cs="Times New Roman"/>
          <w:bCs/>
          <w:color w:val="000000" w:themeColor="text1"/>
          <w:bdr w:val="none" w:sz="0" w:space="0" w:color="auto" w:frame="1"/>
          <w:shd w:val="clear" w:color="auto" w:fill="FFFFFF"/>
        </w:rPr>
        <w:t>, fracture type, fracture management</w:t>
      </w:r>
      <w:r w:rsidR="00C555C2" w:rsidRPr="009A5292">
        <w:rPr>
          <w:rStyle w:val="marky420djsd3"/>
          <w:rFonts w:ascii="Times New Roman" w:hAnsi="Times New Roman" w:cs="Times New Roman"/>
          <w:bCs/>
          <w:color w:val="000000" w:themeColor="text1"/>
          <w:bdr w:val="none" w:sz="0" w:space="0" w:color="auto" w:frame="1"/>
          <w:shd w:val="clear" w:color="auto" w:fill="FFFFFF"/>
        </w:rPr>
        <w:t>,</w:t>
      </w:r>
      <w:r w:rsidR="00583079"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4212A3" w:rsidRPr="009A5292">
        <w:rPr>
          <w:rStyle w:val="marky420djsd3"/>
          <w:rFonts w:ascii="Times New Roman" w:hAnsi="Times New Roman" w:cs="Times New Roman"/>
          <w:bCs/>
          <w:color w:val="000000" w:themeColor="text1"/>
          <w:bdr w:val="none" w:sz="0" w:space="0" w:color="auto" w:frame="1"/>
          <w:shd w:val="clear" w:color="auto" w:fill="FFFFFF"/>
        </w:rPr>
        <w:t>comorbid diseases</w:t>
      </w:r>
      <w:r w:rsidR="00583079" w:rsidRPr="009A5292">
        <w:rPr>
          <w:rStyle w:val="marky420djsd3"/>
          <w:rFonts w:ascii="Times New Roman" w:hAnsi="Times New Roman" w:cs="Times New Roman"/>
          <w:bCs/>
          <w:color w:val="000000" w:themeColor="text1"/>
          <w:bdr w:val="none" w:sz="0" w:space="0" w:color="auto" w:frame="1"/>
          <w:shd w:val="clear" w:color="auto" w:fill="FFFFFF"/>
        </w:rPr>
        <w:t>,</w:t>
      </w:r>
      <w:r w:rsidR="004212A3" w:rsidRPr="009A5292">
        <w:rPr>
          <w:rStyle w:val="marky420djsd3"/>
          <w:rFonts w:ascii="Times New Roman" w:hAnsi="Times New Roman" w:cs="Times New Roman"/>
          <w:bCs/>
          <w:color w:val="000000" w:themeColor="text1"/>
          <w:bdr w:val="none" w:sz="0" w:space="0" w:color="auto" w:frame="1"/>
          <w:shd w:val="clear" w:color="auto" w:fill="FFFFFF"/>
        </w:rPr>
        <w:t xml:space="preserve"> mortality</w:t>
      </w:r>
      <w:r w:rsidR="003E13A3" w:rsidRPr="009A5292">
        <w:rPr>
          <w:rStyle w:val="marky420djsd3"/>
          <w:rFonts w:ascii="Times New Roman" w:hAnsi="Times New Roman" w:cs="Times New Roman"/>
          <w:bCs/>
          <w:color w:val="000000" w:themeColor="text1"/>
          <w:bdr w:val="none" w:sz="0" w:space="0" w:color="auto" w:frame="1"/>
          <w:shd w:val="clear" w:color="auto" w:fill="FFFFFF"/>
        </w:rPr>
        <w:t xml:space="preserve"> and</w:t>
      </w:r>
      <w:r w:rsidR="004212A3" w:rsidRPr="009A5292">
        <w:rPr>
          <w:rStyle w:val="marky420djsd3"/>
          <w:rFonts w:ascii="Times New Roman" w:hAnsi="Times New Roman" w:cs="Times New Roman"/>
          <w:bCs/>
          <w:color w:val="000000" w:themeColor="text1"/>
          <w:bdr w:val="none" w:sz="0" w:space="0" w:color="auto" w:frame="1"/>
          <w:shd w:val="clear" w:color="auto" w:fill="FFFFFF"/>
        </w:rPr>
        <w:t xml:space="preserve"> complication</w:t>
      </w:r>
      <w:r w:rsidR="00C555C2" w:rsidRPr="009A5292">
        <w:rPr>
          <w:rStyle w:val="marky420djsd3"/>
          <w:rFonts w:ascii="Times New Roman" w:hAnsi="Times New Roman" w:cs="Times New Roman"/>
          <w:bCs/>
          <w:color w:val="000000" w:themeColor="text1"/>
          <w:bdr w:val="none" w:sz="0" w:space="0" w:color="auto" w:frame="1"/>
          <w:shd w:val="clear" w:color="auto" w:fill="FFFFFF"/>
        </w:rPr>
        <w:t>s</w:t>
      </w:r>
      <w:r w:rsidR="004212A3" w:rsidRPr="009A5292">
        <w:rPr>
          <w:rStyle w:val="marky420djsd3"/>
          <w:rFonts w:ascii="Times New Roman" w:hAnsi="Times New Roman" w:cs="Times New Roman"/>
          <w:bCs/>
          <w:color w:val="000000" w:themeColor="text1"/>
          <w:bdr w:val="none" w:sz="0" w:space="0" w:color="auto" w:frame="1"/>
          <w:shd w:val="clear" w:color="auto" w:fill="FFFFFF"/>
        </w:rPr>
        <w:t xml:space="preserve">. </w:t>
      </w:r>
    </w:p>
    <w:p w14:paraId="549836E3" w14:textId="0A24ACE8" w:rsidR="00D91A57" w:rsidRPr="009A5292" w:rsidRDefault="00D91A57" w:rsidP="007533B8">
      <w:pPr>
        <w:spacing w:line="360" w:lineRule="auto"/>
        <w:jc w:val="both"/>
        <w:rPr>
          <w:rStyle w:val="marky420djsd3"/>
          <w:rFonts w:ascii="Times New Roman" w:hAnsi="Times New Roman" w:cs="Times New Roman"/>
          <w:bCs/>
          <w:i/>
          <w:iCs/>
          <w:color w:val="000000" w:themeColor="text1"/>
          <w:bdr w:val="none" w:sz="0" w:space="0" w:color="auto" w:frame="1"/>
          <w:shd w:val="clear" w:color="auto" w:fill="FFFFFF"/>
        </w:rPr>
      </w:pPr>
      <w:r w:rsidRPr="009A5292">
        <w:rPr>
          <w:rStyle w:val="marky420djsd3"/>
          <w:rFonts w:ascii="Times New Roman" w:hAnsi="Times New Roman" w:cs="Times New Roman"/>
          <w:bCs/>
          <w:i/>
          <w:iCs/>
          <w:color w:val="000000" w:themeColor="text1"/>
          <w:bdr w:val="none" w:sz="0" w:space="0" w:color="auto" w:frame="1"/>
          <w:shd w:val="clear" w:color="auto" w:fill="FFFFFF"/>
        </w:rPr>
        <w:t>Outcomes</w:t>
      </w:r>
    </w:p>
    <w:p w14:paraId="13F2D652" w14:textId="11D31C66" w:rsidR="00B16FE2" w:rsidRPr="009A5292" w:rsidRDefault="00384A9E" w:rsidP="007533B8">
      <w:pPr>
        <w:spacing w:line="360" w:lineRule="auto"/>
        <w:jc w:val="both"/>
        <w:rPr>
          <w:rFonts w:ascii="Times New Roman" w:eastAsia="Times New Roman" w:hAnsi="Times New Roman" w:cs="Times New Roman"/>
          <w:i/>
          <w:iCs/>
          <w:color w:val="000000" w:themeColor="text1"/>
          <w:lang w:eastAsia="en-GB"/>
        </w:rPr>
      </w:pPr>
      <w:r w:rsidRPr="009A5292">
        <w:rPr>
          <w:rFonts w:ascii="Times New Roman" w:hAnsi="Times New Roman" w:cs="Times New Roman"/>
          <w:color w:val="000000" w:themeColor="text1"/>
        </w:rPr>
        <w:t>Al</w:t>
      </w:r>
      <w:r w:rsidR="003E13A3" w:rsidRPr="009A5292">
        <w:rPr>
          <w:rFonts w:ascii="Times New Roman" w:hAnsi="Times New Roman" w:cs="Times New Roman"/>
          <w:color w:val="000000" w:themeColor="text1"/>
        </w:rPr>
        <w:t>l-cause</w:t>
      </w:r>
      <w:r w:rsidR="008F7345" w:rsidRPr="009A5292">
        <w:rPr>
          <w:rFonts w:ascii="Times New Roman" w:hAnsi="Times New Roman" w:cs="Times New Roman"/>
          <w:color w:val="000000" w:themeColor="text1"/>
        </w:rPr>
        <w:t xml:space="preserve"> </w:t>
      </w:r>
      <w:r w:rsidR="00B16FE2" w:rsidRPr="009A5292">
        <w:rPr>
          <w:rFonts w:ascii="Times New Roman" w:hAnsi="Times New Roman" w:cs="Times New Roman"/>
          <w:color w:val="000000" w:themeColor="text1"/>
        </w:rPr>
        <w:t>mortality</w:t>
      </w:r>
      <w:r w:rsidRPr="009A5292">
        <w:rPr>
          <w:rFonts w:ascii="Times New Roman" w:hAnsi="Times New Roman" w:cs="Times New Roman"/>
          <w:color w:val="000000" w:themeColor="text1"/>
        </w:rPr>
        <w:t xml:space="preserve"> was calculated</w:t>
      </w:r>
      <w:r w:rsidR="00C555C2" w:rsidRPr="009A5292">
        <w:rPr>
          <w:rFonts w:ascii="Times New Roman" w:hAnsi="Times New Roman" w:cs="Times New Roman"/>
          <w:color w:val="000000" w:themeColor="text1"/>
        </w:rPr>
        <w:t>,</w:t>
      </w:r>
      <w:r w:rsidR="001A5AEB" w:rsidRPr="009A5292">
        <w:rPr>
          <w:rFonts w:ascii="Times New Roman" w:hAnsi="Times New Roman" w:cs="Times New Roman"/>
          <w:color w:val="000000" w:themeColor="text1"/>
        </w:rPr>
        <w:t xml:space="preserve"> </w:t>
      </w:r>
      <w:r w:rsidRPr="009A5292">
        <w:rPr>
          <w:rFonts w:ascii="Times New Roman" w:hAnsi="Times New Roman" w:cs="Times New Roman"/>
          <w:color w:val="000000" w:themeColor="text1"/>
        </w:rPr>
        <w:t>including</w:t>
      </w:r>
      <w:r w:rsidR="003E13A3" w:rsidRPr="009A5292">
        <w:rPr>
          <w:rFonts w:ascii="Times New Roman" w:hAnsi="Times New Roman" w:cs="Times New Roman"/>
          <w:color w:val="000000" w:themeColor="text1"/>
        </w:rPr>
        <w:t xml:space="preserve"> i</w:t>
      </w:r>
      <w:r w:rsidR="00A6457C" w:rsidRPr="009A5292">
        <w:rPr>
          <w:rFonts w:ascii="Times New Roman" w:hAnsi="Times New Roman" w:cs="Times New Roman"/>
          <w:color w:val="000000" w:themeColor="text1"/>
        </w:rPr>
        <w:t>n-hospital mortality, mortality at one, three</w:t>
      </w:r>
      <w:r w:rsidR="00C555C2" w:rsidRPr="009A5292">
        <w:rPr>
          <w:rFonts w:ascii="Times New Roman" w:hAnsi="Times New Roman" w:cs="Times New Roman"/>
          <w:color w:val="000000" w:themeColor="text1"/>
        </w:rPr>
        <w:t xml:space="preserve">, </w:t>
      </w:r>
      <w:r w:rsidR="00A6457C" w:rsidRPr="009A5292">
        <w:rPr>
          <w:rFonts w:ascii="Times New Roman" w:hAnsi="Times New Roman" w:cs="Times New Roman"/>
          <w:color w:val="000000" w:themeColor="text1"/>
        </w:rPr>
        <w:t>six months</w:t>
      </w:r>
      <w:r w:rsidR="003E13A3" w:rsidRPr="009A5292">
        <w:rPr>
          <w:rFonts w:ascii="Times New Roman" w:hAnsi="Times New Roman" w:cs="Times New Roman"/>
          <w:color w:val="000000" w:themeColor="text1"/>
        </w:rPr>
        <w:t>,</w:t>
      </w:r>
      <w:r w:rsidR="00C555C2" w:rsidRPr="009A5292">
        <w:rPr>
          <w:rFonts w:ascii="Times New Roman" w:hAnsi="Times New Roman" w:cs="Times New Roman"/>
          <w:color w:val="000000" w:themeColor="text1"/>
        </w:rPr>
        <w:t xml:space="preserve"> </w:t>
      </w:r>
      <w:r w:rsidR="00B50ED6" w:rsidRPr="009A5292">
        <w:rPr>
          <w:rFonts w:ascii="Times New Roman" w:hAnsi="Times New Roman" w:cs="Times New Roman"/>
          <w:color w:val="000000" w:themeColor="text1"/>
        </w:rPr>
        <w:t>and one</w:t>
      </w:r>
      <w:r w:rsidR="005B6099" w:rsidRPr="009A5292">
        <w:rPr>
          <w:rFonts w:ascii="Times New Roman" w:hAnsi="Times New Roman" w:cs="Times New Roman"/>
          <w:color w:val="000000" w:themeColor="text1"/>
        </w:rPr>
        <w:t>-</w:t>
      </w:r>
      <w:r w:rsidR="00B50ED6" w:rsidRPr="009A5292">
        <w:rPr>
          <w:rFonts w:ascii="Times New Roman" w:hAnsi="Times New Roman" w:cs="Times New Roman"/>
          <w:color w:val="000000" w:themeColor="text1"/>
        </w:rPr>
        <w:t>year</w:t>
      </w:r>
      <w:r w:rsidR="003E13A3" w:rsidRPr="009A5292">
        <w:rPr>
          <w:rFonts w:ascii="Times New Roman" w:hAnsi="Times New Roman" w:cs="Times New Roman"/>
          <w:color w:val="000000" w:themeColor="text1"/>
        </w:rPr>
        <w:t xml:space="preserve"> post-fracture</w:t>
      </w:r>
      <w:r w:rsidR="00C555C2" w:rsidRPr="009A5292">
        <w:rPr>
          <w:rFonts w:ascii="Times New Roman" w:hAnsi="Times New Roman" w:cs="Times New Roman"/>
          <w:color w:val="000000" w:themeColor="text1"/>
        </w:rPr>
        <w:t>.</w:t>
      </w:r>
      <w:r w:rsidR="00B50ED6" w:rsidRPr="009A5292">
        <w:rPr>
          <w:rFonts w:ascii="Times New Roman" w:hAnsi="Times New Roman" w:cs="Times New Roman"/>
          <w:color w:val="000000" w:themeColor="text1"/>
        </w:rPr>
        <w:t xml:space="preserve"> At this extreme of age, mortality beyond one year </w:t>
      </w:r>
      <w:r w:rsidR="00663F8A" w:rsidRPr="009A5292">
        <w:rPr>
          <w:rFonts w:ascii="Times New Roman" w:hAnsi="Times New Roman" w:cs="Times New Roman"/>
          <w:color w:val="000000" w:themeColor="text1"/>
        </w:rPr>
        <w:t xml:space="preserve">was excluded, as it </w:t>
      </w:r>
      <w:r w:rsidR="00B50ED6" w:rsidRPr="009A5292">
        <w:rPr>
          <w:rFonts w:ascii="Times New Roman" w:hAnsi="Times New Roman" w:cs="Times New Roman"/>
          <w:color w:val="000000" w:themeColor="text1"/>
        </w:rPr>
        <w:t>may be unrelated to the hip fracture.</w:t>
      </w:r>
      <w:r w:rsidR="00C555C2" w:rsidRPr="009A5292">
        <w:rPr>
          <w:rFonts w:ascii="Times New Roman" w:hAnsi="Times New Roman" w:cs="Times New Roman"/>
          <w:color w:val="000000" w:themeColor="text1"/>
        </w:rPr>
        <w:t xml:space="preserve"> Other</w:t>
      </w:r>
      <w:r w:rsidRPr="009A5292">
        <w:rPr>
          <w:rFonts w:ascii="Times New Roman" w:hAnsi="Times New Roman" w:cs="Times New Roman"/>
          <w:color w:val="000000" w:themeColor="text1"/>
        </w:rPr>
        <w:t xml:space="preserve"> </w:t>
      </w:r>
      <w:r w:rsidR="00C555C2" w:rsidRPr="009A5292">
        <w:rPr>
          <w:rFonts w:ascii="Times New Roman" w:hAnsi="Times New Roman" w:cs="Times New Roman"/>
          <w:color w:val="000000" w:themeColor="text1"/>
        </w:rPr>
        <w:t xml:space="preserve">outcomes included </w:t>
      </w:r>
      <w:r w:rsidR="00D92A9F" w:rsidRPr="009A5292">
        <w:rPr>
          <w:rFonts w:ascii="Times New Roman" w:hAnsi="Times New Roman" w:cs="Times New Roman"/>
          <w:color w:val="000000" w:themeColor="text1"/>
        </w:rPr>
        <w:t xml:space="preserve">prevalence of comorbidities in centenarians </w:t>
      </w:r>
      <w:r w:rsidR="00D97C86" w:rsidRPr="009A5292">
        <w:rPr>
          <w:rFonts w:ascii="Times New Roman" w:hAnsi="Times New Roman" w:cs="Times New Roman"/>
          <w:color w:val="000000" w:themeColor="text1"/>
        </w:rPr>
        <w:lastRenderedPageBreak/>
        <w:t xml:space="preserve">and non-centenarians, </w:t>
      </w:r>
      <w:r w:rsidR="00D92A9F" w:rsidRPr="009A5292">
        <w:rPr>
          <w:rFonts w:ascii="Times New Roman" w:hAnsi="Times New Roman" w:cs="Times New Roman"/>
          <w:color w:val="000000" w:themeColor="text1"/>
        </w:rPr>
        <w:t xml:space="preserve">and </w:t>
      </w:r>
      <w:r w:rsidR="00DA36AC" w:rsidRPr="009A5292">
        <w:rPr>
          <w:rFonts w:ascii="Times New Roman" w:hAnsi="Times New Roman" w:cs="Times New Roman"/>
          <w:color w:val="000000" w:themeColor="text1"/>
        </w:rPr>
        <w:t>c</w:t>
      </w:r>
      <w:r w:rsidR="00B16FE2" w:rsidRPr="009A5292">
        <w:rPr>
          <w:rFonts w:ascii="Times New Roman" w:hAnsi="Times New Roman" w:cs="Times New Roman"/>
          <w:color w:val="000000" w:themeColor="text1"/>
        </w:rPr>
        <w:t>omplication</w:t>
      </w:r>
      <w:r w:rsidR="00DA36AC" w:rsidRPr="009A5292">
        <w:rPr>
          <w:rFonts w:ascii="Times New Roman" w:hAnsi="Times New Roman" w:cs="Times New Roman"/>
          <w:color w:val="000000" w:themeColor="text1"/>
        </w:rPr>
        <w:t>s</w:t>
      </w:r>
      <w:r w:rsidR="00B16FE2" w:rsidRPr="009A5292">
        <w:rPr>
          <w:rFonts w:ascii="Times New Roman" w:hAnsi="Times New Roman" w:cs="Times New Roman"/>
          <w:color w:val="000000" w:themeColor="text1"/>
        </w:rPr>
        <w:t xml:space="preserve"> </w:t>
      </w:r>
      <w:r w:rsidR="003E13A3" w:rsidRPr="009A5292">
        <w:rPr>
          <w:rFonts w:ascii="Times New Roman" w:hAnsi="Times New Roman" w:cs="Times New Roman"/>
          <w:color w:val="000000" w:themeColor="text1"/>
        </w:rPr>
        <w:t xml:space="preserve">(occurrence and </w:t>
      </w:r>
      <w:r w:rsidR="00B16FE2" w:rsidRPr="009A5292">
        <w:rPr>
          <w:rFonts w:ascii="Times New Roman" w:hAnsi="Times New Roman" w:cs="Times New Roman"/>
          <w:color w:val="000000" w:themeColor="text1"/>
        </w:rPr>
        <w:t>rate</w:t>
      </w:r>
      <w:r w:rsidR="003E13A3" w:rsidRPr="009A5292">
        <w:rPr>
          <w:rFonts w:ascii="Times New Roman" w:hAnsi="Times New Roman" w:cs="Times New Roman"/>
          <w:color w:val="000000" w:themeColor="text1"/>
        </w:rPr>
        <w:t xml:space="preserve">) </w:t>
      </w:r>
      <w:r w:rsidR="007C4ACA" w:rsidRPr="009A5292">
        <w:rPr>
          <w:rFonts w:ascii="Times New Roman" w:hAnsi="Times New Roman" w:cs="Times New Roman"/>
          <w:color w:val="000000" w:themeColor="text1"/>
        </w:rPr>
        <w:t>over follow-up</w:t>
      </w:r>
      <w:r w:rsidR="00D92A9F" w:rsidRPr="009A5292">
        <w:rPr>
          <w:rFonts w:ascii="Times New Roman" w:hAnsi="Times New Roman" w:cs="Times New Roman"/>
          <w:color w:val="000000" w:themeColor="text1"/>
        </w:rPr>
        <w:t xml:space="preserve"> periods. The latter were not restricted to a specific time after </w:t>
      </w:r>
      <w:r w:rsidR="00A96D12" w:rsidRPr="009A5292">
        <w:rPr>
          <w:rFonts w:ascii="Times New Roman" w:hAnsi="Times New Roman" w:cs="Times New Roman"/>
          <w:color w:val="000000" w:themeColor="text1"/>
        </w:rPr>
        <w:t>fracture</w:t>
      </w:r>
      <w:r w:rsidR="00D92A9F" w:rsidRPr="009A5292">
        <w:rPr>
          <w:rFonts w:ascii="Times New Roman" w:hAnsi="Times New Roman" w:cs="Times New Roman"/>
          <w:color w:val="000000" w:themeColor="text1"/>
        </w:rPr>
        <w:t>, since no study defined the</w:t>
      </w:r>
      <w:r w:rsidR="008773E0" w:rsidRPr="009A5292">
        <w:rPr>
          <w:rFonts w:ascii="Times New Roman" w:hAnsi="Times New Roman" w:cs="Times New Roman"/>
          <w:color w:val="000000" w:themeColor="text1"/>
        </w:rPr>
        <w:t xml:space="preserve"> duration of the</w:t>
      </w:r>
      <w:r w:rsidR="00D92A9F" w:rsidRPr="009A5292">
        <w:rPr>
          <w:rFonts w:ascii="Times New Roman" w:hAnsi="Times New Roman" w:cs="Times New Roman"/>
          <w:color w:val="000000" w:themeColor="text1"/>
        </w:rPr>
        <w:t xml:space="preserve"> observation period </w:t>
      </w:r>
      <w:r w:rsidR="008773E0" w:rsidRPr="009A5292">
        <w:rPr>
          <w:rFonts w:ascii="Times New Roman" w:hAnsi="Times New Roman" w:cs="Times New Roman"/>
          <w:color w:val="000000" w:themeColor="text1"/>
        </w:rPr>
        <w:t>for which complications were monitored</w:t>
      </w:r>
      <w:r w:rsidR="00D92A9F" w:rsidRPr="009A5292">
        <w:rPr>
          <w:rFonts w:ascii="Times New Roman" w:hAnsi="Times New Roman" w:cs="Times New Roman"/>
          <w:color w:val="000000" w:themeColor="text1"/>
        </w:rPr>
        <w:t xml:space="preserve">.  </w:t>
      </w:r>
      <w:r w:rsidR="006208E7" w:rsidRPr="009A5292">
        <w:rPr>
          <w:rFonts w:ascii="Times New Roman" w:hAnsi="Times New Roman" w:cs="Times New Roman"/>
          <w:color w:val="000000" w:themeColor="text1"/>
        </w:rPr>
        <w:t>Therefore, we assumed these t</w:t>
      </w:r>
      <w:r w:rsidR="000114B2" w:rsidRPr="009A5292">
        <w:rPr>
          <w:rFonts w:ascii="Times New Roman" w:hAnsi="Times New Roman" w:cs="Times New Roman"/>
          <w:color w:val="000000" w:themeColor="text1"/>
        </w:rPr>
        <w:t>ook</w:t>
      </w:r>
      <w:r w:rsidR="006208E7" w:rsidRPr="009A5292">
        <w:rPr>
          <w:rFonts w:ascii="Times New Roman" w:hAnsi="Times New Roman" w:cs="Times New Roman"/>
          <w:color w:val="000000" w:themeColor="text1"/>
        </w:rPr>
        <w:t xml:space="preserve"> place before the final follow-up period post-operatively</w:t>
      </w:r>
      <w:r w:rsidR="00D665AF" w:rsidRPr="009A5292">
        <w:rPr>
          <w:rFonts w:ascii="Times New Roman" w:hAnsi="Times New Roman" w:cs="Times New Roman"/>
          <w:color w:val="000000" w:themeColor="text1"/>
        </w:rPr>
        <w:t xml:space="preserve"> reported in the studies</w:t>
      </w:r>
      <w:r w:rsidR="006208E7" w:rsidRPr="009A5292">
        <w:rPr>
          <w:rFonts w:ascii="Times New Roman" w:hAnsi="Times New Roman" w:cs="Times New Roman"/>
          <w:color w:val="000000" w:themeColor="text1"/>
        </w:rPr>
        <w:t>.</w:t>
      </w:r>
    </w:p>
    <w:p w14:paraId="0E362636" w14:textId="37FDAF3E" w:rsidR="006E1512" w:rsidRPr="009A5292" w:rsidRDefault="006E1512" w:rsidP="007533B8">
      <w:pPr>
        <w:spacing w:line="360" w:lineRule="auto"/>
        <w:jc w:val="both"/>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i/>
          <w:color w:val="000000" w:themeColor="text1"/>
          <w:lang w:eastAsia="en-GB"/>
        </w:rPr>
        <w:t>Methodological appraisal</w:t>
      </w:r>
    </w:p>
    <w:p w14:paraId="23D26177" w14:textId="1E8CEF88" w:rsidR="00A828BE" w:rsidRPr="009A5292" w:rsidRDefault="006E1512"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 xml:space="preserve">Level of evidence and risk of bias of each </w:t>
      </w:r>
      <w:r w:rsidR="00C142D4" w:rsidRPr="009A5292">
        <w:rPr>
          <w:rFonts w:ascii="Times New Roman" w:eastAsia="Times New Roman" w:hAnsi="Times New Roman" w:cs="Times New Roman"/>
          <w:color w:val="000000" w:themeColor="text1"/>
          <w:lang w:eastAsia="en-GB"/>
        </w:rPr>
        <w:t xml:space="preserve">included </w:t>
      </w:r>
      <w:r w:rsidRPr="009A5292">
        <w:rPr>
          <w:rFonts w:ascii="Times New Roman" w:eastAsia="Times New Roman" w:hAnsi="Times New Roman" w:cs="Times New Roman"/>
          <w:color w:val="000000" w:themeColor="text1"/>
          <w:lang w:eastAsia="en-GB"/>
        </w:rPr>
        <w:t xml:space="preserve">study were evaluated independently by </w:t>
      </w:r>
      <w:r w:rsidR="00E922A7" w:rsidRPr="009A5292">
        <w:rPr>
          <w:rFonts w:ascii="Times New Roman" w:eastAsia="Times New Roman" w:hAnsi="Times New Roman" w:cs="Times New Roman"/>
          <w:color w:val="000000" w:themeColor="text1"/>
          <w:lang w:eastAsia="en-GB"/>
        </w:rPr>
        <w:t>two reviewers (DAAL, CKB)</w:t>
      </w:r>
      <w:r w:rsidRPr="009A5292">
        <w:rPr>
          <w:rFonts w:ascii="Times New Roman" w:eastAsia="Times New Roman" w:hAnsi="Times New Roman" w:cs="Times New Roman"/>
          <w:color w:val="000000" w:themeColor="text1"/>
          <w:lang w:eastAsia="en-GB"/>
        </w:rPr>
        <w:t xml:space="preserve">. The level of evidence of the studies presented was determined with the March 2009 Oxford Centre for Evidence-Based Medicine: Levels of Evidence </w:t>
      </w:r>
      <w:r w:rsidR="003B78CD" w:rsidRPr="009A5292">
        <w:rPr>
          <w:rFonts w:ascii="Times New Roman" w:eastAsia="Times New Roman" w:hAnsi="Times New Roman" w:cs="Times New Roman"/>
          <w:color w:val="000000" w:themeColor="text1"/>
          <w:lang w:eastAsia="en-GB"/>
        </w:rPr>
        <w:t xml:space="preserve">(5 = lowest level of evidence, corresponding to case reports; 1a = highest level of evidence, corresponding </w:t>
      </w:r>
      <w:r w:rsidR="00290156" w:rsidRPr="009A5292">
        <w:rPr>
          <w:rFonts w:ascii="Times New Roman" w:eastAsia="Times New Roman" w:hAnsi="Times New Roman" w:cs="Times New Roman"/>
          <w:color w:val="000000" w:themeColor="text1"/>
          <w:lang w:eastAsia="en-GB"/>
        </w:rPr>
        <w:t>systematic reviews</w:t>
      </w:r>
      <w:r w:rsidR="003B78CD" w:rsidRPr="009A5292">
        <w:rPr>
          <w:rFonts w:ascii="Times New Roman" w:eastAsia="Times New Roman" w:hAnsi="Times New Roman" w:cs="Times New Roman"/>
          <w:color w:val="000000" w:themeColor="text1"/>
          <w:lang w:eastAsia="en-GB"/>
        </w:rPr>
        <w:t xml:space="preserve"> of randomi</w:t>
      </w:r>
      <w:r w:rsidR="005B6099" w:rsidRPr="009A5292">
        <w:rPr>
          <w:rFonts w:ascii="Times New Roman" w:eastAsia="Times New Roman" w:hAnsi="Times New Roman" w:cs="Times New Roman"/>
          <w:color w:val="000000" w:themeColor="text1"/>
          <w:lang w:eastAsia="en-GB"/>
        </w:rPr>
        <w:t>s</w:t>
      </w:r>
      <w:r w:rsidR="003B78CD" w:rsidRPr="009A5292">
        <w:rPr>
          <w:rFonts w:ascii="Times New Roman" w:eastAsia="Times New Roman" w:hAnsi="Times New Roman" w:cs="Times New Roman"/>
          <w:color w:val="000000" w:themeColor="text1"/>
          <w:lang w:eastAsia="en-GB"/>
        </w:rPr>
        <w:t xml:space="preserve">ed-controlled trials) </w:t>
      </w:r>
      <w:r w:rsidR="00E35371" w:rsidRPr="009A5292">
        <w:rPr>
          <w:rFonts w:ascii="Times New Roman" w:eastAsia="Times New Roman" w:hAnsi="Times New Roman" w:cs="Times New Roman"/>
          <w:color w:val="000000" w:themeColor="text1"/>
          <w:lang w:eastAsia="en-GB"/>
        </w:rPr>
        <w:t>[11]</w:t>
      </w:r>
      <w:r w:rsidRPr="009A5292">
        <w:rPr>
          <w:rFonts w:ascii="Times New Roman" w:eastAsia="Times New Roman" w:hAnsi="Times New Roman" w:cs="Times New Roman"/>
          <w:color w:val="000000" w:themeColor="text1"/>
          <w:lang w:eastAsia="en-GB"/>
        </w:rPr>
        <w:t xml:space="preserve">. </w:t>
      </w:r>
      <w:r w:rsidR="007C4ACA" w:rsidRPr="009A5292">
        <w:rPr>
          <w:rFonts w:ascii="Times New Roman" w:eastAsia="Times New Roman" w:hAnsi="Times New Roman" w:cs="Times New Roman"/>
          <w:color w:val="000000" w:themeColor="text1"/>
          <w:lang w:eastAsia="en-GB"/>
        </w:rPr>
        <w:t>Each study was appraised with an appraisal tool reflecting the study design. Accordingly</w:t>
      </w:r>
      <w:r w:rsidR="008623CF" w:rsidRPr="009A5292">
        <w:rPr>
          <w:rFonts w:ascii="Times New Roman" w:eastAsia="Times New Roman" w:hAnsi="Times New Roman" w:cs="Times New Roman"/>
          <w:color w:val="000000" w:themeColor="text1"/>
          <w:lang w:eastAsia="en-GB"/>
        </w:rPr>
        <w:t>,</w:t>
      </w:r>
      <w:r w:rsidR="007C4ACA" w:rsidRPr="009A5292">
        <w:rPr>
          <w:rFonts w:ascii="Times New Roman" w:eastAsia="Times New Roman" w:hAnsi="Times New Roman" w:cs="Times New Roman"/>
          <w:color w:val="000000" w:themeColor="text1"/>
          <w:lang w:eastAsia="en-GB"/>
        </w:rPr>
        <w:t xml:space="preserve"> tools used included t</w:t>
      </w:r>
      <w:r w:rsidR="00AE022A" w:rsidRPr="009A5292">
        <w:rPr>
          <w:rFonts w:ascii="Times New Roman" w:eastAsia="Times New Roman" w:hAnsi="Times New Roman" w:cs="Times New Roman"/>
          <w:color w:val="000000" w:themeColor="text1"/>
          <w:lang w:eastAsia="en-GB"/>
        </w:rPr>
        <w:t xml:space="preserve">he Institute of Health Economics case series studies quality appraisal checklist </w:t>
      </w:r>
      <w:r w:rsidR="00E35371" w:rsidRPr="009A5292">
        <w:rPr>
          <w:rFonts w:ascii="Times New Roman" w:eastAsia="Times New Roman" w:hAnsi="Times New Roman" w:cs="Times New Roman"/>
          <w:color w:val="000000" w:themeColor="text1"/>
          <w:lang w:eastAsia="en-GB"/>
        </w:rPr>
        <w:t>[12]</w:t>
      </w:r>
      <w:r w:rsidR="00251219" w:rsidRPr="009A5292">
        <w:rPr>
          <w:rFonts w:ascii="Times New Roman" w:eastAsia="Times New Roman" w:hAnsi="Times New Roman" w:cs="Times New Roman"/>
          <w:color w:val="000000" w:themeColor="text1"/>
          <w:lang w:eastAsia="en-GB"/>
        </w:rPr>
        <w:t xml:space="preserve"> and</w:t>
      </w:r>
      <w:r w:rsidR="00B7197B" w:rsidRPr="009A5292">
        <w:rPr>
          <w:rFonts w:ascii="Times New Roman" w:eastAsia="Times New Roman" w:hAnsi="Times New Roman" w:cs="Times New Roman"/>
          <w:color w:val="000000" w:themeColor="text1"/>
          <w:lang w:eastAsia="en-GB"/>
        </w:rPr>
        <w:t xml:space="preserve"> </w:t>
      </w:r>
      <w:r w:rsidR="008878C3" w:rsidRPr="009A5292">
        <w:rPr>
          <w:rFonts w:ascii="Times New Roman" w:eastAsia="Times New Roman" w:hAnsi="Times New Roman" w:cs="Times New Roman"/>
          <w:color w:val="000000" w:themeColor="text1"/>
          <w:lang w:eastAsia="en-GB"/>
        </w:rPr>
        <w:t xml:space="preserve">the </w:t>
      </w:r>
      <w:r w:rsidR="00B7197B" w:rsidRPr="009A5292">
        <w:rPr>
          <w:rFonts w:ascii="Times New Roman" w:eastAsia="Times New Roman" w:hAnsi="Times New Roman" w:cs="Times New Roman"/>
          <w:color w:val="000000" w:themeColor="text1"/>
          <w:lang w:eastAsia="en-GB"/>
        </w:rPr>
        <w:t xml:space="preserve">Downes and Black Tool for </w:t>
      </w:r>
      <w:r w:rsidR="00251219" w:rsidRPr="009A5292">
        <w:rPr>
          <w:rFonts w:ascii="Times New Roman" w:eastAsia="Times New Roman" w:hAnsi="Times New Roman" w:cs="Times New Roman"/>
          <w:color w:val="000000" w:themeColor="text1"/>
          <w:lang w:eastAsia="en-GB"/>
        </w:rPr>
        <w:t xml:space="preserve">cross-sectional studies </w:t>
      </w:r>
      <w:r w:rsidR="00E35371" w:rsidRPr="009A5292">
        <w:rPr>
          <w:rFonts w:ascii="Times New Roman" w:eastAsia="Times New Roman" w:hAnsi="Times New Roman" w:cs="Times New Roman"/>
          <w:color w:val="000000" w:themeColor="text1"/>
          <w:lang w:eastAsia="en-GB"/>
        </w:rPr>
        <w:t>[13]</w:t>
      </w:r>
      <w:r w:rsidR="00B7197B" w:rsidRPr="009A5292">
        <w:rPr>
          <w:rFonts w:ascii="Times New Roman" w:eastAsia="Times New Roman" w:hAnsi="Times New Roman" w:cs="Times New Roman"/>
          <w:color w:val="000000" w:themeColor="text1"/>
          <w:lang w:eastAsia="en-GB"/>
        </w:rPr>
        <w:t>.</w:t>
      </w:r>
    </w:p>
    <w:p w14:paraId="56B4AE1E" w14:textId="0A165C89" w:rsidR="001D00CD" w:rsidRPr="009A5292" w:rsidRDefault="006C3D6F" w:rsidP="007533B8">
      <w:pPr>
        <w:spacing w:line="360" w:lineRule="auto"/>
        <w:rPr>
          <w:rFonts w:ascii="Times New Roman" w:hAnsi="Times New Roman" w:cs="Times New Roman"/>
          <w:i/>
          <w:iCs/>
          <w:color w:val="000000" w:themeColor="text1"/>
        </w:rPr>
      </w:pPr>
      <w:r w:rsidRPr="009A5292">
        <w:rPr>
          <w:rFonts w:ascii="Times New Roman" w:hAnsi="Times New Roman" w:cs="Times New Roman"/>
          <w:i/>
          <w:iCs/>
          <w:color w:val="000000" w:themeColor="text1"/>
        </w:rPr>
        <w:t>Data analysis</w:t>
      </w:r>
    </w:p>
    <w:p w14:paraId="61BDD280" w14:textId="499890AF" w:rsidR="008464E4" w:rsidRPr="009A5292" w:rsidRDefault="00A322BC"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 xml:space="preserve">Where sufficient (at least two) and homogeneous studies </w:t>
      </w:r>
      <w:r w:rsidR="00CD5407" w:rsidRPr="009A5292">
        <w:rPr>
          <w:rFonts w:ascii="Times New Roman" w:hAnsi="Times New Roman" w:cs="Times New Roman"/>
          <w:color w:val="000000" w:themeColor="text1"/>
        </w:rPr>
        <w:t xml:space="preserve">reported on the same </w:t>
      </w:r>
      <w:r w:rsidR="007C4ACA" w:rsidRPr="009A5292">
        <w:rPr>
          <w:rFonts w:ascii="Times New Roman" w:hAnsi="Times New Roman" w:cs="Times New Roman"/>
          <w:color w:val="000000" w:themeColor="text1"/>
        </w:rPr>
        <w:t xml:space="preserve">outcome, a </w:t>
      </w:r>
      <w:r w:rsidR="00FA529A" w:rsidRPr="009A5292">
        <w:rPr>
          <w:rFonts w:ascii="Times New Roman" w:hAnsi="Times New Roman" w:cs="Times New Roman"/>
          <w:color w:val="000000" w:themeColor="text1"/>
          <w:lang w:eastAsia="en-GB"/>
        </w:rPr>
        <w:t xml:space="preserve">random effects meta-analysis </w:t>
      </w:r>
      <w:r w:rsidR="008623CF" w:rsidRPr="009A5292">
        <w:rPr>
          <w:rFonts w:ascii="Times New Roman" w:hAnsi="Times New Roman" w:cs="Times New Roman"/>
          <w:color w:val="000000" w:themeColor="text1"/>
          <w:lang w:eastAsia="en-GB"/>
        </w:rPr>
        <w:t xml:space="preserve">was performed </w:t>
      </w:r>
      <w:r w:rsidR="00FA529A" w:rsidRPr="009A5292">
        <w:rPr>
          <w:rFonts w:ascii="Times New Roman" w:hAnsi="Times New Roman" w:cs="Times New Roman"/>
          <w:color w:val="000000" w:themeColor="text1"/>
          <w:lang w:eastAsia="en-GB"/>
        </w:rPr>
        <w:t>using MetaXL version 5.3 software (EpiGear International Pty Ltd, Wilston, Queensland, Australia)</w:t>
      </w:r>
      <w:r w:rsidR="007C4ACA" w:rsidRPr="009A5292">
        <w:rPr>
          <w:rFonts w:ascii="Times New Roman" w:hAnsi="Times New Roman" w:cs="Times New Roman"/>
          <w:color w:val="000000" w:themeColor="text1"/>
          <w:lang w:eastAsia="en-GB"/>
        </w:rPr>
        <w:t xml:space="preserve">. </w:t>
      </w:r>
      <w:r w:rsidR="008D1829" w:rsidRPr="009A5292">
        <w:rPr>
          <w:rFonts w:ascii="Times New Roman" w:hAnsi="Times New Roman" w:cs="Times New Roman"/>
          <w:color w:val="000000" w:themeColor="text1"/>
          <w:lang w:eastAsia="en-GB"/>
        </w:rPr>
        <w:t xml:space="preserve">Data on prevalence was presented as weighted prevalence percentage and 95% confidence intervals (CI). Data on continuous outcomes i.e. Charlson Comorbidities Index (CCI) was presented as weighed mean difference and 95% CI. </w:t>
      </w:r>
      <w:r w:rsidR="007C4ACA" w:rsidRPr="009A5292">
        <w:rPr>
          <w:rFonts w:ascii="Times New Roman" w:hAnsi="Times New Roman" w:cs="Times New Roman"/>
          <w:color w:val="000000" w:themeColor="text1"/>
          <w:lang w:eastAsia="en-GB"/>
        </w:rPr>
        <w:t>Statistical heterogeneity was assessed using</w:t>
      </w:r>
      <w:r w:rsidR="00FA529A" w:rsidRPr="009A5292">
        <w:rPr>
          <w:rFonts w:ascii="Times New Roman" w:hAnsi="Times New Roman" w:cs="Times New Roman"/>
          <w:color w:val="000000" w:themeColor="text1"/>
          <w:lang w:eastAsia="en-GB"/>
        </w:rPr>
        <w:t xml:space="preserve"> Cochran’s Q value and Higgins I</w:t>
      </w:r>
      <w:r w:rsidR="00FA529A" w:rsidRPr="009A5292">
        <w:rPr>
          <w:rFonts w:ascii="Times New Roman" w:hAnsi="Times New Roman" w:cs="Times New Roman"/>
          <w:color w:val="000000" w:themeColor="text1"/>
          <w:vertAlign w:val="superscript"/>
          <w:lang w:eastAsia="en-GB"/>
        </w:rPr>
        <w:t>2</w:t>
      </w:r>
      <w:r w:rsidR="00FA529A" w:rsidRPr="009A5292">
        <w:rPr>
          <w:rFonts w:ascii="Times New Roman" w:hAnsi="Times New Roman" w:cs="Times New Roman"/>
          <w:color w:val="000000" w:themeColor="text1"/>
          <w:lang w:eastAsia="en-GB"/>
        </w:rPr>
        <w:t xml:space="preserve"> statistic</w:t>
      </w:r>
      <w:r w:rsidR="007C4ACA" w:rsidRPr="009A5292">
        <w:rPr>
          <w:rFonts w:ascii="Times New Roman" w:hAnsi="Times New Roman" w:cs="Times New Roman"/>
          <w:color w:val="000000" w:themeColor="text1"/>
          <w:lang w:eastAsia="en-GB"/>
        </w:rPr>
        <w:t xml:space="preserve"> for each pooled analysis</w:t>
      </w:r>
      <w:r w:rsidR="00FA529A" w:rsidRPr="009A5292">
        <w:rPr>
          <w:rFonts w:ascii="Times New Roman" w:hAnsi="Times New Roman" w:cs="Times New Roman"/>
          <w:color w:val="000000" w:themeColor="text1"/>
          <w:lang w:eastAsia="en-GB"/>
        </w:rPr>
        <w:t xml:space="preserve">. This was interpreted in accordance with Higgins and Green </w:t>
      </w:r>
      <w:r w:rsidR="000C54D5" w:rsidRPr="009A5292">
        <w:rPr>
          <w:rFonts w:ascii="Times New Roman" w:hAnsi="Times New Roman" w:cs="Times New Roman"/>
          <w:color w:val="000000" w:themeColor="text1"/>
          <w:lang w:eastAsia="en-GB"/>
        </w:rPr>
        <w:t>[14]</w:t>
      </w:r>
      <w:r w:rsidR="00820D80" w:rsidRPr="009A5292">
        <w:rPr>
          <w:rFonts w:ascii="Times New Roman" w:hAnsi="Times New Roman" w:cs="Times New Roman"/>
          <w:color w:val="000000" w:themeColor="text1"/>
          <w:lang w:eastAsia="en-GB"/>
        </w:rPr>
        <w:t>.</w:t>
      </w:r>
      <w:r w:rsidR="00216C8E" w:rsidRPr="009A5292">
        <w:rPr>
          <w:rFonts w:ascii="Times New Roman" w:hAnsi="Times New Roman" w:cs="Times New Roman"/>
          <w:color w:val="000000" w:themeColor="text1"/>
          <w:lang w:eastAsia="en-GB"/>
        </w:rPr>
        <w:t xml:space="preserve"> </w:t>
      </w:r>
      <w:r w:rsidR="007C4ACA" w:rsidRPr="009A5292">
        <w:rPr>
          <w:rFonts w:ascii="Times New Roman" w:hAnsi="Times New Roman" w:cs="Times New Roman"/>
          <w:color w:val="000000" w:themeColor="text1"/>
          <w:lang w:eastAsia="en-GB"/>
        </w:rPr>
        <w:t>Subgroup analys</w:t>
      </w:r>
      <w:r w:rsidR="008878C3" w:rsidRPr="009A5292">
        <w:rPr>
          <w:rFonts w:ascii="Times New Roman" w:hAnsi="Times New Roman" w:cs="Times New Roman"/>
          <w:color w:val="000000" w:themeColor="text1"/>
          <w:lang w:eastAsia="en-GB"/>
        </w:rPr>
        <w:t>i</w:t>
      </w:r>
      <w:r w:rsidR="007C4ACA" w:rsidRPr="009A5292">
        <w:rPr>
          <w:rFonts w:ascii="Times New Roman" w:hAnsi="Times New Roman" w:cs="Times New Roman"/>
          <w:color w:val="000000" w:themeColor="text1"/>
          <w:lang w:eastAsia="en-GB"/>
        </w:rPr>
        <w:t xml:space="preserve">s </w:t>
      </w:r>
      <w:r w:rsidR="00B60E43" w:rsidRPr="009A5292">
        <w:rPr>
          <w:rFonts w:ascii="Times New Roman" w:hAnsi="Times New Roman" w:cs="Times New Roman"/>
          <w:color w:val="000000" w:themeColor="text1"/>
          <w:lang w:eastAsia="en-GB"/>
        </w:rPr>
        <w:t>of surgical management of hip fractures was undertaken, comparing mortality</w:t>
      </w:r>
      <w:r w:rsidR="005072BF" w:rsidRPr="009A5292">
        <w:rPr>
          <w:rFonts w:ascii="Times New Roman" w:hAnsi="Times New Roman" w:cs="Times New Roman"/>
          <w:color w:val="000000" w:themeColor="text1"/>
          <w:lang w:eastAsia="en-GB"/>
        </w:rPr>
        <w:t xml:space="preserve"> following surgical intervention</w:t>
      </w:r>
      <w:r w:rsidR="00B60E43" w:rsidRPr="009A5292">
        <w:rPr>
          <w:rFonts w:ascii="Times New Roman" w:hAnsi="Times New Roman" w:cs="Times New Roman"/>
          <w:color w:val="000000" w:themeColor="text1"/>
          <w:lang w:eastAsia="en-GB"/>
        </w:rPr>
        <w:t xml:space="preserve"> with the overall cohort</w:t>
      </w:r>
      <w:r w:rsidR="005072BF" w:rsidRPr="009A5292">
        <w:rPr>
          <w:rFonts w:ascii="Times New Roman" w:hAnsi="Times New Roman" w:cs="Times New Roman"/>
          <w:color w:val="000000" w:themeColor="text1"/>
          <w:lang w:eastAsia="en-GB"/>
        </w:rPr>
        <w:t xml:space="preserve"> mortality</w:t>
      </w:r>
      <w:r w:rsidR="005062AF" w:rsidRPr="009A5292">
        <w:rPr>
          <w:rFonts w:ascii="Times New Roman" w:hAnsi="Times New Roman" w:cs="Times New Roman"/>
          <w:color w:val="000000" w:themeColor="text1"/>
          <w:lang w:eastAsia="en-GB"/>
        </w:rPr>
        <w:t xml:space="preserve"> (irrespective of treatment received)</w:t>
      </w:r>
      <w:r w:rsidR="007C4ACA" w:rsidRPr="009A5292">
        <w:rPr>
          <w:rFonts w:ascii="Times New Roman" w:hAnsi="Times New Roman" w:cs="Times New Roman"/>
          <w:color w:val="000000" w:themeColor="text1"/>
          <w:lang w:eastAsia="en-GB"/>
        </w:rPr>
        <w:t>.</w:t>
      </w:r>
      <w:r w:rsidR="008464E4" w:rsidRPr="009A5292">
        <w:rPr>
          <w:rFonts w:ascii="Times New Roman" w:hAnsi="Times New Roman" w:cs="Times New Roman"/>
          <w:color w:val="000000" w:themeColor="text1"/>
        </w:rPr>
        <w:br w:type="page"/>
      </w:r>
    </w:p>
    <w:p w14:paraId="529999E7" w14:textId="0E23B66D" w:rsidR="00613AF7" w:rsidRPr="009A5292" w:rsidRDefault="008623CF" w:rsidP="007533B8">
      <w:pPr>
        <w:spacing w:line="360" w:lineRule="auto"/>
        <w:rPr>
          <w:rFonts w:ascii="Times New Roman" w:hAnsi="Times New Roman" w:cs="Times New Roman"/>
          <w:b/>
          <w:bCs/>
          <w:color w:val="000000" w:themeColor="text1"/>
        </w:rPr>
      </w:pPr>
      <w:r w:rsidRPr="009A5292">
        <w:rPr>
          <w:rFonts w:ascii="Times New Roman" w:hAnsi="Times New Roman" w:cs="Times New Roman"/>
          <w:b/>
          <w:bCs/>
          <w:color w:val="000000" w:themeColor="text1"/>
        </w:rPr>
        <w:lastRenderedPageBreak/>
        <w:t>RESULTS</w:t>
      </w:r>
    </w:p>
    <w:p w14:paraId="6D9895CA" w14:textId="77777777" w:rsidR="008623CF" w:rsidRPr="009A5292" w:rsidRDefault="008623CF" w:rsidP="007533B8">
      <w:pPr>
        <w:spacing w:line="360" w:lineRule="auto"/>
        <w:rPr>
          <w:rFonts w:ascii="Times New Roman" w:hAnsi="Times New Roman" w:cs="Times New Roman"/>
          <w:i/>
          <w:iCs/>
          <w:color w:val="000000" w:themeColor="text1"/>
        </w:rPr>
      </w:pPr>
      <w:r w:rsidRPr="009A5292">
        <w:rPr>
          <w:rFonts w:ascii="Times New Roman" w:hAnsi="Times New Roman" w:cs="Times New Roman"/>
          <w:i/>
          <w:iCs/>
          <w:color w:val="000000" w:themeColor="text1"/>
        </w:rPr>
        <w:t>Search results</w:t>
      </w:r>
    </w:p>
    <w:p w14:paraId="0D271043" w14:textId="45C30822" w:rsidR="0019262E" w:rsidRPr="009A5292" w:rsidRDefault="007C4ACA" w:rsidP="007533B8">
      <w:pPr>
        <w:spacing w:line="360" w:lineRule="auto"/>
        <w:rPr>
          <w:rStyle w:val="marky420djsd3"/>
          <w:rFonts w:ascii="Times New Roman" w:hAnsi="Times New Roman" w:cs="Times New Roman"/>
          <w:bCs/>
          <w:color w:val="000000" w:themeColor="text1"/>
          <w:bdr w:val="none" w:sz="0" w:space="0" w:color="auto" w:frame="1"/>
          <w:shd w:val="clear" w:color="auto" w:fill="FFFFFF"/>
        </w:rPr>
      </w:pPr>
      <w:r w:rsidRPr="009A5292">
        <w:rPr>
          <w:rFonts w:ascii="Times New Roman" w:hAnsi="Times New Roman" w:cs="Times New Roman"/>
          <w:color w:val="000000" w:themeColor="text1"/>
        </w:rPr>
        <w:t xml:space="preserve">In total, </w:t>
      </w:r>
      <w:r w:rsidR="002A57CB" w:rsidRPr="009A5292">
        <w:rPr>
          <w:rFonts w:ascii="Times New Roman" w:hAnsi="Times New Roman" w:cs="Times New Roman"/>
          <w:color w:val="000000" w:themeColor="text1"/>
        </w:rPr>
        <w:t xml:space="preserve">4671 records were screened, </w:t>
      </w:r>
      <w:r w:rsidRPr="009A5292">
        <w:rPr>
          <w:rFonts w:ascii="Times New Roman" w:hAnsi="Times New Roman" w:cs="Times New Roman"/>
          <w:color w:val="000000" w:themeColor="text1"/>
        </w:rPr>
        <w:t>of which</w:t>
      </w:r>
      <w:r w:rsidR="002A57CB" w:rsidRPr="009A5292">
        <w:rPr>
          <w:rStyle w:val="marky420djsd3"/>
          <w:rFonts w:ascii="Times New Roman" w:hAnsi="Times New Roman" w:cs="Times New Roman"/>
          <w:bCs/>
          <w:color w:val="000000" w:themeColor="text1"/>
          <w:bdr w:val="none" w:sz="0" w:space="0" w:color="auto" w:frame="1"/>
          <w:shd w:val="clear" w:color="auto" w:fill="FFFFFF"/>
        </w:rPr>
        <w:t xml:space="preserve"> 2</w:t>
      </w:r>
      <w:r w:rsidR="003C11D9" w:rsidRPr="009A5292">
        <w:rPr>
          <w:rStyle w:val="marky420djsd3"/>
          <w:rFonts w:ascii="Times New Roman" w:hAnsi="Times New Roman" w:cs="Times New Roman"/>
          <w:bCs/>
          <w:color w:val="000000" w:themeColor="text1"/>
          <w:bdr w:val="none" w:sz="0" w:space="0" w:color="auto" w:frame="1"/>
          <w:shd w:val="clear" w:color="auto" w:fill="FFFFFF"/>
        </w:rPr>
        <w:t>3</w:t>
      </w:r>
      <w:r w:rsidR="002A57CB" w:rsidRPr="009A5292">
        <w:rPr>
          <w:rStyle w:val="marky420djsd3"/>
          <w:rFonts w:ascii="Times New Roman" w:hAnsi="Times New Roman" w:cs="Times New Roman"/>
          <w:bCs/>
          <w:color w:val="000000" w:themeColor="text1"/>
          <w:bdr w:val="none" w:sz="0" w:space="0" w:color="auto" w:frame="1"/>
          <w:shd w:val="clear" w:color="auto" w:fill="FFFFFF"/>
        </w:rPr>
        <w:t xml:space="preserve"> studies were </w:t>
      </w:r>
      <w:r w:rsidR="00CD2E9B" w:rsidRPr="009A5292">
        <w:rPr>
          <w:rStyle w:val="marky420djsd3"/>
          <w:rFonts w:ascii="Times New Roman" w:hAnsi="Times New Roman" w:cs="Times New Roman"/>
          <w:bCs/>
          <w:color w:val="000000" w:themeColor="text1"/>
          <w:bdr w:val="none" w:sz="0" w:space="0" w:color="auto" w:frame="1"/>
          <w:shd w:val="clear" w:color="auto" w:fill="FFFFFF"/>
        </w:rPr>
        <w:t xml:space="preserve">eligible </w:t>
      </w:r>
      <w:r w:rsidR="001261E7" w:rsidRPr="009A5292">
        <w:rPr>
          <w:rStyle w:val="marky420djsd3"/>
          <w:rFonts w:ascii="Times New Roman" w:hAnsi="Times New Roman" w:cs="Times New Roman"/>
          <w:bCs/>
          <w:color w:val="000000" w:themeColor="text1"/>
          <w:bdr w:val="none" w:sz="0" w:space="0" w:color="auto" w:frame="1"/>
          <w:shd w:val="clear" w:color="auto" w:fill="FFFFFF"/>
        </w:rPr>
        <w:t>and</w:t>
      </w:r>
      <w:r w:rsidR="002A57CB" w:rsidRPr="009A5292">
        <w:rPr>
          <w:rStyle w:val="marky420djsd3"/>
          <w:rFonts w:ascii="Times New Roman" w:hAnsi="Times New Roman" w:cs="Times New Roman"/>
          <w:bCs/>
          <w:color w:val="000000" w:themeColor="text1"/>
          <w:bdr w:val="none" w:sz="0" w:space="0" w:color="auto" w:frame="1"/>
          <w:shd w:val="clear" w:color="auto" w:fill="FFFFFF"/>
        </w:rPr>
        <w:t xml:space="preserve"> evaluat</w:t>
      </w:r>
      <w:r w:rsidRPr="009A5292">
        <w:rPr>
          <w:rStyle w:val="marky420djsd3"/>
          <w:rFonts w:ascii="Times New Roman" w:hAnsi="Times New Roman" w:cs="Times New Roman"/>
          <w:bCs/>
          <w:color w:val="000000" w:themeColor="text1"/>
          <w:bdr w:val="none" w:sz="0" w:space="0" w:color="auto" w:frame="1"/>
          <w:shd w:val="clear" w:color="auto" w:fill="FFFFFF"/>
        </w:rPr>
        <w:t>ed</w:t>
      </w:r>
      <w:r w:rsidR="002A57CB"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D50910" w:rsidRPr="009A5292">
        <w:rPr>
          <w:rStyle w:val="marky420djsd3"/>
          <w:rFonts w:ascii="Times New Roman" w:hAnsi="Times New Roman" w:cs="Times New Roman"/>
          <w:bCs/>
          <w:color w:val="000000" w:themeColor="text1"/>
          <w:bdr w:val="none" w:sz="0" w:space="0" w:color="auto" w:frame="1"/>
          <w:shd w:val="clear" w:color="auto" w:fill="FFFFFF"/>
        </w:rPr>
        <w:t>69</w:t>
      </w:r>
      <w:r w:rsidR="003C11D9" w:rsidRPr="009A5292">
        <w:rPr>
          <w:rStyle w:val="marky420djsd3"/>
          <w:rFonts w:ascii="Times New Roman" w:hAnsi="Times New Roman" w:cs="Times New Roman"/>
          <w:bCs/>
          <w:color w:val="000000" w:themeColor="text1"/>
          <w:bdr w:val="none" w:sz="0" w:space="0" w:color="auto" w:frame="1"/>
          <w:shd w:val="clear" w:color="auto" w:fill="FFFFFF"/>
        </w:rPr>
        <w:t>70</w:t>
      </w:r>
      <w:r w:rsidR="00D50910"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2A57CB" w:rsidRPr="009A5292">
        <w:rPr>
          <w:rStyle w:val="marky420djsd3"/>
          <w:rFonts w:ascii="Times New Roman" w:hAnsi="Times New Roman" w:cs="Times New Roman"/>
          <w:bCs/>
          <w:color w:val="000000" w:themeColor="text1"/>
          <w:bdr w:val="none" w:sz="0" w:space="0" w:color="auto" w:frame="1"/>
          <w:shd w:val="clear" w:color="auto" w:fill="FFFFFF"/>
        </w:rPr>
        <w:t>centenarians</w:t>
      </w:r>
      <w:r w:rsidR="001261E7"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1261E7" w:rsidRPr="009A5292">
        <w:rPr>
          <w:rFonts w:ascii="Times New Roman" w:hAnsi="Times New Roman" w:cs="Times New Roman"/>
          <w:b/>
          <w:bCs/>
          <w:i/>
          <w:iCs/>
          <w:color w:val="000000" w:themeColor="text1"/>
        </w:rPr>
        <w:t>Figure 1</w:t>
      </w:r>
      <w:r w:rsidR="001261E7" w:rsidRPr="009A5292">
        <w:rPr>
          <w:rStyle w:val="marky420djsd3"/>
          <w:rFonts w:ascii="Times New Roman" w:hAnsi="Times New Roman" w:cs="Times New Roman"/>
          <w:bCs/>
          <w:color w:val="000000" w:themeColor="text1"/>
          <w:bdr w:val="none" w:sz="0" w:space="0" w:color="auto" w:frame="1"/>
          <w:shd w:val="clear" w:color="auto" w:fill="FFFFFF"/>
        </w:rPr>
        <w:t>,</w:t>
      </w:r>
      <w:r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Pr="009A5292">
        <w:rPr>
          <w:rStyle w:val="marky420djsd3"/>
          <w:rFonts w:ascii="Times New Roman" w:hAnsi="Times New Roman" w:cs="Times New Roman"/>
          <w:b/>
          <w:i/>
          <w:iCs/>
          <w:color w:val="000000" w:themeColor="text1"/>
          <w:bdr w:val="none" w:sz="0" w:space="0" w:color="auto" w:frame="1"/>
          <w:shd w:val="clear" w:color="auto" w:fill="FFFFFF"/>
        </w:rPr>
        <w:t>Table 1</w:t>
      </w:r>
      <w:r w:rsidR="001261E7" w:rsidRPr="009A5292">
        <w:rPr>
          <w:rStyle w:val="marky420djsd3"/>
          <w:rFonts w:ascii="Times New Roman" w:hAnsi="Times New Roman" w:cs="Times New Roman"/>
          <w:iCs/>
          <w:color w:val="000000" w:themeColor="text1"/>
          <w:bdr w:val="none" w:sz="0" w:space="0" w:color="auto" w:frame="1"/>
          <w:shd w:val="clear" w:color="auto" w:fill="FFFFFF"/>
        </w:rPr>
        <w:t>)</w:t>
      </w:r>
      <w:r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525EFE" w:rsidRPr="009A5292">
        <w:rPr>
          <w:rStyle w:val="marky420djsd3"/>
          <w:rFonts w:ascii="Times New Roman" w:hAnsi="Times New Roman" w:cs="Times New Roman"/>
          <w:bCs/>
          <w:color w:val="000000" w:themeColor="text1"/>
          <w:bdr w:val="none" w:sz="0" w:space="0" w:color="auto" w:frame="1"/>
          <w:shd w:val="clear" w:color="auto" w:fill="FFFFFF"/>
        </w:rPr>
        <w:t xml:space="preserve">Mean patient age was </w:t>
      </w:r>
      <w:r w:rsidR="00C869E8" w:rsidRPr="009A5292">
        <w:rPr>
          <w:rStyle w:val="marky420djsd3"/>
          <w:rFonts w:ascii="Times New Roman" w:hAnsi="Times New Roman" w:cs="Times New Roman"/>
          <w:bCs/>
          <w:color w:val="000000" w:themeColor="text1"/>
          <w:bdr w:val="none" w:sz="0" w:space="0" w:color="auto" w:frame="1"/>
          <w:shd w:val="clear" w:color="auto" w:fill="FFFFFF"/>
        </w:rPr>
        <w:t>101.5</w:t>
      </w:r>
      <w:r w:rsidR="006C3B55" w:rsidRPr="009A5292">
        <w:rPr>
          <w:rStyle w:val="marky420djsd3"/>
          <w:rFonts w:ascii="Times New Roman" w:hAnsi="Times New Roman" w:cs="Times New Roman"/>
          <w:bCs/>
          <w:color w:val="000000" w:themeColor="text1"/>
          <w:bdr w:val="none" w:sz="0" w:space="0" w:color="auto" w:frame="1"/>
          <w:shd w:val="clear" w:color="auto" w:fill="FFFFFF"/>
        </w:rPr>
        <w:t xml:space="preserve"> (range: 100 – 111</w:t>
      </w:r>
      <w:r w:rsidR="001261E7" w:rsidRPr="009A5292">
        <w:rPr>
          <w:rStyle w:val="marky420djsd3"/>
          <w:rFonts w:ascii="Times New Roman" w:hAnsi="Times New Roman" w:cs="Times New Roman"/>
          <w:bCs/>
          <w:color w:val="000000" w:themeColor="text1"/>
          <w:bdr w:val="none" w:sz="0" w:space="0" w:color="auto" w:frame="1"/>
          <w:shd w:val="clear" w:color="auto" w:fill="FFFFFF"/>
        </w:rPr>
        <w:t>)</w:t>
      </w:r>
      <w:r w:rsidR="006C3B55" w:rsidRPr="009A5292">
        <w:rPr>
          <w:rStyle w:val="marky420djsd3"/>
          <w:rFonts w:ascii="Times New Roman" w:hAnsi="Times New Roman" w:cs="Times New Roman"/>
          <w:bCs/>
          <w:color w:val="000000" w:themeColor="text1"/>
          <w:bdr w:val="none" w:sz="0" w:space="0" w:color="auto" w:frame="1"/>
          <w:shd w:val="clear" w:color="auto" w:fill="FFFFFF"/>
        </w:rPr>
        <w:t xml:space="preserve"> years. </w:t>
      </w:r>
      <w:r w:rsidR="008623CF" w:rsidRPr="009A5292">
        <w:rPr>
          <w:rStyle w:val="marky420djsd3"/>
          <w:rFonts w:ascii="Times New Roman" w:hAnsi="Times New Roman" w:cs="Times New Roman"/>
          <w:bCs/>
          <w:color w:val="000000" w:themeColor="text1"/>
          <w:bdr w:val="none" w:sz="0" w:space="0" w:color="auto" w:frame="1"/>
          <w:shd w:val="clear" w:color="auto" w:fill="FFFFFF"/>
        </w:rPr>
        <w:t xml:space="preserve">Twenty-two </w:t>
      </w:r>
      <w:r w:rsidR="00C869E8" w:rsidRPr="009A5292">
        <w:rPr>
          <w:rStyle w:val="marky420djsd3"/>
          <w:rFonts w:ascii="Times New Roman" w:hAnsi="Times New Roman" w:cs="Times New Roman"/>
          <w:bCs/>
          <w:color w:val="000000" w:themeColor="text1"/>
          <w:bdr w:val="none" w:sz="0" w:space="0" w:color="auto" w:frame="1"/>
          <w:shd w:val="clear" w:color="auto" w:fill="FFFFFF"/>
        </w:rPr>
        <w:t>studies report</w:t>
      </w:r>
      <w:r w:rsidR="00E8228A" w:rsidRPr="009A5292">
        <w:rPr>
          <w:rStyle w:val="marky420djsd3"/>
          <w:rFonts w:ascii="Times New Roman" w:hAnsi="Times New Roman" w:cs="Times New Roman"/>
          <w:bCs/>
          <w:color w:val="000000" w:themeColor="text1"/>
          <w:bdr w:val="none" w:sz="0" w:space="0" w:color="auto" w:frame="1"/>
          <w:shd w:val="clear" w:color="auto" w:fill="FFFFFF"/>
        </w:rPr>
        <w:t>ed</w:t>
      </w:r>
      <w:r w:rsidR="00C869E8" w:rsidRPr="009A5292">
        <w:rPr>
          <w:rStyle w:val="marky420djsd3"/>
          <w:rFonts w:ascii="Times New Roman" w:hAnsi="Times New Roman" w:cs="Times New Roman"/>
          <w:bCs/>
          <w:color w:val="000000" w:themeColor="text1"/>
          <w:bdr w:val="none" w:sz="0" w:space="0" w:color="auto" w:frame="1"/>
          <w:shd w:val="clear" w:color="auto" w:fill="FFFFFF"/>
        </w:rPr>
        <w:t xml:space="preserve"> patient sex</w:t>
      </w:r>
      <w:r w:rsidR="001261E7"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C869E8" w:rsidRPr="009A5292">
        <w:rPr>
          <w:rStyle w:val="marky420djsd3"/>
          <w:rFonts w:ascii="Times New Roman" w:hAnsi="Times New Roman" w:cs="Times New Roman"/>
          <w:bCs/>
          <w:color w:val="000000" w:themeColor="text1"/>
          <w:bdr w:val="none" w:sz="0" w:space="0" w:color="auto" w:frame="1"/>
          <w:shd w:val="clear" w:color="auto" w:fill="FFFFFF"/>
        </w:rPr>
        <w:t>816 males</w:t>
      </w:r>
      <w:r w:rsidR="001261E7"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C869E8" w:rsidRPr="009A5292">
        <w:rPr>
          <w:rStyle w:val="marky420djsd3"/>
          <w:rFonts w:ascii="Times New Roman" w:hAnsi="Times New Roman" w:cs="Times New Roman"/>
          <w:bCs/>
          <w:color w:val="000000" w:themeColor="text1"/>
          <w:bdr w:val="none" w:sz="0" w:space="0" w:color="auto" w:frame="1"/>
          <w:shd w:val="clear" w:color="auto" w:fill="FFFFFF"/>
        </w:rPr>
        <w:t>11.7%</w:t>
      </w:r>
      <w:r w:rsidR="001261E7"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8623CF" w:rsidRPr="009A5292">
        <w:rPr>
          <w:rStyle w:val="marky420djsd3"/>
          <w:rFonts w:ascii="Times New Roman" w:hAnsi="Times New Roman" w:cs="Times New Roman"/>
          <w:bCs/>
          <w:color w:val="000000" w:themeColor="text1"/>
          <w:bdr w:val="none" w:sz="0" w:space="0" w:color="auto" w:frame="1"/>
          <w:shd w:val="clear" w:color="auto" w:fill="FFFFFF"/>
        </w:rPr>
        <w:t>and</w:t>
      </w:r>
      <w:r w:rsidR="00C869E8" w:rsidRPr="009A5292">
        <w:rPr>
          <w:rStyle w:val="marky420djsd3"/>
          <w:rFonts w:ascii="Times New Roman" w:hAnsi="Times New Roman" w:cs="Times New Roman"/>
          <w:bCs/>
          <w:color w:val="000000" w:themeColor="text1"/>
          <w:bdr w:val="none" w:sz="0" w:space="0" w:color="auto" w:frame="1"/>
          <w:shd w:val="clear" w:color="auto" w:fill="FFFFFF"/>
        </w:rPr>
        <w:t xml:space="preserve"> 6133 female</w:t>
      </w:r>
      <w:r w:rsidR="001261E7" w:rsidRPr="009A5292">
        <w:rPr>
          <w:rStyle w:val="marky420djsd3"/>
          <w:rFonts w:ascii="Times New Roman" w:hAnsi="Times New Roman" w:cs="Times New Roman"/>
          <w:bCs/>
          <w:color w:val="000000" w:themeColor="text1"/>
          <w:bdr w:val="none" w:sz="0" w:space="0" w:color="auto" w:frame="1"/>
          <w:shd w:val="clear" w:color="auto" w:fill="FFFFFF"/>
        </w:rPr>
        <w:t xml:space="preserve">s, </w:t>
      </w:r>
      <w:r w:rsidR="00B959A7" w:rsidRPr="009A5292">
        <w:rPr>
          <w:rStyle w:val="marky420djsd3"/>
          <w:rFonts w:ascii="Times New Roman" w:hAnsi="Times New Roman" w:cs="Times New Roman"/>
          <w:bCs/>
          <w:color w:val="000000" w:themeColor="text1"/>
          <w:bdr w:val="none" w:sz="0" w:space="0" w:color="auto" w:frame="1"/>
          <w:shd w:val="clear" w:color="auto" w:fill="FFFFFF"/>
        </w:rPr>
        <w:t>88.3%)</w:t>
      </w:r>
      <w:r w:rsidR="00C869E8" w:rsidRPr="009A5292">
        <w:rPr>
          <w:rStyle w:val="marky420djsd3"/>
          <w:rFonts w:ascii="Times New Roman" w:hAnsi="Times New Roman" w:cs="Times New Roman"/>
          <w:bCs/>
          <w:color w:val="000000" w:themeColor="text1"/>
          <w:bdr w:val="none" w:sz="0" w:space="0" w:color="auto" w:frame="1"/>
          <w:shd w:val="clear" w:color="auto" w:fill="FFFFFF"/>
        </w:rPr>
        <w:t>.</w:t>
      </w:r>
      <w:r w:rsidR="00334EC1"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314BE4" w:rsidRPr="009A5292">
        <w:rPr>
          <w:rStyle w:val="marky420djsd3"/>
          <w:rFonts w:ascii="Times New Roman" w:hAnsi="Times New Roman" w:cs="Times New Roman"/>
          <w:bCs/>
          <w:color w:val="000000" w:themeColor="text1"/>
          <w:bdr w:val="none" w:sz="0" w:space="0" w:color="auto" w:frame="1"/>
          <w:shd w:val="clear" w:color="auto" w:fill="FFFFFF"/>
        </w:rPr>
        <w:t>No study reported</w:t>
      </w:r>
      <w:r w:rsidRPr="009A5292">
        <w:rPr>
          <w:rStyle w:val="marky420djsd3"/>
          <w:rFonts w:ascii="Times New Roman" w:hAnsi="Times New Roman" w:cs="Times New Roman"/>
          <w:bCs/>
          <w:color w:val="000000" w:themeColor="text1"/>
          <w:bdr w:val="none" w:sz="0" w:space="0" w:color="auto" w:frame="1"/>
          <w:shd w:val="clear" w:color="auto" w:fill="FFFFFF"/>
        </w:rPr>
        <w:t xml:space="preserve"> whether</w:t>
      </w:r>
      <w:r w:rsidR="006438CD"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314BE4" w:rsidRPr="009A5292">
        <w:rPr>
          <w:rStyle w:val="marky420djsd3"/>
          <w:rFonts w:ascii="Times New Roman" w:hAnsi="Times New Roman" w:cs="Times New Roman"/>
          <w:bCs/>
          <w:color w:val="000000" w:themeColor="text1"/>
          <w:bdr w:val="none" w:sz="0" w:space="0" w:color="auto" w:frame="1"/>
          <w:shd w:val="clear" w:color="auto" w:fill="FFFFFF"/>
        </w:rPr>
        <w:t>their patients had concomitant injuries</w:t>
      </w:r>
      <w:r w:rsidR="008623CF"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Pr="009A5292">
        <w:rPr>
          <w:rStyle w:val="marky420djsd3"/>
          <w:rFonts w:ascii="Times New Roman" w:hAnsi="Times New Roman" w:cs="Times New Roman"/>
          <w:bCs/>
          <w:color w:val="000000" w:themeColor="text1"/>
          <w:bdr w:val="none" w:sz="0" w:space="0" w:color="auto" w:frame="1"/>
          <w:shd w:val="clear" w:color="auto" w:fill="FFFFFF"/>
        </w:rPr>
        <w:t xml:space="preserve">patient </w:t>
      </w:r>
      <w:r w:rsidR="006D2BA8" w:rsidRPr="009A5292">
        <w:rPr>
          <w:rStyle w:val="marky420djsd3"/>
          <w:rFonts w:ascii="Times New Roman" w:hAnsi="Times New Roman" w:cs="Times New Roman"/>
          <w:bCs/>
          <w:color w:val="000000" w:themeColor="text1"/>
          <w:bdr w:val="none" w:sz="0" w:space="0" w:color="auto" w:frame="1"/>
          <w:shd w:val="clear" w:color="auto" w:fill="FFFFFF"/>
        </w:rPr>
        <w:t>osteoporotic status</w:t>
      </w:r>
      <w:r w:rsidR="00FB4DAF" w:rsidRPr="009A5292">
        <w:rPr>
          <w:rStyle w:val="marky420djsd3"/>
          <w:rFonts w:ascii="Times New Roman" w:hAnsi="Times New Roman" w:cs="Times New Roman"/>
          <w:bCs/>
          <w:color w:val="000000" w:themeColor="text1"/>
          <w:bdr w:val="none" w:sz="0" w:space="0" w:color="auto" w:frame="1"/>
          <w:shd w:val="clear" w:color="auto" w:fill="FFFFFF"/>
        </w:rPr>
        <w:t xml:space="preserve">, nor commented on the severity of </w:t>
      </w:r>
      <w:r w:rsidR="008623CF" w:rsidRPr="009A5292">
        <w:rPr>
          <w:rStyle w:val="marky420djsd3"/>
          <w:rFonts w:ascii="Times New Roman" w:hAnsi="Times New Roman" w:cs="Times New Roman"/>
          <w:bCs/>
          <w:color w:val="000000" w:themeColor="text1"/>
          <w:bdr w:val="none" w:sz="0" w:space="0" w:color="auto" w:frame="1"/>
          <w:shd w:val="clear" w:color="auto" w:fill="FFFFFF"/>
        </w:rPr>
        <w:t>hip</w:t>
      </w:r>
      <w:r w:rsidR="00FB4DAF" w:rsidRPr="009A5292">
        <w:rPr>
          <w:rStyle w:val="marky420djsd3"/>
          <w:rFonts w:ascii="Times New Roman" w:hAnsi="Times New Roman" w:cs="Times New Roman"/>
          <w:bCs/>
          <w:color w:val="000000" w:themeColor="text1"/>
          <w:bdr w:val="none" w:sz="0" w:space="0" w:color="auto" w:frame="1"/>
          <w:shd w:val="clear" w:color="auto" w:fill="FFFFFF"/>
        </w:rPr>
        <w:t xml:space="preserve"> fracture</w:t>
      </w:r>
      <w:r w:rsidR="006D2BA8" w:rsidRPr="009A5292">
        <w:rPr>
          <w:rStyle w:val="marky420djsd3"/>
          <w:rFonts w:ascii="Times New Roman" w:hAnsi="Times New Roman" w:cs="Times New Roman"/>
          <w:bCs/>
          <w:color w:val="000000" w:themeColor="text1"/>
          <w:bdr w:val="none" w:sz="0" w:space="0" w:color="auto" w:frame="1"/>
          <w:shd w:val="clear" w:color="auto" w:fill="FFFFFF"/>
        </w:rPr>
        <w:t xml:space="preserve">. </w:t>
      </w:r>
    </w:p>
    <w:p w14:paraId="481C8E31" w14:textId="39F62B9E" w:rsidR="00370F34" w:rsidRPr="009A5292" w:rsidRDefault="00370F34" w:rsidP="007533B8">
      <w:pPr>
        <w:spacing w:line="360" w:lineRule="auto"/>
        <w:rPr>
          <w:rStyle w:val="marky420djsd3"/>
          <w:rFonts w:ascii="Times New Roman" w:hAnsi="Times New Roman" w:cs="Times New Roman"/>
          <w:bCs/>
          <w:color w:val="000000" w:themeColor="text1"/>
          <w:bdr w:val="none" w:sz="0" w:space="0" w:color="auto" w:frame="1"/>
          <w:shd w:val="clear" w:color="auto" w:fill="FFFFFF"/>
        </w:rPr>
      </w:pPr>
      <w:r w:rsidRPr="009A5292">
        <w:rPr>
          <w:rStyle w:val="marky420djsd3"/>
          <w:rFonts w:ascii="Times New Roman" w:hAnsi="Times New Roman" w:cs="Times New Roman"/>
          <w:bCs/>
          <w:i/>
          <w:iCs/>
          <w:color w:val="000000" w:themeColor="text1"/>
          <w:bdr w:val="none" w:sz="0" w:space="0" w:color="auto" w:frame="1"/>
          <w:shd w:val="clear" w:color="auto" w:fill="FFFFFF"/>
        </w:rPr>
        <w:t>Study quality assessments</w:t>
      </w:r>
    </w:p>
    <w:p w14:paraId="2760B896" w14:textId="670F780A" w:rsidR="00A31A69" w:rsidRPr="009A5292" w:rsidRDefault="0013292A" w:rsidP="007533B8">
      <w:pPr>
        <w:spacing w:line="360" w:lineRule="auto"/>
        <w:rPr>
          <w:rStyle w:val="marky420djsd3"/>
          <w:rFonts w:ascii="Times New Roman" w:hAnsi="Times New Roman" w:cs="Times New Roman"/>
          <w:bCs/>
          <w:color w:val="000000" w:themeColor="text1"/>
          <w:bdr w:val="none" w:sz="0" w:space="0" w:color="auto" w:frame="1"/>
          <w:shd w:val="clear" w:color="auto" w:fill="FFFFFF"/>
        </w:rPr>
      </w:pPr>
      <w:r w:rsidRPr="009A5292">
        <w:rPr>
          <w:rStyle w:val="marky420djsd3"/>
          <w:rFonts w:ascii="Times New Roman" w:hAnsi="Times New Roman" w:cs="Times New Roman"/>
          <w:bCs/>
          <w:color w:val="000000" w:themeColor="text1"/>
          <w:bdr w:val="none" w:sz="0" w:space="0" w:color="auto" w:frame="1"/>
          <w:shd w:val="clear" w:color="auto" w:fill="FFFFFF"/>
        </w:rPr>
        <w:t xml:space="preserve">All studies identified were case series or cross-sectional studies, </w:t>
      </w:r>
      <w:r w:rsidR="008623CF" w:rsidRPr="009A5292">
        <w:rPr>
          <w:rStyle w:val="marky420djsd3"/>
          <w:rFonts w:ascii="Times New Roman" w:hAnsi="Times New Roman" w:cs="Times New Roman"/>
          <w:bCs/>
          <w:color w:val="000000" w:themeColor="text1"/>
          <w:bdr w:val="none" w:sz="0" w:space="0" w:color="auto" w:frame="1"/>
          <w:shd w:val="clear" w:color="auto" w:fill="FFFFFF"/>
        </w:rPr>
        <w:t xml:space="preserve">with a </w:t>
      </w:r>
      <w:r w:rsidRPr="009A5292">
        <w:rPr>
          <w:rStyle w:val="marky420djsd3"/>
          <w:rFonts w:ascii="Times New Roman" w:hAnsi="Times New Roman" w:cs="Times New Roman"/>
          <w:bCs/>
          <w:color w:val="000000" w:themeColor="text1"/>
          <w:bdr w:val="none" w:sz="0" w:space="0" w:color="auto" w:frame="1"/>
          <w:shd w:val="clear" w:color="auto" w:fill="FFFFFF"/>
        </w:rPr>
        <w:t xml:space="preserve">corresponding level of evidence </w:t>
      </w:r>
      <w:r w:rsidR="008623CF" w:rsidRPr="009A5292">
        <w:rPr>
          <w:rStyle w:val="marky420djsd3"/>
          <w:rFonts w:ascii="Times New Roman" w:hAnsi="Times New Roman" w:cs="Times New Roman"/>
          <w:bCs/>
          <w:color w:val="000000" w:themeColor="text1"/>
          <w:bdr w:val="none" w:sz="0" w:space="0" w:color="auto" w:frame="1"/>
          <w:shd w:val="clear" w:color="auto" w:fill="FFFFFF"/>
        </w:rPr>
        <w:t>being four</w:t>
      </w:r>
      <w:r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315BDE" w:rsidRPr="009A5292">
        <w:rPr>
          <w:rFonts w:ascii="Times New Roman" w:hAnsi="Times New Roman" w:cs="Times New Roman"/>
          <w:color w:val="000000" w:themeColor="text1"/>
        </w:rPr>
        <w:t>Whether relevant outcome measures were established a-priori or if outcome assessors were blinded to intervention administered were unclear for all studies</w:t>
      </w:r>
      <w:r w:rsidR="001261E7" w:rsidRPr="009A5292">
        <w:rPr>
          <w:rFonts w:ascii="Times New Roman" w:hAnsi="Times New Roman" w:cs="Times New Roman"/>
          <w:color w:val="000000" w:themeColor="text1"/>
        </w:rPr>
        <w:t xml:space="preserve"> (</w:t>
      </w:r>
      <w:r w:rsidR="001261E7" w:rsidRPr="009A5292">
        <w:rPr>
          <w:rStyle w:val="marky420djsd3"/>
          <w:rFonts w:ascii="Times New Roman" w:hAnsi="Times New Roman" w:cs="Times New Roman"/>
          <w:b/>
          <w:i/>
          <w:iCs/>
          <w:color w:val="000000" w:themeColor="text1"/>
          <w:bdr w:val="none" w:sz="0" w:space="0" w:color="auto" w:frame="1"/>
          <w:shd w:val="clear" w:color="auto" w:fill="FFFFFF"/>
        </w:rPr>
        <w:t>Table 2</w:t>
      </w:r>
      <w:r w:rsidR="001261E7" w:rsidRPr="009A5292">
        <w:rPr>
          <w:rFonts w:ascii="Times New Roman" w:hAnsi="Times New Roman" w:cs="Times New Roman"/>
          <w:color w:val="000000" w:themeColor="text1"/>
        </w:rPr>
        <w:t>)</w:t>
      </w:r>
      <w:r w:rsidR="00315BDE" w:rsidRPr="009A5292">
        <w:rPr>
          <w:rFonts w:ascii="Times New Roman" w:hAnsi="Times New Roman" w:cs="Times New Roman"/>
          <w:color w:val="000000" w:themeColor="text1"/>
        </w:rPr>
        <w:t>.</w:t>
      </w:r>
      <w:r w:rsidR="00315BDE"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8271C5" w:rsidRPr="009A5292">
        <w:rPr>
          <w:rStyle w:val="marky420djsd3"/>
          <w:rFonts w:ascii="Times New Roman" w:hAnsi="Times New Roman" w:cs="Times New Roman"/>
          <w:bCs/>
          <w:color w:val="000000" w:themeColor="text1"/>
          <w:bdr w:val="none" w:sz="0" w:space="0" w:color="auto" w:frame="1"/>
          <w:shd w:val="clear" w:color="auto" w:fill="FFFFFF"/>
        </w:rPr>
        <w:t>Overall, the majority of studies included exhibited methodological limitations pertaining to low level of evidence and concerns regarding risk of bias.</w:t>
      </w:r>
      <w:r w:rsidRPr="009A5292">
        <w:rPr>
          <w:rStyle w:val="marky420djsd3"/>
          <w:rFonts w:ascii="Times New Roman" w:hAnsi="Times New Roman" w:cs="Times New Roman"/>
          <w:bCs/>
          <w:color w:val="000000" w:themeColor="text1"/>
          <w:bdr w:val="none" w:sz="0" w:space="0" w:color="auto" w:frame="1"/>
          <w:shd w:val="clear" w:color="auto" w:fill="FFFFFF"/>
        </w:rPr>
        <w:t xml:space="preserve"> </w:t>
      </w:r>
    </w:p>
    <w:p w14:paraId="215E2C93" w14:textId="4EF9DB4D" w:rsidR="00BE248F" w:rsidRPr="009A5292" w:rsidRDefault="00587704" w:rsidP="007533B8">
      <w:pPr>
        <w:spacing w:line="360" w:lineRule="auto"/>
        <w:rPr>
          <w:rStyle w:val="marky420djsd3"/>
          <w:rFonts w:ascii="Times New Roman" w:hAnsi="Times New Roman" w:cs="Times New Roman"/>
          <w:bCs/>
          <w:color w:val="000000" w:themeColor="text1"/>
          <w:bdr w:val="none" w:sz="0" w:space="0" w:color="auto" w:frame="1"/>
          <w:shd w:val="clear" w:color="auto" w:fill="FFFFFF"/>
        </w:rPr>
      </w:pPr>
      <w:r w:rsidRPr="009A5292">
        <w:rPr>
          <w:rStyle w:val="marky420djsd3"/>
          <w:rFonts w:ascii="Times New Roman" w:hAnsi="Times New Roman" w:cs="Times New Roman"/>
          <w:bCs/>
          <w:i/>
          <w:iCs/>
          <w:color w:val="000000" w:themeColor="text1"/>
          <w:bdr w:val="none" w:sz="0" w:space="0" w:color="auto" w:frame="1"/>
          <w:shd w:val="clear" w:color="auto" w:fill="FFFFFF"/>
        </w:rPr>
        <w:t>M</w:t>
      </w:r>
      <w:r w:rsidR="005D3723" w:rsidRPr="009A5292">
        <w:rPr>
          <w:rStyle w:val="marky420djsd3"/>
          <w:rFonts w:ascii="Times New Roman" w:hAnsi="Times New Roman" w:cs="Times New Roman"/>
          <w:bCs/>
          <w:i/>
          <w:iCs/>
          <w:color w:val="000000" w:themeColor="text1"/>
          <w:bdr w:val="none" w:sz="0" w:space="0" w:color="auto" w:frame="1"/>
          <w:shd w:val="clear" w:color="auto" w:fill="FFFFFF"/>
        </w:rPr>
        <w:t>ortali</w:t>
      </w:r>
      <w:r w:rsidRPr="009A5292">
        <w:rPr>
          <w:rStyle w:val="marky420djsd3"/>
          <w:rFonts w:ascii="Times New Roman" w:hAnsi="Times New Roman" w:cs="Times New Roman"/>
          <w:bCs/>
          <w:i/>
          <w:iCs/>
          <w:color w:val="000000" w:themeColor="text1"/>
          <w:bdr w:val="none" w:sz="0" w:space="0" w:color="auto" w:frame="1"/>
          <w:shd w:val="clear" w:color="auto" w:fill="FFFFFF"/>
        </w:rPr>
        <w:t>t</w:t>
      </w:r>
      <w:r w:rsidR="005D3723" w:rsidRPr="009A5292">
        <w:rPr>
          <w:rStyle w:val="marky420djsd3"/>
          <w:rFonts w:ascii="Times New Roman" w:hAnsi="Times New Roman" w:cs="Times New Roman"/>
          <w:bCs/>
          <w:i/>
          <w:iCs/>
          <w:color w:val="000000" w:themeColor="text1"/>
          <w:bdr w:val="none" w:sz="0" w:space="0" w:color="auto" w:frame="1"/>
          <w:shd w:val="clear" w:color="auto" w:fill="FFFFFF"/>
        </w:rPr>
        <w:t>y</w:t>
      </w:r>
      <w:r w:rsidRPr="009A5292">
        <w:rPr>
          <w:rStyle w:val="marky420djsd3"/>
          <w:rFonts w:ascii="Times New Roman" w:hAnsi="Times New Roman" w:cs="Times New Roman"/>
          <w:bCs/>
          <w:i/>
          <w:iCs/>
          <w:color w:val="000000" w:themeColor="text1"/>
          <w:bdr w:val="none" w:sz="0" w:space="0" w:color="auto" w:frame="1"/>
          <w:shd w:val="clear" w:color="auto" w:fill="FFFFFF"/>
        </w:rPr>
        <w:t xml:space="preserve"> outcomes of </w:t>
      </w:r>
      <w:r w:rsidR="005942D4" w:rsidRPr="009A5292">
        <w:rPr>
          <w:rStyle w:val="marky420djsd3"/>
          <w:rFonts w:ascii="Times New Roman" w:hAnsi="Times New Roman" w:cs="Times New Roman"/>
          <w:bCs/>
          <w:i/>
          <w:iCs/>
          <w:color w:val="000000" w:themeColor="text1"/>
          <w:bdr w:val="none" w:sz="0" w:space="0" w:color="auto" w:frame="1"/>
          <w:shd w:val="clear" w:color="auto" w:fill="FFFFFF"/>
        </w:rPr>
        <w:t>hip fractures</w:t>
      </w:r>
      <w:r w:rsidRPr="009A5292">
        <w:rPr>
          <w:rStyle w:val="marky420djsd3"/>
          <w:rFonts w:ascii="Times New Roman" w:hAnsi="Times New Roman" w:cs="Times New Roman"/>
          <w:bCs/>
          <w:i/>
          <w:iCs/>
          <w:color w:val="000000" w:themeColor="text1"/>
          <w:bdr w:val="none" w:sz="0" w:space="0" w:color="auto" w:frame="1"/>
          <w:shd w:val="clear" w:color="auto" w:fill="FFFFFF"/>
        </w:rPr>
        <w:t xml:space="preserve"> in centenarians</w:t>
      </w:r>
    </w:p>
    <w:p w14:paraId="4A16E1CA" w14:textId="6043A447" w:rsidR="00551657" w:rsidRPr="009A5292" w:rsidRDefault="00576D65" w:rsidP="007533B8">
      <w:pPr>
        <w:spacing w:line="360" w:lineRule="auto"/>
        <w:rPr>
          <w:rFonts w:ascii="Times New Roman" w:hAnsi="Times New Roman" w:cs="Times New Roman"/>
          <w:color w:val="000000" w:themeColor="text1"/>
        </w:rPr>
      </w:pPr>
      <w:r w:rsidRPr="009A5292">
        <w:rPr>
          <w:rStyle w:val="marky420djsd3"/>
          <w:rFonts w:ascii="Times New Roman" w:hAnsi="Times New Roman" w:cs="Times New Roman"/>
          <w:bCs/>
          <w:color w:val="000000" w:themeColor="text1"/>
          <w:bdr w:val="none" w:sz="0" w:space="0" w:color="auto" w:frame="1"/>
          <w:shd w:val="clear" w:color="auto" w:fill="FFFFFF"/>
        </w:rPr>
        <w:t>Mortality was assessed in</w:t>
      </w:r>
      <w:r w:rsidR="00C63B13"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Pr="009A5292">
        <w:rPr>
          <w:rStyle w:val="marky420djsd3"/>
          <w:rFonts w:ascii="Times New Roman" w:hAnsi="Times New Roman" w:cs="Times New Roman"/>
          <w:bCs/>
          <w:color w:val="000000" w:themeColor="text1"/>
          <w:bdr w:val="none" w:sz="0" w:space="0" w:color="auto" w:frame="1"/>
          <w:shd w:val="clear" w:color="auto" w:fill="FFFFFF"/>
        </w:rPr>
        <w:t>all 23</w:t>
      </w:r>
      <w:r w:rsidR="008623CF" w:rsidRPr="009A5292">
        <w:rPr>
          <w:rStyle w:val="marky420djsd3"/>
          <w:rFonts w:ascii="Times New Roman" w:hAnsi="Times New Roman" w:cs="Times New Roman"/>
          <w:bCs/>
          <w:color w:val="000000" w:themeColor="text1"/>
          <w:bdr w:val="none" w:sz="0" w:space="0" w:color="auto" w:frame="1"/>
          <w:shd w:val="clear" w:color="auto" w:fill="FFFFFF"/>
        </w:rPr>
        <w:t xml:space="preserve"> included</w:t>
      </w:r>
      <w:r w:rsidRPr="009A5292">
        <w:rPr>
          <w:rStyle w:val="marky420djsd3"/>
          <w:rFonts w:ascii="Times New Roman" w:hAnsi="Times New Roman" w:cs="Times New Roman"/>
          <w:bCs/>
          <w:color w:val="000000" w:themeColor="text1"/>
          <w:bdr w:val="none" w:sz="0" w:space="0" w:color="auto" w:frame="1"/>
          <w:shd w:val="clear" w:color="auto" w:fill="FFFFFF"/>
        </w:rPr>
        <w:t xml:space="preserve"> studies</w:t>
      </w:r>
      <w:r w:rsidR="00C63B13"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D11985" w:rsidRPr="009A5292">
        <w:rPr>
          <w:rStyle w:val="marky420djsd3"/>
          <w:rFonts w:ascii="Times New Roman" w:hAnsi="Times New Roman" w:cs="Times New Roman"/>
          <w:b/>
          <w:i/>
          <w:iCs/>
          <w:color w:val="000000" w:themeColor="text1"/>
          <w:bdr w:val="none" w:sz="0" w:space="0" w:color="auto" w:frame="1"/>
          <w:shd w:val="clear" w:color="auto" w:fill="FFFFFF"/>
        </w:rPr>
        <w:t>(</w:t>
      </w:r>
      <w:r w:rsidR="00DE3CA6" w:rsidRPr="009A5292">
        <w:rPr>
          <w:rStyle w:val="marky420djsd3"/>
          <w:rFonts w:ascii="Times New Roman" w:hAnsi="Times New Roman" w:cs="Times New Roman"/>
          <w:b/>
          <w:i/>
          <w:iCs/>
          <w:color w:val="000000" w:themeColor="text1"/>
          <w:bdr w:val="none" w:sz="0" w:space="0" w:color="auto" w:frame="1"/>
          <w:shd w:val="clear" w:color="auto" w:fill="FFFFFF"/>
        </w:rPr>
        <w:t>Appendix 2</w:t>
      </w:r>
      <w:r w:rsidR="00D11985" w:rsidRPr="009A5292">
        <w:rPr>
          <w:rStyle w:val="marky420djsd3"/>
          <w:rFonts w:ascii="Times New Roman" w:hAnsi="Times New Roman" w:cs="Times New Roman"/>
          <w:b/>
          <w:i/>
          <w:iCs/>
          <w:color w:val="000000" w:themeColor="text1"/>
          <w:bdr w:val="none" w:sz="0" w:space="0" w:color="auto" w:frame="1"/>
          <w:shd w:val="clear" w:color="auto" w:fill="FFFFFF"/>
        </w:rPr>
        <w:t>)</w:t>
      </w:r>
      <w:r w:rsidR="00C63B13" w:rsidRPr="009A5292">
        <w:rPr>
          <w:rStyle w:val="marky420djsd3"/>
          <w:rFonts w:ascii="Times New Roman" w:hAnsi="Times New Roman" w:cs="Times New Roman"/>
          <w:b/>
          <w:i/>
          <w:iCs/>
          <w:color w:val="000000" w:themeColor="text1"/>
          <w:bdr w:val="none" w:sz="0" w:space="0" w:color="auto" w:frame="1"/>
          <w:shd w:val="clear" w:color="auto" w:fill="FFFFFF"/>
        </w:rPr>
        <w:t>.</w:t>
      </w:r>
      <w:r w:rsidR="003F26F0" w:rsidRPr="009A5292">
        <w:rPr>
          <w:rStyle w:val="marky420djsd3"/>
          <w:rFonts w:ascii="Times New Roman" w:hAnsi="Times New Roman" w:cs="Times New Roman"/>
          <w:bCs/>
          <w:color w:val="000000" w:themeColor="text1"/>
          <w:bdr w:val="none" w:sz="0" w:space="0" w:color="auto" w:frame="1"/>
          <w:shd w:val="clear" w:color="auto" w:fill="FFFFFF"/>
        </w:rPr>
        <w:t xml:space="preserve"> O</w:t>
      </w:r>
      <w:r w:rsidRPr="009A5292">
        <w:rPr>
          <w:rStyle w:val="marky420djsd3"/>
          <w:rFonts w:ascii="Times New Roman" w:hAnsi="Times New Roman" w:cs="Times New Roman"/>
          <w:bCs/>
          <w:color w:val="000000" w:themeColor="text1"/>
          <w:bdr w:val="none" w:sz="0" w:space="0" w:color="auto" w:frame="1"/>
          <w:shd w:val="clear" w:color="auto" w:fill="FFFFFF"/>
        </w:rPr>
        <w:t xml:space="preserve">ne-year </w:t>
      </w:r>
      <w:r w:rsidR="003F26F0" w:rsidRPr="009A5292">
        <w:rPr>
          <w:rStyle w:val="marky420djsd3"/>
          <w:rFonts w:ascii="Times New Roman" w:hAnsi="Times New Roman" w:cs="Times New Roman"/>
          <w:bCs/>
          <w:color w:val="000000" w:themeColor="text1"/>
          <w:bdr w:val="none" w:sz="0" w:space="0" w:color="auto" w:frame="1"/>
          <w:shd w:val="clear" w:color="auto" w:fill="FFFFFF"/>
        </w:rPr>
        <w:t>mortality was 53.8% (</w:t>
      </w:r>
      <w:r w:rsidR="00C959D3" w:rsidRPr="009A5292">
        <w:rPr>
          <w:rFonts w:ascii="Times New Roman" w:eastAsia="Times New Roman" w:hAnsi="Times New Roman" w:cs="Times New Roman"/>
          <w:color w:val="000000" w:themeColor="text1"/>
          <w:lang w:eastAsia="en-GB"/>
        </w:rPr>
        <w:t>n=1341</w:t>
      </w:r>
      <w:r w:rsidR="003F26F0" w:rsidRPr="009A5292">
        <w:rPr>
          <w:rStyle w:val="marky420djsd3"/>
          <w:rFonts w:ascii="Times New Roman" w:hAnsi="Times New Roman" w:cs="Times New Roman"/>
          <w:bCs/>
          <w:color w:val="000000" w:themeColor="text1"/>
          <w:bdr w:val="none" w:sz="0" w:space="0" w:color="auto" w:frame="1"/>
          <w:shd w:val="clear" w:color="auto" w:fill="FFFFFF"/>
        </w:rPr>
        <w:t>). M</w:t>
      </w:r>
      <w:r w:rsidR="00C63B13" w:rsidRPr="009A5292">
        <w:rPr>
          <w:rStyle w:val="marky420djsd3"/>
          <w:rFonts w:ascii="Times New Roman" w:hAnsi="Times New Roman" w:cs="Times New Roman"/>
          <w:bCs/>
          <w:color w:val="000000" w:themeColor="text1"/>
          <w:bdr w:val="none" w:sz="0" w:space="0" w:color="auto" w:frame="1"/>
          <w:shd w:val="clear" w:color="auto" w:fill="FFFFFF"/>
        </w:rPr>
        <w:t>ortality following a hip fracture was 14.1% (</w:t>
      </w:r>
      <w:r w:rsidR="00C959D3" w:rsidRPr="009A5292">
        <w:rPr>
          <w:rStyle w:val="marky420djsd3"/>
          <w:rFonts w:ascii="Times New Roman" w:hAnsi="Times New Roman" w:cs="Times New Roman"/>
          <w:bCs/>
          <w:color w:val="000000" w:themeColor="text1"/>
          <w:bdr w:val="none" w:sz="0" w:space="0" w:color="auto" w:frame="1"/>
          <w:shd w:val="clear" w:color="auto" w:fill="FFFFFF"/>
        </w:rPr>
        <w:t>n=5695</w:t>
      </w:r>
      <w:r w:rsidR="00C63B13" w:rsidRPr="009A5292">
        <w:rPr>
          <w:rStyle w:val="marky420djsd3"/>
          <w:rFonts w:ascii="Times New Roman" w:hAnsi="Times New Roman" w:cs="Times New Roman"/>
          <w:bCs/>
          <w:color w:val="000000" w:themeColor="text1"/>
          <w:bdr w:val="none" w:sz="0" w:space="0" w:color="auto" w:frame="1"/>
          <w:shd w:val="clear" w:color="auto" w:fill="FFFFFF"/>
        </w:rPr>
        <w:t>) in-hospital (</w:t>
      </w:r>
      <w:r w:rsidR="00C63B13" w:rsidRPr="009A5292">
        <w:rPr>
          <w:rStyle w:val="marky420djsd3"/>
          <w:rFonts w:ascii="Times New Roman" w:hAnsi="Times New Roman" w:cs="Times New Roman"/>
          <w:b/>
          <w:i/>
          <w:iCs/>
          <w:color w:val="000000" w:themeColor="text1"/>
          <w:bdr w:val="none" w:sz="0" w:space="0" w:color="auto" w:frame="1"/>
          <w:shd w:val="clear" w:color="auto" w:fill="FFFFFF"/>
        </w:rPr>
        <w:t xml:space="preserve">Table </w:t>
      </w:r>
      <w:r w:rsidR="00FB1C9A" w:rsidRPr="009A5292">
        <w:rPr>
          <w:rStyle w:val="marky420djsd3"/>
          <w:rFonts w:ascii="Times New Roman" w:hAnsi="Times New Roman" w:cs="Times New Roman"/>
          <w:b/>
          <w:i/>
          <w:iCs/>
          <w:color w:val="000000" w:themeColor="text1"/>
          <w:bdr w:val="none" w:sz="0" w:space="0" w:color="auto" w:frame="1"/>
          <w:shd w:val="clear" w:color="auto" w:fill="FFFFFF"/>
        </w:rPr>
        <w:t>3</w:t>
      </w:r>
      <w:r w:rsidR="0017747A" w:rsidRPr="009A5292">
        <w:rPr>
          <w:rStyle w:val="marky420djsd3"/>
          <w:rFonts w:ascii="Times New Roman" w:hAnsi="Times New Roman" w:cs="Times New Roman"/>
          <w:b/>
          <w:i/>
          <w:iCs/>
          <w:color w:val="000000" w:themeColor="text1"/>
          <w:bdr w:val="none" w:sz="0" w:space="0" w:color="auto" w:frame="1"/>
          <w:shd w:val="clear" w:color="auto" w:fill="FFFFFF"/>
        </w:rPr>
        <w:t>, Fig</w:t>
      </w:r>
      <w:r w:rsidR="001261E7" w:rsidRPr="009A5292">
        <w:rPr>
          <w:rStyle w:val="marky420djsd3"/>
          <w:rFonts w:ascii="Times New Roman" w:hAnsi="Times New Roman" w:cs="Times New Roman"/>
          <w:b/>
          <w:i/>
          <w:iCs/>
          <w:color w:val="000000" w:themeColor="text1"/>
          <w:bdr w:val="none" w:sz="0" w:space="0" w:color="auto" w:frame="1"/>
          <w:shd w:val="clear" w:color="auto" w:fill="FFFFFF"/>
        </w:rPr>
        <w:t>ure</w:t>
      </w:r>
      <w:r w:rsidR="0017747A" w:rsidRPr="009A5292">
        <w:rPr>
          <w:rStyle w:val="marky420djsd3"/>
          <w:rFonts w:ascii="Times New Roman" w:hAnsi="Times New Roman" w:cs="Times New Roman"/>
          <w:b/>
          <w:i/>
          <w:iCs/>
          <w:color w:val="000000" w:themeColor="text1"/>
          <w:bdr w:val="none" w:sz="0" w:space="0" w:color="auto" w:frame="1"/>
          <w:shd w:val="clear" w:color="auto" w:fill="FFFFFF"/>
        </w:rPr>
        <w:t xml:space="preserve"> 2</w:t>
      </w:r>
      <w:r w:rsidR="00C63B13" w:rsidRPr="009A5292">
        <w:rPr>
          <w:rStyle w:val="marky420djsd3"/>
          <w:rFonts w:ascii="Times New Roman" w:hAnsi="Times New Roman" w:cs="Times New Roman"/>
          <w:bCs/>
          <w:color w:val="000000" w:themeColor="text1"/>
          <w:bdr w:val="none" w:sz="0" w:space="0" w:color="auto" w:frame="1"/>
          <w:shd w:val="clear" w:color="auto" w:fill="FFFFFF"/>
        </w:rPr>
        <w:t>).</w:t>
      </w:r>
      <w:r w:rsidR="000301BE"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BA3479" w:rsidRPr="009A5292">
        <w:rPr>
          <w:rStyle w:val="marky420djsd3"/>
          <w:rFonts w:ascii="Times New Roman" w:hAnsi="Times New Roman" w:cs="Times New Roman"/>
          <w:bCs/>
          <w:color w:val="000000" w:themeColor="text1"/>
          <w:bdr w:val="none" w:sz="0" w:space="0" w:color="auto" w:frame="1"/>
          <w:shd w:val="clear" w:color="auto" w:fill="FFFFFF"/>
        </w:rPr>
        <w:t>A sub-group analysis of surgical management of hip fractures was</w:t>
      </w:r>
      <w:r w:rsidR="001261E7" w:rsidRPr="009A5292">
        <w:rPr>
          <w:rStyle w:val="marky420djsd3"/>
          <w:rFonts w:ascii="Times New Roman" w:hAnsi="Times New Roman" w:cs="Times New Roman"/>
          <w:bCs/>
          <w:color w:val="000000" w:themeColor="text1"/>
          <w:bdr w:val="none" w:sz="0" w:space="0" w:color="auto" w:frame="1"/>
          <w:shd w:val="clear" w:color="auto" w:fill="FFFFFF"/>
        </w:rPr>
        <w:t xml:space="preserve"> also</w:t>
      </w:r>
      <w:r w:rsidR="00BA3479" w:rsidRPr="009A5292">
        <w:rPr>
          <w:rStyle w:val="marky420djsd3"/>
          <w:rFonts w:ascii="Times New Roman" w:hAnsi="Times New Roman" w:cs="Times New Roman"/>
          <w:bCs/>
          <w:color w:val="000000" w:themeColor="text1"/>
          <w:bdr w:val="none" w:sz="0" w:space="0" w:color="auto" w:frame="1"/>
          <w:shd w:val="clear" w:color="auto" w:fill="FFFFFF"/>
        </w:rPr>
        <w:t xml:space="preserve"> performed. This included 16 studies (</w:t>
      </w:r>
      <w:r w:rsidR="008271C5" w:rsidRPr="009A5292">
        <w:rPr>
          <w:rStyle w:val="marky420djsd3"/>
          <w:rFonts w:ascii="Times New Roman" w:hAnsi="Times New Roman" w:cs="Times New Roman"/>
          <w:bCs/>
          <w:color w:val="000000" w:themeColor="text1"/>
          <w:bdr w:val="none" w:sz="0" w:space="0" w:color="auto" w:frame="1"/>
          <w:shd w:val="clear" w:color="auto" w:fill="FFFFFF"/>
        </w:rPr>
        <w:t>n=</w:t>
      </w:r>
      <w:r w:rsidR="00BA3479" w:rsidRPr="009A5292">
        <w:rPr>
          <w:rStyle w:val="marky420djsd3"/>
          <w:rFonts w:ascii="Times New Roman" w:hAnsi="Times New Roman" w:cs="Times New Roman"/>
          <w:bCs/>
          <w:color w:val="000000" w:themeColor="text1"/>
          <w:bdr w:val="none" w:sz="0" w:space="0" w:color="auto" w:frame="1"/>
          <w:shd w:val="clear" w:color="auto" w:fill="FFFFFF"/>
        </w:rPr>
        <w:t xml:space="preserve">4875) </w:t>
      </w:r>
      <w:r w:rsidR="00AB469A" w:rsidRPr="009A5292">
        <w:rPr>
          <w:rStyle w:val="marky420djsd3"/>
          <w:rFonts w:ascii="Times New Roman" w:hAnsi="Times New Roman" w:cs="Times New Roman"/>
          <w:bCs/>
          <w:color w:val="000000" w:themeColor="text1"/>
          <w:bdr w:val="none" w:sz="0" w:space="0" w:color="auto" w:frame="1"/>
          <w:shd w:val="clear" w:color="auto" w:fill="FFFFFF"/>
        </w:rPr>
        <w:t>[4,</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AB469A" w:rsidRPr="009A5292">
        <w:rPr>
          <w:rStyle w:val="marky420djsd3"/>
          <w:rFonts w:ascii="Times New Roman" w:hAnsi="Times New Roman" w:cs="Times New Roman"/>
          <w:bCs/>
          <w:color w:val="000000" w:themeColor="text1"/>
          <w:bdr w:val="none" w:sz="0" w:space="0" w:color="auto" w:frame="1"/>
          <w:shd w:val="clear" w:color="auto" w:fill="FFFFFF"/>
        </w:rPr>
        <w:t>7,</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AB469A" w:rsidRPr="009A5292">
        <w:rPr>
          <w:rStyle w:val="marky420djsd3"/>
          <w:rFonts w:ascii="Times New Roman" w:hAnsi="Times New Roman" w:cs="Times New Roman"/>
          <w:bCs/>
          <w:color w:val="000000" w:themeColor="text1"/>
          <w:bdr w:val="none" w:sz="0" w:space="0" w:color="auto" w:frame="1"/>
          <w:shd w:val="clear" w:color="auto" w:fill="FFFFFF"/>
        </w:rPr>
        <w:t>15-28]</w:t>
      </w:r>
      <w:r w:rsidR="00BA3479" w:rsidRPr="009A5292">
        <w:rPr>
          <w:rStyle w:val="marky420djsd3"/>
          <w:rFonts w:ascii="Times New Roman" w:hAnsi="Times New Roman" w:cs="Times New Roman"/>
          <w:bCs/>
          <w:color w:val="000000" w:themeColor="text1"/>
          <w:bdr w:val="none" w:sz="0" w:space="0" w:color="auto" w:frame="1"/>
          <w:shd w:val="clear" w:color="auto" w:fill="FFFFFF"/>
        </w:rPr>
        <w:t>.</w:t>
      </w:r>
      <w:r w:rsidR="000F5DC4"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Pr="009A5292">
        <w:rPr>
          <w:rStyle w:val="marky420djsd3"/>
          <w:rFonts w:ascii="Times New Roman" w:hAnsi="Times New Roman" w:cs="Times New Roman"/>
          <w:bCs/>
          <w:color w:val="000000" w:themeColor="text1"/>
          <w:bdr w:val="none" w:sz="0" w:space="0" w:color="auto" w:frame="1"/>
          <w:shd w:val="clear" w:color="auto" w:fill="FFFFFF"/>
        </w:rPr>
        <w:t>One-year m</w:t>
      </w:r>
      <w:r w:rsidR="00BA3479" w:rsidRPr="009A5292">
        <w:rPr>
          <w:rStyle w:val="marky420djsd3"/>
          <w:rFonts w:ascii="Times New Roman" w:hAnsi="Times New Roman" w:cs="Times New Roman"/>
          <w:bCs/>
          <w:color w:val="000000" w:themeColor="text1"/>
          <w:bdr w:val="none" w:sz="0" w:space="0" w:color="auto" w:frame="1"/>
          <w:shd w:val="clear" w:color="auto" w:fill="FFFFFF"/>
        </w:rPr>
        <w:t>ortality following surgical intervention was</w:t>
      </w:r>
      <w:r w:rsidR="003F26F0" w:rsidRPr="009A5292">
        <w:rPr>
          <w:rStyle w:val="marky420djsd3"/>
          <w:rFonts w:ascii="Times New Roman" w:hAnsi="Times New Roman" w:cs="Times New Roman"/>
          <w:bCs/>
          <w:color w:val="000000" w:themeColor="text1"/>
          <w:bdr w:val="none" w:sz="0" w:space="0" w:color="auto" w:frame="1"/>
          <w:shd w:val="clear" w:color="auto" w:fill="FFFFFF"/>
        </w:rPr>
        <w:t xml:space="preserve"> 51.2% (</w:t>
      </w:r>
      <w:r w:rsidR="00551657" w:rsidRPr="009A5292">
        <w:rPr>
          <w:rStyle w:val="marky420djsd3"/>
          <w:rFonts w:ascii="Times New Roman" w:hAnsi="Times New Roman" w:cs="Times New Roman"/>
          <w:bCs/>
          <w:color w:val="000000" w:themeColor="text1"/>
          <w:bdr w:val="none" w:sz="0" w:space="0" w:color="auto" w:frame="1"/>
          <w:shd w:val="clear" w:color="auto" w:fill="FFFFFF"/>
        </w:rPr>
        <w:t>n=706</w:t>
      </w:r>
      <w:r w:rsidR="003F26F0" w:rsidRPr="009A5292">
        <w:rPr>
          <w:rStyle w:val="marky420djsd3"/>
          <w:rFonts w:ascii="Times New Roman" w:hAnsi="Times New Roman" w:cs="Times New Roman"/>
          <w:bCs/>
          <w:color w:val="000000" w:themeColor="text1"/>
          <w:bdr w:val="none" w:sz="0" w:space="0" w:color="auto" w:frame="1"/>
          <w:shd w:val="clear" w:color="auto" w:fill="FFFFFF"/>
        </w:rPr>
        <w:t>). In-hospital mortality was</w:t>
      </w:r>
      <w:r w:rsidR="00BA3479" w:rsidRPr="009A5292">
        <w:rPr>
          <w:rStyle w:val="marky420djsd3"/>
          <w:rFonts w:ascii="Times New Roman" w:hAnsi="Times New Roman" w:cs="Times New Roman"/>
          <w:bCs/>
          <w:color w:val="000000" w:themeColor="text1"/>
          <w:bdr w:val="none" w:sz="0" w:space="0" w:color="auto" w:frame="1"/>
          <w:shd w:val="clear" w:color="auto" w:fill="FFFFFF"/>
        </w:rPr>
        <w:t xml:space="preserve"> 1</w:t>
      </w:r>
      <w:r w:rsidR="00A129A5" w:rsidRPr="009A5292">
        <w:rPr>
          <w:rStyle w:val="marky420djsd3"/>
          <w:rFonts w:ascii="Times New Roman" w:hAnsi="Times New Roman" w:cs="Times New Roman"/>
          <w:bCs/>
          <w:color w:val="000000" w:themeColor="text1"/>
          <w:bdr w:val="none" w:sz="0" w:space="0" w:color="auto" w:frame="1"/>
          <w:shd w:val="clear" w:color="auto" w:fill="FFFFFF"/>
        </w:rPr>
        <w:t>6</w:t>
      </w:r>
      <w:r w:rsidR="00BA3479" w:rsidRPr="009A5292">
        <w:rPr>
          <w:rStyle w:val="marky420djsd3"/>
          <w:rFonts w:ascii="Times New Roman" w:hAnsi="Times New Roman" w:cs="Times New Roman"/>
          <w:bCs/>
          <w:color w:val="000000" w:themeColor="text1"/>
          <w:bdr w:val="none" w:sz="0" w:space="0" w:color="auto" w:frame="1"/>
          <w:shd w:val="clear" w:color="auto" w:fill="FFFFFF"/>
        </w:rPr>
        <w:t>.</w:t>
      </w:r>
      <w:r w:rsidR="00A129A5" w:rsidRPr="009A5292">
        <w:rPr>
          <w:rStyle w:val="marky420djsd3"/>
          <w:rFonts w:ascii="Times New Roman" w:hAnsi="Times New Roman" w:cs="Times New Roman"/>
          <w:bCs/>
          <w:color w:val="000000" w:themeColor="text1"/>
          <w:bdr w:val="none" w:sz="0" w:space="0" w:color="auto" w:frame="1"/>
          <w:shd w:val="clear" w:color="auto" w:fill="FFFFFF"/>
        </w:rPr>
        <w:t>0</w:t>
      </w:r>
      <w:r w:rsidR="00BA3479" w:rsidRPr="009A5292">
        <w:rPr>
          <w:rStyle w:val="marky420djsd3"/>
          <w:rFonts w:ascii="Times New Roman" w:hAnsi="Times New Roman" w:cs="Times New Roman"/>
          <w:bCs/>
          <w:color w:val="000000" w:themeColor="text1"/>
          <w:bdr w:val="none" w:sz="0" w:space="0" w:color="auto" w:frame="1"/>
          <w:shd w:val="clear" w:color="auto" w:fill="FFFFFF"/>
        </w:rPr>
        <w:t>% (</w:t>
      </w:r>
      <w:r w:rsidR="00551657" w:rsidRPr="009A5292">
        <w:rPr>
          <w:rStyle w:val="marky420djsd3"/>
          <w:rFonts w:ascii="Times New Roman" w:hAnsi="Times New Roman" w:cs="Times New Roman"/>
          <w:bCs/>
          <w:color w:val="000000" w:themeColor="text1"/>
          <w:bdr w:val="none" w:sz="0" w:space="0" w:color="auto" w:frame="1"/>
          <w:shd w:val="clear" w:color="auto" w:fill="FFFFFF"/>
        </w:rPr>
        <w:t>n=4464</w:t>
      </w:r>
      <w:r w:rsidR="00BA3479" w:rsidRPr="009A5292">
        <w:rPr>
          <w:rStyle w:val="marky420djsd3"/>
          <w:rFonts w:ascii="Times New Roman" w:hAnsi="Times New Roman" w:cs="Times New Roman"/>
          <w:bCs/>
          <w:color w:val="000000" w:themeColor="text1"/>
          <w:bdr w:val="none" w:sz="0" w:space="0" w:color="auto" w:frame="1"/>
          <w:shd w:val="clear" w:color="auto" w:fill="FFFFFF"/>
        </w:rPr>
        <w:t>)</w:t>
      </w:r>
      <w:r w:rsidR="00EC10CB"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1B0510" w:rsidRPr="009A5292">
        <w:rPr>
          <w:rStyle w:val="marky420djsd3"/>
          <w:rFonts w:ascii="Times New Roman" w:hAnsi="Times New Roman" w:cs="Times New Roman"/>
          <w:bCs/>
          <w:color w:val="000000" w:themeColor="text1"/>
          <w:bdr w:val="none" w:sz="0" w:space="0" w:color="auto" w:frame="1"/>
          <w:shd w:val="clear" w:color="auto" w:fill="FFFFFF"/>
        </w:rPr>
        <w:t>(</w:t>
      </w:r>
      <w:r w:rsidR="001B0510" w:rsidRPr="009A5292">
        <w:rPr>
          <w:rStyle w:val="marky420djsd3"/>
          <w:rFonts w:ascii="Times New Roman" w:hAnsi="Times New Roman" w:cs="Times New Roman"/>
          <w:b/>
          <w:i/>
          <w:iCs/>
          <w:color w:val="000000" w:themeColor="text1"/>
          <w:bdr w:val="none" w:sz="0" w:space="0" w:color="auto" w:frame="1"/>
          <w:shd w:val="clear" w:color="auto" w:fill="FFFFFF"/>
        </w:rPr>
        <w:t xml:space="preserve">Table </w:t>
      </w:r>
      <w:r w:rsidR="00FB1C9A" w:rsidRPr="009A5292">
        <w:rPr>
          <w:rStyle w:val="marky420djsd3"/>
          <w:rFonts w:ascii="Times New Roman" w:hAnsi="Times New Roman" w:cs="Times New Roman"/>
          <w:b/>
          <w:i/>
          <w:iCs/>
          <w:color w:val="000000" w:themeColor="text1"/>
          <w:bdr w:val="none" w:sz="0" w:space="0" w:color="auto" w:frame="1"/>
          <w:shd w:val="clear" w:color="auto" w:fill="FFFFFF"/>
        </w:rPr>
        <w:t>4</w:t>
      </w:r>
      <w:r w:rsidR="001B0510" w:rsidRPr="009A5292">
        <w:rPr>
          <w:rStyle w:val="marky420djsd3"/>
          <w:rFonts w:ascii="Times New Roman" w:hAnsi="Times New Roman" w:cs="Times New Roman"/>
          <w:b/>
          <w:i/>
          <w:iCs/>
          <w:color w:val="000000" w:themeColor="text1"/>
          <w:bdr w:val="none" w:sz="0" w:space="0" w:color="auto" w:frame="1"/>
          <w:shd w:val="clear" w:color="auto" w:fill="FFFFFF"/>
        </w:rPr>
        <w:t>, Fig. 3</w:t>
      </w:r>
      <w:r w:rsidR="001B0510" w:rsidRPr="009A5292">
        <w:rPr>
          <w:rStyle w:val="marky420djsd3"/>
          <w:rFonts w:ascii="Times New Roman" w:hAnsi="Times New Roman" w:cs="Times New Roman"/>
          <w:bCs/>
          <w:color w:val="000000" w:themeColor="text1"/>
          <w:bdr w:val="none" w:sz="0" w:space="0" w:color="auto" w:frame="1"/>
          <w:shd w:val="clear" w:color="auto" w:fill="FFFFFF"/>
        </w:rPr>
        <w:t>)</w:t>
      </w:r>
      <w:r w:rsidRPr="009A5292">
        <w:rPr>
          <w:rStyle w:val="marky420djsd3"/>
          <w:rFonts w:ascii="Times New Roman" w:hAnsi="Times New Roman" w:cs="Times New Roman"/>
          <w:bCs/>
          <w:color w:val="000000" w:themeColor="text1"/>
          <w:bdr w:val="none" w:sz="0" w:space="0" w:color="auto" w:frame="1"/>
          <w:shd w:val="clear" w:color="auto" w:fill="FFFFFF"/>
        </w:rPr>
        <w:t>.</w:t>
      </w:r>
      <w:r w:rsidR="00BA3479" w:rsidRPr="009A5292">
        <w:rPr>
          <w:rStyle w:val="marky420djsd3"/>
          <w:rFonts w:ascii="Times New Roman" w:hAnsi="Times New Roman" w:cs="Times New Roman"/>
          <w:bCs/>
          <w:color w:val="000000" w:themeColor="text1"/>
          <w:bdr w:val="none" w:sz="0" w:space="0" w:color="auto" w:frame="1"/>
          <w:shd w:val="clear" w:color="auto" w:fill="FFFFFF"/>
        </w:rPr>
        <w:t xml:space="preserve"> </w:t>
      </w:r>
    </w:p>
    <w:p w14:paraId="6628E98E" w14:textId="43968FFC" w:rsidR="00E708C9" w:rsidRPr="009A5292" w:rsidRDefault="00C079FF" w:rsidP="007533B8">
      <w:pPr>
        <w:spacing w:line="360" w:lineRule="auto"/>
        <w:rPr>
          <w:rFonts w:ascii="Times New Roman" w:hAnsi="Times New Roman" w:cs="Times New Roman"/>
          <w:i/>
          <w:iCs/>
          <w:color w:val="000000" w:themeColor="text1"/>
        </w:rPr>
      </w:pPr>
      <w:r w:rsidRPr="009A5292">
        <w:rPr>
          <w:rFonts w:ascii="Times New Roman" w:hAnsi="Times New Roman" w:cs="Times New Roman"/>
          <w:i/>
          <w:iCs/>
          <w:color w:val="000000" w:themeColor="text1"/>
        </w:rPr>
        <w:t>Secondary Outcomes</w:t>
      </w:r>
    </w:p>
    <w:p w14:paraId="4685FFBC" w14:textId="0F1E392E" w:rsidR="00576D65" w:rsidRPr="009A5292" w:rsidRDefault="00C6398F" w:rsidP="007533B8">
      <w:pPr>
        <w:spacing w:after="0" w:line="360" w:lineRule="auto"/>
        <w:rPr>
          <w:rStyle w:val="marky420djsd3"/>
          <w:rFonts w:ascii="Times New Roman" w:hAnsi="Times New Roman" w:cs="Times New Roman"/>
          <w:bCs/>
          <w:i/>
          <w:iCs/>
          <w:color w:val="000000" w:themeColor="text1"/>
          <w:bdr w:val="none" w:sz="0" w:space="0" w:color="auto" w:frame="1"/>
          <w:shd w:val="clear" w:color="auto" w:fill="FFFFFF"/>
        </w:rPr>
      </w:pPr>
      <w:r w:rsidRPr="009A5292">
        <w:rPr>
          <w:rStyle w:val="marky420djsd3"/>
          <w:rFonts w:ascii="Times New Roman" w:hAnsi="Times New Roman" w:cs="Times New Roman"/>
          <w:bCs/>
          <w:i/>
          <w:iCs/>
          <w:color w:val="000000" w:themeColor="text1"/>
          <w:bdr w:val="none" w:sz="0" w:space="0" w:color="auto" w:frame="1"/>
          <w:shd w:val="clear" w:color="auto" w:fill="FFFFFF"/>
        </w:rPr>
        <w:t>Complications following</w:t>
      </w:r>
      <w:r w:rsidR="00576D65" w:rsidRPr="009A5292">
        <w:rPr>
          <w:rStyle w:val="marky420djsd3"/>
          <w:rFonts w:ascii="Times New Roman" w:hAnsi="Times New Roman" w:cs="Times New Roman"/>
          <w:bCs/>
          <w:i/>
          <w:iCs/>
          <w:color w:val="000000" w:themeColor="text1"/>
          <w:bdr w:val="none" w:sz="0" w:space="0" w:color="auto" w:frame="1"/>
          <w:shd w:val="clear" w:color="auto" w:fill="FFFFFF"/>
        </w:rPr>
        <w:t xml:space="preserve"> hip fractures in centenarians</w:t>
      </w:r>
    </w:p>
    <w:p w14:paraId="41993CC4" w14:textId="3A3D3942" w:rsidR="00C079FF" w:rsidRPr="009A5292" w:rsidRDefault="00E708C9"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Nine studies</w:t>
      </w:r>
      <w:r w:rsidR="00576D65" w:rsidRPr="009A5292">
        <w:rPr>
          <w:rFonts w:ascii="Times New Roman" w:hAnsi="Times New Roman" w:cs="Times New Roman"/>
          <w:color w:val="000000" w:themeColor="text1"/>
        </w:rPr>
        <w:t xml:space="preserve"> (n=340)</w:t>
      </w:r>
      <w:r w:rsidRPr="009A5292">
        <w:rPr>
          <w:rFonts w:ascii="Times New Roman" w:hAnsi="Times New Roman" w:cs="Times New Roman"/>
          <w:color w:val="000000" w:themeColor="text1"/>
        </w:rPr>
        <w:t xml:space="preserve"> </w:t>
      </w:r>
      <w:r w:rsidR="00F443A7" w:rsidRPr="009A5292">
        <w:rPr>
          <w:rFonts w:ascii="Times New Roman" w:hAnsi="Times New Roman" w:cs="Times New Roman"/>
          <w:color w:val="000000" w:themeColor="text1"/>
        </w:rPr>
        <w:t>[4,</w:t>
      </w:r>
      <w:r w:rsidR="00027806" w:rsidRPr="009A5292">
        <w:rPr>
          <w:rFonts w:ascii="Times New Roman" w:hAnsi="Times New Roman" w:cs="Times New Roman"/>
          <w:color w:val="000000" w:themeColor="text1"/>
        </w:rPr>
        <w:t xml:space="preserve"> </w:t>
      </w:r>
      <w:r w:rsidR="00F443A7" w:rsidRPr="009A5292">
        <w:rPr>
          <w:rFonts w:ascii="Times New Roman" w:hAnsi="Times New Roman" w:cs="Times New Roman"/>
          <w:color w:val="000000" w:themeColor="text1"/>
        </w:rPr>
        <w:t>7,</w:t>
      </w:r>
      <w:r w:rsidR="00027806" w:rsidRPr="009A5292">
        <w:rPr>
          <w:rFonts w:ascii="Times New Roman" w:hAnsi="Times New Roman" w:cs="Times New Roman"/>
          <w:color w:val="000000" w:themeColor="text1"/>
        </w:rPr>
        <w:t xml:space="preserve"> </w:t>
      </w:r>
      <w:r w:rsidR="00F443A7" w:rsidRPr="009A5292">
        <w:rPr>
          <w:rFonts w:ascii="Times New Roman" w:hAnsi="Times New Roman" w:cs="Times New Roman"/>
          <w:color w:val="000000" w:themeColor="text1"/>
        </w:rPr>
        <w:t>16,</w:t>
      </w:r>
      <w:r w:rsidR="00027806" w:rsidRPr="009A5292">
        <w:rPr>
          <w:rFonts w:ascii="Times New Roman" w:hAnsi="Times New Roman" w:cs="Times New Roman"/>
          <w:color w:val="000000" w:themeColor="text1"/>
        </w:rPr>
        <w:t xml:space="preserve"> </w:t>
      </w:r>
      <w:r w:rsidR="00F443A7" w:rsidRPr="009A5292">
        <w:rPr>
          <w:rFonts w:ascii="Times New Roman" w:hAnsi="Times New Roman" w:cs="Times New Roman"/>
          <w:color w:val="000000" w:themeColor="text1"/>
        </w:rPr>
        <w:t>17,</w:t>
      </w:r>
      <w:r w:rsidR="00027806" w:rsidRPr="009A5292">
        <w:rPr>
          <w:rFonts w:ascii="Times New Roman" w:hAnsi="Times New Roman" w:cs="Times New Roman"/>
          <w:color w:val="000000" w:themeColor="text1"/>
        </w:rPr>
        <w:t xml:space="preserve"> </w:t>
      </w:r>
      <w:r w:rsidR="00F443A7" w:rsidRPr="009A5292">
        <w:rPr>
          <w:rFonts w:ascii="Times New Roman" w:hAnsi="Times New Roman" w:cs="Times New Roman"/>
          <w:color w:val="000000" w:themeColor="text1"/>
        </w:rPr>
        <w:t>19,</w:t>
      </w:r>
      <w:r w:rsidR="00027806" w:rsidRPr="009A5292">
        <w:rPr>
          <w:rFonts w:ascii="Times New Roman" w:hAnsi="Times New Roman" w:cs="Times New Roman"/>
          <w:color w:val="000000" w:themeColor="text1"/>
        </w:rPr>
        <w:t xml:space="preserve"> </w:t>
      </w:r>
      <w:r w:rsidR="00F443A7" w:rsidRPr="009A5292">
        <w:rPr>
          <w:rFonts w:ascii="Times New Roman" w:hAnsi="Times New Roman" w:cs="Times New Roman"/>
          <w:color w:val="000000" w:themeColor="text1"/>
        </w:rPr>
        <w:t>28,</w:t>
      </w:r>
      <w:r w:rsidR="00027806" w:rsidRPr="009A5292">
        <w:rPr>
          <w:rFonts w:ascii="Times New Roman" w:hAnsi="Times New Roman" w:cs="Times New Roman"/>
          <w:color w:val="000000" w:themeColor="text1"/>
        </w:rPr>
        <w:t xml:space="preserve"> </w:t>
      </w:r>
      <w:r w:rsidR="00F443A7" w:rsidRPr="009A5292">
        <w:rPr>
          <w:rFonts w:ascii="Times New Roman" w:hAnsi="Times New Roman" w:cs="Times New Roman"/>
          <w:color w:val="000000" w:themeColor="text1"/>
        </w:rPr>
        <w:t>30,</w:t>
      </w:r>
      <w:r w:rsidR="00027806" w:rsidRPr="009A5292">
        <w:rPr>
          <w:rFonts w:ascii="Times New Roman" w:hAnsi="Times New Roman" w:cs="Times New Roman"/>
          <w:color w:val="000000" w:themeColor="text1"/>
        </w:rPr>
        <w:t xml:space="preserve"> </w:t>
      </w:r>
      <w:r w:rsidR="00F443A7" w:rsidRPr="009A5292">
        <w:rPr>
          <w:rFonts w:ascii="Times New Roman" w:hAnsi="Times New Roman" w:cs="Times New Roman"/>
          <w:color w:val="000000" w:themeColor="text1"/>
        </w:rPr>
        <w:t>32,</w:t>
      </w:r>
      <w:r w:rsidR="00027806" w:rsidRPr="009A5292">
        <w:rPr>
          <w:rFonts w:ascii="Times New Roman" w:hAnsi="Times New Roman" w:cs="Times New Roman"/>
          <w:color w:val="000000" w:themeColor="text1"/>
        </w:rPr>
        <w:t xml:space="preserve"> </w:t>
      </w:r>
      <w:r w:rsidR="00F443A7" w:rsidRPr="009A5292">
        <w:rPr>
          <w:rFonts w:ascii="Times New Roman" w:hAnsi="Times New Roman" w:cs="Times New Roman"/>
          <w:color w:val="000000" w:themeColor="text1"/>
        </w:rPr>
        <w:t>33]</w:t>
      </w:r>
      <w:r w:rsidRPr="009A5292">
        <w:rPr>
          <w:rFonts w:ascii="Times New Roman" w:hAnsi="Times New Roman" w:cs="Times New Roman"/>
          <w:color w:val="000000" w:themeColor="text1"/>
        </w:rPr>
        <w:t xml:space="preserve">, reported </w:t>
      </w:r>
      <w:r w:rsidR="00576D65" w:rsidRPr="009A5292">
        <w:rPr>
          <w:rFonts w:ascii="Times New Roman" w:hAnsi="Times New Roman" w:cs="Times New Roman"/>
          <w:color w:val="000000" w:themeColor="text1"/>
        </w:rPr>
        <w:t xml:space="preserve">data on </w:t>
      </w:r>
      <w:r w:rsidRPr="009A5292">
        <w:rPr>
          <w:rFonts w:ascii="Times New Roman" w:hAnsi="Times New Roman" w:cs="Times New Roman"/>
          <w:color w:val="000000" w:themeColor="text1"/>
        </w:rPr>
        <w:t>the number of patients exhibiting complications</w:t>
      </w:r>
      <w:r w:rsidR="00576D65" w:rsidRPr="009A5292">
        <w:rPr>
          <w:rFonts w:ascii="Times New Roman" w:hAnsi="Times New Roman" w:cs="Times New Roman"/>
          <w:color w:val="000000" w:themeColor="text1"/>
        </w:rPr>
        <w:t xml:space="preserve"> for meta-analysis </w:t>
      </w:r>
      <w:r w:rsidRPr="009A5292">
        <w:rPr>
          <w:rFonts w:ascii="Times New Roman" w:hAnsi="Times New Roman" w:cs="Times New Roman"/>
          <w:color w:val="000000" w:themeColor="text1"/>
        </w:rPr>
        <w:t>(</w:t>
      </w:r>
      <w:r w:rsidR="00DE3CA6" w:rsidRPr="009A5292">
        <w:rPr>
          <w:rFonts w:ascii="Times New Roman" w:hAnsi="Times New Roman" w:cs="Times New Roman"/>
          <w:b/>
          <w:bCs/>
          <w:i/>
          <w:iCs/>
          <w:color w:val="000000" w:themeColor="text1"/>
        </w:rPr>
        <w:t xml:space="preserve">Appendix </w:t>
      </w:r>
      <w:r w:rsidR="008B165C" w:rsidRPr="009A5292">
        <w:rPr>
          <w:rFonts w:ascii="Times New Roman" w:hAnsi="Times New Roman" w:cs="Times New Roman"/>
          <w:b/>
          <w:bCs/>
          <w:i/>
          <w:iCs/>
          <w:color w:val="000000" w:themeColor="text1"/>
        </w:rPr>
        <w:t>3</w:t>
      </w:r>
      <w:r w:rsidRPr="009A5292">
        <w:rPr>
          <w:rFonts w:ascii="Times New Roman" w:hAnsi="Times New Roman" w:cs="Times New Roman"/>
          <w:color w:val="000000" w:themeColor="text1"/>
        </w:rPr>
        <w:t xml:space="preserve">). Pooled complication rate was 50.5%. Six studies </w:t>
      </w:r>
      <w:r w:rsidR="00576D65" w:rsidRPr="009A5292">
        <w:rPr>
          <w:rFonts w:ascii="Times New Roman" w:hAnsi="Times New Roman" w:cs="Times New Roman"/>
          <w:color w:val="000000" w:themeColor="text1"/>
        </w:rPr>
        <w:t xml:space="preserve">(n=4244 patients) </w:t>
      </w:r>
      <w:r w:rsidR="00A61C17" w:rsidRPr="009A5292">
        <w:rPr>
          <w:rFonts w:ascii="Times New Roman" w:hAnsi="Times New Roman" w:cs="Times New Roman"/>
          <w:color w:val="000000" w:themeColor="text1"/>
        </w:rPr>
        <w:t>[17,</w:t>
      </w:r>
      <w:r w:rsidR="00027806" w:rsidRPr="009A5292">
        <w:rPr>
          <w:rFonts w:ascii="Times New Roman" w:hAnsi="Times New Roman" w:cs="Times New Roman"/>
          <w:color w:val="000000" w:themeColor="text1"/>
        </w:rPr>
        <w:t xml:space="preserve"> </w:t>
      </w:r>
      <w:r w:rsidR="00A61C17" w:rsidRPr="009A5292">
        <w:rPr>
          <w:rFonts w:ascii="Times New Roman" w:hAnsi="Times New Roman" w:cs="Times New Roman"/>
          <w:color w:val="000000" w:themeColor="text1"/>
        </w:rPr>
        <w:t>25,</w:t>
      </w:r>
      <w:r w:rsidR="00027806" w:rsidRPr="009A5292">
        <w:rPr>
          <w:rFonts w:ascii="Times New Roman" w:hAnsi="Times New Roman" w:cs="Times New Roman"/>
          <w:color w:val="000000" w:themeColor="text1"/>
        </w:rPr>
        <w:t xml:space="preserve"> </w:t>
      </w:r>
      <w:r w:rsidR="00A61C17" w:rsidRPr="009A5292">
        <w:rPr>
          <w:rFonts w:ascii="Times New Roman" w:hAnsi="Times New Roman" w:cs="Times New Roman"/>
          <w:color w:val="000000" w:themeColor="text1"/>
        </w:rPr>
        <w:t>27,</w:t>
      </w:r>
      <w:r w:rsidR="00027806" w:rsidRPr="009A5292">
        <w:rPr>
          <w:rFonts w:ascii="Times New Roman" w:hAnsi="Times New Roman" w:cs="Times New Roman"/>
          <w:color w:val="000000" w:themeColor="text1"/>
        </w:rPr>
        <w:t xml:space="preserve"> </w:t>
      </w:r>
      <w:r w:rsidR="00A61C17" w:rsidRPr="009A5292">
        <w:rPr>
          <w:rFonts w:ascii="Times New Roman" w:hAnsi="Times New Roman" w:cs="Times New Roman"/>
          <w:color w:val="000000" w:themeColor="text1"/>
        </w:rPr>
        <w:t>28,</w:t>
      </w:r>
      <w:r w:rsidR="00027806" w:rsidRPr="009A5292">
        <w:rPr>
          <w:rFonts w:ascii="Times New Roman" w:hAnsi="Times New Roman" w:cs="Times New Roman"/>
          <w:color w:val="000000" w:themeColor="text1"/>
        </w:rPr>
        <w:t xml:space="preserve"> </w:t>
      </w:r>
      <w:r w:rsidR="00A61C17" w:rsidRPr="009A5292">
        <w:rPr>
          <w:rFonts w:ascii="Times New Roman" w:hAnsi="Times New Roman" w:cs="Times New Roman"/>
          <w:color w:val="000000" w:themeColor="text1"/>
        </w:rPr>
        <w:t>32,</w:t>
      </w:r>
      <w:r w:rsidR="00027806" w:rsidRPr="009A5292">
        <w:rPr>
          <w:rFonts w:ascii="Times New Roman" w:hAnsi="Times New Roman" w:cs="Times New Roman"/>
          <w:color w:val="000000" w:themeColor="text1"/>
        </w:rPr>
        <w:t xml:space="preserve"> </w:t>
      </w:r>
      <w:r w:rsidR="00A61C17" w:rsidRPr="009A5292">
        <w:rPr>
          <w:rFonts w:ascii="Times New Roman" w:hAnsi="Times New Roman" w:cs="Times New Roman"/>
          <w:color w:val="000000" w:themeColor="text1"/>
        </w:rPr>
        <w:t>33]</w:t>
      </w:r>
      <w:r w:rsidRPr="009A5292">
        <w:rPr>
          <w:rFonts w:ascii="Times New Roman" w:eastAsia="Times New Roman" w:hAnsi="Times New Roman" w:cs="Times New Roman"/>
          <w:color w:val="000000" w:themeColor="text1"/>
          <w:lang w:eastAsia="en-GB"/>
        </w:rPr>
        <w:t xml:space="preserve"> </w:t>
      </w:r>
      <w:r w:rsidR="00C6398F" w:rsidRPr="009A5292">
        <w:rPr>
          <w:rFonts w:ascii="Times New Roman" w:hAnsi="Times New Roman" w:cs="Times New Roman"/>
          <w:color w:val="000000" w:themeColor="text1"/>
        </w:rPr>
        <w:t xml:space="preserve">presented data on </w:t>
      </w:r>
      <w:r w:rsidRPr="009A5292">
        <w:rPr>
          <w:rFonts w:ascii="Times New Roman" w:hAnsi="Times New Roman" w:cs="Times New Roman"/>
          <w:color w:val="000000" w:themeColor="text1"/>
        </w:rPr>
        <w:t xml:space="preserve">post-operative </w:t>
      </w:r>
      <w:r w:rsidR="00370867" w:rsidRPr="009A5292">
        <w:rPr>
          <w:rFonts w:ascii="Times New Roman" w:hAnsi="Times New Roman" w:cs="Times New Roman"/>
          <w:color w:val="000000" w:themeColor="text1"/>
        </w:rPr>
        <w:t>complications</w:t>
      </w:r>
      <w:r w:rsidRPr="009A5292">
        <w:rPr>
          <w:rFonts w:ascii="Times New Roman" w:hAnsi="Times New Roman" w:cs="Times New Roman"/>
          <w:color w:val="000000" w:themeColor="text1"/>
        </w:rPr>
        <w:t xml:space="preserve">. </w:t>
      </w:r>
      <w:r w:rsidRPr="009A5292">
        <w:rPr>
          <w:rFonts w:ascii="Times New Roman" w:eastAsia="Times New Roman" w:hAnsi="Times New Roman" w:cs="Times New Roman"/>
          <w:color w:val="000000" w:themeColor="text1"/>
          <w:lang w:eastAsia="en-GB"/>
        </w:rPr>
        <w:t xml:space="preserve">Pneumonia was the most common </w:t>
      </w:r>
      <w:r w:rsidR="00C542D2" w:rsidRPr="009A5292">
        <w:rPr>
          <w:rFonts w:ascii="Times New Roman" w:eastAsia="Times New Roman" w:hAnsi="Times New Roman" w:cs="Times New Roman"/>
          <w:color w:val="000000" w:themeColor="text1"/>
          <w:lang w:eastAsia="en-GB"/>
        </w:rPr>
        <w:t>complication</w:t>
      </w:r>
      <w:r w:rsidRPr="009A5292">
        <w:rPr>
          <w:rFonts w:ascii="Times New Roman" w:eastAsia="Times New Roman" w:hAnsi="Times New Roman" w:cs="Times New Roman"/>
          <w:color w:val="000000" w:themeColor="text1"/>
          <w:lang w:eastAsia="en-GB"/>
        </w:rPr>
        <w:t xml:space="preserve"> following treatment of hip fracture in centenarians</w:t>
      </w:r>
      <w:r w:rsidR="00C6398F" w:rsidRPr="009A5292">
        <w:rPr>
          <w:rFonts w:ascii="Times New Roman" w:eastAsia="Times New Roman" w:hAnsi="Times New Roman" w:cs="Times New Roman"/>
          <w:color w:val="000000" w:themeColor="text1"/>
          <w:lang w:eastAsia="en-GB"/>
        </w:rPr>
        <w:t>. This</w:t>
      </w:r>
      <w:r w:rsidRPr="009A5292">
        <w:rPr>
          <w:rFonts w:ascii="Times New Roman" w:eastAsia="Times New Roman" w:hAnsi="Times New Roman" w:cs="Times New Roman"/>
          <w:color w:val="000000" w:themeColor="text1"/>
          <w:lang w:eastAsia="en-GB"/>
        </w:rPr>
        <w:t xml:space="preserve"> occurr</w:t>
      </w:r>
      <w:r w:rsidR="00C6398F" w:rsidRPr="009A5292">
        <w:rPr>
          <w:rFonts w:ascii="Times New Roman" w:eastAsia="Times New Roman" w:hAnsi="Times New Roman" w:cs="Times New Roman"/>
          <w:color w:val="000000" w:themeColor="text1"/>
          <w:lang w:eastAsia="en-GB"/>
        </w:rPr>
        <w:t>ed</w:t>
      </w:r>
      <w:r w:rsidRPr="009A5292">
        <w:rPr>
          <w:rFonts w:ascii="Times New Roman" w:eastAsia="Times New Roman" w:hAnsi="Times New Roman" w:cs="Times New Roman"/>
          <w:color w:val="000000" w:themeColor="text1"/>
          <w:lang w:eastAsia="en-GB"/>
        </w:rPr>
        <w:t xml:space="preserve"> in 10.0%</w:t>
      </w:r>
      <w:r w:rsidR="00066215" w:rsidRPr="009A5292">
        <w:rPr>
          <w:rFonts w:ascii="Times New Roman" w:eastAsia="Times New Roman" w:hAnsi="Times New Roman" w:cs="Times New Roman"/>
          <w:color w:val="000000" w:themeColor="text1"/>
          <w:lang w:eastAsia="en-GB"/>
        </w:rPr>
        <w:t xml:space="preserve">. </w:t>
      </w:r>
      <w:r w:rsidRPr="009A5292">
        <w:rPr>
          <w:rFonts w:ascii="Times New Roman" w:eastAsia="Times New Roman" w:hAnsi="Times New Roman" w:cs="Times New Roman"/>
          <w:color w:val="000000" w:themeColor="text1"/>
          <w:lang w:eastAsia="en-GB"/>
        </w:rPr>
        <w:t>This was followed by urinary tract infection (3.7%</w:t>
      </w:r>
      <w:r w:rsidR="00066215"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arrhythmia (3.2</w:t>
      </w:r>
      <w:r w:rsidR="00066215"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heart failure (2.9%</w:t>
      </w:r>
      <w:r w:rsidR="00066215" w:rsidRPr="009A5292">
        <w:rPr>
          <w:rFonts w:ascii="Times New Roman" w:eastAsia="Times New Roman" w:hAnsi="Times New Roman" w:cs="Times New Roman"/>
          <w:color w:val="000000" w:themeColor="text1"/>
          <w:lang w:eastAsia="en-GB"/>
        </w:rPr>
        <w:t xml:space="preserve">), </w:t>
      </w:r>
      <w:r w:rsidRPr="009A5292">
        <w:rPr>
          <w:rFonts w:ascii="Times New Roman" w:eastAsia="Times New Roman" w:hAnsi="Times New Roman" w:cs="Times New Roman"/>
          <w:color w:val="000000" w:themeColor="text1"/>
          <w:lang w:eastAsia="en-GB"/>
        </w:rPr>
        <w:t>anaemia (2.8%) and intensive care unit admission (2.3%). Other complications had an incidence of less than 2% (</w:t>
      </w:r>
      <w:r w:rsidRPr="009A5292">
        <w:rPr>
          <w:rFonts w:ascii="Times New Roman" w:eastAsia="Times New Roman" w:hAnsi="Times New Roman" w:cs="Times New Roman"/>
          <w:b/>
          <w:bCs/>
          <w:i/>
          <w:iCs/>
          <w:color w:val="000000" w:themeColor="text1"/>
          <w:lang w:eastAsia="en-GB"/>
        </w:rPr>
        <w:t xml:space="preserve">Table </w:t>
      </w:r>
      <w:r w:rsidR="008B165C" w:rsidRPr="009A5292">
        <w:rPr>
          <w:rFonts w:ascii="Times New Roman" w:eastAsia="Times New Roman" w:hAnsi="Times New Roman" w:cs="Times New Roman"/>
          <w:b/>
          <w:bCs/>
          <w:i/>
          <w:iCs/>
          <w:color w:val="000000" w:themeColor="text1"/>
          <w:lang w:eastAsia="en-GB"/>
        </w:rPr>
        <w:t>5</w:t>
      </w:r>
      <w:r w:rsidRPr="009A5292">
        <w:rPr>
          <w:rFonts w:ascii="Times New Roman" w:eastAsia="Times New Roman" w:hAnsi="Times New Roman" w:cs="Times New Roman"/>
          <w:color w:val="000000" w:themeColor="text1"/>
          <w:lang w:eastAsia="en-GB"/>
        </w:rPr>
        <w:t xml:space="preserve">). </w:t>
      </w:r>
    </w:p>
    <w:p w14:paraId="0A5DB338" w14:textId="77777777" w:rsidR="008D0AD9" w:rsidRPr="009A5292" w:rsidRDefault="008D0AD9" w:rsidP="007533B8">
      <w:pPr>
        <w:spacing w:after="0" w:line="360" w:lineRule="auto"/>
        <w:rPr>
          <w:rFonts w:ascii="Times New Roman" w:hAnsi="Times New Roman" w:cs="Times New Roman"/>
          <w:i/>
          <w:iCs/>
          <w:color w:val="000000" w:themeColor="text1"/>
        </w:rPr>
      </w:pPr>
    </w:p>
    <w:p w14:paraId="4A98F457" w14:textId="2DCA367E" w:rsidR="00776724" w:rsidRPr="009A5292" w:rsidRDefault="00776724" w:rsidP="007533B8">
      <w:pPr>
        <w:spacing w:line="360" w:lineRule="auto"/>
        <w:rPr>
          <w:rFonts w:ascii="Times New Roman" w:hAnsi="Times New Roman" w:cs="Times New Roman"/>
          <w:i/>
          <w:iCs/>
          <w:color w:val="000000" w:themeColor="text1"/>
        </w:rPr>
      </w:pPr>
      <w:r w:rsidRPr="009A5292">
        <w:rPr>
          <w:rFonts w:ascii="Times New Roman" w:hAnsi="Times New Roman" w:cs="Times New Roman"/>
          <w:i/>
          <w:iCs/>
          <w:color w:val="000000" w:themeColor="text1"/>
        </w:rPr>
        <w:t>Comorbidities in centenarians with a hip fracture:</w:t>
      </w:r>
    </w:p>
    <w:p w14:paraId="575B9C19" w14:textId="4ED2CA7F" w:rsidR="00776724" w:rsidRPr="009A5292" w:rsidRDefault="00776724" w:rsidP="007533B8">
      <w:pPr>
        <w:spacing w:after="0" w:line="360" w:lineRule="auto"/>
        <w:rPr>
          <w:rStyle w:val="marky420djsd3"/>
          <w:rFonts w:ascii="Times New Roman" w:hAnsi="Times New Roman" w:cs="Times New Roman"/>
          <w:bCs/>
          <w:color w:val="000000" w:themeColor="text1"/>
          <w:bdr w:val="none" w:sz="0" w:space="0" w:color="auto" w:frame="1"/>
          <w:shd w:val="clear" w:color="auto" w:fill="FFFFFF"/>
        </w:rPr>
      </w:pPr>
      <w:r w:rsidRPr="009A5292">
        <w:rPr>
          <w:rStyle w:val="marky420djsd3"/>
          <w:rFonts w:ascii="Times New Roman" w:hAnsi="Times New Roman" w:cs="Times New Roman"/>
          <w:bCs/>
          <w:color w:val="000000" w:themeColor="text1"/>
          <w:bdr w:val="none" w:sz="0" w:space="0" w:color="auto" w:frame="1"/>
          <w:shd w:val="clear" w:color="auto" w:fill="FFFFFF"/>
        </w:rPr>
        <w:t>A total of 10 studies</w:t>
      </w:r>
      <w:r w:rsidR="00576D65" w:rsidRPr="009A5292">
        <w:rPr>
          <w:rStyle w:val="marky420djsd3"/>
          <w:rFonts w:ascii="Times New Roman" w:hAnsi="Times New Roman" w:cs="Times New Roman"/>
          <w:bCs/>
          <w:color w:val="000000" w:themeColor="text1"/>
          <w:bdr w:val="none" w:sz="0" w:space="0" w:color="auto" w:frame="1"/>
          <w:shd w:val="clear" w:color="auto" w:fill="FFFFFF"/>
        </w:rPr>
        <w:t xml:space="preserve"> (n=5158 patients)</w:t>
      </w:r>
      <w:r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41A8F" w:rsidRPr="009A5292">
        <w:rPr>
          <w:rStyle w:val="marky420djsd3"/>
          <w:rFonts w:ascii="Times New Roman" w:hAnsi="Times New Roman" w:cs="Times New Roman"/>
          <w:bCs/>
          <w:color w:val="000000" w:themeColor="text1"/>
          <w:bdr w:val="none" w:sz="0" w:space="0" w:color="auto" w:frame="1"/>
          <w:shd w:val="clear" w:color="auto" w:fill="FFFFFF"/>
        </w:rPr>
        <w:t>[4,</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41A8F" w:rsidRPr="009A5292">
        <w:rPr>
          <w:rStyle w:val="marky420djsd3"/>
          <w:rFonts w:ascii="Times New Roman" w:hAnsi="Times New Roman" w:cs="Times New Roman"/>
          <w:bCs/>
          <w:color w:val="000000" w:themeColor="text1"/>
          <w:bdr w:val="none" w:sz="0" w:space="0" w:color="auto" w:frame="1"/>
          <w:shd w:val="clear" w:color="auto" w:fill="FFFFFF"/>
        </w:rPr>
        <w:t>7,</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41A8F" w:rsidRPr="009A5292">
        <w:rPr>
          <w:rStyle w:val="marky420djsd3"/>
          <w:rFonts w:ascii="Times New Roman" w:hAnsi="Times New Roman" w:cs="Times New Roman"/>
          <w:bCs/>
          <w:color w:val="000000" w:themeColor="text1"/>
          <w:bdr w:val="none" w:sz="0" w:space="0" w:color="auto" w:frame="1"/>
          <w:shd w:val="clear" w:color="auto" w:fill="FFFFFF"/>
        </w:rPr>
        <w:t>16-18,</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41A8F" w:rsidRPr="009A5292">
        <w:rPr>
          <w:rStyle w:val="marky420djsd3"/>
          <w:rFonts w:ascii="Times New Roman" w:hAnsi="Times New Roman" w:cs="Times New Roman"/>
          <w:bCs/>
          <w:color w:val="000000" w:themeColor="text1"/>
          <w:bdr w:val="none" w:sz="0" w:space="0" w:color="auto" w:frame="1"/>
          <w:shd w:val="clear" w:color="auto" w:fill="FFFFFF"/>
        </w:rPr>
        <w:t>27,</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41A8F" w:rsidRPr="009A5292">
        <w:rPr>
          <w:rStyle w:val="marky420djsd3"/>
          <w:rFonts w:ascii="Times New Roman" w:hAnsi="Times New Roman" w:cs="Times New Roman"/>
          <w:bCs/>
          <w:color w:val="000000" w:themeColor="text1"/>
          <w:bdr w:val="none" w:sz="0" w:space="0" w:color="auto" w:frame="1"/>
          <w:shd w:val="clear" w:color="auto" w:fill="FFFFFF"/>
        </w:rPr>
        <w:t>28,</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41A8F" w:rsidRPr="009A5292">
        <w:rPr>
          <w:rStyle w:val="marky420djsd3"/>
          <w:rFonts w:ascii="Times New Roman" w:hAnsi="Times New Roman" w:cs="Times New Roman"/>
          <w:bCs/>
          <w:color w:val="000000" w:themeColor="text1"/>
          <w:bdr w:val="none" w:sz="0" w:space="0" w:color="auto" w:frame="1"/>
          <w:shd w:val="clear" w:color="auto" w:fill="FFFFFF"/>
        </w:rPr>
        <w:t>31,</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41A8F" w:rsidRPr="009A5292">
        <w:rPr>
          <w:rStyle w:val="marky420djsd3"/>
          <w:rFonts w:ascii="Times New Roman" w:hAnsi="Times New Roman" w:cs="Times New Roman"/>
          <w:bCs/>
          <w:color w:val="000000" w:themeColor="text1"/>
          <w:bdr w:val="none" w:sz="0" w:space="0" w:color="auto" w:frame="1"/>
          <w:shd w:val="clear" w:color="auto" w:fill="FFFFFF"/>
        </w:rPr>
        <w:t>33,</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41A8F" w:rsidRPr="009A5292">
        <w:rPr>
          <w:rStyle w:val="marky420djsd3"/>
          <w:rFonts w:ascii="Times New Roman" w:hAnsi="Times New Roman" w:cs="Times New Roman"/>
          <w:bCs/>
          <w:color w:val="000000" w:themeColor="text1"/>
          <w:bdr w:val="none" w:sz="0" w:space="0" w:color="auto" w:frame="1"/>
          <w:shd w:val="clear" w:color="auto" w:fill="FFFFFF"/>
        </w:rPr>
        <w:t>34]</w:t>
      </w:r>
      <w:r w:rsidRPr="009A5292">
        <w:rPr>
          <w:rStyle w:val="marky420djsd3"/>
          <w:rFonts w:ascii="Times New Roman" w:hAnsi="Times New Roman" w:cs="Times New Roman"/>
          <w:bCs/>
          <w:color w:val="000000" w:themeColor="text1"/>
          <w:bdr w:val="none" w:sz="0" w:space="0" w:color="auto" w:frame="1"/>
          <w:shd w:val="clear" w:color="auto" w:fill="FFFFFF"/>
        </w:rPr>
        <w:t xml:space="preserve"> reported on </w:t>
      </w:r>
      <w:r w:rsidR="00C6398F" w:rsidRPr="009A5292">
        <w:rPr>
          <w:rStyle w:val="marky420djsd3"/>
          <w:rFonts w:ascii="Times New Roman" w:hAnsi="Times New Roman" w:cs="Times New Roman"/>
          <w:bCs/>
          <w:color w:val="000000" w:themeColor="text1"/>
          <w:bdr w:val="none" w:sz="0" w:space="0" w:color="auto" w:frame="1"/>
          <w:shd w:val="clear" w:color="auto" w:fill="FFFFFF"/>
        </w:rPr>
        <w:t xml:space="preserve">the </w:t>
      </w:r>
      <w:r w:rsidRPr="009A5292">
        <w:rPr>
          <w:rStyle w:val="marky420djsd3"/>
          <w:rFonts w:ascii="Times New Roman" w:hAnsi="Times New Roman" w:cs="Times New Roman"/>
          <w:bCs/>
          <w:color w:val="000000" w:themeColor="text1"/>
          <w:bdr w:val="none" w:sz="0" w:space="0" w:color="auto" w:frame="1"/>
          <w:shd w:val="clear" w:color="auto" w:fill="FFFFFF"/>
        </w:rPr>
        <w:t>number and type of comorbidities observed</w:t>
      </w:r>
      <w:r w:rsidR="00576D65" w:rsidRPr="009A5292">
        <w:rPr>
          <w:rStyle w:val="marky420djsd3"/>
          <w:rFonts w:ascii="Times New Roman" w:hAnsi="Times New Roman" w:cs="Times New Roman"/>
          <w:bCs/>
          <w:color w:val="000000" w:themeColor="text1"/>
          <w:bdr w:val="none" w:sz="0" w:space="0" w:color="auto" w:frame="1"/>
          <w:shd w:val="clear" w:color="auto" w:fill="FFFFFF"/>
        </w:rPr>
        <w:t xml:space="preserve"> and</w:t>
      </w:r>
      <w:r w:rsidR="00C6398F" w:rsidRPr="009A5292">
        <w:rPr>
          <w:rStyle w:val="marky420djsd3"/>
          <w:rFonts w:ascii="Times New Roman" w:hAnsi="Times New Roman" w:cs="Times New Roman"/>
          <w:bCs/>
          <w:color w:val="000000" w:themeColor="text1"/>
          <w:bdr w:val="none" w:sz="0" w:space="0" w:color="auto" w:frame="1"/>
          <w:shd w:val="clear" w:color="auto" w:fill="FFFFFF"/>
        </w:rPr>
        <w:t xml:space="preserve"> presented data to be</w:t>
      </w:r>
      <w:r w:rsidR="00576D65" w:rsidRPr="009A5292">
        <w:rPr>
          <w:rStyle w:val="marky420djsd3"/>
          <w:rFonts w:ascii="Times New Roman" w:hAnsi="Times New Roman" w:cs="Times New Roman"/>
          <w:bCs/>
          <w:color w:val="000000" w:themeColor="text1"/>
          <w:bdr w:val="none" w:sz="0" w:space="0" w:color="auto" w:frame="1"/>
          <w:shd w:val="clear" w:color="auto" w:fill="FFFFFF"/>
        </w:rPr>
        <w:t xml:space="preserve"> included in </w:t>
      </w:r>
      <w:r w:rsidR="00C6398F" w:rsidRPr="009A5292">
        <w:rPr>
          <w:rStyle w:val="marky420djsd3"/>
          <w:rFonts w:ascii="Times New Roman" w:hAnsi="Times New Roman" w:cs="Times New Roman"/>
          <w:bCs/>
          <w:color w:val="000000" w:themeColor="text1"/>
          <w:bdr w:val="none" w:sz="0" w:space="0" w:color="auto" w:frame="1"/>
          <w:shd w:val="clear" w:color="auto" w:fill="FFFFFF"/>
        </w:rPr>
        <w:t xml:space="preserve">the </w:t>
      </w:r>
      <w:r w:rsidR="00576D65" w:rsidRPr="009A5292">
        <w:rPr>
          <w:rStyle w:val="marky420djsd3"/>
          <w:rFonts w:ascii="Times New Roman" w:hAnsi="Times New Roman" w:cs="Times New Roman"/>
          <w:bCs/>
          <w:color w:val="000000" w:themeColor="text1"/>
          <w:bdr w:val="none" w:sz="0" w:space="0" w:color="auto" w:frame="1"/>
          <w:shd w:val="clear" w:color="auto" w:fill="FFFFFF"/>
        </w:rPr>
        <w:t>meta-analysis</w:t>
      </w:r>
      <w:r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Pr="009A5292">
        <w:rPr>
          <w:rStyle w:val="marky420djsd3"/>
          <w:rFonts w:ascii="Times New Roman" w:hAnsi="Times New Roman" w:cs="Times New Roman"/>
          <w:b/>
          <w:i/>
          <w:iCs/>
          <w:color w:val="000000" w:themeColor="text1"/>
          <w:bdr w:val="none" w:sz="0" w:space="0" w:color="auto" w:frame="1"/>
          <w:shd w:val="clear" w:color="auto" w:fill="FFFFFF"/>
        </w:rPr>
        <w:t>(</w:t>
      </w:r>
      <w:r w:rsidR="00696320" w:rsidRPr="009A5292">
        <w:rPr>
          <w:rStyle w:val="marky420djsd3"/>
          <w:rFonts w:ascii="Times New Roman" w:hAnsi="Times New Roman" w:cs="Times New Roman"/>
          <w:b/>
          <w:i/>
          <w:iCs/>
          <w:color w:val="000000" w:themeColor="text1"/>
          <w:bdr w:val="none" w:sz="0" w:space="0" w:color="auto" w:frame="1"/>
          <w:shd w:val="clear" w:color="auto" w:fill="FFFFFF"/>
        </w:rPr>
        <w:t xml:space="preserve">Appendix </w:t>
      </w:r>
      <w:r w:rsidR="008B165C" w:rsidRPr="009A5292">
        <w:rPr>
          <w:rStyle w:val="marky420djsd3"/>
          <w:rFonts w:ascii="Times New Roman" w:hAnsi="Times New Roman" w:cs="Times New Roman"/>
          <w:b/>
          <w:i/>
          <w:iCs/>
          <w:color w:val="000000" w:themeColor="text1"/>
          <w:bdr w:val="none" w:sz="0" w:space="0" w:color="auto" w:frame="1"/>
          <w:shd w:val="clear" w:color="auto" w:fill="FFFFFF"/>
        </w:rPr>
        <w:t>4</w:t>
      </w:r>
      <w:r w:rsidRPr="009A5292">
        <w:rPr>
          <w:rStyle w:val="marky420djsd3"/>
          <w:rFonts w:ascii="Times New Roman" w:hAnsi="Times New Roman" w:cs="Times New Roman"/>
          <w:b/>
          <w:i/>
          <w:iCs/>
          <w:color w:val="000000" w:themeColor="text1"/>
          <w:bdr w:val="none" w:sz="0" w:space="0" w:color="auto" w:frame="1"/>
          <w:shd w:val="clear" w:color="auto" w:fill="FFFFFF"/>
        </w:rPr>
        <w:t>).</w:t>
      </w:r>
      <w:r w:rsidRPr="009A5292">
        <w:rPr>
          <w:rStyle w:val="marky420djsd3"/>
          <w:rFonts w:ascii="Times New Roman" w:hAnsi="Times New Roman" w:cs="Times New Roman"/>
          <w:bCs/>
          <w:color w:val="000000" w:themeColor="text1"/>
          <w:bdr w:val="none" w:sz="0" w:space="0" w:color="auto" w:frame="1"/>
          <w:shd w:val="clear" w:color="auto" w:fill="FFFFFF"/>
        </w:rPr>
        <w:t xml:space="preserve"> </w:t>
      </w:r>
    </w:p>
    <w:p w14:paraId="708060CB" w14:textId="4443B338" w:rsidR="00776724" w:rsidRPr="009A5292" w:rsidRDefault="00576D65" w:rsidP="007533B8">
      <w:pPr>
        <w:spacing w:after="0" w:line="360" w:lineRule="auto"/>
        <w:rPr>
          <w:rStyle w:val="marky420djsd3"/>
          <w:rFonts w:ascii="Times New Roman" w:hAnsi="Times New Roman" w:cs="Times New Roman"/>
          <w:bCs/>
          <w:color w:val="000000" w:themeColor="text1"/>
          <w:bdr w:val="none" w:sz="0" w:space="0" w:color="auto" w:frame="1"/>
          <w:shd w:val="clear" w:color="auto" w:fill="FFFFFF"/>
        </w:rPr>
      </w:pPr>
      <w:r w:rsidRPr="009A5292">
        <w:rPr>
          <w:rStyle w:val="marky420djsd3"/>
          <w:rFonts w:ascii="Times New Roman" w:hAnsi="Times New Roman" w:cs="Times New Roman"/>
          <w:bCs/>
          <w:color w:val="000000" w:themeColor="text1"/>
          <w:bdr w:val="none" w:sz="0" w:space="0" w:color="auto" w:frame="1"/>
          <w:shd w:val="clear" w:color="auto" w:fill="FFFFFF"/>
        </w:rPr>
        <w:lastRenderedPageBreak/>
        <w:t>D</w:t>
      </w:r>
      <w:r w:rsidR="00776724" w:rsidRPr="009A5292">
        <w:rPr>
          <w:rStyle w:val="marky420djsd3"/>
          <w:rFonts w:ascii="Times New Roman" w:hAnsi="Times New Roman" w:cs="Times New Roman"/>
          <w:bCs/>
          <w:color w:val="000000" w:themeColor="text1"/>
          <w:bdr w:val="none" w:sz="0" w:space="0" w:color="auto" w:frame="1"/>
          <w:shd w:val="clear" w:color="auto" w:fill="FFFFFF"/>
        </w:rPr>
        <w:t>ementia was the most commonly reported comorbidity (26.2%), followed by hypertension (</w:t>
      </w:r>
      <w:bookmarkStart w:id="1" w:name="_Hlk131236812"/>
      <w:r w:rsidR="00776724" w:rsidRPr="009A5292">
        <w:rPr>
          <w:rStyle w:val="marky420djsd3"/>
          <w:rFonts w:ascii="Times New Roman" w:hAnsi="Times New Roman" w:cs="Times New Roman"/>
          <w:bCs/>
          <w:color w:val="000000" w:themeColor="text1"/>
          <w:bdr w:val="none" w:sz="0" w:space="0" w:color="auto" w:frame="1"/>
          <w:shd w:val="clear" w:color="auto" w:fill="FFFFFF"/>
        </w:rPr>
        <w:t>15.6</w:t>
      </w:r>
      <w:r w:rsidR="003E4F8C" w:rsidRPr="009A5292">
        <w:rPr>
          <w:rFonts w:ascii="Times New Roman" w:eastAsia="Times New Roman" w:hAnsi="Times New Roman" w:cs="Times New Roman"/>
          <w:color w:val="000000" w:themeColor="text1"/>
          <w:lang w:eastAsia="en-GB"/>
        </w:rPr>
        <w:t>%</w:t>
      </w:r>
      <w:r w:rsidR="00776724" w:rsidRPr="009A5292">
        <w:rPr>
          <w:rStyle w:val="marky420djsd3"/>
          <w:rFonts w:ascii="Times New Roman" w:hAnsi="Times New Roman" w:cs="Times New Roman"/>
          <w:bCs/>
          <w:color w:val="000000" w:themeColor="text1"/>
          <w:bdr w:val="none" w:sz="0" w:space="0" w:color="auto" w:frame="1"/>
          <w:shd w:val="clear" w:color="auto" w:fill="FFFFFF"/>
        </w:rPr>
        <w:t>), diabetes (5.5%</w:t>
      </w:r>
      <w:bookmarkEnd w:id="1"/>
      <w:r w:rsidR="00776724" w:rsidRPr="009A5292">
        <w:rPr>
          <w:rStyle w:val="marky420djsd3"/>
          <w:rFonts w:ascii="Times New Roman" w:hAnsi="Times New Roman" w:cs="Times New Roman"/>
          <w:bCs/>
          <w:color w:val="000000" w:themeColor="text1"/>
          <w:bdr w:val="none" w:sz="0" w:space="0" w:color="auto" w:frame="1"/>
          <w:shd w:val="clear" w:color="auto" w:fill="FFFFFF"/>
        </w:rPr>
        <w:t xml:space="preserve">), and cancer (3.7%). Unspecified cardiovascular disease had a pooled prevalence of 7.5%, but studies reporting this comorbidity did not specify what pathology was observed </w:t>
      </w:r>
      <w:r w:rsidR="005561DB" w:rsidRPr="009A5292">
        <w:rPr>
          <w:rStyle w:val="marky420djsd3"/>
          <w:rFonts w:ascii="Times New Roman" w:hAnsi="Times New Roman" w:cs="Times New Roman"/>
          <w:bCs/>
          <w:color w:val="000000" w:themeColor="text1"/>
          <w:bdr w:val="none" w:sz="0" w:space="0" w:color="auto" w:frame="1"/>
          <w:shd w:val="clear" w:color="auto" w:fill="FFFFFF"/>
        </w:rPr>
        <w:t>[7,</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5561DB" w:rsidRPr="009A5292">
        <w:rPr>
          <w:rStyle w:val="marky420djsd3"/>
          <w:rFonts w:ascii="Times New Roman" w:hAnsi="Times New Roman" w:cs="Times New Roman"/>
          <w:bCs/>
          <w:color w:val="000000" w:themeColor="text1"/>
          <w:bdr w:val="none" w:sz="0" w:space="0" w:color="auto" w:frame="1"/>
          <w:shd w:val="clear" w:color="auto" w:fill="FFFFFF"/>
        </w:rPr>
        <w:t>17,</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5561DB" w:rsidRPr="009A5292">
        <w:rPr>
          <w:rStyle w:val="marky420djsd3"/>
          <w:rFonts w:ascii="Times New Roman" w:hAnsi="Times New Roman" w:cs="Times New Roman"/>
          <w:bCs/>
          <w:color w:val="000000" w:themeColor="text1"/>
          <w:bdr w:val="none" w:sz="0" w:space="0" w:color="auto" w:frame="1"/>
          <w:shd w:val="clear" w:color="auto" w:fill="FFFFFF"/>
        </w:rPr>
        <w:t>33]</w:t>
      </w:r>
      <w:r w:rsidR="00776724"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776724" w:rsidRPr="009A5292">
        <w:rPr>
          <w:rStyle w:val="marky420djsd3"/>
          <w:rFonts w:ascii="Times New Roman" w:hAnsi="Times New Roman" w:cs="Times New Roman"/>
          <w:b/>
          <w:i/>
          <w:iCs/>
          <w:color w:val="000000" w:themeColor="text1"/>
          <w:bdr w:val="none" w:sz="0" w:space="0" w:color="auto" w:frame="1"/>
          <w:shd w:val="clear" w:color="auto" w:fill="FFFFFF"/>
        </w:rPr>
        <w:t>Table</w:t>
      </w:r>
      <w:r w:rsidR="00FB1C9A" w:rsidRPr="009A5292">
        <w:rPr>
          <w:rStyle w:val="marky420djsd3"/>
          <w:rFonts w:ascii="Times New Roman" w:hAnsi="Times New Roman" w:cs="Times New Roman"/>
          <w:b/>
          <w:i/>
          <w:iCs/>
          <w:color w:val="000000" w:themeColor="text1"/>
          <w:bdr w:val="none" w:sz="0" w:space="0" w:color="auto" w:frame="1"/>
          <w:shd w:val="clear" w:color="auto" w:fill="FFFFFF"/>
        </w:rPr>
        <w:t xml:space="preserve"> </w:t>
      </w:r>
      <w:r w:rsidR="008B165C" w:rsidRPr="009A5292">
        <w:rPr>
          <w:rStyle w:val="marky420djsd3"/>
          <w:rFonts w:ascii="Times New Roman" w:hAnsi="Times New Roman" w:cs="Times New Roman"/>
          <w:b/>
          <w:i/>
          <w:iCs/>
          <w:color w:val="000000" w:themeColor="text1"/>
          <w:bdr w:val="none" w:sz="0" w:space="0" w:color="auto" w:frame="1"/>
          <w:shd w:val="clear" w:color="auto" w:fill="FFFFFF"/>
        </w:rPr>
        <w:t>6</w:t>
      </w:r>
      <w:r w:rsidR="00776724" w:rsidRPr="009A5292">
        <w:rPr>
          <w:rStyle w:val="marky420djsd3"/>
          <w:rFonts w:ascii="Times New Roman" w:hAnsi="Times New Roman" w:cs="Times New Roman"/>
          <w:bCs/>
          <w:color w:val="000000" w:themeColor="text1"/>
          <w:bdr w:val="none" w:sz="0" w:space="0" w:color="auto" w:frame="1"/>
          <w:shd w:val="clear" w:color="auto" w:fill="FFFFFF"/>
        </w:rPr>
        <w:t>).</w:t>
      </w:r>
    </w:p>
    <w:p w14:paraId="5C9FA8CF" w14:textId="77777777" w:rsidR="002F6130" w:rsidRPr="009A5292" w:rsidRDefault="002F6130" w:rsidP="007533B8">
      <w:pPr>
        <w:spacing w:after="0" w:line="360" w:lineRule="auto"/>
        <w:rPr>
          <w:rStyle w:val="marky420djsd3"/>
          <w:rFonts w:ascii="Times New Roman" w:hAnsi="Times New Roman" w:cs="Times New Roman"/>
          <w:bCs/>
          <w:color w:val="000000" w:themeColor="text1"/>
          <w:bdr w:val="none" w:sz="0" w:space="0" w:color="auto" w:frame="1"/>
          <w:shd w:val="clear" w:color="auto" w:fill="FFFFFF"/>
        </w:rPr>
      </w:pPr>
    </w:p>
    <w:p w14:paraId="32A36E85" w14:textId="0C38C0DA" w:rsidR="00576D65" w:rsidRPr="009A5292" w:rsidRDefault="00576D65" w:rsidP="007533B8">
      <w:pPr>
        <w:spacing w:line="360" w:lineRule="auto"/>
        <w:rPr>
          <w:rFonts w:ascii="Times New Roman" w:hAnsi="Times New Roman" w:cs="Times New Roman"/>
          <w:color w:val="000000" w:themeColor="text1"/>
        </w:rPr>
      </w:pPr>
      <w:r w:rsidRPr="009A5292">
        <w:rPr>
          <w:rFonts w:ascii="Times New Roman" w:hAnsi="Times New Roman" w:cs="Times New Roman"/>
          <w:i/>
          <w:iCs/>
          <w:color w:val="000000" w:themeColor="text1"/>
        </w:rPr>
        <w:t xml:space="preserve">Centenarians vs. Non-centenarians: co-morbidities </w:t>
      </w:r>
    </w:p>
    <w:p w14:paraId="47909101" w14:textId="743F349F" w:rsidR="00E708C9" w:rsidRPr="009A5292" w:rsidRDefault="008D1829"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 xml:space="preserve">Three studies presented data on comorbid disease prevalence </w:t>
      </w:r>
      <w:r w:rsidR="007B628E" w:rsidRPr="009A5292">
        <w:rPr>
          <w:rFonts w:ascii="Times New Roman" w:hAnsi="Times New Roman" w:cs="Times New Roman"/>
          <w:color w:val="000000" w:themeColor="text1"/>
        </w:rPr>
        <w:t xml:space="preserve">in </w:t>
      </w:r>
      <w:r w:rsidRPr="009A5292">
        <w:rPr>
          <w:rFonts w:ascii="Times New Roman" w:hAnsi="Times New Roman" w:cs="Times New Roman"/>
          <w:color w:val="000000" w:themeColor="text1"/>
        </w:rPr>
        <w:t>centenarians</w:t>
      </w:r>
      <w:r w:rsidR="007878D3" w:rsidRPr="009A5292">
        <w:rPr>
          <w:rFonts w:ascii="Times New Roman" w:hAnsi="Times New Roman" w:cs="Times New Roman"/>
          <w:color w:val="000000" w:themeColor="text1"/>
        </w:rPr>
        <w:t xml:space="preserve"> </w:t>
      </w:r>
      <w:r w:rsidRPr="009A5292">
        <w:rPr>
          <w:rFonts w:ascii="Times New Roman" w:hAnsi="Times New Roman" w:cs="Times New Roman"/>
          <w:color w:val="000000" w:themeColor="text1"/>
        </w:rPr>
        <w:t>and non-centenarians who sustain</w:t>
      </w:r>
      <w:r w:rsidR="001034DD" w:rsidRPr="009A5292">
        <w:rPr>
          <w:rFonts w:ascii="Times New Roman" w:hAnsi="Times New Roman" w:cs="Times New Roman"/>
          <w:color w:val="000000" w:themeColor="text1"/>
        </w:rPr>
        <w:t>ed</w:t>
      </w:r>
      <w:r w:rsidRPr="009A5292">
        <w:rPr>
          <w:rFonts w:ascii="Times New Roman" w:hAnsi="Times New Roman" w:cs="Times New Roman"/>
          <w:color w:val="000000" w:themeColor="text1"/>
        </w:rPr>
        <w:t xml:space="preserve"> a hip fracture </w:t>
      </w:r>
      <w:r w:rsidR="00D61AFE" w:rsidRPr="009A5292">
        <w:rPr>
          <w:rFonts w:ascii="Times New Roman" w:hAnsi="Times New Roman" w:cs="Times New Roman"/>
          <w:color w:val="000000" w:themeColor="text1"/>
        </w:rPr>
        <w:t>[26,</w:t>
      </w:r>
      <w:r w:rsidR="00027806" w:rsidRPr="009A5292">
        <w:rPr>
          <w:rFonts w:ascii="Times New Roman" w:hAnsi="Times New Roman" w:cs="Times New Roman"/>
          <w:color w:val="000000" w:themeColor="text1"/>
        </w:rPr>
        <w:t xml:space="preserve"> </w:t>
      </w:r>
      <w:r w:rsidR="00D61AFE" w:rsidRPr="009A5292">
        <w:rPr>
          <w:rFonts w:ascii="Times New Roman" w:hAnsi="Times New Roman" w:cs="Times New Roman"/>
          <w:color w:val="000000" w:themeColor="text1"/>
        </w:rPr>
        <w:t>29,</w:t>
      </w:r>
      <w:r w:rsidR="00027806" w:rsidRPr="009A5292">
        <w:rPr>
          <w:rFonts w:ascii="Times New Roman" w:hAnsi="Times New Roman" w:cs="Times New Roman"/>
          <w:color w:val="000000" w:themeColor="text1"/>
        </w:rPr>
        <w:t xml:space="preserve"> </w:t>
      </w:r>
      <w:r w:rsidR="00D61AFE" w:rsidRPr="009A5292">
        <w:rPr>
          <w:rFonts w:ascii="Times New Roman" w:hAnsi="Times New Roman" w:cs="Times New Roman"/>
          <w:color w:val="000000" w:themeColor="text1"/>
        </w:rPr>
        <w:t>31]</w:t>
      </w:r>
      <w:r w:rsidRPr="009A5292">
        <w:rPr>
          <w:rFonts w:ascii="Times New Roman" w:hAnsi="Times New Roman" w:cs="Times New Roman"/>
          <w:color w:val="000000" w:themeColor="text1"/>
        </w:rPr>
        <w:t xml:space="preserve">. </w:t>
      </w:r>
      <w:r w:rsidR="00E708C9" w:rsidRPr="009A5292">
        <w:rPr>
          <w:rFonts w:ascii="Times New Roman" w:hAnsi="Times New Roman" w:cs="Times New Roman"/>
          <w:color w:val="000000" w:themeColor="text1"/>
        </w:rPr>
        <w:t xml:space="preserve">Mosfeldt et al </w:t>
      </w:r>
      <w:r w:rsidR="00EC1FCD" w:rsidRPr="009A5292">
        <w:rPr>
          <w:rFonts w:ascii="Times New Roman" w:hAnsi="Times New Roman" w:cs="Times New Roman"/>
          <w:color w:val="000000" w:themeColor="text1"/>
        </w:rPr>
        <w:t xml:space="preserve">[31] </w:t>
      </w:r>
      <w:r w:rsidR="008A1812" w:rsidRPr="009A5292">
        <w:rPr>
          <w:rFonts w:ascii="Times New Roman" w:hAnsi="Times New Roman" w:cs="Times New Roman"/>
          <w:color w:val="000000" w:themeColor="text1"/>
        </w:rPr>
        <w:t>reported</w:t>
      </w:r>
      <w:r w:rsidR="00E708C9" w:rsidRPr="009A5292">
        <w:rPr>
          <w:rFonts w:ascii="Times New Roman" w:hAnsi="Times New Roman" w:cs="Times New Roman"/>
          <w:color w:val="000000" w:themeColor="text1"/>
        </w:rPr>
        <w:t xml:space="preserve"> centenarians with a hip fracture had a lower median </w:t>
      </w:r>
      <w:r w:rsidR="00F0132E" w:rsidRPr="009A5292">
        <w:rPr>
          <w:rFonts w:ascii="Times New Roman" w:hAnsi="Times New Roman" w:cs="Times New Roman"/>
          <w:color w:val="000000" w:themeColor="text1"/>
        </w:rPr>
        <w:t>CCI</w:t>
      </w:r>
      <w:r w:rsidR="00E708C9" w:rsidRPr="009A5292">
        <w:rPr>
          <w:rFonts w:ascii="Times New Roman" w:hAnsi="Times New Roman" w:cs="Times New Roman"/>
          <w:color w:val="000000" w:themeColor="text1"/>
        </w:rPr>
        <w:t xml:space="preserve"> than patients aged 70-99 </w:t>
      </w:r>
      <w:r w:rsidRPr="009A5292">
        <w:rPr>
          <w:rFonts w:ascii="Times New Roman" w:hAnsi="Times New Roman" w:cs="Times New Roman"/>
          <w:color w:val="000000" w:themeColor="text1"/>
        </w:rPr>
        <w:t xml:space="preserve">years </w:t>
      </w:r>
      <w:r w:rsidR="00E708C9" w:rsidRPr="009A5292">
        <w:rPr>
          <w:rFonts w:ascii="Times New Roman" w:hAnsi="Times New Roman" w:cs="Times New Roman"/>
          <w:color w:val="000000" w:themeColor="text1"/>
        </w:rPr>
        <w:t xml:space="preserve">with a hip fracture (0 vs 1, </w:t>
      </w:r>
      <w:r w:rsidR="00E708C9"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E708C9" w:rsidRPr="009A5292">
        <w:rPr>
          <w:rFonts w:ascii="Times New Roman" w:hAnsi="Times New Roman" w:cs="Times New Roman"/>
          <w:color w:val="000000" w:themeColor="text1"/>
        </w:rPr>
        <w:t>&lt;</w:t>
      </w:r>
      <w:r w:rsidR="00F0132E" w:rsidRPr="009A5292">
        <w:rPr>
          <w:rFonts w:ascii="Times New Roman" w:hAnsi="Times New Roman" w:cs="Times New Roman"/>
          <w:color w:val="000000" w:themeColor="text1"/>
        </w:rPr>
        <w:t xml:space="preserve"> </w:t>
      </w:r>
      <w:r w:rsidR="00E708C9" w:rsidRPr="009A5292">
        <w:rPr>
          <w:rFonts w:ascii="Times New Roman" w:hAnsi="Times New Roman" w:cs="Times New Roman"/>
          <w:color w:val="000000" w:themeColor="text1"/>
        </w:rPr>
        <w:t>0.001). In addition, centenarian were less likely to suffer from renal disease (</w:t>
      </w:r>
      <w:r w:rsidR="00E708C9"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E708C9" w:rsidRPr="009A5292">
        <w:rPr>
          <w:rFonts w:ascii="Times New Roman" w:hAnsi="Times New Roman" w:cs="Times New Roman"/>
          <w:color w:val="000000" w:themeColor="text1"/>
        </w:rPr>
        <w:t>=</w:t>
      </w:r>
      <w:r w:rsidR="00F0132E" w:rsidRPr="009A5292">
        <w:rPr>
          <w:rFonts w:ascii="Times New Roman" w:hAnsi="Times New Roman" w:cs="Times New Roman"/>
          <w:color w:val="000000" w:themeColor="text1"/>
        </w:rPr>
        <w:t xml:space="preserve"> </w:t>
      </w:r>
      <w:r w:rsidR="00E708C9" w:rsidRPr="009A5292">
        <w:rPr>
          <w:rFonts w:ascii="Times New Roman" w:hAnsi="Times New Roman" w:cs="Times New Roman"/>
          <w:color w:val="000000" w:themeColor="text1"/>
        </w:rPr>
        <w:t>0.01), congestive heart failure (</w:t>
      </w:r>
      <w:r w:rsidR="00E708C9"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E708C9" w:rsidRPr="009A5292">
        <w:rPr>
          <w:rFonts w:ascii="Times New Roman" w:hAnsi="Times New Roman" w:cs="Times New Roman"/>
          <w:color w:val="000000" w:themeColor="text1"/>
        </w:rPr>
        <w:t>= 0.003), diabetes mellitus (</w:t>
      </w:r>
      <w:r w:rsidR="00E708C9"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E708C9" w:rsidRPr="009A5292">
        <w:rPr>
          <w:rFonts w:ascii="Times New Roman" w:hAnsi="Times New Roman" w:cs="Times New Roman"/>
          <w:color w:val="000000" w:themeColor="text1"/>
        </w:rPr>
        <w:t>=</w:t>
      </w:r>
      <w:r w:rsidR="00F0132E" w:rsidRPr="009A5292">
        <w:rPr>
          <w:rFonts w:ascii="Times New Roman" w:hAnsi="Times New Roman" w:cs="Times New Roman"/>
          <w:color w:val="000000" w:themeColor="text1"/>
        </w:rPr>
        <w:t xml:space="preserve"> </w:t>
      </w:r>
      <w:r w:rsidR="00E708C9" w:rsidRPr="009A5292">
        <w:rPr>
          <w:rFonts w:ascii="Times New Roman" w:hAnsi="Times New Roman" w:cs="Times New Roman"/>
          <w:color w:val="000000" w:themeColor="text1"/>
        </w:rPr>
        <w:t>0.005), cerebrovascular disease (</w:t>
      </w:r>
      <w:r w:rsidR="00E708C9"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E708C9" w:rsidRPr="009A5292">
        <w:rPr>
          <w:rFonts w:ascii="Times New Roman" w:hAnsi="Times New Roman" w:cs="Times New Roman"/>
          <w:color w:val="000000" w:themeColor="text1"/>
        </w:rPr>
        <w:t>=</w:t>
      </w:r>
      <w:r w:rsidR="00F0132E" w:rsidRPr="009A5292">
        <w:rPr>
          <w:rFonts w:ascii="Times New Roman" w:hAnsi="Times New Roman" w:cs="Times New Roman"/>
          <w:color w:val="000000" w:themeColor="text1"/>
        </w:rPr>
        <w:t xml:space="preserve"> </w:t>
      </w:r>
      <w:r w:rsidR="00E708C9" w:rsidRPr="009A5292">
        <w:rPr>
          <w:rFonts w:ascii="Times New Roman" w:hAnsi="Times New Roman" w:cs="Times New Roman"/>
          <w:color w:val="000000" w:themeColor="text1"/>
        </w:rPr>
        <w:t>0.002), peripheral vascular disease (</w:t>
      </w:r>
      <w:r w:rsidR="00E708C9"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E708C9" w:rsidRPr="009A5292">
        <w:rPr>
          <w:rFonts w:ascii="Times New Roman" w:hAnsi="Times New Roman" w:cs="Times New Roman"/>
          <w:color w:val="000000" w:themeColor="text1"/>
        </w:rPr>
        <w:t>&lt;</w:t>
      </w:r>
      <w:r w:rsidR="00F0132E" w:rsidRPr="009A5292">
        <w:rPr>
          <w:rFonts w:ascii="Times New Roman" w:hAnsi="Times New Roman" w:cs="Times New Roman"/>
          <w:color w:val="000000" w:themeColor="text1"/>
        </w:rPr>
        <w:t xml:space="preserve"> </w:t>
      </w:r>
      <w:r w:rsidR="00E708C9" w:rsidRPr="009A5292">
        <w:rPr>
          <w:rFonts w:ascii="Times New Roman" w:hAnsi="Times New Roman" w:cs="Times New Roman"/>
          <w:color w:val="000000" w:themeColor="text1"/>
        </w:rPr>
        <w:t>0.001), pulmonary disease (</w:t>
      </w:r>
      <w:r w:rsidR="00E708C9"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E708C9" w:rsidRPr="009A5292">
        <w:rPr>
          <w:rFonts w:ascii="Times New Roman" w:hAnsi="Times New Roman" w:cs="Times New Roman"/>
          <w:color w:val="000000" w:themeColor="text1"/>
        </w:rPr>
        <w:t>&lt;</w:t>
      </w:r>
      <w:r w:rsidR="00F0132E" w:rsidRPr="009A5292">
        <w:rPr>
          <w:rFonts w:ascii="Times New Roman" w:hAnsi="Times New Roman" w:cs="Times New Roman"/>
          <w:color w:val="000000" w:themeColor="text1"/>
        </w:rPr>
        <w:t xml:space="preserve"> </w:t>
      </w:r>
      <w:r w:rsidR="00E708C9" w:rsidRPr="009A5292">
        <w:rPr>
          <w:rFonts w:ascii="Times New Roman" w:hAnsi="Times New Roman" w:cs="Times New Roman"/>
          <w:color w:val="000000" w:themeColor="text1"/>
        </w:rPr>
        <w:t>0.001), ulcer disease (</w:t>
      </w:r>
      <w:r w:rsidR="00E708C9"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E708C9" w:rsidRPr="009A5292">
        <w:rPr>
          <w:rFonts w:ascii="Times New Roman" w:hAnsi="Times New Roman" w:cs="Times New Roman"/>
          <w:color w:val="000000" w:themeColor="text1"/>
        </w:rPr>
        <w:t>=</w:t>
      </w:r>
      <w:r w:rsidR="00F0132E" w:rsidRPr="009A5292">
        <w:rPr>
          <w:rFonts w:ascii="Times New Roman" w:hAnsi="Times New Roman" w:cs="Times New Roman"/>
          <w:color w:val="000000" w:themeColor="text1"/>
        </w:rPr>
        <w:t xml:space="preserve"> </w:t>
      </w:r>
      <w:r w:rsidR="00E708C9" w:rsidRPr="009A5292">
        <w:rPr>
          <w:rFonts w:ascii="Times New Roman" w:hAnsi="Times New Roman" w:cs="Times New Roman"/>
          <w:color w:val="000000" w:themeColor="text1"/>
        </w:rPr>
        <w:t>0.04), malignancy (</w:t>
      </w:r>
      <w:r w:rsidR="00E708C9"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E708C9" w:rsidRPr="009A5292">
        <w:rPr>
          <w:rFonts w:ascii="Times New Roman" w:hAnsi="Times New Roman" w:cs="Times New Roman"/>
          <w:color w:val="000000" w:themeColor="text1"/>
        </w:rPr>
        <w:t>&lt;</w:t>
      </w:r>
      <w:r w:rsidR="00F0132E" w:rsidRPr="009A5292">
        <w:rPr>
          <w:rFonts w:ascii="Times New Roman" w:hAnsi="Times New Roman" w:cs="Times New Roman"/>
          <w:color w:val="000000" w:themeColor="text1"/>
        </w:rPr>
        <w:t xml:space="preserve"> </w:t>
      </w:r>
      <w:r w:rsidR="00E708C9" w:rsidRPr="009A5292">
        <w:rPr>
          <w:rFonts w:ascii="Times New Roman" w:hAnsi="Times New Roman" w:cs="Times New Roman"/>
          <w:color w:val="000000" w:themeColor="text1"/>
        </w:rPr>
        <w:t>0.001), rheumatic disorders (</w:t>
      </w:r>
      <w:r w:rsidR="00E708C9"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E708C9" w:rsidRPr="009A5292">
        <w:rPr>
          <w:rFonts w:ascii="Times New Roman" w:hAnsi="Times New Roman" w:cs="Times New Roman"/>
          <w:color w:val="000000" w:themeColor="text1"/>
        </w:rPr>
        <w:t>=</w:t>
      </w:r>
      <w:r w:rsidR="00F0132E" w:rsidRPr="009A5292">
        <w:rPr>
          <w:rFonts w:ascii="Times New Roman" w:hAnsi="Times New Roman" w:cs="Times New Roman"/>
          <w:color w:val="000000" w:themeColor="text1"/>
        </w:rPr>
        <w:t xml:space="preserve"> </w:t>
      </w:r>
      <w:r w:rsidR="00E708C9" w:rsidRPr="009A5292">
        <w:rPr>
          <w:rFonts w:ascii="Times New Roman" w:hAnsi="Times New Roman" w:cs="Times New Roman"/>
          <w:color w:val="000000" w:themeColor="text1"/>
        </w:rPr>
        <w:t>0.002), dementia (</w:t>
      </w:r>
      <w:r w:rsidR="00E708C9"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E708C9" w:rsidRPr="009A5292">
        <w:rPr>
          <w:rFonts w:ascii="Times New Roman" w:hAnsi="Times New Roman" w:cs="Times New Roman"/>
          <w:color w:val="000000" w:themeColor="text1"/>
        </w:rPr>
        <w:t>&lt;</w:t>
      </w:r>
      <w:r w:rsidR="00F0132E" w:rsidRPr="009A5292">
        <w:rPr>
          <w:rFonts w:ascii="Times New Roman" w:hAnsi="Times New Roman" w:cs="Times New Roman"/>
          <w:color w:val="000000" w:themeColor="text1"/>
        </w:rPr>
        <w:t xml:space="preserve"> </w:t>
      </w:r>
      <w:r w:rsidR="00E708C9" w:rsidRPr="009A5292">
        <w:rPr>
          <w:rFonts w:ascii="Times New Roman" w:hAnsi="Times New Roman" w:cs="Times New Roman"/>
          <w:color w:val="000000" w:themeColor="text1"/>
        </w:rPr>
        <w:t>0.001), and less likely to use anti-osteoporotic medications (</w:t>
      </w:r>
      <w:r w:rsidR="00E708C9"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E708C9" w:rsidRPr="009A5292">
        <w:rPr>
          <w:rFonts w:ascii="Times New Roman" w:hAnsi="Times New Roman" w:cs="Times New Roman"/>
          <w:color w:val="000000" w:themeColor="text1"/>
        </w:rPr>
        <w:t>&lt;</w:t>
      </w:r>
      <w:r w:rsidR="00F0132E" w:rsidRPr="009A5292">
        <w:rPr>
          <w:rFonts w:ascii="Times New Roman" w:hAnsi="Times New Roman" w:cs="Times New Roman"/>
          <w:color w:val="000000" w:themeColor="text1"/>
        </w:rPr>
        <w:t xml:space="preserve"> </w:t>
      </w:r>
      <w:r w:rsidR="00E708C9" w:rsidRPr="009A5292">
        <w:rPr>
          <w:rFonts w:ascii="Times New Roman" w:hAnsi="Times New Roman" w:cs="Times New Roman"/>
          <w:color w:val="000000" w:themeColor="text1"/>
        </w:rPr>
        <w:t xml:space="preserve">0.001). There were non-statistically significant differences between groups in number of patients with liver disease, myocardial infarction, paralysis, and fracture type.  </w:t>
      </w:r>
      <w:r w:rsidR="00D960E5" w:rsidRPr="009A5292">
        <w:rPr>
          <w:rFonts w:ascii="Times New Roman" w:hAnsi="Times New Roman" w:cs="Times New Roman"/>
          <w:color w:val="000000" w:themeColor="text1"/>
        </w:rPr>
        <w:t xml:space="preserve">In addition, Blanco et al </w:t>
      </w:r>
      <w:r w:rsidR="000B4CC8" w:rsidRPr="009A5292">
        <w:rPr>
          <w:rFonts w:ascii="Times New Roman" w:hAnsi="Times New Roman" w:cs="Times New Roman"/>
          <w:color w:val="000000" w:themeColor="text1"/>
        </w:rPr>
        <w:t>[26]</w:t>
      </w:r>
      <w:r w:rsidR="00D960E5" w:rsidRPr="009A5292">
        <w:rPr>
          <w:rFonts w:ascii="Times New Roman" w:hAnsi="Times New Roman" w:cs="Times New Roman"/>
          <w:color w:val="000000" w:themeColor="text1"/>
        </w:rPr>
        <w:t xml:space="preserve"> found centenarians had a lower incidence of cognitive impairment (</w:t>
      </w:r>
      <w:r w:rsidR="00D960E5"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D960E5" w:rsidRPr="009A5292">
        <w:rPr>
          <w:rFonts w:ascii="Times New Roman" w:hAnsi="Times New Roman" w:cs="Times New Roman"/>
          <w:color w:val="000000" w:themeColor="text1"/>
        </w:rPr>
        <w:t>&lt;</w:t>
      </w:r>
      <w:r w:rsidR="00F0132E" w:rsidRPr="009A5292">
        <w:rPr>
          <w:rFonts w:ascii="Times New Roman" w:hAnsi="Times New Roman" w:cs="Times New Roman"/>
          <w:color w:val="000000" w:themeColor="text1"/>
        </w:rPr>
        <w:t xml:space="preserve"> </w:t>
      </w:r>
      <w:r w:rsidR="00D960E5" w:rsidRPr="009A5292">
        <w:rPr>
          <w:rFonts w:ascii="Times New Roman" w:hAnsi="Times New Roman" w:cs="Times New Roman"/>
          <w:color w:val="000000" w:themeColor="text1"/>
        </w:rPr>
        <w:t>0.001) and were taking a lower number of medications (</w:t>
      </w:r>
      <w:r w:rsidR="00D960E5" w:rsidRPr="009A5292">
        <w:rPr>
          <w:rFonts w:ascii="Times New Roman" w:hAnsi="Times New Roman" w:cs="Times New Roman"/>
          <w:i/>
          <w:iCs/>
          <w:color w:val="000000" w:themeColor="text1"/>
        </w:rPr>
        <w:t>P</w:t>
      </w:r>
      <w:r w:rsidR="00F0132E" w:rsidRPr="009A5292">
        <w:rPr>
          <w:rFonts w:ascii="Times New Roman" w:hAnsi="Times New Roman" w:cs="Times New Roman"/>
          <w:i/>
          <w:iCs/>
          <w:color w:val="000000" w:themeColor="text1"/>
        </w:rPr>
        <w:t xml:space="preserve"> </w:t>
      </w:r>
      <w:r w:rsidR="00D960E5" w:rsidRPr="009A5292">
        <w:rPr>
          <w:rFonts w:ascii="Times New Roman" w:hAnsi="Times New Roman" w:cs="Times New Roman"/>
          <w:iCs/>
          <w:color w:val="000000" w:themeColor="text1"/>
        </w:rPr>
        <w:t>=</w:t>
      </w:r>
      <w:r w:rsidR="00F0132E" w:rsidRPr="009A5292">
        <w:rPr>
          <w:rFonts w:ascii="Times New Roman" w:hAnsi="Times New Roman" w:cs="Times New Roman"/>
          <w:iCs/>
          <w:color w:val="000000" w:themeColor="text1"/>
        </w:rPr>
        <w:t xml:space="preserve"> </w:t>
      </w:r>
      <w:r w:rsidR="00D960E5" w:rsidRPr="009A5292">
        <w:rPr>
          <w:rFonts w:ascii="Times New Roman" w:hAnsi="Times New Roman" w:cs="Times New Roman"/>
          <w:iCs/>
          <w:color w:val="000000" w:themeColor="text1"/>
        </w:rPr>
        <w:t>0.034) than patients aged 80-99 years.</w:t>
      </w:r>
    </w:p>
    <w:p w14:paraId="081BAC67" w14:textId="29931C28" w:rsidR="005519E0" w:rsidRPr="009A5292" w:rsidRDefault="008D1829" w:rsidP="007533B8">
      <w:pPr>
        <w:spacing w:line="360" w:lineRule="auto"/>
        <w:rPr>
          <w:rFonts w:ascii="Times New Roman" w:hAnsi="Times New Roman" w:cs="Times New Roman"/>
          <w:bCs/>
          <w:color w:val="000000" w:themeColor="text1"/>
          <w:bdr w:val="none" w:sz="0" w:space="0" w:color="auto" w:frame="1"/>
          <w:shd w:val="clear" w:color="auto" w:fill="FFFFFF"/>
        </w:rPr>
      </w:pPr>
      <w:r w:rsidRPr="009A5292">
        <w:rPr>
          <w:rFonts w:ascii="Times New Roman" w:hAnsi="Times New Roman" w:cs="Times New Roman"/>
          <w:color w:val="000000" w:themeColor="text1"/>
        </w:rPr>
        <w:t>It was possible to pool data comparing CCI between patients aged 65-99</w:t>
      </w:r>
      <w:r w:rsidR="0014079C" w:rsidRPr="009A5292">
        <w:rPr>
          <w:rFonts w:ascii="Times New Roman" w:hAnsi="Times New Roman" w:cs="Times New Roman"/>
          <w:color w:val="000000" w:themeColor="text1"/>
        </w:rPr>
        <w:t xml:space="preserve"> years</w:t>
      </w:r>
      <w:r w:rsidR="005F0C87" w:rsidRPr="009A5292">
        <w:rPr>
          <w:rFonts w:ascii="Times New Roman" w:hAnsi="Times New Roman" w:cs="Times New Roman"/>
          <w:color w:val="000000" w:themeColor="text1"/>
        </w:rPr>
        <w:t xml:space="preserve"> (n=167065)</w:t>
      </w:r>
      <w:r w:rsidRPr="009A5292">
        <w:rPr>
          <w:rFonts w:ascii="Times New Roman" w:hAnsi="Times New Roman" w:cs="Times New Roman"/>
          <w:color w:val="000000" w:themeColor="text1"/>
        </w:rPr>
        <w:t xml:space="preserve"> and centenarians </w:t>
      </w:r>
      <w:r w:rsidR="005F0C87" w:rsidRPr="009A5292">
        <w:rPr>
          <w:rFonts w:ascii="Times New Roman" w:hAnsi="Times New Roman" w:cs="Times New Roman"/>
          <w:color w:val="000000" w:themeColor="text1"/>
        </w:rPr>
        <w:t xml:space="preserve">(n=1198) </w:t>
      </w:r>
      <w:r w:rsidRPr="009A5292">
        <w:rPr>
          <w:rFonts w:ascii="Times New Roman" w:hAnsi="Times New Roman" w:cs="Times New Roman"/>
          <w:color w:val="000000" w:themeColor="text1"/>
        </w:rPr>
        <w:t xml:space="preserve">in two studies </w:t>
      </w:r>
      <w:r w:rsidR="003F4467" w:rsidRPr="009A5292">
        <w:rPr>
          <w:rFonts w:ascii="Times New Roman" w:hAnsi="Times New Roman" w:cs="Times New Roman"/>
          <w:color w:val="000000" w:themeColor="text1"/>
        </w:rPr>
        <w:t>[26,</w:t>
      </w:r>
      <w:r w:rsidR="00027806" w:rsidRPr="009A5292">
        <w:rPr>
          <w:rFonts w:ascii="Times New Roman" w:hAnsi="Times New Roman" w:cs="Times New Roman"/>
          <w:color w:val="000000" w:themeColor="text1"/>
        </w:rPr>
        <w:t xml:space="preserve"> </w:t>
      </w:r>
      <w:r w:rsidR="003F4467" w:rsidRPr="009A5292">
        <w:rPr>
          <w:rFonts w:ascii="Times New Roman" w:hAnsi="Times New Roman" w:cs="Times New Roman"/>
          <w:color w:val="000000" w:themeColor="text1"/>
        </w:rPr>
        <w:t>29]</w:t>
      </w:r>
      <w:r w:rsidR="00B1294E" w:rsidRPr="009A5292">
        <w:rPr>
          <w:rFonts w:ascii="Times New Roman" w:hAnsi="Times New Roman" w:cs="Times New Roman"/>
          <w:color w:val="000000" w:themeColor="text1"/>
        </w:rPr>
        <w:t>. Charlson Comorbidity Index was significantly lower in centenarians (mean difference: -0.</w:t>
      </w:r>
      <w:r w:rsidR="00583471" w:rsidRPr="009A5292">
        <w:rPr>
          <w:rFonts w:ascii="Times New Roman" w:hAnsi="Times New Roman" w:cs="Times New Roman"/>
          <w:color w:val="000000" w:themeColor="text1"/>
        </w:rPr>
        <w:t>27</w:t>
      </w:r>
      <w:r w:rsidRPr="009A5292">
        <w:rPr>
          <w:rFonts w:ascii="Times New Roman" w:hAnsi="Times New Roman" w:cs="Times New Roman"/>
          <w:color w:val="000000" w:themeColor="text1"/>
        </w:rPr>
        <w:t>;</w:t>
      </w:r>
      <w:r w:rsidR="00B1294E" w:rsidRPr="009A5292">
        <w:rPr>
          <w:rFonts w:ascii="Times New Roman" w:hAnsi="Times New Roman" w:cs="Times New Roman"/>
          <w:color w:val="000000" w:themeColor="text1"/>
        </w:rPr>
        <w:t xml:space="preserve"> 95% CI: -0.1</w:t>
      </w:r>
      <w:r w:rsidR="00EB6B4D" w:rsidRPr="009A5292">
        <w:rPr>
          <w:rFonts w:ascii="Times New Roman" w:hAnsi="Times New Roman" w:cs="Times New Roman"/>
          <w:color w:val="000000" w:themeColor="text1"/>
        </w:rPr>
        <w:t>1</w:t>
      </w:r>
      <w:r w:rsidR="00B1294E" w:rsidRPr="009A5292">
        <w:rPr>
          <w:rFonts w:ascii="Times New Roman" w:hAnsi="Times New Roman" w:cs="Times New Roman"/>
          <w:color w:val="000000" w:themeColor="text1"/>
        </w:rPr>
        <w:t xml:space="preserve"> </w:t>
      </w:r>
      <w:r w:rsidRPr="009A5292">
        <w:rPr>
          <w:rFonts w:ascii="Times New Roman" w:hAnsi="Times New Roman" w:cs="Times New Roman"/>
          <w:color w:val="000000" w:themeColor="text1"/>
        </w:rPr>
        <w:t>to</w:t>
      </w:r>
      <w:r w:rsidR="00B1294E" w:rsidRPr="009A5292">
        <w:rPr>
          <w:rFonts w:ascii="Times New Roman" w:hAnsi="Times New Roman" w:cs="Times New Roman"/>
          <w:color w:val="000000" w:themeColor="text1"/>
        </w:rPr>
        <w:t xml:space="preserve"> -0.4</w:t>
      </w:r>
      <w:r w:rsidR="00EB6B4D" w:rsidRPr="009A5292">
        <w:rPr>
          <w:rFonts w:ascii="Times New Roman" w:hAnsi="Times New Roman" w:cs="Times New Roman"/>
          <w:color w:val="000000" w:themeColor="text1"/>
        </w:rPr>
        <w:t>3</w:t>
      </w:r>
      <w:r w:rsidRPr="009A5292">
        <w:rPr>
          <w:rFonts w:ascii="Times New Roman" w:hAnsi="Times New Roman" w:cs="Times New Roman"/>
          <w:color w:val="000000" w:themeColor="text1"/>
        </w:rPr>
        <w:t>;</w:t>
      </w:r>
      <w:r w:rsidR="00B1294E" w:rsidRPr="009A5292">
        <w:rPr>
          <w:rFonts w:ascii="Times New Roman" w:hAnsi="Times New Roman" w:cs="Times New Roman"/>
          <w:color w:val="000000" w:themeColor="text1"/>
        </w:rPr>
        <w:t xml:space="preserve"> </w:t>
      </w:r>
      <w:r w:rsidR="0051524E" w:rsidRPr="009A5292">
        <w:rPr>
          <w:rFonts w:ascii="Times New Roman" w:eastAsia="Times New Roman" w:hAnsi="Times New Roman" w:cs="Times New Roman"/>
          <w:color w:val="000000" w:themeColor="text1"/>
          <w:lang w:eastAsia="en-GB"/>
        </w:rPr>
        <w:t>I</w:t>
      </w:r>
      <w:r w:rsidR="0051524E" w:rsidRPr="009A5292">
        <w:rPr>
          <w:rFonts w:ascii="Times New Roman" w:eastAsia="Times New Roman" w:hAnsi="Times New Roman" w:cs="Times New Roman"/>
          <w:color w:val="000000" w:themeColor="text1"/>
          <w:vertAlign w:val="superscript"/>
          <w:lang w:eastAsia="en-GB"/>
        </w:rPr>
        <w:t>2</w:t>
      </w:r>
      <w:r w:rsidR="0051524E" w:rsidRPr="009A5292">
        <w:rPr>
          <w:rFonts w:ascii="Times New Roman" w:eastAsia="Times New Roman" w:hAnsi="Times New Roman" w:cs="Times New Roman"/>
          <w:color w:val="000000" w:themeColor="text1"/>
          <w:lang w:eastAsia="en-GB"/>
        </w:rPr>
        <w:t>: 81.3%</w:t>
      </w:r>
      <w:r w:rsidR="00B1294E" w:rsidRPr="009A5292">
        <w:rPr>
          <w:rFonts w:ascii="Times New Roman" w:hAnsi="Times New Roman" w:cs="Times New Roman"/>
          <w:color w:val="000000" w:themeColor="text1"/>
        </w:rPr>
        <w:t xml:space="preserve">). </w:t>
      </w:r>
      <w:r w:rsidR="005519E0" w:rsidRPr="009A5292">
        <w:rPr>
          <w:rFonts w:ascii="Times New Roman" w:eastAsia="Times New Roman" w:hAnsi="Times New Roman" w:cs="Times New Roman"/>
          <w:b/>
          <w:bCs/>
          <w:color w:val="000000" w:themeColor="text1"/>
          <w:lang w:eastAsia="en-GB"/>
        </w:rPr>
        <w:br w:type="page"/>
      </w:r>
    </w:p>
    <w:p w14:paraId="7D2FEB09" w14:textId="0CFFF1A1" w:rsidR="00A475D6" w:rsidRPr="009A5292" w:rsidRDefault="00104A2B" w:rsidP="007533B8">
      <w:pPr>
        <w:spacing w:line="360" w:lineRule="auto"/>
        <w:rPr>
          <w:rFonts w:ascii="Times New Roman" w:eastAsia="Times New Roman" w:hAnsi="Times New Roman" w:cs="Times New Roman"/>
          <w:b/>
          <w:bCs/>
          <w:color w:val="000000" w:themeColor="text1"/>
          <w:lang w:eastAsia="en-GB"/>
        </w:rPr>
      </w:pPr>
      <w:r w:rsidRPr="009A5292">
        <w:rPr>
          <w:rFonts w:ascii="Times New Roman" w:eastAsia="Times New Roman" w:hAnsi="Times New Roman" w:cs="Times New Roman"/>
          <w:b/>
          <w:bCs/>
          <w:color w:val="000000" w:themeColor="text1"/>
          <w:lang w:eastAsia="en-GB"/>
        </w:rPr>
        <w:lastRenderedPageBreak/>
        <w:t>DISCUSSION</w:t>
      </w:r>
    </w:p>
    <w:p w14:paraId="09393497" w14:textId="6AB41365" w:rsidR="003871FE" w:rsidRPr="009A5292" w:rsidRDefault="005519E0" w:rsidP="007533B8">
      <w:pPr>
        <w:spacing w:line="360" w:lineRule="auto"/>
        <w:rPr>
          <w:rStyle w:val="marky420djsd3"/>
          <w:rFonts w:ascii="Times New Roman" w:hAnsi="Times New Roman" w:cs="Times New Roman"/>
          <w:bCs/>
          <w:color w:val="000000" w:themeColor="text1"/>
          <w:bdr w:val="none" w:sz="0" w:space="0" w:color="auto" w:frame="1"/>
          <w:shd w:val="clear" w:color="auto" w:fill="FFFFFF"/>
        </w:rPr>
      </w:pPr>
      <w:r w:rsidRPr="009A5292">
        <w:rPr>
          <w:rStyle w:val="marky420djsd3"/>
          <w:rFonts w:ascii="Times New Roman" w:hAnsi="Times New Roman" w:cs="Times New Roman"/>
          <w:bCs/>
          <w:color w:val="000000" w:themeColor="text1"/>
          <w:bdr w:val="none" w:sz="0" w:space="0" w:color="auto" w:frame="1"/>
          <w:shd w:val="clear" w:color="auto" w:fill="FFFFFF"/>
        </w:rPr>
        <w:t>Knowledge of the mortality associated with hip fracture</w:t>
      </w:r>
      <w:r w:rsidR="0028795E" w:rsidRPr="009A5292">
        <w:rPr>
          <w:rStyle w:val="marky420djsd3"/>
          <w:rFonts w:ascii="Times New Roman" w:hAnsi="Times New Roman" w:cs="Times New Roman"/>
          <w:bCs/>
          <w:color w:val="000000" w:themeColor="text1"/>
          <w:bdr w:val="none" w:sz="0" w:space="0" w:color="auto" w:frame="1"/>
          <w:shd w:val="clear" w:color="auto" w:fill="FFFFFF"/>
        </w:rPr>
        <w:t xml:space="preserve"> provide</w:t>
      </w:r>
      <w:r w:rsidR="0014079C" w:rsidRPr="009A5292">
        <w:rPr>
          <w:rStyle w:val="marky420djsd3"/>
          <w:rFonts w:ascii="Times New Roman" w:hAnsi="Times New Roman" w:cs="Times New Roman"/>
          <w:bCs/>
          <w:color w:val="000000" w:themeColor="text1"/>
          <w:bdr w:val="none" w:sz="0" w:space="0" w:color="auto" w:frame="1"/>
          <w:shd w:val="clear" w:color="auto" w:fill="FFFFFF"/>
        </w:rPr>
        <w:t>s</w:t>
      </w:r>
      <w:r w:rsidR="0028795E" w:rsidRPr="009A5292">
        <w:rPr>
          <w:rStyle w:val="marky420djsd3"/>
          <w:rFonts w:ascii="Times New Roman" w:hAnsi="Times New Roman" w:cs="Times New Roman"/>
          <w:bCs/>
          <w:color w:val="000000" w:themeColor="text1"/>
          <w:bdr w:val="none" w:sz="0" w:space="0" w:color="auto" w:frame="1"/>
          <w:shd w:val="clear" w:color="auto" w:fill="FFFFFF"/>
        </w:rPr>
        <w:t xml:space="preserve"> further evidence of the importance of health professionals</w:t>
      </w:r>
      <w:r w:rsidRPr="009A5292">
        <w:rPr>
          <w:rStyle w:val="marky420djsd3"/>
          <w:rFonts w:ascii="Times New Roman" w:hAnsi="Times New Roman" w:cs="Times New Roman"/>
          <w:bCs/>
          <w:color w:val="000000" w:themeColor="text1"/>
          <w:bdr w:val="none" w:sz="0" w:space="0" w:color="auto" w:frame="1"/>
          <w:shd w:val="clear" w:color="auto" w:fill="FFFFFF"/>
        </w:rPr>
        <w:t xml:space="preserve"> to hold informed discussions with patients</w:t>
      </w:r>
      <w:r w:rsidR="0014079C" w:rsidRPr="009A5292">
        <w:rPr>
          <w:rStyle w:val="marky420djsd3"/>
          <w:rFonts w:ascii="Times New Roman" w:hAnsi="Times New Roman" w:cs="Times New Roman"/>
          <w:bCs/>
          <w:color w:val="000000" w:themeColor="text1"/>
          <w:bdr w:val="none" w:sz="0" w:space="0" w:color="auto" w:frame="1"/>
          <w:shd w:val="clear" w:color="auto" w:fill="FFFFFF"/>
        </w:rPr>
        <w:t xml:space="preserve"> and relatives</w:t>
      </w:r>
      <w:r w:rsidRPr="009A5292">
        <w:rPr>
          <w:rStyle w:val="marky420djsd3"/>
          <w:rFonts w:ascii="Times New Roman" w:hAnsi="Times New Roman" w:cs="Times New Roman"/>
          <w:bCs/>
          <w:color w:val="000000" w:themeColor="text1"/>
          <w:bdr w:val="none" w:sz="0" w:space="0" w:color="auto" w:frame="1"/>
          <w:shd w:val="clear" w:color="auto" w:fill="FFFFFF"/>
        </w:rPr>
        <w:t xml:space="preserve"> regarding prognosis following this injury type.</w:t>
      </w:r>
      <w:r w:rsidR="0028795E" w:rsidRPr="009A5292">
        <w:rPr>
          <w:rStyle w:val="marky420djsd3"/>
          <w:rFonts w:ascii="Times New Roman" w:hAnsi="Times New Roman" w:cs="Times New Roman"/>
          <w:bCs/>
          <w:color w:val="000000" w:themeColor="text1"/>
          <w:bdr w:val="none" w:sz="0" w:space="0" w:color="auto" w:frame="1"/>
          <w:shd w:val="clear" w:color="auto" w:fill="FFFFFF"/>
        </w:rPr>
        <w:t xml:space="preserve"> However, the majority of studies included in this review exhibited methodological limitations pertaining to low level of evidence and concerns regarding risk of bias. Caution should therefore be placed when interpreting these findings.</w:t>
      </w:r>
    </w:p>
    <w:p w14:paraId="4896BF65" w14:textId="0C74380A" w:rsidR="001D138A" w:rsidRPr="009A5292" w:rsidRDefault="006867C3" w:rsidP="007533B8">
      <w:pPr>
        <w:spacing w:line="360" w:lineRule="auto"/>
        <w:rPr>
          <w:rStyle w:val="marky420djsd3"/>
          <w:rFonts w:ascii="Times New Roman" w:hAnsi="Times New Roman" w:cs="Times New Roman"/>
          <w:bCs/>
          <w:color w:val="000000" w:themeColor="text1"/>
          <w:bdr w:val="none" w:sz="0" w:space="0" w:color="auto" w:frame="1"/>
          <w:shd w:val="clear" w:color="auto" w:fill="FFFFFF"/>
        </w:rPr>
      </w:pPr>
      <w:r w:rsidRPr="009A5292">
        <w:rPr>
          <w:rFonts w:ascii="Times New Roman" w:hAnsi="Times New Roman" w:cs="Times New Roman"/>
          <w:color w:val="000000" w:themeColor="text1"/>
        </w:rPr>
        <w:t>Due</w:t>
      </w:r>
      <w:r w:rsidR="00EC1B7F" w:rsidRPr="009A5292">
        <w:rPr>
          <w:rFonts w:ascii="Times New Roman" w:hAnsi="Times New Roman" w:cs="Times New Roman"/>
          <w:color w:val="000000" w:themeColor="text1"/>
        </w:rPr>
        <w:t xml:space="preserve"> to</w:t>
      </w:r>
      <w:r w:rsidR="00614007" w:rsidRPr="009A5292">
        <w:rPr>
          <w:rFonts w:ascii="Times New Roman" w:hAnsi="Times New Roman" w:cs="Times New Roman"/>
          <w:color w:val="000000" w:themeColor="text1"/>
        </w:rPr>
        <w:t xml:space="preserve"> increasing mortality with age, it is important to ascertain whether hip fractures lead to increased mortality</w:t>
      </w:r>
      <w:r w:rsidR="001B3F7D" w:rsidRPr="009A5292">
        <w:rPr>
          <w:rFonts w:ascii="Times New Roman" w:hAnsi="Times New Roman" w:cs="Times New Roman"/>
          <w:color w:val="000000" w:themeColor="text1"/>
        </w:rPr>
        <w:t xml:space="preserve"> in centenarians</w:t>
      </w:r>
      <w:r w:rsidR="00614007" w:rsidRPr="009A5292">
        <w:rPr>
          <w:rFonts w:ascii="Times New Roman" w:hAnsi="Times New Roman" w:cs="Times New Roman"/>
          <w:color w:val="000000" w:themeColor="text1"/>
        </w:rPr>
        <w:t>.</w:t>
      </w:r>
      <w:r w:rsidR="00614007"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F227D" w:rsidRPr="009A5292">
        <w:rPr>
          <w:rStyle w:val="marky420djsd3"/>
          <w:rFonts w:ascii="Times New Roman" w:hAnsi="Times New Roman" w:cs="Times New Roman"/>
          <w:bCs/>
          <w:color w:val="000000" w:themeColor="text1"/>
          <w:bdr w:val="none" w:sz="0" w:space="0" w:color="auto" w:frame="1"/>
          <w:shd w:val="clear" w:color="auto" w:fill="FFFFFF"/>
        </w:rPr>
        <w:t>A single study found c</w:t>
      </w:r>
      <w:r w:rsidR="005519E0" w:rsidRPr="009A5292">
        <w:rPr>
          <w:rStyle w:val="marky420djsd3"/>
          <w:rFonts w:ascii="Times New Roman" w:hAnsi="Times New Roman" w:cs="Times New Roman"/>
          <w:bCs/>
          <w:color w:val="000000" w:themeColor="text1"/>
          <w:bdr w:val="none" w:sz="0" w:space="0" w:color="auto" w:frame="1"/>
          <w:shd w:val="clear" w:color="auto" w:fill="FFFFFF"/>
        </w:rPr>
        <w:t xml:space="preserve">entenarians with a hip fracture had a lower mean survival time and hospitalization-free survival time than those without a hip fracture </w:t>
      </w:r>
      <w:r w:rsidR="0069027E" w:rsidRPr="009A5292">
        <w:rPr>
          <w:rStyle w:val="marky420djsd3"/>
          <w:rFonts w:ascii="Times New Roman" w:hAnsi="Times New Roman" w:cs="Times New Roman"/>
          <w:bCs/>
          <w:color w:val="000000" w:themeColor="text1"/>
          <w:bdr w:val="none" w:sz="0" w:space="0" w:color="auto" w:frame="1"/>
          <w:shd w:val="clear" w:color="auto" w:fill="FFFFFF"/>
        </w:rPr>
        <w:t>[22]</w:t>
      </w:r>
      <w:r w:rsidR="005519E0" w:rsidRPr="009A5292">
        <w:rPr>
          <w:rFonts w:ascii="Times New Roman" w:hAnsi="Times New Roman" w:cs="Times New Roman"/>
          <w:color w:val="000000" w:themeColor="text1"/>
        </w:rPr>
        <w:t xml:space="preserve">. </w:t>
      </w:r>
      <w:r w:rsidR="00212A1E" w:rsidRPr="009A5292">
        <w:rPr>
          <w:rFonts w:ascii="Times New Roman" w:hAnsi="Times New Roman" w:cs="Times New Roman"/>
          <w:color w:val="000000" w:themeColor="text1"/>
        </w:rPr>
        <w:t>F</w:t>
      </w:r>
      <w:r w:rsidR="005519E0" w:rsidRPr="009A5292">
        <w:rPr>
          <w:rStyle w:val="marky420djsd3"/>
          <w:rFonts w:ascii="Times New Roman" w:hAnsi="Times New Roman" w:cs="Times New Roman"/>
          <w:bCs/>
          <w:color w:val="000000" w:themeColor="text1"/>
          <w:bdr w:val="none" w:sz="0" w:space="0" w:color="auto" w:frame="1"/>
          <w:shd w:val="clear" w:color="auto" w:fill="FFFFFF"/>
        </w:rPr>
        <w:t xml:space="preserve">urther research should perform such analysis to more reliably establish the disease-specific mortality associated with hip fracture. </w:t>
      </w:r>
      <w:r w:rsidR="00614007" w:rsidRPr="009A5292">
        <w:rPr>
          <w:rStyle w:val="marky420djsd3"/>
          <w:rFonts w:ascii="Times New Roman" w:hAnsi="Times New Roman" w:cs="Times New Roman"/>
          <w:bCs/>
          <w:color w:val="000000" w:themeColor="text1"/>
          <w:bdr w:val="none" w:sz="0" w:space="0" w:color="auto" w:frame="1"/>
          <w:shd w:val="clear" w:color="auto" w:fill="FFFFFF"/>
        </w:rPr>
        <w:t>Alvarez et al [35]</w:t>
      </w:r>
      <w:r w:rsidR="00F3798E" w:rsidRPr="009A5292">
        <w:rPr>
          <w:rStyle w:val="marky420djsd3"/>
          <w:rFonts w:ascii="Times New Roman" w:hAnsi="Times New Roman" w:cs="Times New Roman"/>
          <w:bCs/>
          <w:color w:val="000000" w:themeColor="text1"/>
          <w:bdr w:val="none" w:sz="0" w:space="0" w:color="auto" w:frame="1"/>
          <w:shd w:val="clear" w:color="auto" w:fill="FFFFFF"/>
        </w:rPr>
        <w:t xml:space="preserve"> stratified mortality in centenarians according to degree of frailty.</w:t>
      </w:r>
      <w:r w:rsidR="00652A51" w:rsidRPr="009A5292">
        <w:rPr>
          <w:rStyle w:val="marky420djsd3"/>
          <w:rFonts w:ascii="Times New Roman" w:hAnsi="Times New Roman" w:cs="Times New Roman"/>
          <w:bCs/>
          <w:color w:val="000000" w:themeColor="text1"/>
          <w:bdr w:val="none" w:sz="0" w:space="0" w:color="auto" w:frame="1"/>
          <w:shd w:val="clear" w:color="auto" w:fill="FFFFFF"/>
        </w:rPr>
        <w:t xml:space="preserve"> “Robust” </w:t>
      </w:r>
      <w:r w:rsidR="000E3199" w:rsidRPr="009A5292">
        <w:rPr>
          <w:rStyle w:val="marky420djsd3"/>
          <w:rFonts w:ascii="Times New Roman" w:hAnsi="Times New Roman" w:cs="Times New Roman"/>
          <w:bCs/>
          <w:color w:val="000000" w:themeColor="text1"/>
          <w:bdr w:val="none" w:sz="0" w:space="0" w:color="auto" w:frame="1"/>
          <w:shd w:val="clear" w:color="auto" w:fill="FFFFFF"/>
        </w:rPr>
        <w:t xml:space="preserve">and “intermediate” </w:t>
      </w:r>
      <w:r w:rsidR="00652A51" w:rsidRPr="009A5292">
        <w:rPr>
          <w:rStyle w:val="marky420djsd3"/>
          <w:rFonts w:ascii="Times New Roman" w:hAnsi="Times New Roman" w:cs="Times New Roman"/>
          <w:bCs/>
          <w:color w:val="000000" w:themeColor="text1"/>
          <w:bdr w:val="none" w:sz="0" w:space="0" w:color="auto" w:frame="1"/>
          <w:shd w:val="clear" w:color="auto" w:fill="FFFFFF"/>
        </w:rPr>
        <w:t>centenarians (</w:t>
      </w:r>
      <w:r w:rsidR="006E071D" w:rsidRPr="009A5292">
        <w:rPr>
          <w:rStyle w:val="marky420djsd3"/>
          <w:rFonts w:ascii="Times New Roman" w:hAnsi="Times New Roman" w:cs="Times New Roman"/>
          <w:bCs/>
          <w:color w:val="000000" w:themeColor="text1"/>
          <w:bdr w:val="none" w:sz="0" w:space="0" w:color="auto" w:frame="1"/>
          <w:shd w:val="clear" w:color="auto" w:fill="FFFFFF"/>
        </w:rPr>
        <w:t>higher cognitive and physical capabilities than frail centenarians) had a mortality of less than 10% within a year.</w:t>
      </w:r>
      <w:r w:rsidR="00095DE1"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6365BE" w:rsidRPr="009A5292">
        <w:rPr>
          <w:rStyle w:val="marky420djsd3"/>
          <w:rFonts w:ascii="Times New Roman" w:hAnsi="Times New Roman" w:cs="Times New Roman"/>
          <w:bCs/>
          <w:color w:val="000000" w:themeColor="text1"/>
          <w:bdr w:val="none" w:sz="0" w:space="0" w:color="auto" w:frame="1"/>
          <w:shd w:val="clear" w:color="auto" w:fill="FFFFFF"/>
        </w:rPr>
        <w:t>A</w:t>
      </w:r>
      <w:r w:rsidR="001D138A" w:rsidRPr="009A5292">
        <w:rPr>
          <w:rStyle w:val="marky420djsd3"/>
          <w:rFonts w:ascii="Times New Roman" w:hAnsi="Times New Roman" w:cs="Times New Roman"/>
          <w:bCs/>
          <w:color w:val="000000" w:themeColor="text1"/>
          <w:bdr w:val="none" w:sz="0" w:space="0" w:color="auto" w:frame="1"/>
          <w:shd w:val="clear" w:color="auto" w:fill="FFFFFF"/>
        </w:rPr>
        <w:t xml:space="preserve"> pooled one-year mortality</w:t>
      </w:r>
      <w:r w:rsidR="005F6436" w:rsidRPr="009A5292">
        <w:rPr>
          <w:rStyle w:val="marky420djsd3"/>
          <w:rFonts w:ascii="Times New Roman" w:hAnsi="Times New Roman" w:cs="Times New Roman"/>
          <w:bCs/>
          <w:color w:val="000000" w:themeColor="text1"/>
          <w:bdr w:val="none" w:sz="0" w:space="0" w:color="auto" w:frame="1"/>
          <w:shd w:val="clear" w:color="auto" w:fill="FFFFFF"/>
        </w:rPr>
        <w:t xml:space="preserve"> of</w:t>
      </w:r>
      <w:r w:rsidR="001D138A" w:rsidRPr="009A5292">
        <w:rPr>
          <w:rStyle w:val="marky420djsd3"/>
          <w:rFonts w:ascii="Times New Roman" w:hAnsi="Times New Roman" w:cs="Times New Roman"/>
          <w:bCs/>
          <w:color w:val="000000" w:themeColor="text1"/>
          <w:bdr w:val="none" w:sz="0" w:space="0" w:color="auto" w:frame="1"/>
          <w:shd w:val="clear" w:color="auto" w:fill="FFFFFF"/>
        </w:rPr>
        <w:t xml:space="preserve"> 51% </w:t>
      </w:r>
      <w:r w:rsidR="001A2884" w:rsidRPr="009A5292">
        <w:rPr>
          <w:rStyle w:val="marky420djsd3"/>
          <w:rFonts w:ascii="Times New Roman" w:hAnsi="Times New Roman" w:cs="Times New Roman"/>
          <w:bCs/>
          <w:color w:val="000000" w:themeColor="text1"/>
          <w:bdr w:val="none" w:sz="0" w:space="0" w:color="auto" w:frame="1"/>
          <w:shd w:val="clear" w:color="auto" w:fill="FFFFFF"/>
        </w:rPr>
        <w:t xml:space="preserve">was </w:t>
      </w:r>
      <w:r w:rsidR="001D138A" w:rsidRPr="009A5292">
        <w:rPr>
          <w:rStyle w:val="marky420djsd3"/>
          <w:rFonts w:ascii="Times New Roman" w:hAnsi="Times New Roman" w:cs="Times New Roman"/>
          <w:bCs/>
          <w:color w:val="000000" w:themeColor="text1"/>
          <w:bdr w:val="none" w:sz="0" w:space="0" w:color="auto" w:frame="1"/>
          <w:shd w:val="clear" w:color="auto" w:fill="FFFFFF"/>
        </w:rPr>
        <w:t xml:space="preserve">calculated in this meta-analysis. </w:t>
      </w:r>
      <w:r w:rsidR="006F32C8" w:rsidRPr="009A5292">
        <w:rPr>
          <w:rStyle w:val="marky420djsd3"/>
          <w:rFonts w:ascii="Times New Roman" w:hAnsi="Times New Roman" w:cs="Times New Roman"/>
          <w:bCs/>
          <w:color w:val="000000" w:themeColor="text1"/>
          <w:bdr w:val="none" w:sz="0" w:space="0" w:color="auto" w:frame="1"/>
          <w:shd w:val="clear" w:color="auto" w:fill="FFFFFF"/>
        </w:rPr>
        <w:t xml:space="preserve">Therefore, </w:t>
      </w:r>
      <w:r w:rsidR="00043ED6" w:rsidRPr="009A5292">
        <w:rPr>
          <w:rStyle w:val="marky420djsd3"/>
          <w:rFonts w:ascii="Times New Roman" w:hAnsi="Times New Roman" w:cs="Times New Roman"/>
          <w:bCs/>
          <w:color w:val="000000" w:themeColor="text1"/>
          <w:bdr w:val="none" w:sz="0" w:space="0" w:color="auto" w:frame="1"/>
          <w:shd w:val="clear" w:color="auto" w:fill="FFFFFF"/>
        </w:rPr>
        <w:t xml:space="preserve">centenarians with </w:t>
      </w:r>
      <w:r w:rsidR="001D138A" w:rsidRPr="009A5292">
        <w:rPr>
          <w:rFonts w:ascii="Times New Roman" w:hAnsi="Times New Roman" w:cs="Times New Roman"/>
          <w:color w:val="000000" w:themeColor="text1"/>
        </w:rPr>
        <w:t xml:space="preserve">hip fracture </w:t>
      </w:r>
      <w:r w:rsidR="006F32C8" w:rsidRPr="009A5292">
        <w:rPr>
          <w:rFonts w:ascii="Times New Roman" w:hAnsi="Times New Roman" w:cs="Times New Roman"/>
          <w:color w:val="000000" w:themeColor="text1"/>
        </w:rPr>
        <w:t>may</w:t>
      </w:r>
      <w:r w:rsidR="00043ED6" w:rsidRPr="009A5292">
        <w:rPr>
          <w:rFonts w:ascii="Times New Roman" w:hAnsi="Times New Roman" w:cs="Times New Roman"/>
          <w:color w:val="000000" w:themeColor="text1"/>
        </w:rPr>
        <w:t xml:space="preserve"> experience a higher mortality than </w:t>
      </w:r>
      <w:r w:rsidR="00AD3D38" w:rsidRPr="009A5292">
        <w:rPr>
          <w:rFonts w:ascii="Times New Roman" w:hAnsi="Times New Roman" w:cs="Times New Roman"/>
          <w:color w:val="000000" w:themeColor="text1"/>
        </w:rPr>
        <w:t>centenarians without hip fracture</w:t>
      </w:r>
      <w:r w:rsidR="00043ED6" w:rsidRPr="009A5292">
        <w:rPr>
          <w:rFonts w:ascii="Times New Roman" w:hAnsi="Times New Roman" w:cs="Times New Roman"/>
          <w:color w:val="000000" w:themeColor="text1"/>
        </w:rPr>
        <w:t>. Further research matching centenarians with hip fracture and autonomous centenarians</w:t>
      </w:r>
      <w:r w:rsidR="00B41AD1" w:rsidRPr="009A5292">
        <w:rPr>
          <w:rFonts w:ascii="Times New Roman" w:hAnsi="Times New Roman" w:cs="Times New Roman"/>
          <w:color w:val="000000" w:themeColor="text1"/>
        </w:rPr>
        <w:t xml:space="preserve"> without a hip fracture</w:t>
      </w:r>
      <w:r w:rsidR="00043ED6" w:rsidRPr="009A5292">
        <w:rPr>
          <w:rFonts w:ascii="Times New Roman" w:hAnsi="Times New Roman" w:cs="Times New Roman"/>
          <w:color w:val="000000" w:themeColor="text1"/>
        </w:rPr>
        <w:t xml:space="preserve"> is required to validate this </w:t>
      </w:r>
      <w:r w:rsidR="002A5C59" w:rsidRPr="009A5292">
        <w:rPr>
          <w:rFonts w:ascii="Times New Roman" w:hAnsi="Times New Roman" w:cs="Times New Roman"/>
          <w:color w:val="000000" w:themeColor="text1"/>
        </w:rPr>
        <w:t>hypothesis</w:t>
      </w:r>
      <w:r w:rsidR="00043ED6" w:rsidRPr="009A5292">
        <w:rPr>
          <w:rFonts w:ascii="Times New Roman" w:hAnsi="Times New Roman" w:cs="Times New Roman"/>
          <w:color w:val="000000" w:themeColor="text1"/>
        </w:rPr>
        <w:t>.</w:t>
      </w:r>
    </w:p>
    <w:p w14:paraId="699A9534" w14:textId="15E648DE" w:rsidR="005519E0" w:rsidRPr="009A5292" w:rsidRDefault="00B31FBB" w:rsidP="00F92B14">
      <w:pPr>
        <w:spacing w:after="240" w:line="360" w:lineRule="auto"/>
        <w:rPr>
          <w:rStyle w:val="marky420djsd3"/>
          <w:rFonts w:ascii="Times New Roman" w:hAnsi="Times New Roman" w:cs="Times New Roman"/>
          <w:bCs/>
          <w:color w:val="000000" w:themeColor="text1"/>
          <w:bdr w:val="none" w:sz="0" w:space="0" w:color="auto" w:frame="1"/>
          <w:shd w:val="clear" w:color="auto" w:fill="FFFFFF"/>
        </w:rPr>
      </w:pPr>
      <w:r w:rsidRPr="009A5292">
        <w:rPr>
          <w:rStyle w:val="marky420djsd3"/>
          <w:rFonts w:ascii="Times New Roman" w:hAnsi="Times New Roman" w:cs="Times New Roman"/>
          <w:bCs/>
          <w:color w:val="000000" w:themeColor="text1"/>
          <w:bdr w:val="none" w:sz="0" w:space="0" w:color="auto" w:frame="1"/>
          <w:shd w:val="clear" w:color="auto" w:fill="FFFFFF"/>
        </w:rPr>
        <w:t>C</w:t>
      </w:r>
      <w:r w:rsidR="005519E0" w:rsidRPr="009A5292">
        <w:rPr>
          <w:rStyle w:val="marky420djsd3"/>
          <w:rFonts w:ascii="Times New Roman" w:hAnsi="Times New Roman" w:cs="Times New Roman"/>
          <w:bCs/>
          <w:color w:val="000000" w:themeColor="text1"/>
          <w:bdr w:val="none" w:sz="0" w:space="0" w:color="auto" w:frame="1"/>
          <w:shd w:val="clear" w:color="auto" w:fill="FFFFFF"/>
        </w:rPr>
        <w:t>urrent evidence suggests centenarians</w:t>
      </w:r>
      <w:r w:rsidRPr="009A5292">
        <w:rPr>
          <w:rStyle w:val="marky420djsd3"/>
          <w:rFonts w:ascii="Times New Roman" w:hAnsi="Times New Roman" w:cs="Times New Roman"/>
          <w:bCs/>
          <w:color w:val="000000" w:themeColor="text1"/>
          <w:bdr w:val="none" w:sz="0" w:space="0" w:color="auto" w:frame="1"/>
          <w:shd w:val="clear" w:color="auto" w:fill="FFFFFF"/>
        </w:rPr>
        <w:t xml:space="preserve"> suffering from a hip fracture</w:t>
      </w:r>
      <w:r w:rsidR="005519E0" w:rsidRPr="009A5292">
        <w:rPr>
          <w:rStyle w:val="marky420djsd3"/>
          <w:rFonts w:ascii="Times New Roman" w:hAnsi="Times New Roman" w:cs="Times New Roman"/>
          <w:bCs/>
          <w:color w:val="000000" w:themeColor="text1"/>
          <w:bdr w:val="none" w:sz="0" w:space="0" w:color="auto" w:frame="1"/>
          <w:shd w:val="clear" w:color="auto" w:fill="FFFFFF"/>
        </w:rPr>
        <w:t xml:space="preserve"> have a higher pre-injury functional status </w:t>
      </w:r>
      <w:r w:rsidR="003268A9" w:rsidRPr="009A5292">
        <w:rPr>
          <w:rStyle w:val="marky420djsd3"/>
          <w:rFonts w:ascii="Times New Roman" w:hAnsi="Times New Roman" w:cs="Times New Roman"/>
          <w:bCs/>
          <w:color w:val="000000" w:themeColor="text1"/>
          <w:bdr w:val="none" w:sz="0" w:space="0" w:color="auto" w:frame="1"/>
          <w:shd w:val="clear" w:color="auto" w:fill="FFFFFF"/>
        </w:rPr>
        <w:t>[30]</w:t>
      </w:r>
      <w:r w:rsidR="005519E0" w:rsidRPr="009A5292">
        <w:rPr>
          <w:rStyle w:val="marky420djsd3"/>
          <w:rFonts w:ascii="Times New Roman" w:hAnsi="Times New Roman" w:cs="Times New Roman"/>
          <w:bCs/>
          <w:color w:val="000000" w:themeColor="text1"/>
          <w:bdr w:val="none" w:sz="0" w:space="0" w:color="auto" w:frame="1"/>
          <w:shd w:val="clear" w:color="auto" w:fill="FFFFFF"/>
        </w:rPr>
        <w:t xml:space="preserve">, lower medication burden </w:t>
      </w:r>
      <w:r w:rsidR="000329D7" w:rsidRPr="009A5292">
        <w:rPr>
          <w:rStyle w:val="marky420djsd3"/>
          <w:rFonts w:ascii="Times New Roman" w:hAnsi="Times New Roman" w:cs="Times New Roman"/>
          <w:bCs/>
          <w:color w:val="000000" w:themeColor="text1"/>
          <w:bdr w:val="none" w:sz="0" w:space="0" w:color="auto" w:frame="1"/>
          <w:shd w:val="clear" w:color="auto" w:fill="FFFFFF"/>
        </w:rPr>
        <w:t>[26,</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329D7" w:rsidRPr="009A5292">
        <w:rPr>
          <w:rStyle w:val="marky420djsd3"/>
          <w:rFonts w:ascii="Times New Roman" w:hAnsi="Times New Roman" w:cs="Times New Roman"/>
          <w:bCs/>
          <w:color w:val="000000" w:themeColor="text1"/>
          <w:bdr w:val="none" w:sz="0" w:space="0" w:color="auto" w:frame="1"/>
          <w:shd w:val="clear" w:color="auto" w:fill="FFFFFF"/>
        </w:rPr>
        <w:t>30]</w:t>
      </w:r>
      <w:r w:rsidR="005519E0" w:rsidRPr="009A5292">
        <w:rPr>
          <w:rStyle w:val="marky420djsd3"/>
          <w:rFonts w:ascii="Times New Roman" w:hAnsi="Times New Roman" w:cs="Times New Roman"/>
          <w:bCs/>
          <w:color w:val="000000" w:themeColor="text1"/>
          <w:bdr w:val="none" w:sz="0" w:space="0" w:color="auto" w:frame="1"/>
          <w:shd w:val="clear" w:color="auto" w:fill="FFFFFF"/>
        </w:rPr>
        <w:t xml:space="preserve">, and a lower number of comorbidities </w:t>
      </w:r>
      <w:r w:rsidR="000767FB" w:rsidRPr="009A5292">
        <w:rPr>
          <w:rStyle w:val="marky420djsd3"/>
          <w:rFonts w:ascii="Times New Roman" w:hAnsi="Times New Roman" w:cs="Times New Roman"/>
          <w:bCs/>
          <w:color w:val="000000" w:themeColor="text1"/>
          <w:bdr w:val="none" w:sz="0" w:space="0" w:color="auto" w:frame="1"/>
          <w:shd w:val="clear" w:color="auto" w:fill="FFFFFF"/>
        </w:rPr>
        <w:t>[26,</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767FB" w:rsidRPr="009A5292">
        <w:rPr>
          <w:rStyle w:val="marky420djsd3"/>
          <w:rFonts w:ascii="Times New Roman" w:hAnsi="Times New Roman" w:cs="Times New Roman"/>
          <w:bCs/>
          <w:color w:val="000000" w:themeColor="text1"/>
          <w:bdr w:val="none" w:sz="0" w:space="0" w:color="auto" w:frame="1"/>
          <w:shd w:val="clear" w:color="auto" w:fill="FFFFFF"/>
        </w:rPr>
        <w:t>29,</w:t>
      </w:r>
      <w:r w:rsidR="0002780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767FB" w:rsidRPr="009A5292">
        <w:rPr>
          <w:rStyle w:val="marky420djsd3"/>
          <w:rFonts w:ascii="Times New Roman" w:hAnsi="Times New Roman" w:cs="Times New Roman"/>
          <w:bCs/>
          <w:color w:val="000000" w:themeColor="text1"/>
          <w:bdr w:val="none" w:sz="0" w:space="0" w:color="auto" w:frame="1"/>
          <w:shd w:val="clear" w:color="auto" w:fill="FFFFFF"/>
        </w:rPr>
        <w:t>31]</w:t>
      </w:r>
      <w:r w:rsidR="005519E0" w:rsidRPr="009A5292">
        <w:rPr>
          <w:rStyle w:val="marky420djsd3"/>
          <w:rFonts w:ascii="Times New Roman" w:hAnsi="Times New Roman" w:cs="Times New Roman"/>
          <w:bCs/>
          <w:color w:val="000000" w:themeColor="text1"/>
          <w:bdr w:val="none" w:sz="0" w:space="0" w:color="auto" w:frame="1"/>
          <w:shd w:val="clear" w:color="auto" w:fill="FFFFFF"/>
        </w:rPr>
        <w:t xml:space="preserve"> than their younger peers</w:t>
      </w:r>
      <w:r w:rsidR="00620337" w:rsidRPr="009A5292">
        <w:rPr>
          <w:rStyle w:val="marky420djsd3"/>
          <w:rFonts w:ascii="Times New Roman" w:hAnsi="Times New Roman" w:cs="Times New Roman"/>
          <w:bCs/>
          <w:color w:val="000000" w:themeColor="text1"/>
          <w:bdr w:val="none" w:sz="0" w:space="0" w:color="auto" w:frame="1"/>
          <w:shd w:val="clear" w:color="auto" w:fill="FFFFFF"/>
        </w:rPr>
        <w:t xml:space="preserve"> (with the latter demonstrated by meta-analysis)</w:t>
      </w:r>
      <w:r w:rsidR="005519E0" w:rsidRPr="009A5292">
        <w:rPr>
          <w:rStyle w:val="marky420djsd3"/>
          <w:rFonts w:ascii="Times New Roman" w:hAnsi="Times New Roman" w:cs="Times New Roman"/>
          <w:bCs/>
          <w:color w:val="000000" w:themeColor="text1"/>
          <w:bdr w:val="none" w:sz="0" w:space="0" w:color="auto" w:frame="1"/>
          <w:shd w:val="clear" w:color="auto" w:fill="FFFFFF"/>
        </w:rPr>
        <w:t xml:space="preserve">. Individuals </w:t>
      </w:r>
      <w:r w:rsidRPr="009A5292">
        <w:rPr>
          <w:rStyle w:val="marky420djsd3"/>
          <w:rFonts w:ascii="Times New Roman" w:hAnsi="Times New Roman" w:cs="Times New Roman"/>
          <w:bCs/>
          <w:color w:val="000000" w:themeColor="text1"/>
          <w:bdr w:val="none" w:sz="0" w:space="0" w:color="auto" w:frame="1"/>
          <w:shd w:val="clear" w:color="auto" w:fill="FFFFFF"/>
        </w:rPr>
        <w:t>suffering from hip fractures</w:t>
      </w:r>
      <w:r w:rsidR="005519E0" w:rsidRPr="009A5292">
        <w:rPr>
          <w:rStyle w:val="marky420djsd3"/>
          <w:rFonts w:ascii="Times New Roman" w:hAnsi="Times New Roman" w:cs="Times New Roman"/>
          <w:bCs/>
          <w:color w:val="000000" w:themeColor="text1"/>
          <w:bdr w:val="none" w:sz="0" w:space="0" w:color="auto" w:frame="1"/>
          <w:shd w:val="clear" w:color="auto" w:fill="FFFFFF"/>
        </w:rPr>
        <w:t xml:space="preserve"> are </w:t>
      </w:r>
      <w:r w:rsidRPr="009A5292">
        <w:rPr>
          <w:rStyle w:val="marky420djsd3"/>
          <w:rFonts w:ascii="Times New Roman" w:hAnsi="Times New Roman" w:cs="Times New Roman"/>
          <w:bCs/>
          <w:color w:val="000000" w:themeColor="text1"/>
          <w:bdr w:val="none" w:sz="0" w:space="0" w:color="auto" w:frame="1"/>
          <w:shd w:val="clear" w:color="auto" w:fill="FFFFFF"/>
        </w:rPr>
        <w:t>more likely to be ambulatory</w:t>
      </w:r>
      <w:r w:rsidR="0099102B" w:rsidRPr="009A5292">
        <w:rPr>
          <w:rStyle w:val="marky420djsd3"/>
          <w:rFonts w:ascii="Times New Roman" w:hAnsi="Times New Roman" w:cs="Times New Roman"/>
          <w:bCs/>
          <w:color w:val="000000" w:themeColor="text1"/>
          <w:bdr w:val="none" w:sz="0" w:space="0" w:color="auto" w:frame="1"/>
          <w:shd w:val="clear" w:color="auto" w:fill="FFFFFF"/>
        </w:rPr>
        <w:t>[7]</w:t>
      </w:r>
      <w:r w:rsidR="005519E0" w:rsidRPr="009A5292">
        <w:rPr>
          <w:rStyle w:val="marky420djsd3"/>
          <w:rFonts w:ascii="Times New Roman" w:hAnsi="Times New Roman" w:cs="Times New Roman"/>
          <w:bCs/>
          <w:color w:val="000000" w:themeColor="text1"/>
          <w:bdr w:val="none" w:sz="0" w:space="0" w:color="auto" w:frame="1"/>
          <w:shd w:val="clear" w:color="auto" w:fill="FFFFFF"/>
        </w:rPr>
        <w:t>.</w:t>
      </w:r>
      <w:r w:rsidR="00BB0796" w:rsidRPr="009A5292">
        <w:rPr>
          <w:rStyle w:val="marky420djsd3"/>
          <w:rFonts w:ascii="Times New Roman" w:hAnsi="Times New Roman" w:cs="Times New Roman"/>
          <w:bCs/>
          <w:color w:val="000000" w:themeColor="text1"/>
          <w:bdr w:val="none" w:sz="0" w:space="0" w:color="auto" w:frame="1"/>
          <w:shd w:val="clear" w:color="auto" w:fill="FFFFFF"/>
        </w:rPr>
        <w:t xml:space="preserve"> This may render centenarians</w:t>
      </w:r>
      <w:r w:rsidRPr="009A5292">
        <w:rPr>
          <w:rStyle w:val="marky420djsd3"/>
          <w:rFonts w:ascii="Times New Roman" w:hAnsi="Times New Roman" w:cs="Times New Roman"/>
          <w:bCs/>
          <w:color w:val="000000" w:themeColor="text1"/>
          <w:bdr w:val="none" w:sz="0" w:space="0" w:color="auto" w:frame="1"/>
          <w:shd w:val="clear" w:color="auto" w:fill="FFFFFF"/>
        </w:rPr>
        <w:t xml:space="preserve"> suffering from hip fractures</w:t>
      </w:r>
      <w:r w:rsidR="00BB0796" w:rsidRPr="009A5292">
        <w:rPr>
          <w:rStyle w:val="marky420djsd3"/>
          <w:rFonts w:ascii="Times New Roman" w:hAnsi="Times New Roman" w:cs="Times New Roman"/>
          <w:bCs/>
          <w:color w:val="000000" w:themeColor="text1"/>
          <w:bdr w:val="none" w:sz="0" w:space="0" w:color="auto" w:frame="1"/>
          <w:shd w:val="clear" w:color="auto" w:fill="FFFFFF"/>
        </w:rPr>
        <w:t xml:space="preserve"> a self-selecting group, with a lower comorbidity burden allowing them to </w:t>
      </w:r>
      <w:r w:rsidRPr="009A5292">
        <w:rPr>
          <w:rStyle w:val="marky420djsd3"/>
          <w:rFonts w:ascii="Times New Roman" w:hAnsi="Times New Roman" w:cs="Times New Roman"/>
          <w:bCs/>
          <w:color w:val="000000" w:themeColor="text1"/>
          <w:bdr w:val="none" w:sz="0" w:space="0" w:color="auto" w:frame="1"/>
          <w:shd w:val="clear" w:color="auto" w:fill="FFFFFF"/>
        </w:rPr>
        <w:t>ambulate, and subsequently fall</w:t>
      </w:r>
      <w:r w:rsidR="00BB0796" w:rsidRPr="009A5292">
        <w:rPr>
          <w:rStyle w:val="marky420djsd3"/>
          <w:rFonts w:ascii="Times New Roman" w:hAnsi="Times New Roman" w:cs="Times New Roman"/>
          <w:bCs/>
          <w:color w:val="000000" w:themeColor="text1"/>
          <w:bdr w:val="none" w:sz="0" w:space="0" w:color="auto" w:frame="1"/>
          <w:shd w:val="clear" w:color="auto" w:fill="FFFFFF"/>
        </w:rPr>
        <w:t>. This may explain the lower prevalence of comorbidities when compared to a random selection of older people</w:t>
      </w:r>
      <w:r w:rsidR="00B619A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81403A" w:rsidRPr="009A5292">
        <w:rPr>
          <w:rStyle w:val="marky420djsd3"/>
          <w:rFonts w:ascii="Times New Roman" w:hAnsi="Times New Roman" w:cs="Times New Roman"/>
          <w:bCs/>
          <w:color w:val="000000" w:themeColor="text1"/>
          <w:bdr w:val="none" w:sz="0" w:space="0" w:color="auto" w:frame="1"/>
          <w:shd w:val="clear" w:color="auto" w:fill="FFFFFF"/>
        </w:rPr>
        <w:t>[33]</w:t>
      </w:r>
      <w:r w:rsidR="00BB0796"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Pr="009A5292">
        <w:rPr>
          <w:rStyle w:val="marky420djsd3"/>
          <w:rFonts w:ascii="Times New Roman" w:hAnsi="Times New Roman" w:cs="Times New Roman"/>
          <w:bCs/>
          <w:color w:val="000000" w:themeColor="text1"/>
          <w:bdr w:val="none" w:sz="0" w:space="0" w:color="auto" w:frame="1"/>
          <w:shd w:val="clear" w:color="auto" w:fill="FFFFFF"/>
        </w:rPr>
        <w:t>However, w</w:t>
      </w:r>
      <w:r w:rsidRPr="009A5292">
        <w:rPr>
          <w:rFonts w:ascii="Times New Roman" w:hAnsi="Times New Roman" w:cs="Times New Roman"/>
          <w:color w:val="000000" w:themeColor="text1"/>
        </w:rPr>
        <w:t xml:space="preserve">e can only draw conclusions based on our study population (centenarians with hip fractures). Our findings are not applicable to centenarians without hip fractures. In addition, they are hindered by the low level of evidence of the studies included in this review. </w:t>
      </w:r>
    </w:p>
    <w:p w14:paraId="6A5ADB3B" w14:textId="4FBBD38E" w:rsidR="005519E0" w:rsidRPr="009A5292" w:rsidRDefault="005519E0" w:rsidP="007533B8">
      <w:pPr>
        <w:spacing w:line="360" w:lineRule="auto"/>
        <w:rPr>
          <w:rStyle w:val="marky420djsd3"/>
          <w:rFonts w:ascii="Times New Roman" w:hAnsi="Times New Roman" w:cs="Times New Roman"/>
          <w:bCs/>
          <w:color w:val="000000" w:themeColor="text1"/>
          <w:bdr w:val="none" w:sz="0" w:space="0" w:color="auto" w:frame="1"/>
          <w:shd w:val="clear" w:color="auto" w:fill="FFFFFF"/>
        </w:rPr>
      </w:pPr>
      <w:r w:rsidRPr="009A5292">
        <w:rPr>
          <w:rStyle w:val="marky420djsd3"/>
          <w:rFonts w:ascii="Times New Roman" w:hAnsi="Times New Roman" w:cs="Times New Roman"/>
          <w:bCs/>
          <w:color w:val="000000" w:themeColor="text1"/>
          <w:bdr w:val="none" w:sz="0" w:space="0" w:color="auto" w:frame="1"/>
          <w:shd w:val="clear" w:color="auto" w:fill="FFFFFF"/>
        </w:rPr>
        <w:t>Dementia was the most commonly reported comorbidity, being present in over a quarter of patients suffering from a hip fracture (26.</w:t>
      </w:r>
      <w:r w:rsidR="00AD3D38" w:rsidRPr="009A5292">
        <w:rPr>
          <w:rStyle w:val="marky420djsd3"/>
          <w:rFonts w:ascii="Times New Roman" w:hAnsi="Times New Roman" w:cs="Times New Roman"/>
          <w:bCs/>
          <w:color w:val="000000" w:themeColor="text1"/>
          <w:bdr w:val="none" w:sz="0" w:space="0" w:color="auto" w:frame="1"/>
          <w:shd w:val="clear" w:color="auto" w:fill="FFFFFF"/>
        </w:rPr>
        <w:t>2</w:t>
      </w:r>
      <w:r w:rsidRPr="009A5292">
        <w:rPr>
          <w:rStyle w:val="marky420djsd3"/>
          <w:rFonts w:ascii="Times New Roman" w:hAnsi="Times New Roman" w:cs="Times New Roman"/>
          <w:bCs/>
          <w:color w:val="000000" w:themeColor="text1"/>
          <w:bdr w:val="none" w:sz="0" w:space="0" w:color="auto" w:frame="1"/>
          <w:shd w:val="clear" w:color="auto" w:fill="FFFFFF"/>
        </w:rPr>
        <w:t>%</w:t>
      </w:r>
      <w:r w:rsidR="001616F3" w:rsidRPr="009A5292">
        <w:rPr>
          <w:rStyle w:val="marky420djsd3"/>
          <w:rFonts w:ascii="Times New Roman" w:hAnsi="Times New Roman" w:cs="Times New Roman"/>
          <w:bCs/>
          <w:color w:val="000000" w:themeColor="text1"/>
          <w:bdr w:val="none" w:sz="0" w:space="0" w:color="auto" w:frame="1"/>
          <w:shd w:val="clear" w:color="auto" w:fill="FFFFFF"/>
        </w:rPr>
        <w:t>)</w:t>
      </w:r>
      <w:r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1616F3" w:rsidRPr="009A5292">
        <w:rPr>
          <w:rStyle w:val="marky420djsd3"/>
          <w:rFonts w:ascii="Times New Roman" w:hAnsi="Times New Roman" w:cs="Times New Roman"/>
          <w:bCs/>
          <w:color w:val="000000" w:themeColor="text1"/>
          <w:bdr w:val="none" w:sz="0" w:space="0" w:color="auto" w:frame="1"/>
          <w:shd w:val="clear" w:color="auto" w:fill="FFFFFF"/>
        </w:rPr>
        <w:t>This is lower than the estimated 40% prevalence in patients over 100 years of age</w:t>
      </w:r>
      <w:r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207D4D" w:rsidRPr="009A5292">
        <w:rPr>
          <w:rStyle w:val="marky420djsd3"/>
          <w:rFonts w:ascii="Times New Roman" w:hAnsi="Times New Roman" w:cs="Times New Roman"/>
          <w:bCs/>
          <w:color w:val="000000" w:themeColor="text1"/>
          <w:bdr w:val="none" w:sz="0" w:space="0" w:color="auto" w:frame="1"/>
          <w:shd w:val="clear" w:color="auto" w:fill="FFFFFF"/>
        </w:rPr>
        <w:t>[36]</w:t>
      </w:r>
      <w:r w:rsidR="0028795E" w:rsidRPr="009A5292">
        <w:rPr>
          <w:rStyle w:val="marky420djsd3"/>
          <w:rFonts w:ascii="Times New Roman" w:hAnsi="Times New Roman" w:cs="Times New Roman"/>
          <w:bCs/>
          <w:color w:val="000000" w:themeColor="text1"/>
          <w:bdr w:val="none" w:sz="0" w:space="0" w:color="auto" w:frame="1"/>
          <w:shd w:val="clear" w:color="auto" w:fill="FFFFFF"/>
        </w:rPr>
        <w:t>. This may</w:t>
      </w:r>
      <w:r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9724E" w:rsidRPr="009A5292">
        <w:rPr>
          <w:rStyle w:val="marky420djsd3"/>
          <w:rFonts w:ascii="Times New Roman" w:hAnsi="Times New Roman" w:cs="Times New Roman"/>
          <w:bCs/>
          <w:color w:val="000000" w:themeColor="text1"/>
          <w:bdr w:val="none" w:sz="0" w:space="0" w:color="auto" w:frame="1"/>
          <w:shd w:val="clear" w:color="auto" w:fill="FFFFFF"/>
        </w:rPr>
        <w:t xml:space="preserve">be </w:t>
      </w:r>
      <w:r w:rsidRPr="009A5292">
        <w:rPr>
          <w:rStyle w:val="marky420djsd3"/>
          <w:rFonts w:ascii="Times New Roman" w:hAnsi="Times New Roman" w:cs="Times New Roman"/>
          <w:bCs/>
          <w:color w:val="000000" w:themeColor="text1"/>
          <w:bdr w:val="none" w:sz="0" w:space="0" w:color="auto" w:frame="1"/>
          <w:shd w:val="clear" w:color="auto" w:fill="FFFFFF"/>
        </w:rPr>
        <w:t>explain</w:t>
      </w:r>
      <w:r w:rsidR="0009724E" w:rsidRPr="009A5292">
        <w:rPr>
          <w:rStyle w:val="marky420djsd3"/>
          <w:rFonts w:ascii="Times New Roman" w:hAnsi="Times New Roman" w:cs="Times New Roman"/>
          <w:bCs/>
          <w:color w:val="000000" w:themeColor="text1"/>
          <w:bdr w:val="none" w:sz="0" w:space="0" w:color="auto" w:frame="1"/>
          <w:shd w:val="clear" w:color="auto" w:fill="FFFFFF"/>
        </w:rPr>
        <w:t>ed</w:t>
      </w:r>
      <w:r w:rsidR="0009724E" w:rsidRPr="009A5292">
        <w:rPr>
          <w:rFonts w:ascii="Times New Roman" w:hAnsi="Times New Roman" w:cs="Times New Roman"/>
          <w:color w:val="000000" w:themeColor="text1"/>
          <w:shd w:val="clear" w:color="auto" w:fill="FFFFFF"/>
        </w:rPr>
        <w:t xml:space="preserve"> by the fact that centenarians with moderate-severe dementia are mostly dependent on a wheelchair for ambulation, and are hence less susceptible to falls and hip fractures.</w:t>
      </w:r>
      <w:r w:rsidRPr="009A5292">
        <w:rPr>
          <w:rStyle w:val="marky420djsd3"/>
          <w:rFonts w:ascii="Times New Roman" w:hAnsi="Times New Roman" w:cs="Times New Roman"/>
          <w:bCs/>
          <w:color w:val="000000" w:themeColor="text1"/>
          <w:bdr w:val="none" w:sz="0" w:space="0" w:color="auto" w:frame="1"/>
          <w:shd w:val="clear" w:color="auto" w:fill="FFFFFF"/>
        </w:rPr>
        <w:t xml:space="preserve"> Hypertension was the second most common comorbidity, with a pooled prevalence of 15.6%. Antihypertensive medication use may predispose fall injuries among </w:t>
      </w:r>
      <w:r w:rsidR="00E922A7" w:rsidRPr="009A5292">
        <w:rPr>
          <w:rStyle w:val="marky420djsd3"/>
          <w:rFonts w:ascii="Times New Roman" w:hAnsi="Times New Roman" w:cs="Times New Roman"/>
          <w:bCs/>
          <w:color w:val="000000" w:themeColor="text1"/>
          <w:bdr w:val="none" w:sz="0" w:space="0" w:color="auto" w:frame="1"/>
          <w:shd w:val="clear" w:color="auto" w:fill="FFFFFF"/>
        </w:rPr>
        <w:t>older people</w:t>
      </w:r>
      <w:r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207D4D" w:rsidRPr="009A5292">
        <w:rPr>
          <w:rStyle w:val="marky420djsd3"/>
          <w:rFonts w:ascii="Times New Roman" w:hAnsi="Times New Roman" w:cs="Times New Roman"/>
          <w:bCs/>
          <w:color w:val="000000" w:themeColor="text1"/>
          <w:bdr w:val="none" w:sz="0" w:space="0" w:color="auto" w:frame="1"/>
          <w:shd w:val="clear" w:color="auto" w:fill="FFFFFF"/>
        </w:rPr>
        <w:t>[37]</w:t>
      </w:r>
      <w:r w:rsidRPr="009A5292">
        <w:rPr>
          <w:rStyle w:val="marky420djsd3"/>
          <w:rFonts w:ascii="Times New Roman" w:hAnsi="Times New Roman" w:cs="Times New Roman"/>
          <w:bCs/>
          <w:color w:val="000000" w:themeColor="text1"/>
          <w:bdr w:val="none" w:sz="0" w:space="0" w:color="auto" w:frame="1"/>
          <w:shd w:val="clear" w:color="auto" w:fill="FFFFFF"/>
        </w:rPr>
        <w:t xml:space="preserve">. Mazzola et al </w:t>
      </w:r>
      <w:r w:rsidR="00207D4D" w:rsidRPr="009A5292">
        <w:rPr>
          <w:rStyle w:val="marky420djsd3"/>
          <w:rFonts w:ascii="Times New Roman" w:hAnsi="Times New Roman" w:cs="Times New Roman"/>
          <w:bCs/>
          <w:color w:val="000000" w:themeColor="text1"/>
          <w:bdr w:val="none" w:sz="0" w:space="0" w:color="auto" w:frame="1"/>
          <w:shd w:val="clear" w:color="auto" w:fill="FFFFFF"/>
        </w:rPr>
        <w:t>[22]</w:t>
      </w:r>
      <w:r w:rsidRPr="009A5292">
        <w:rPr>
          <w:rStyle w:val="marky420djsd3"/>
          <w:rFonts w:ascii="Times New Roman" w:hAnsi="Times New Roman" w:cs="Times New Roman"/>
          <w:bCs/>
          <w:color w:val="000000" w:themeColor="text1"/>
          <w:bdr w:val="none" w:sz="0" w:space="0" w:color="auto" w:frame="1"/>
          <w:shd w:val="clear" w:color="auto" w:fill="FFFFFF"/>
        </w:rPr>
        <w:t xml:space="preserve"> matched centenarians with and without a hip fracture, and found the former were more likely to be on an antihypertensive agent</w:t>
      </w:r>
      <w:r w:rsidR="00782CE2" w:rsidRPr="009A5292">
        <w:rPr>
          <w:rStyle w:val="marky420djsd3"/>
          <w:rFonts w:ascii="Times New Roman" w:hAnsi="Times New Roman" w:cs="Times New Roman"/>
          <w:bCs/>
          <w:color w:val="000000" w:themeColor="text1"/>
          <w:bdr w:val="none" w:sz="0" w:space="0" w:color="auto" w:frame="1"/>
          <w:shd w:val="clear" w:color="auto" w:fill="FFFFFF"/>
        </w:rPr>
        <w:t>.</w:t>
      </w:r>
      <w:r w:rsidR="003D13A8"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782CE2" w:rsidRPr="009A5292">
        <w:rPr>
          <w:rStyle w:val="marky420djsd3"/>
          <w:rFonts w:ascii="Times New Roman" w:hAnsi="Times New Roman" w:cs="Times New Roman"/>
          <w:bCs/>
          <w:color w:val="000000" w:themeColor="text1"/>
          <w:bdr w:val="none" w:sz="0" w:space="0" w:color="auto" w:frame="1"/>
          <w:shd w:val="clear" w:color="auto" w:fill="FFFFFF"/>
        </w:rPr>
        <w:t>However, whether hypertension itself or taking antihypertensive medications are the culprits remains unclear</w:t>
      </w:r>
      <w:r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FA26EB" w:rsidRPr="009A5292">
        <w:rPr>
          <w:rStyle w:val="marky420djsd3"/>
          <w:rFonts w:ascii="Times New Roman" w:hAnsi="Times New Roman" w:cs="Times New Roman"/>
          <w:bCs/>
          <w:color w:val="000000" w:themeColor="text1"/>
          <w:bdr w:val="none" w:sz="0" w:space="0" w:color="auto" w:frame="1"/>
          <w:shd w:val="clear" w:color="auto" w:fill="FFFFFF"/>
        </w:rPr>
        <w:t xml:space="preserve">A lower prevalence of hypertension </w:t>
      </w:r>
      <w:r w:rsidR="00FA26EB" w:rsidRPr="009A5292">
        <w:rPr>
          <w:rStyle w:val="marky420djsd3"/>
          <w:rFonts w:ascii="Times New Roman" w:hAnsi="Times New Roman" w:cs="Times New Roman"/>
          <w:bCs/>
          <w:color w:val="000000" w:themeColor="text1"/>
          <w:bdr w:val="none" w:sz="0" w:space="0" w:color="auto" w:frame="1"/>
          <w:shd w:val="clear" w:color="auto" w:fill="FFFFFF"/>
        </w:rPr>
        <w:lastRenderedPageBreak/>
        <w:t>was noted in this meta-analysis than is usually reported in other population-based studies [</w:t>
      </w:r>
      <w:r w:rsidR="00CB5B05" w:rsidRPr="009A5292">
        <w:rPr>
          <w:rStyle w:val="marky420djsd3"/>
          <w:rFonts w:ascii="Times New Roman" w:hAnsi="Times New Roman" w:cs="Times New Roman"/>
          <w:bCs/>
          <w:color w:val="000000" w:themeColor="text1"/>
          <w:bdr w:val="none" w:sz="0" w:space="0" w:color="auto" w:frame="1"/>
          <w:shd w:val="clear" w:color="auto" w:fill="FFFFFF"/>
        </w:rPr>
        <w:t>38</w:t>
      </w:r>
      <w:r w:rsidR="00FA26EB" w:rsidRPr="009A5292">
        <w:rPr>
          <w:rStyle w:val="marky420djsd3"/>
          <w:rFonts w:ascii="Times New Roman" w:hAnsi="Times New Roman" w:cs="Times New Roman"/>
          <w:bCs/>
          <w:color w:val="000000" w:themeColor="text1"/>
          <w:bdr w:val="none" w:sz="0" w:space="0" w:color="auto" w:frame="1"/>
          <w:shd w:val="clear" w:color="auto" w:fill="FFFFFF"/>
        </w:rPr>
        <w:t xml:space="preserve">]. Centenarians with multiple morbidities, requiring multiple medications like anti-hypertensives, are more likely to be less ambulatory. Therefore, hypertension as a comorbidity may be under-represented in our study population. </w:t>
      </w:r>
      <w:r w:rsidR="00782CE2" w:rsidRPr="009A5292">
        <w:rPr>
          <w:rStyle w:val="marky420djsd3"/>
          <w:rFonts w:ascii="Times New Roman" w:hAnsi="Times New Roman" w:cs="Times New Roman"/>
          <w:bCs/>
          <w:color w:val="000000" w:themeColor="text1"/>
          <w:bdr w:val="none" w:sz="0" w:space="0" w:color="auto" w:frame="1"/>
          <w:shd w:val="clear" w:color="auto" w:fill="FFFFFF"/>
        </w:rPr>
        <w:t xml:space="preserve">Other medications which may increase the risk of falls in the elderly include </w:t>
      </w:r>
      <w:r w:rsidR="00320759" w:rsidRPr="009A5292">
        <w:rPr>
          <w:rStyle w:val="marky420djsd3"/>
          <w:rFonts w:ascii="Times New Roman" w:hAnsi="Times New Roman" w:cs="Times New Roman"/>
          <w:bCs/>
          <w:color w:val="000000" w:themeColor="text1"/>
          <w:bdr w:val="none" w:sz="0" w:space="0" w:color="auto" w:frame="1"/>
          <w:shd w:val="clear" w:color="auto" w:fill="FFFFFF"/>
        </w:rPr>
        <w:t>diuretics, sedatives, hypnotics, antidepressants, benzodiazepines and nonsteroidal anti-inflammatory drugs [</w:t>
      </w:r>
      <w:r w:rsidR="00AC4328" w:rsidRPr="009A5292">
        <w:rPr>
          <w:rStyle w:val="marky420djsd3"/>
          <w:rFonts w:ascii="Times New Roman" w:hAnsi="Times New Roman" w:cs="Times New Roman"/>
          <w:bCs/>
          <w:color w:val="000000" w:themeColor="text1"/>
          <w:bdr w:val="none" w:sz="0" w:space="0" w:color="auto" w:frame="1"/>
          <w:shd w:val="clear" w:color="auto" w:fill="FFFFFF"/>
        </w:rPr>
        <w:t>3</w:t>
      </w:r>
      <w:r w:rsidR="00CB5B05" w:rsidRPr="009A5292">
        <w:rPr>
          <w:rStyle w:val="marky420djsd3"/>
          <w:rFonts w:ascii="Times New Roman" w:hAnsi="Times New Roman" w:cs="Times New Roman"/>
          <w:bCs/>
          <w:color w:val="000000" w:themeColor="text1"/>
          <w:bdr w:val="none" w:sz="0" w:space="0" w:color="auto" w:frame="1"/>
          <w:shd w:val="clear" w:color="auto" w:fill="FFFFFF"/>
        </w:rPr>
        <w:t>9</w:t>
      </w:r>
      <w:r w:rsidR="00320759" w:rsidRPr="009A5292">
        <w:rPr>
          <w:rStyle w:val="marky420djsd3"/>
          <w:rFonts w:ascii="Times New Roman" w:hAnsi="Times New Roman" w:cs="Times New Roman"/>
          <w:bCs/>
          <w:color w:val="000000" w:themeColor="text1"/>
          <w:bdr w:val="none" w:sz="0" w:space="0" w:color="auto" w:frame="1"/>
          <w:shd w:val="clear" w:color="auto" w:fill="FFFFFF"/>
        </w:rPr>
        <w:t>]</w:t>
      </w:r>
      <w:r w:rsidR="00782CE2" w:rsidRPr="009A5292">
        <w:rPr>
          <w:rStyle w:val="marky420djsd3"/>
          <w:rFonts w:ascii="Times New Roman" w:hAnsi="Times New Roman" w:cs="Times New Roman"/>
          <w:bCs/>
          <w:color w:val="000000" w:themeColor="text1"/>
          <w:bdr w:val="none" w:sz="0" w:space="0" w:color="auto" w:frame="1"/>
          <w:shd w:val="clear" w:color="auto" w:fill="FFFFFF"/>
        </w:rPr>
        <w:t>.</w:t>
      </w:r>
      <w:r w:rsidR="00B177DF"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6C7574" w:rsidRPr="009A5292">
        <w:rPr>
          <w:rStyle w:val="marky420djsd3"/>
          <w:rFonts w:ascii="Times New Roman" w:hAnsi="Times New Roman" w:cs="Times New Roman"/>
          <w:bCs/>
          <w:color w:val="000000" w:themeColor="text1"/>
          <w:bdr w:val="none" w:sz="0" w:space="0" w:color="auto" w:frame="1"/>
          <w:shd w:val="clear" w:color="auto" w:fill="FFFFFF"/>
        </w:rPr>
        <w:t>Though medication</w:t>
      </w:r>
      <w:r w:rsidR="00782CE2" w:rsidRPr="009A5292">
        <w:rPr>
          <w:rStyle w:val="marky420djsd3"/>
          <w:rFonts w:ascii="Times New Roman" w:hAnsi="Times New Roman" w:cs="Times New Roman"/>
          <w:bCs/>
          <w:color w:val="000000" w:themeColor="text1"/>
          <w:bdr w:val="none" w:sz="0" w:space="0" w:color="auto" w:frame="1"/>
          <w:shd w:val="clear" w:color="auto" w:fill="FFFFFF"/>
        </w:rPr>
        <w:t xml:space="preserve"> reviews</w:t>
      </w:r>
      <w:r w:rsidR="006C7574" w:rsidRPr="009A5292">
        <w:rPr>
          <w:rStyle w:val="marky420djsd3"/>
          <w:rFonts w:ascii="Times New Roman" w:hAnsi="Times New Roman" w:cs="Times New Roman"/>
          <w:bCs/>
          <w:color w:val="000000" w:themeColor="text1"/>
          <w:bdr w:val="none" w:sz="0" w:space="0" w:color="auto" w:frame="1"/>
          <w:shd w:val="clear" w:color="auto" w:fill="FFFFFF"/>
        </w:rPr>
        <w:t xml:space="preserve"> are commonly performed in clinical practice regardless of patient age, </w:t>
      </w:r>
      <w:r w:rsidR="00B272C5" w:rsidRPr="009A5292">
        <w:rPr>
          <w:rStyle w:val="marky420djsd3"/>
          <w:rFonts w:ascii="Times New Roman" w:hAnsi="Times New Roman" w:cs="Times New Roman"/>
          <w:bCs/>
          <w:color w:val="000000" w:themeColor="text1"/>
          <w:bdr w:val="none" w:sz="0" w:space="0" w:color="auto" w:frame="1"/>
          <w:shd w:val="clear" w:color="auto" w:fill="FFFFFF"/>
        </w:rPr>
        <w:t>these are particularly relevant for centenarians given the detrimental outcomes resulting from fractures.</w:t>
      </w:r>
      <w:r w:rsidR="001304F9" w:rsidRPr="009A5292">
        <w:rPr>
          <w:rStyle w:val="marky420djsd3"/>
          <w:rFonts w:ascii="Times New Roman" w:hAnsi="Times New Roman" w:cs="Times New Roman"/>
          <w:bCs/>
          <w:color w:val="000000" w:themeColor="text1"/>
          <w:bdr w:val="none" w:sz="0" w:space="0" w:color="auto" w:frame="1"/>
          <w:shd w:val="clear" w:color="auto" w:fill="FFFFFF"/>
        </w:rPr>
        <w:t xml:space="preserve"> </w:t>
      </w:r>
    </w:p>
    <w:p w14:paraId="3A99637D" w14:textId="60348387" w:rsidR="005519E0" w:rsidRPr="009A5292" w:rsidRDefault="005519E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 xml:space="preserve">Pneumonia was the most common </w:t>
      </w:r>
      <w:r w:rsidR="00C542D2" w:rsidRPr="009A5292">
        <w:rPr>
          <w:rFonts w:ascii="Times New Roman" w:eastAsia="Times New Roman" w:hAnsi="Times New Roman" w:cs="Times New Roman"/>
          <w:color w:val="000000" w:themeColor="text1"/>
          <w:lang w:eastAsia="en-GB"/>
        </w:rPr>
        <w:t>complication</w:t>
      </w:r>
      <w:r w:rsidRPr="009A5292">
        <w:rPr>
          <w:rFonts w:ascii="Times New Roman" w:eastAsia="Times New Roman" w:hAnsi="Times New Roman" w:cs="Times New Roman"/>
          <w:color w:val="000000" w:themeColor="text1"/>
          <w:lang w:eastAsia="en-GB"/>
        </w:rPr>
        <w:t xml:space="preserve"> following treatment of hip fracture in centenarians, occurring in </w:t>
      </w:r>
      <w:r w:rsidR="00AD3D38" w:rsidRPr="009A5292">
        <w:rPr>
          <w:rFonts w:ascii="Times New Roman" w:eastAsia="Times New Roman" w:hAnsi="Times New Roman" w:cs="Times New Roman"/>
          <w:color w:val="000000" w:themeColor="text1"/>
          <w:lang w:eastAsia="en-GB"/>
        </w:rPr>
        <w:t>10</w:t>
      </w:r>
      <w:r w:rsidRPr="009A5292">
        <w:rPr>
          <w:rFonts w:ascii="Times New Roman" w:eastAsia="Times New Roman" w:hAnsi="Times New Roman" w:cs="Times New Roman"/>
          <w:color w:val="000000" w:themeColor="text1"/>
          <w:lang w:eastAsia="en-GB"/>
        </w:rPr>
        <w:t>.</w:t>
      </w:r>
      <w:r w:rsidR="00AD3D38" w:rsidRPr="009A5292">
        <w:rPr>
          <w:rFonts w:ascii="Times New Roman" w:eastAsia="Times New Roman" w:hAnsi="Times New Roman" w:cs="Times New Roman"/>
          <w:color w:val="000000" w:themeColor="text1"/>
          <w:lang w:eastAsia="en-GB"/>
        </w:rPr>
        <w:t>0</w:t>
      </w:r>
      <w:r w:rsidRPr="009A5292">
        <w:rPr>
          <w:rFonts w:ascii="Times New Roman" w:eastAsia="Times New Roman" w:hAnsi="Times New Roman" w:cs="Times New Roman"/>
          <w:color w:val="000000" w:themeColor="text1"/>
          <w:lang w:eastAsia="en-GB"/>
        </w:rPr>
        <w:t>% of patients</w:t>
      </w:r>
      <w:r w:rsidR="0028795E" w:rsidRPr="009A5292">
        <w:rPr>
          <w:rFonts w:ascii="Times New Roman" w:eastAsia="Times New Roman" w:hAnsi="Times New Roman" w:cs="Times New Roman"/>
          <w:color w:val="000000" w:themeColor="text1"/>
          <w:lang w:eastAsia="en-GB"/>
        </w:rPr>
        <w:t>. This was</w:t>
      </w:r>
      <w:r w:rsidRPr="009A5292">
        <w:rPr>
          <w:rFonts w:ascii="Times New Roman" w:eastAsia="Times New Roman" w:hAnsi="Times New Roman" w:cs="Times New Roman"/>
          <w:color w:val="000000" w:themeColor="text1"/>
          <w:lang w:eastAsia="en-GB"/>
        </w:rPr>
        <w:t xml:space="preserve"> followed by urinary tract infection (3.7%</w:t>
      </w:r>
      <w:r w:rsidR="0028795E"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Infective presentations could be attributed to centenarians with hip fractures having a long hospital stay (calculated at 2</w:t>
      </w:r>
      <w:r w:rsidR="00583471" w:rsidRPr="009A5292">
        <w:rPr>
          <w:rFonts w:ascii="Times New Roman" w:eastAsia="Times New Roman" w:hAnsi="Times New Roman" w:cs="Times New Roman"/>
          <w:color w:val="000000" w:themeColor="text1"/>
          <w:lang w:eastAsia="en-GB"/>
        </w:rPr>
        <w:t>8</w:t>
      </w:r>
      <w:r w:rsidRPr="009A5292">
        <w:rPr>
          <w:rFonts w:ascii="Times New Roman" w:eastAsia="Times New Roman" w:hAnsi="Times New Roman" w:cs="Times New Roman"/>
          <w:color w:val="000000" w:themeColor="text1"/>
          <w:lang w:eastAsia="en-GB"/>
        </w:rPr>
        <w:t>.</w:t>
      </w:r>
      <w:r w:rsidR="00583471" w:rsidRPr="009A5292">
        <w:rPr>
          <w:rFonts w:ascii="Times New Roman" w:eastAsia="Times New Roman" w:hAnsi="Times New Roman" w:cs="Times New Roman"/>
          <w:color w:val="000000" w:themeColor="text1"/>
          <w:lang w:eastAsia="en-GB"/>
        </w:rPr>
        <w:t>95</w:t>
      </w:r>
      <w:r w:rsidRPr="009A5292">
        <w:rPr>
          <w:rFonts w:ascii="Times New Roman" w:eastAsia="Times New Roman" w:hAnsi="Times New Roman" w:cs="Times New Roman"/>
          <w:color w:val="000000" w:themeColor="text1"/>
          <w:lang w:eastAsia="en-GB"/>
        </w:rPr>
        <w:t xml:space="preserve"> days</w:t>
      </w:r>
      <w:r w:rsidR="001C0831" w:rsidRPr="009A5292">
        <w:rPr>
          <w:rFonts w:ascii="Times New Roman" w:eastAsia="Times New Roman" w:hAnsi="Times New Roman" w:cs="Times New Roman"/>
          <w:color w:val="000000" w:themeColor="text1"/>
          <w:lang w:eastAsia="en-GB"/>
        </w:rPr>
        <w:t xml:space="preserve"> on average</w:t>
      </w:r>
      <w:r w:rsidRPr="009A5292">
        <w:rPr>
          <w:rFonts w:ascii="Times New Roman" w:eastAsia="Times New Roman" w:hAnsi="Times New Roman" w:cs="Times New Roman"/>
          <w:color w:val="000000" w:themeColor="text1"/>
          <w:lang w:eastAsia="en-GB"/>
        </w:rPr>
        <w:t>). Considering infection were the two most common complications, antibiotic prophylaxis in centenarians with a hip fracture may be warranted. Other common complications included arrhythmia (3.</w:t>
      </w:r>
      <w:r w:rsidR="00AD3D38" w:rsidRPr="009A5292">
        <w:rPr>
          <w:rFonts w:ascii="Times New Roman" w:eastAsia="Times New Roman" w:hAnsi="Times New Roman" w:cs="Times New Roman"/>
          <w:color w:val="000000" w:themeColor="text1"/>
          <w:lang w:eastAsia="en-GB"/>
        </w:rPr>
        <w:t>2</w:t>
      </w:r>
      <w:r w:rsidRPr="009A5292">
        <w:rPr>
          <w:rFonts w:ascii="Times New Roman" w:eastAsia="Times New Roman" w:hAnsi="Times New Roman" w:cs="Times New Roman"/>
          <w:color w:val="000000" w:themeColor="text1"/>
          <w:lang w:eastAsia="en-GB"/>
        </w:rPr>
        <w:t>%), heart failure (2.9%), and anaemia (2.8%). These may prompt cardiovascular input. Cases of hip fracture in centenarians are typically complex, with potentially multiple comorbidities and complications. A multidisciplinary approach is required for optimal treatment</w:t>
      </w:r>
      <w:r w:rsidR="001F0968" w:rsidRPr="009A5292">
        <w:rPr>
          <w:rFonts w:ascii="Times New Roman" w:eastAsia="Times New Roman" w:hAnsi="Times New Roman" w:cs="Times New Roman"/>
          <w:color w:val="000000" w:themeColor="text1"/>
          <w:lang w:eastAsia="en-GB"/>
        </w:rPr>
        <w:t xml:space="preserve">, with orthogeriatricians’ involvement advocated by </w:t>
      </w:r>
      <w:r w:rsidR="00586C92" w:rsidRPr="009A5292">
        <w:rPr>
          <w:rFonts w:ascii="Times New Roman" w:eastAsia="Times New Roman" w:hAnsi="Times New Roman" w:cs="Times New Roman"/>
          <w:color w:val="000000" w:themeColor="text1"/>
          <w:lang w:eastAsia="en-GB"/>
        </w:rPr>
        <w:t xml:space="preserve">European and UK </w:t>
      </w:r>
      <w:r w:rsidR="001F0968" w:rsidRPr="009A5292">
        <w:rPr>
          <w:rFonts w:ascii="Times New Roman" w:eastAsia="Times New Roman" w:hAnsi="Times New Roman" w:cs="Times New Roman"/>
          <w:color w:val="000000" w:themeColor="text1"/>
          <w:lang w:eastAsia="en-GB"/>
        </w:rPr>
        <w:t>guidelines</w:t>
      </w:r>
      <w:r w:rsidR="001F7107" w:rsidRPr="009A5292">
        <w:rPr>
          <w:rFonts w:ascii="Times New Roman" w:eastAsia="Times New Roman" w:hAnsi="Times New Roman" w:cs="Times New Roman"/>
          <w:color w:val="000000" w:themeColor="text1"/>
          <w:lang w:eastAsia="en-GB"/>
        </w:rPr>
        <w:t xml:space="preserve"> </w:t>
      </w:r>
      <w:r w:rsidR="00282FF4" w:rsidRPr="009A5292">
        <w:rPr>
          <w:rFonts w:ascii="Times New Roman" w:eastAsia="Times New Roman" w:hAnsi="Times New Roman" w:cs="Times New Roman"/>
          <w:color w:val="000000" w:themeColor="text1"/>
          <w:lang w:eastAsia="en-GB"/>
        </w:rPr>
        <w:t>[</w:t>
      </w:r>
      <w:r w:rsidR="00CB5B05" w:rsidRPr="009A5292">
        <w:rPr>
          <w:rFonts w:ascii="Times New Roman" w:eastAsia="Times New Roman" w:hAnsi="Times New Roman" w:cs="Times New Roman"/>
          <w:color w:val="000000" w:themeColor="text1"/>
          <w:lang w:eastAsia="en-GB"/>
        </w:rPr>
        <w:t>40</w:t>
      </w:r>
      <w:r w:rsidR="005D5C2B" w:rsidRPr="009A5292">
        <w:rPr>
          <w:rFonts w:ascii="Times New Roman" w:eastAsia="Times New Roman" w:hAnsi="Times New Roman" w:cs="Times New Roman"/>
          <w:color w:val="000000" w:themeColor="text1"/>
          <w:lang w:eastAsia="en-GB"/>
        </w:rPr>
        <w:t xml:space="preserve">, </w:t>
      </w:r>
      <w:r w:rsidR="00AC4328" w:rsidRPr="009A5292">
        <w:rPr>
          <w:rFonts w:ascii="Times New Roman" w:eastAsia="Times New Roman" w:hAnsi="Times New Roman" w:cs="Times New Roman"/>
          <w:color w:val="000000" w:themeColor="text1"/>
          <w:lang w:eastAsia="en-GB"/>
        </w:rPr>
        <w:t>4</w:t>
      </w:r>
      <w:r w:rsidR="00CB5B05" w:rsidRPr="009A5292">
        <w:rPr>
          <w:rFonts w:ascii="Times New Roman" w:eastAsia="Times New Roman" w:hAnsi="Times New Roman" w:cs="Times New Roman"/>
          <w:color w:val="000000" w:themeColor="text1"/>
          <w:lang w:eastAsia="en-GB"/>
        </w:rPr>
        <w:t>1</w:t>
      </w:r>
      <w:r w:rsidR="00282FF4"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xml:space="preserve">. </w:t>
      </w:r>
    </w:p>
    <w:p w14:paraId="2A1D21A2" w14:textId="359C5A69" w:rsidR="00E221A3" w:rsidRPr="009A5292" w:rsidRDefault="00F64285" w:rsidP="007533B8">
      <w:pPr>
        <w:spacing w:line="360" w:lineRule="auto"/>
        <w:rPr>
          <w:rFonts w:ascii="Times New Roman" w:hAnsi="Times New Roman" w:cs="Times New Roman"/>
          <w:bCs/>
          <w:color w:val="000000" w:themeColor="text1"/>
          <w:bdr w:val="none" w:sz="0" w:space="0" w:color="auto" w:frame="1"/>
          <w:shd w:val="clear" w:color="auto" w:fill="FFFFFF"/>
        </w:rPr>
      </w:pPr>
      <w:r w:rsidRPr="009A5292">
        <w:rPr>
          <w:rStyle w:val="marky420djsd3"/>
          <w:rFonts w:ascii="Times New Roman" w:hAnsi="Times New Roman" w:cs="Times New Roman"/>
          <w:bCs/>
          <w:color w:val="000000" w:themeColor="text1"/>
          <w:bdr w:val="none" w:sz="0" w:space="0" w:color="auto" w:frame="1"/>
          <w:shd w:val="clear" w:color="auto" w:fill="FFFFFF"/>
        </w:rPr>
        <w:t>Sub-group analysis comparing overall mortality</w:t>
      </w:r>
      <w:r w:rsidR="005062AF" w:rsidRPr="009A5292">
        <w:rPr>
          <w:rStyle w:val="marky420djsd3"/>
          <w:rFonts w:ascii="Times New Roman" w:hAnsi="Times New Roman" w:cs="Times New Roman"/>
          <w:bCs/>
          <w:color w:val="000000" w:themeColor="text1"/>
          <w:bdr w:val="none" w:sz="0" w:space="0" w:color="auto" w:frame="1"/>
          <w:shd w:val="clear" w:color="auto" w:fill="FFFFFF"/>
        </w:rPr>
        <w:t xml:space="preserve"> irrespective of treatment</w:t>
      </w:r>
      <w:r w:rsidRPr="009A5292">
        <w:rPr>
          <w:rStyle w:val="marky420djsd3"/>
          <w:rFonts w:ascii="Times New Roman" w:hAnsi="Times New Roman" w:cs="Times New Roman"/>
          <w:bCs/>
          <w:color w:val="000000" w:themeColor="text1"/>
          <w:bdr w:val="none" w:sz="0" w:space="0" w:color="auto" w:frame="1"/>
          <w:shd w:val="clear" w:color="auto" w:fill="FFFFFF"/>
        </w:rPr>
        <w:t>, and mortality in patients undergoing surgical repair</w:t>
      </w:r>
      <w:r w:rsidR="00FA0CD5"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28795E" w:rsidRPr="009A5292">
        <w:rPr>
          <w:rStyle w:val="marky420djsd3"/>
          <w:rFonts w:ascii="Times New Roman" w:hAnsi="Times New Roman" w:cs="Times New Roman"/>
          <w:bCs/>
          <w:color w:val="000000" w:themeColor="text1"/>
          <w:bdr w:val="none" w:sz="0" w:space="0" w:color="auto" w:frame="1"/>
          <w:shd w:val="clear" w:color="auto" w:fill="FFFFFF"/>
        </w:rPr>
        <w:t>indicated</w:t>
      </w:r>
      <w:r w:rsidRPr="009A5292">
        <w:rPr>
          <w:rStyle w:val="marky420djsd3"/>
          <w:rFonts w:ascii="Times New Roman" w:hAnsi="Times New Roman" w:cs="Times New Roman"/>
          <w:bCs/>
          <w:color w:val="000000" w:themeColor="text1"/>
          <w:bdr w:val="none" w:sz="0" w:space="0" w:color="auto" w:frame="1"/>
          <w:shd w:val="clear" w:color="auto" w:fill="FFFFFF"/>
        </w:rPr>
        <w:t xml:space="preserve"> similar survival and overlapping confidence intervals up to 1 year after the hip fracture. Therefore, surgical repair following a hip fracture may not provide an additional benefit in terms of mortality reduction</w:t>
      </w:r>
      <w:r w:rsidR="004C12CB" w:rsidRPr="009A5292">
        <w:rPr>
          <w:rStyle w:val="marky420djsd3"/>
          <w:rFonts w:ascii="Times New Roman" w:hAnsi="Times New Roman" w:cs="Times New Roman"/>
          <w:bCs/>
          <w:color w:val="000000" w:themeColor="text1"/>
          <w:bdr w:val="none" w:sz="0" w:space="0" w:color="auto" w:frame="1"/>
          <w:shd w:val="clear" w:color="auto" w:fill="FFFFFF"/>
        </w:rPr>
        <w:t xml:space="preserve">. A fixed fracture may lead to improved pain management, quality of life, ease of nursing and personal care, which would justify operative intervention. </w:t>
      </w:r>
      <w:r w:rsidRPr="009A5292">
        <w:rPr>
          <w:rStyle w:val="marky420djsd3"/>
          <w:rFonts w:ascii="Times New Roman" w:hAnsi="Times New Roman" w:cs="Times New Roman"/>
          <w:bCs/>
          <w:color w:val="000000" w:themeColor="text1"/>
          <w:bdr w:val="none" w:sz="0" w:space="0" w:color="auto" w:frame="1"/>
          <w:shd w:val="clear" w:color="auto" w:fill="FFFFFF"/>
        </w:rPr>
        <w:t>This meta-analysis cannot determine whether surgical repair yields better functional outcomes or lower complication rates than conservative management due to the lack of studies evaluating these parameters in operative and conservative interventions separately. Further study should explore these parameters to ascertain whether non-operative treatment leads to increased functional recovery.</w:t>
      </w:r>
      <w:r w:rsidR="003F1670" w:rsidRPr="009A5292">
        <w:rPr>
          <w:rStyle w:val="marky420djsd3"/>
          <w:rFonts w:ascii="Times New Roman" w:hAnsi="Times New Roman" w:cs="Times New Roman"/>
          <w:bCs/>
          <w:color w:val="000000" w:themeColor="text1"/>
          <w:bdr w:val="none" w:sz="0" w:space="0" w:color="auto" w:frame="1"/>
          <w:shd w:val="clear" w:color="auto" w:fill="FFFFFF"/>
        </w:rPr>
        <w:br/>
        <w:t xml:space="preserve">Time-to-surgery was reported in 11 studies. </w:t>
      </w:r>
      <w:r w:rsidR="00C30A08" w:rsidRPr="009A5292">
        <w:rPr>
          <w:rStyle w:val="marky420djsd3"/>
          <w:rFonts w:ascii="Times New Roman" w:hAnsi="Times New Roman" w:cs="Times New Roman"/>
          <w:bCs/>
          <w:color w:val="000000" w:themeColor="text1"/>
          <w:bdr w:val="none" w:sz="0" w:space="0" w:color="auto" w:frame="1"/>
          <w:shd w:val="clear" w:color="auto" w:fill="FFFFFF"/>
        </w:rPr>
        <w:t xml:space="preserve">These </w:t>
      </w:r>
      <w:r w:rsidR="00D77CB3" w:rsidRPr="009A5292">
        <w:rPr>
          <w:rStyle w:val="marky420djsd3"/>
          <w:rFonts w:ascii="Times New Roman" w:hAnsi="Times New Roman" w:cs="Times New Roman"/>
          <w:bCs/>
          <w:color w:val="000000" w:themeColor="text1"/>
          <w:bdr w:val="none" w:sz="0" w:space="0" w:color="auto" w:frame="1"/>
          <w:shd w:val="clear" w:color="auto" w:fill="FFFFFF"/>
        </w:rPr>
        <w:t>rang</w:t>
      </w:r>
      <w:r w:rsidR="00C30A08" w:rsidRPr="009A5292">
        <w:rPr>
          <w:rStyle w:val="marky420djsd3"/>
          <w:rFonts w:ascii="Times New Roman" w:hAnsi="Times New Roman" w:cs="Times New Roman"/>
          <w:bCs/>
          <w:color w:val="000000" w:themeColor="text1"/>
          <w:bdr w:val="none" w:sz="0" w:space="0" w:color="auto" w:frame="1"/>
          <w:shd w:val="clear" w:color="auto" w:fill="FFFFFF"/>
        </w:rPr>
        <w:t xml:space="preserve">ed from 1.6 to </w:t>
      </w:r>
      <w:r w:rsidR="005B6099" w:rsidRPr="009A5292">
        <w:rPr>
          <w:rStyle w:val="marky420djsd3"/>
          <w:rFonts w:ascii="Times New Roman" w:hAnsi="Times New Roman" w:cs="Times New Roman"/>
          <w:bCs/>
          <w:color w:val="000000" w:themeColor="text1"/>
          <w:bdr w:val="none" w:sz="0" w:space="0" w:color="auto" w:frame="1"/>
          <w:shd w:val="clear" w:color="auto" w:fill="FFFFFF"/>
        </w:rPr>
        <w:t>four</w:t>
      </w:r>
      <w:r w:rsidR="00C30A08" w:rsidRPr="009A5292">
        <w:rPr>
          <w:rStyle w:val="marky420djsd3"/>
          <w:rFonts w:ascii="Times New Roman" w:hAnsi="Times New Roman" w:cs="Times New Roman"/>
          <w:bCs/>
          <w:color w:val="000000" w:themeColor="text1"/>
          <w:bdr w:val="none" w:sz="0" w:space="0" w:color="auto" w:frame="1"/>
          <w:shd w:val="clear" w:color="auto" w:fill="FFFFFF"/>
        </w:rPr>
        <w:t xml:space="preserve"> days. </w:t>
      </w:r>
      <w:r w:rsidR="001D0B9B" w:rsidRPr="009A5292">
        <w:rPr>
          <w:rStyle w:val="marky420djsd3"/>
          <w:rFonts w:ascii="Times New Roman" w:hAnsi="Times New Roman" w:cs="Times New Roman"/>
          <w:bCs/>
          <w:color w:val="000000" w:themeColor="text1"/>
          <w:bdr w:val="none" w:sz="0" w:space="0" w:color="auto" w:frame="1"/>
          <w:shd w:val="clear" w:color="auto" w:fill="FFFFFF"/>
        </w:rPr>
        <w:t>This is in contrast with current treatment guidelines, which recommend surgery be performed within 24 hours of admission</w:t>
      </w:r>
      <w:r w:rsidR="00D3290F"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CB5B05" w:rsidRPr="009A5292">
        <w:rPr>
          <w:rStyle w:val="marky420djsd3"/>
          <w:rFonts w:ascii="Times New Roman" w:hAnsi="Times New Roman" w:cs="Times New Roman"/>
          <w:bCs/>
          <w:color w:val="000000" w:themeColor="text1"/>
          <w:bdr w:val="none" w:sz="0" w:space="0" w:color="auto" w:frame="1"/>
          <w:shd w:val="clear" w:color="auto" w:fill="FFFFFF"/>
        </w:rPr>
        <w:t>40</w:t>
      </w:r>
      <w:r w:rsidR="00D3290F"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AC4328" w:rsidRPr="009A5292">
        <w:rPr>
          <w:rStyle w:val="marky420djsd3"/>
          <w:rFonts w:ascii="Times New Roman" w:hAnsi="Times New Roman" w:cs="Times New Roman"/>
          <w:bCs/>
          <w:color w:val="000000" w:themeColor="text1"/>
          <w:bdr w:val="none" w:sz="0" w:space="0" w:color="auto" w:frame="1"/>
          <w:shd w:val="clear" w:color="auto" w:fill="FFFFFF"/>
        </w:rPr>
        <w:t>4</w:t>
      </w:r>
      <w:r w:rsidR="00CB5B05" w:rsidRPr="009A5292">
        <w:rPr>
          <w:rStyle w:val="marky420djsd3"/>
          <w:rFonts w:ascii="Times New Roman" w:hAnsi="Times New Roman" w:cs="Times New Roman"/>
          <w:bCs/>
          <w:color w:val="000000" w:themeColor="text1"/>
          <w:bdr w:val="none" w:sz="0" w:space="0" w:color="auto" w:frame="1"/>
          <w:shd w:val="clear" w:color="auto" w:fill="FFFFFF"/>
        </w:rPr>
        <w:t>1</w:t>
      </w:r>
      <w:r w:rsidR="00D3290F" w:rsidRPr="009A5292">
        <w:rPr>
          <w:rStyle w:val="marky420djsd3"/>
          <w:rFonts w:ascii="Times New Roman" w:hAnsi="Times New Roman" w:cs="Times New Roman"/>
          <w:bCs/>
          <w:color w:val="000000" w:themeColor="text1"/>
          <w:bdr w:val="none" w:sz="0" w:space="0" w:color="auto" w:frame="1"/>
          <w:shd w:val="clear" w:color="auto" w:fill="FFFFFF"/>
        </w:rPr>
        <w:t>]</w:t>
      </w:r>
      <w:r w:rsidR="00D77CB3"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5B6099" w:rsidRPr="009A5292">
        <w:rPr>
          <w:rStyle w:val="marky420djsd3"/>
          <w:rFonts w:ascii="Times New Roman" w:hAnsi="Times New Roman" w:cs="Times New Roman"/>
          <w:bCs/>
          <w:color w:val="000000" w:themeColor="text1"/>
          <w:bdr w:val="none" w:sz="0" w:space="0" w:color="auto" w:frame="1"/>
          <w:shd w:val="clear" w:color="auto" w:fill="FFFFFF"/>
        </w:rPr>
        <w:t>Such</w:t>
      </w:r>
      <w:r w:rsidR="00D77CB3" w:rsidRPr="009A5292">
        <w:rPr>
          <w:rStyle w:val="marky420djsd3"/>
          <w:rFonts w:ascii="Times New Roman" w:hAnsi="Times New Roman" w:cs="Times New Roman"/>
          <w:bCs/>
          <w:color w:val="000000" w:themeColor="text1"/>
          <w:bdr w:val="none" w:sz="0" w:space="0" w:color="auto" w:frame="1"/>
          <w:shd w:val="clear" w:color="auto" w:fill="FFFFFF"/>
        </w:rPr>
        <w:t xml:space="preserve"> delay could be explained by the need for </w:t>
      </w:r>
      <w:r w:rsidR="005B6099" w:rsidRPr="009A5292">
        <w:rPr>
          <w:rStyle w:val="marky420djsd3"/>
          <w:rFonts w:ascii="Times New Roman" w:hAnsi="Times New Roman" w:cs="Times New Roman"/>
          <w:bCs/>
          <w:color w:val="000000" w:themeColor="text1"/>
          <w:bdr w:val="none" w:sz="0" w:space="0" w:color="auto" w:frame="1"/>
          <w:shd w:val="clear" w:color="auto" w:fill="FFFFFF"/>
        </w:rPr>
        <w:t xml:space="preserve">medical </w:t>
      </w:r>
      <w:r w:rsidR="00D77CB3" w:rsidRPr="009A5292">
        <w:rPr>
          <w:rStyle w:val="marky420djsd3"/>
          <w:rFonts w:ascii="Times New Roman" w:hAnsi="Times New Roman" w:cs="Times New Roman"/>
          <w:bCs/>
          <w:color w:val="000000" w:themeColor="text1"/>
          <w:bdr w:val="none" w:sz="0" w:space="0" w:color="auto" w:frame="1"/>
          <w:shd w:val="clear" w:color="auto" w:fill="FFFFFF"/>
        </w:rPr>
        <w:t>optimi</w:t>
      </w:r>
      <w:r w:rsidR="005B6099" w:rsidRPr="009A5292">
        <w:rPr>
          <w:rStyle w:val="marky420djsd3"/>
          <w:rFonts w:ascii="Times New Roman" w:hAnsi="Times New Roman" w:cs="Times New Roman"/>
          <w:bCs/>
          <w:color w:val="000000" w:themeColor="text1"/>
          <w:bdr w:val="none" w:sz="0" w:space="0" w:color="auto" w:frame="1"/>
          <w:shd w:val="clear" w:color="auto" w:fill="FFFFFF"/>
        </w:rPr>
        <w:t>s</w:t>
      </w:r>
      <w:r w:rsidR="00D77CB3" w:rsidRPr="009A5292">
        <w:rPr>
          <w:rStyle w:val="marky420djsd3"/>
          <w:rFonts w:ascii="Times New Roman" w:hAnsi="Times New Roman" w:cs="Times New Roman"/>
          <w:bCs/>
          <w:color w:val="000000" w:themeColor="text1"/>
          <w:bdr w:val="none" w:sz="0" w:space="0" w:color="auto" w:frame="1"/>
          <w:shd w:val="clear" w:color="auto" w:fill="FFFFFF"/>
        </w:rPr>
        <w:t>ation before orthopaedic surgery can be performed on centenarians</w:t>
      </w:r>
      <w:r w:rsidR="00264271" w:rsidRPr="009A5292">
        <w:rPr>
          <w:rStyle w:val="marky420djsd3"/>
          <w:rFonts w:ascii="Times New Roman" w:hAnsi="Times New Roman" w:cs="Times New Roman"/>
          <w:bCs/>
          <w:color w:val="000000" w:themeColor="text1"/>
          <w:bdr w:val="none" w:sz="0" w:space="0" w:color="auto" w:frame="1"/>
          <w:shd w:val="clear" w:color="auto" w:fill="FFFFFF"/>
        </w:rPr>
        <w:t xml:space="preserve"> [4</w:t>
      </w:r>
      <w:r w:rsidR="00CB5B05" w:rsidRPr="009A5292">
        <w:rPr>
          <w:rStyle w:val="marky420djsd3"/>
          <w:rFonts w:ascii="Times New Roman" w:hAnsi="Times New Roman" w:cs="Times New Roman"/>
          <w:bCs/>
          <w:color w:val="000000" w:themeColor="text1"/>
          <w:bdr w:val="none" w:sz="0" w:space="0" w:color="auto" w:frame="1"/>
          <w:shd w:val="clear" w:color="auto" w:fill="FFFFFF"/>
        </w:rPr>
        <w:t>2</w:t>
      </w:r>
      <w:r w:rsidR="00264271" w:rsidRPr="009A5292">
        <w:rPr>
          <w:rStyle w:val="marky420djsd3"/>
          <w:rFonts w:ascii="Times New Roman" w:hAnsi="Times New Roman" w:cs="Times New Roman"/>
          <w:bCs/>
          <w:color w:val="000000" w:themeColor="text1"/>
          <w:bdr w:val="none" w:sz="0" w:space="0" w:color="auto" w:frame="1"/>
          <w:shd w:val="clear" w:color="auto" w:fill="FFFFFF"/>
        </w:rPr>
        <w:t>]</w:t>
      </w:r>
      <w:r w:rsidR="00D77CB3"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2B773B" w:rsidRPr="009A5292">
        <w:rPr>
          <w:rStyle w:val="marky420djsd3"/>
          <w:rFonts w:ascii="Times New Roman" w:hAnsi="Times New Roman" w:cs="Times New Roman"/>
          <w:bCs/>
          <w:color w:val="000000" w:themeColor="text1"/>
          <w:bdr w:val="none" w:sz="0" w:space="0" w:color="auto" w:frame="1"/>
          <w:shd w:val="clear" w:color="auto" w:fill="FFFFFF"/>
        </w:rPr>
        <w:t>However, lack of capacity in the operating theatre and/or ageism may be contribut</w:t>
      </w:r>
      <w:r w:rsidR="00264271" w:rsidRPr="009A5292">
        <w:rPr>
          <w:rStyle w:val="marky420djsd3"/>
          <w:rFonts w:ascii="Times New Roman" w:hAnsi="Times New Roman" w:cs="Times New Roman"/>
          <w:bCs/>
          <w:color w:val="000000" w:themeColor="text1"/>
          <w:bdr w:val="none" w:sz="0" w:space="0" w:color="auto" w:frame="1"/>
          <w:shd w:val="clear" w:color="auto" w:fill="FFFFFF"/>
        </w:rPr>
        <w:t>ing</w:t>
      </w:r>
      <w:r w:rsidR="002B773B" w:rsidRPr="009A5292">
        <w:rPr>
          <w:rStyle w:val="marky420djsd3"/>
          <w:rFonts w:ascii="Times New Roman" w:hAnsi="Times New Roman" w:cs="Times New Roman"/>
          <w:bCs/>
          <w:color w:val="000000" w:themeColor="text1"/>
          <w:bdr w:val="none" w:sz="0" w:space="0" w:color="auto" w:frame="1"/>
          <w:shd w:val="clear" w:color="auto" w:fill="FFFFFF"/>
        </w:rPr>
        <w:t xml:space="preserve"> factors</w:t>
      </w:r>
      <w:r w:rsidR="00396503"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A85FAD" w:rsidRPr="009A5292">
        <w:rPr>
          <w:rStyle w:val="marky420djsd3"/>
          <w:rFonts w:ascii="Times New Roman" w:hAnsi="Times New Roman" w:cs="Times New Roman"/>
          <w:bCs/>
          <w:color w:val="000000" w:themeColor="text1"/>
          <w:bdr w:val="none" w:sz="0" w:space="0" w:color="auto" w:frame="1"/>
          <w:shd w:val="clear" w:color="auto" w:fill="FFFFFF"/>
        </w:rPr>
        <w:t>4</w:t>
      </w:r>
      <w:r w:rsidR="00CB5B05" w:rsidRPr="009A5292">
        <w:rPr>
          <w:rStyle w:val="marky420djsd3"/>
          <w:rFonts w:ascii="Times New Roman" w:hAnsi="Times New Roman" w:cs="Times New Roman"/>
          <w:bCs/>
          <w:color w:val="000000" w:themeColor="text1"/>
          <w:bdr w:val="none" w:sz="0" w:space="0" w:color="auto" w:frame="1"/>
          <w:shd w:val="clear" w:color="auto" w:fill="FFFFFF"/>
        </w:rPr>
        <w:t>3</w:t>
      </w:r>
      <w:r w:rsidR="00396503" w:rsidRPr="009A5292">
        <w:rPr>
          <w:rStyle w:val="marky420djsd3"/>
          <w:rFonts w:ascii="Times New Roman" w:hAnsi="Times New Roman" w:cs="Times New Roman"/>
          <w:bCs/>
          <w:color w:val="000000" w:themeColor="text1"/>
          <w:bdr w:val="none" w:sz="0" w:space="0" w:color="auto" w:frame="1"/>
          <w:shd w:val="clear" w:color="auto" w:fill="FFFFFF"/>
        </w:rPr>
        <w:t>]</w:t>
      </w:r>
      <w:r w:rsidR="002B773B"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2A6B8D" w:rsidRPr="009A5292">
        <w:rPr>
          <w:rStyle w:val="marky420djsd3"/>
          <w:rFonts w:ascii="Times New Roman" w:hAnsi="Times New Roman" w:cs="Times New Roman"/>
          <w:bCs/>
          <w:color w:val="000000" w:themeColor="text1"/>
          <w:bdr w:val="none" w:sz="0" w:space="0" w:color="auto" w:frame="1"/>
          <w:shd w:val="clear" w:color="auto" w:fill="FFFFFF"/>
        </w:rPr>
        <w:t>Only one study reported that, of nine patients, seven were operated within 48 hours, whereas the remaining two were delayed due to medical stabili</w:t>
      </w:r>
      <w:r w:rsidR="005B6099" w:rsidRPr="009A5292">
        <w:rPr>
          <w:rStyle w:val="marky420djsd3"/>
          <w:rFonts w:ascii="Times New Roman" w:hAnsi="Times New Roman" w:cs="Times New Roman"/>
          <w:bCs/>
          <w:color w:val="000000" w:themeColor="text1"/>
          <w:bdr w:val="none" w:sz="0" w:space="0" w:color="auto" w:frame="1"/>
          <w:shd w:val="clear" w:color="auto" w:fill="FFFFFF"/>
        </w:rPr>
        <w:t>s</w:t>
      </w:r>
      <w:r w:rsidR="002A6B8D" w:rsidRPr="009A5292">
        <w:rPr>
          <w:rStyle w:val="marky420djsd3"/>
          <w:rFonts w:ascii="Times New Roman" w:hAnsi="Times New Roman" w:cs="Times New Roman"/>
          <w:bCs/>
          <w:color w:val="000000" w:themeColor="text1"/>
          <w:bdr w:val="none" w:sz="0" w:space="0" w:color="auto" w:frame="1"/>
          <w:shd w:val="clear" w:color="auto" w:fill="FFFFFF"/>
        </w:rPr>
        <w:t>ation.</w:t>
      </w:r>
      <w:r w:rsidR="00DD4C66" w:rsidRPr="009A5292">
        <w:rPr>
          <w:rStyle w:val="marky420djsd3"/>
          <w:rFonts w:ascii="Times New Roman" w:hAnsi="Times New Roman" w:cs="Times New Roman"/>
          <w:bCs/>
          <w:color w:val="000000" w:themeColor="text1"/>
          <w:bdr w:val="none" w:sz="0" w:space="0" w:color="auto" w:frame="1"/>
          <w:shd w:val="clear" w:color="auto" w:fill="FFFFFF"/>
        </w:rPr>
        <w:t xml:space="preserve"> Further work on hip fractures in centenarians should </w:t>
      </w:r>
      <w:r w:rsidR="000E2C69" w:rsidRPr="009A5292">
        <w:rPr>
          <w:rStyle w:val="marky420djsd3"/>
          <w:rFonts w:ascii="Times New Roman" w:hAnsi="Times New Roman" w:cs="Times New Roman"/>
          <w:bCs/>
          <w:color w:val="000000" w:themeColor="text1"/>
          <w:bdr w:val="none" w:sz="0" w:space="0" w:color="auto" w:frame="1"/>
          <w:shd w:val="clear" w:color="auto" w:fill="FFFFFF"/>
        </w:rPr>
        <w:t xml:space="preserve">report </w:t>
      </w:r>
      <w:r w:rsidR="00DD4C66" w:rsidRPr="009A5292">
        <w:rPr>
          <w:rStyle w:val="marky420djsd3"/>
          <w:rFonts w:ascii="Times New Roman" w:hAnsi="Times New Roman" w:cs="Times New Roman"/>
          <w:bCs/>
          <w:color w:val="000000" w:themeColor="text1"/>
          <w:bdr w:val="none" w:sz="0" w:space="0" w:color="auto" w:frame="1"/>
          <w:shd w:val="clear" w:color="auto" w:fill="FFFFFF"/>
        </w:rPr>
        <w:t>reasons for delays in</w:t>
      </w:r>
      <w:r w:rsidR="00264271" w:rsidRPr="009A5292">
        <w:rPr>
          <w:rStyle w:val="marky420djsd3"/>
          <w:rFonts w:ascii="Times New Roman" w:hAnsi="Times New Roman" w:cs="Times New Roman"/>
          <w:bCs/>
          <w:color w:val="000000" w:themeColor="text1"/>
          <w:bdr w:val="none" w:sz="0" w:space="0" w:color="auto" w:frame="1"/>
          <w:shd w:val="clear" w:color="auto" w:fill="FFFFFF"/>
        </w:rPr>
        <w:t xml:space="preserve"> time to</w:t>
      </w:r>
      <w:r w:rsidR="00DD4C66" w:rsidRPr="009A5292">
        <w:rPr>
          <w:rStyle w:val="marky420djsd3"/>
          <w:rFonts w:ascii="Times New Roman" w:hAnsi="Times New Roman" w:cs="Times New Roman"/>
          <w:bCs/>
          <w:color w:val="000000" w:themeColor="text1"/>
          <w:bdr w:val="none" w:sz="0" w:space="0" w:color="auto" w:frame="1"/>
          <w:shd w:val="clear" w:color="auto" w:fill="FFFFFF"/>
        </w:rPr>
        <w:t xml:space="preserve"> surgery</w:t>
      </w:r>
      <w:r w:rsidR="00264271"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0E2C69" w:rsidRPr="009A5292">
        <w:rPr>
          <w:rStyle w:val="marky420djsd3"/>
          <w:rFonts w:ascii="Times New Roman" w:hAnsi="Times New Roman" w:cs="Times New Roman"/>
          <w:bCs/>
          <w:color w:val="000000" w:themeColor="text1"/>
          <w:bdr w:val="none" w:sz="0" w:space="0" w:color="auto" w:frame="1"/>
          <w:shd w:val="clear" w:color="auto" w:fill="FFFFFF"/>
        </w:rPr>
        <w:t>given this is a negative prognostic indicator and must be addressed [</w:t>
      </w:r>
      <w:r w:rsidR="00B2385B" w:rsidRPr="009A5292">
        <w:rPr>
          <w:rStyle w:val="marky420djsd3"/>
          <w:rFonts w:ascii="Times New Roman" w:hAnsi="Times New Roman" w:cs="Times New Roman"/>
          <w:bCs/>
          <w:color w:val="000000" w:themeColor="text1"/>
          <w:bdr w:val="none" w:sz="0" w:space="0" w:color="auto" w:frame="1"/>
          <w:shd w:val="clear" w:color="auto" w:fill="FFFFFF"/>
        </w:rPr>
        <w:t>4</w:t>
      </w:r>
      <w:r w:rsidR="00CB5B05" w:rsidRPr="009A5292">
        <w:rPr>
          <w:rStyle w:val="marky420djsd3"/>
          <w:rFonts w:ascii="Times New Roman" w:hAnsi="Times New Roman" w:cs="Times New Roman"/>
          <w:bCs/>
          <w:color w:val="000000" w:themeColor="text1"/>
          <w:bdr w:val="none" w:sz="0" w:space="0" w:color="auto" w:frame="1"/>
          <w:shd w:val="clear" w:color="auto" w:fill="FFFFFF"/>
        </w:rPr>
        <w:t>4</w:t>
      </w:r>
      <w:r w:rsidR="000E2C69" w:rsidRPr="009A5292">
        <w:rPr>
          <w:rStyle w:val="marky420djsd3"/>
          <w:rFonts w:ascii="Times New Roman" w:hAnsi="Times New Roman" w:cs="Times New Roman"/>
          <w:bCs/>
          <w:color w:val="000000" w:themeColor="text1"/>
          <w:bdr w:val="none" w:sz="0" w:space="0" w:color="auto" w:frame="1"/>
          <w:shd w:val="clear" w:color="auto" w:fill="FFFFFF"/>
        </w:rPr>
        <w:t>].</w:t>
      </w:r>
    </w:p>
    <w:p w14:paraId="3573FF2E" w14:textId="3457094D" w:rsidR="00C62ECA" w:rsidRPr="009A5292" w:rsidRDefault="005C6EAC"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lastRenderedPageBreak/>
        <w:t xml:space="preserve">Our review was limited by the inclusion of </w:t>
      </w:r>
      <w:r w:rsidR="00402F0A" w:rsidRPr="009A5292">
        <w:rPr>
          <w:rFonts w:ascii="Times New Roman" w:hAnsi="Times New Roman" w:cs="Times New Roman"/>
          <w:color w:val="000000" w:themeColor="text1"/>
        </w:rPr>
        <w:t xml:space="preserve">studies with varying </w:t>
      </w:r>
      <w:r w:rsidR="00652815" w:rsidRPr="009A5292">
        <w:rPr>
          <w:rFonts w:ascii="Times New Roman" w:hAnsi="Times New Roman" w:cs="Times New Roman"/>
          <w:color w:val="000000" w:themeColor="text1"/>
        </w:rPr>
        <w:t xml:space="preserve">dates </w:t>
      </w:r>
      <w:r w:rsidR="00E37442" w:rsidRPr="009A5292">
        <w:rPr>
          <w:rFonts w:ascii="Times New Roman" w:hAnsi="Times New Roman" w:cs="Times New Roman"/>
          <w:color w:val="000000" w:themeColor="text1"/>
        </w:rPr>
        <w:t xml:space="preserve">and duration </w:t>
      </w:r>
      <w:r w:rsidR="00652815" w:rsidRPr="009A5292">
        <w:rPr>
          <w:rFonts w:ascii="Times New Roman" w:hAnsi="Times New Roman" w:cs="Times New Roman"/>
          <w:color w:val="000000" w:themeColor="text1"/>
        </w:rPr>
        <w:t xml:space="preserve">of </w:t>
      </w:r>
      <w:r w:rsidR="00402F0A" w:rsidRPr="009A5292">
        <w:rPr>
          <w:rFonts w:ascii="Times New Roman" w:hAnsi="Times New Roman" w:cs="Times New Roman"/>
          <w:color w:val="000000" w:themeColor="text1"/>
        </w:rPr>
        <w:t xml:space="preserve">retrospective periods. As surgical procedures may have changed over the course of long time periods, the mortality data may be affected. </w:t>
      </w:r>
      <w:r w:rsidR="0078227F" w:rsidRPr="009A5292">
        <w:rPr>
          <w:rFonts w:ascii="Times New Roman" w:hAnsi="Times New Roman" w:cs="Times New Roman"/>
          <w:color w:val="000000" w:themeColor="text1"/>
        </w:rPr>
        <w:t xml:space="preserve">In addition, to calculate mortality regardless of treatment, patients who did not undergo surgical repair were included. </w:t>
      </w:r>
      <w:r w:rsidR="004D0202" w:rsidRPr="009A5292">
        <w:rPr>
          <w:rFonts w:ascii="Times New Roman" w:hAnsi="Times New Roman" w:cs="Times New Roman"/>
          <w:color w:val="000000" w:themeColor="text1"/>
        </w:rPr>
        <w:t>These patients may have had severe comorbidities or have been at the end of life, which could have increased the mortality figures calculated.</w:t>
      </w:r>
      <w:r w:rsidR="00DA39E9" w:rsidRPr="009A5292">
        <w:rPr>
          <w:rFonts w:ascii="Times New Roman" w:hAnsi="Times New Roman" w:cs="Times New Roman"/>
          <w:color w:val="000000" w:themeColor="text1"/>
        </w:rPr>
        <w:t xml:space="preserve"> </w:t>
      </w:r>
      <w:r w:rsidR="005519E0" w:rsidRPr="009A5292">
        <w:rPr>
          <w:rFonts w:ascii="Times New Roman" w:hAnsi="Times New Roman" w:cs="Times New Roman"/>
          <w:color w:val="000000" w:themeColor="text1"/>
        </w:rPr>
        <w:t xml:space="preserve">Current evidence has limitations which must be improved to increase the understanding of outcomes of </w:t>
      </w:r>
      <w:r w:rsidR="0041270F" w:rsidRPr="009A5292">
        <w:rPr>
          <w:rFonts w:ascii="Times New Roman" w:hAnsi="Times New Roman" w:cs="Times New Roman"/>
          <w:color w:val="000000" w:themeColor="text1"/>
        </w:rPr>
        <w:t xml:space="preserve">fractures </w:t>
      </w:r>
      <w:r w:rsidR="005519E0" w:rsidRPr="009A5292">
        <w:rPr>
          <w:rFonts w:ascii="Times New Roman" w:hAnsi="Times New Roman" w:cs="Times New Roman"/>
          <w:color w:val="000000" w:themeColor="text1"/>
        </w:rPr>
        <w:t xml:space="preserve">in centenarians. Firstly, the vast majority of studies carried a low level of evidence with major concerns regarding their risk of bias. All studies were case series, which is the most feasible study design to evaluate outcomes of </w:t>
      </w:r>
      <w:r w:rsidR="0041270F" w:rsidRPr="009A5292">
        <w:rPr>
          <w:rFonts w:ascii="Times New Roman" w:hAnsi="Times New Roman" w:cs="Times New Roman"/>
          <w:color w:val="000000" w:themeColor="text1"/>
        </w:rPr>
        <w:t xml:space="preserve">fractures </w:t>
      </w:r>
      <w:r w:rsidR="005519E0" w:rsidRPr="009A5292">
        <w:rPr>
          <w:rFonts w:ascii="Times New Roman" w:hAnsi="Times New Roman" w:cs="Times New Roman"/>
          <w:color w:val="000000" w:themeColor="text1"/>
        </w:rPr>
        <w:t xml:space="preserve">in centenarians given the small number of patients reaching this age. </w:t>
      </w:r>
      <w:r w:rsidR="00352CE6" w:rsidRPr="009A5292">
        <w:rPr>
          <w:rFonts w:ascii="Times New Roman" w:hAnsi="Times New Roman" w:cs="Times New Roman"/>
          <w:color w:val="000000" w:themeColor="text1"/>
        </w:rPr>
        <w:t xml:space="preserve">To conduct large clinical trials of this population, a national or international network of trial centres would be warranted. </w:t>
      </w:r>
      <w:r w:rsidR="005519E0" w:rsidRPr="009A5292">
        <w:rPr>
          <w:rFonts w:ascii="Times New Roman" w:hAnsi="Times New Roman" w:cs="Times New Roman"/>
          <w:color w:val="000000" w:themeColor="text1"/>
        </w:rPr>
        <w:t xml:space="preserve">Secondly, only two studies reported </w:t>
      </w:r>
      <w:r w:rsidR="00352CE6" w:rsidRPr="009A5292">
        <w:rPr>
          <w:rFonts w:ascii="Times New Roman" w:hAnsi="Times New Roman" w:cs="Times New Roman"/>
          <w:color w:val="000000" w:themeColor="text1"/>
        </w:rPr>
        <w:t>patient</w:t>
      </w:r>
      <w:r w:rsidR="005519E0" w:rsidRPr="009A5292">
        <w:rPr>
          <w:rFonts w:ascii="Times New Roman" w:hAnsi="Times New Roman" w:cs="Times New Roman"/>
          <w:color w:val="000000" w:themeColor="text1"/>
        </w:rPr>
        <w:t xml:space="preserve"> ethnicit</w:t>
      </w:r>
      <w:r w:rsidR="00352CE6" w:rsidRPr="009A5292">
        <w:rPr>
          <w:rFonts w:ascii="Times New Roman" w:hAnsi="Times New Roman" w:cs="Times New Roman"/>
          <w:color w:val="000000" w:themeColor="text1"/>
        </w:rPr>
        <w:t>y</w:t>
      </w:r>
      <w:r w:rsidR="005519E0" w:rsidRPr="009A5292">
        <w:rPr>
          <w:rFonts w:ascii="Times New Roman" w:hAnsi="Times New Roman" w:cs="Times New Roman"/>
          <w:color w:val="000000" w:themeColor="text1"/>
        </w:rPr>
        <w:t xml:space="preserve"> </w:t>
      </w:r>
      <w:r w:rsidR="00E32A2C" w:rsidRPr="009A5292">
        <w:rPr>
          <w:rFonts w:ascii="Times New Roman" w:hAnsi="Times New Roman" w:cs="Times New Roman"/>
          <w:color w:val="000000" w:themeColor="text1"/>
        </w:rPr>
        <w:t>[23,</w:t>
      </w:r>
      <w:r w:rsidR="00027806" w:rsidRPr="009A5292">
        <w:rPr>
          <w:rFonts w:ascii="Times New Roman" w:hAnsi="Times New Roman" w:cs="Times New Roman"/>
          <w:color w:val="000000" w:themeColor="text1"/>
        </w:rPr>
        <w:t xml:space="preserve"> </w:t>
      </w:r>
      <w:r w:rsidR="00E32A2C" w:rsidRPr="009A5292">
        <w:rPr>
          <w:rFonts w:ascii="Times New Roman" w:hAnsi="Times New Roman" w:cs="Times New Roman"/>
          <w:color w:val="000000" w:themeColor="text1"/>
        </w:rPr>
        <w:t>27]</w:t>
      </w:r>
      <w:r w:rsidR="005519E0" w:rsidRPr="009A5292">
        <w:rPr>
          <w:rFonts w:ascii="Times New Roman" w:hAnsi="Times New Roman" w:cs="Times New Roman"/>
          <w:color w:val="000000" w:themeColor="text1"/>
        </w:rPr>
        <w:t xml:space="preserve">. </w:t>
      </w:r>
      <w:r w:rsidR="00352CE6" w:rsidRPr="009A5292">
        <w:rPr>
          <w:rFonts w:ascii="Times New Roman" w:hAnsi="Times New Roman" w:cs="Times New Roman"/>
          <w:color w:val="000000" w:themeColor="text1"/>
        </w:rPr>
        <w:t>S</w:t>
      </w:r>
      <w:r w:rsidR="00576D65" w:rsidRPr="009A5292">
        <w:rPr>
          <w:rFonts w:ascii="Times New Roman" w:hAnsi="Times New Roman" w:cs="Times New Roman"/>
          <w:color w:val="000000" w:themeColor="text1"/>
        </w:rPr>
        <w:t>tudies</w:t>
      </w:r>
      <w:r w:rsidR="00352CE6" w:rsidRPr="009A5292">
        <w:rPr>
          <w:rFonts w:ascii="Times New Roman" w:hAnsi="Times New Roman" w:cs="Times New Roman"/>
          <w:color w:val="000000" w:themeColor="text1"/>
        </w:rPr>
        <w:t xml:space="preserve"> also</w:t>
      </w:r>
      <w:r w:rsidR="00576D65" w:rsidRPr="009A5292">
        <w:rPr>
          <w:rFonts w:ascii="Times New Roman" w:hAnsi="Times New Roman" w:cs="Times New Roman"/>
          <w:color w:val="000000" w:themeColor="text1"/>
        </w:rPr>
        <w:t xml:space="preserve"> poorly reported the characteristics of their cohort in relation to concomitant injuries and osteoporotic status. Given that both factors significantly impact on </w:t>
      </w:r>
      <w:r w:rsidR="00DA36AC" w:rsidRPr="009A5292">
        <w:rPr>
          <w:rFonts w:ascii="Times New Roman" w:hAnsi="Times New Roman" w:cs="Times New Roman"/>
          <w:color w:val="000000" w:themeColor="text1"/>
        </w:rPr>
        <w:t>prognosis</w:t>
      </w:r>
      <w:r w:rsidR="00576D65" w:rsidRPr="009A5292">
        <w:rPr>
          <w:rFonts w:ascii="Times New Roman" w:hAnsi="Times New Roman" w:cs="Times New Roman"/>
          <w:color w:val="000000" w:themeColor="text1"/>
        </w:rPr>
        <w:t>, this is an important limitation which should be address</w:t>
      </w:r>
      <w:r w:rsidR="00DA36AC" w:rsidRPr="009A5292">
        <w:rPr>
          <w:rFonts w:ascii="Times New Roman" w:hAnsi="Times New Roman" w:cs="Times New Roman"/>
          <w:color w:val="000000" w:themeColor="text1"/>
        </w:rPr>
        <w:t>ed</w:t>
      </w:r>
      <w:r w:rsidR="00576D65" w:rsidRPr="009A5292">
        <w:rPr>
          <w:rFonts w:ascii="Times New Roman" w:hAnsi="Times New Roman" w:cs="Times New Roman"/>
          <w:color w:val="000000" w:themeColor="text1"/>
        </w:rPr>
        <w:t xml:space="preserve"> in future</w:t>
      </w:r>
      <w:r w:rsidR="00DA36AC" w:rsidRPr="009A5292">
        <w:rPr>
          <w:rFonts w:ascii="Times New Roman" w:hAnsi="Times New Roman" w:cs="Times New Roman"/>
          <w:color w:val="000000" w:themeColor="text1"/>
        </w:rPr>
        <w:t xml:space="preserve"> study</w:t>
      </w:r>
      <w:r w:rsidR="00576D65" w:rsidRPr="009A5292">
        <w:rPr>
          <w:rFonts w:ascii="Times New Roman" w:hAnsi="Times New Roman" w:cs="Times New Roman"/>
          <w:color w:val="000000" w:themeColor="text1"/>
        </w:rPr>
        <w:t xml:space="preserve"> reporting on this population. </w:t>
      </w:r>
      <w:r w:rsidR="0050351F" w:rsidRPr="009A5292">
        <w:rPr>
          <w:rFonts w:ascii="Times New Roman" w:hAnsi="Times New Roman" w:cs="Times New Roman"/>
          <w:color w:val="000000" w:themeColor="text1"/>
        </w:rPr>
        <w:t xml:space="preserve">Thirdly, no studies clarified the time-frame following </w:t>
      </w:r>
      <w:r w:rsidR="00C809C4" w:rsidRPr="009A5292">
        <w:rPr>
          <w:rFonts w:ascii="Times New Roman" w:hAnsi="Times New Roman" w:cs="Times New Roman"/>
          <w:color w:val="000000" w:themeColor="text1"/>
        </w:rPr>
        <w:t>fracture</w:t>
      </w:r>
      <w:r w:rsidR="0050351F" w:rsidRPr="009A5292">
        <w:rPr>
          <w:rFonts w:ascii="Times New Roman" w:hAnsi="Times New Roman" w:cs="Times New Roman"/>
          <w:color w:val="000000" w:themeColor="text1"/>
        </w:rPr>
        <w:t xml:space="preserve"> within which complications were identified. </w:t>
      </w:r>
      <w:r w:rsidR="007C5FBC" w:rsidRPr="009A5292">
        <w:rPr>
          <w:rFonts w:ascii="Times New Roman" w:hAnsi="Times New Roman" w:cs="Times New Roman"/>
          <w:color w:val="000000" w:themeColor="text1"/>
        </w:rPr>
        <w:t>Therefore, it is not possible to determine when these occur following hip fractures in centenarians.</w:t>
      </w:r>
      <w:r w:rsidR="00552741" w:rsidRPr="009A5292">
        <w:rPr>
          <w:rFonts w:ascii="Times New Roman" w:hAnsi="Times New Roman" w:cs="Times New Roman"/>
          <w:color w:val="000000" w:themeColor="text1"/>
        </w:rPr>
        <w:t xml:space="preserve"> </w:t>
      </w:r>
      <w:r w:rsidR="00BD3E3F" w:rsidRPr="009A5292">
        <w:rPr>
          <w:rFonts w:ascii="Times New Roman" w:hAnsi="Times New Roman" w:cs="Times New Roman"/>
          <w:color w:val="000000" w:themeColor="text1"/>
        </w:rPr>
        <w:t>Fourthly, twelve studies did not report time-to-surgery. This is a crucial parameter for successful operation and survival, and is particularly important for prognosis in centenarians</w:t>
      </w:r>
      <w:r w:rsidR="00025CEC" w:rsidRPr="009A5292">
        <w:rPr>
          <w:rFonts w:ascii="Times New Roman" w:hAnsi="Times New Roman" w:cs="Times New Roman"/>
          <w:color w:val="000000" w:themeColor="text1"/>
        </w:rPr>
        <w:t xml:space="preserve"> [44]</w:t>
      </w:r>
      <w:r w:rsidR="00BD3E3F" w:rsidRPr="009A5292">
        <w:rPr>
          <w:rFonts w:ascii="Times New Roman" w:hAnsi="Times New Roman" w:cs="Times New Roman"/>
          <w:color w:val="000000" w:themeColor="text1"/>
        </w:rPr>
        <w:t xml:space="preserve">. Further research should report on this parameter given its impact on prognosis. </w:t>
      </w:r>
      <w:r w:rsidR="005519E0" w:rsidRPr="009A5292">
        <w:rPr>
          <w:rFonts w:ascii="Times New Roman" w:hAnsi="Times New Roman" w:cs="Times New Roman"/>
          <w:color w:val="000000" w:themeColor="text1"/>
        </w:rPr>
        <w:t>Finally, there was a very low number of studies reporting outcomes for surgical and conservative management separately. The comparison of these approaches</w:t>
      </w:r>
      <w:r w:rsidR="00352CE6" w:rsidRPr="009A5292">
        <w:rPr>
          <w:rFonts w:ascii="Times New Roman" w:hAnsi="Times New Roman" w:cs="Times New Roman"/>
          <w:color w:val="000000" w:themeColor="text1"/>
        </w:rPr>
        <w:t>, investigating both mortality but also health-related quality of life</w:t>
      </w:r>
      <w:r w:rsidR="001749F4" w:rsidRPr="009A5292">
        <w:rPr>
          <w:rFonts w:ascii="Times New Roman" w:hAnsi="Times New Roman" w:cs="Times New Roman"/>
          <w:color w:val="000000" w:themeColor="text1"/>
        </w:rPr>
        <w:t>,</w:t>
      </w:r>
      <w:r w:rsidR="005519E0" w:rsidRPr="009A5292">
        <w:rPr>
          <w:rFonts w:ascii="Times New Roman" w:hAnsi="Times New Roman" w:cs="Times New Roman"/>
          <w:color w:val="000000" w:themeColor="text1"/>
        </w:rPr>
        <w:t xml:space="preserve"> is</w:t>
      </w:r>
      <w:r w:rsidR="00352CE6" w:rsidRPr="009A5292">
        <w:rPr>
          <w:rFonts w:ascii="Times New Roman" w:hAnsi="Times New Roman" w:cs="Times New Roman"/>
          <w:color w:val="000000" w:themeColor="text1"/>
        </w:rPr>
        <w:t xml:space="preserve"> required to improve understand</w:t>
      </w:r>
      <w:r w:rsidR="001749F4" w:rsidRPr="009A5292">
        <w:rPr>
          <w:rFonts w:ascii="Times New Roman" w:hAnsi="Times New Roman" w:cs="Times New Roman"/>
          <w:color w:val="000000" w:themeColor="text1"/>
        </w:rPr>
        <w:t>ing</w:t>
      </w:r>
      <w:r w:rsidR="00352CE6" w:rsidRPr="009A5292">
        <w:rPr>
          <w:rFonts w:ascii="Times New Roman" w:hAnsi="Times New Roman" w:cs="Times New Roman"/>
          <w:color w:val="000000" w:themeColor="text1"/>
        </w:rPr>
        <w:t xml:space="preserve"> on what is</w:t>
      </w:r>
      <w:r w:rsidR="007C4F39" w:rsidRPr="009A5292">
        <w:rPr>
          <w:rFonts w:ascii="Times New Roman" w:hAnsi="Times New Roman" w:cs="Times New Roman"/>
          <w:color w:val="000000" w:themeColor="text1"/>
        </w:rPr>
        <w:t xml:space="preserve"> the</w:t>
      </w:r>
      <w:r w:rsidR="00352CE6" w:rsidRPr="009A5292">
        <w:rPr>
          <w:rFonts w:ascii="Times New Roman" w:hAnsi="Times New Roman" w:cs="Times New Roman"/>
          <w:color w:val="000000" w:themeColor="text1"/>
        </w:rPr>
        <w:t xml:space="preserve"> best care for people aged 100 years and older who experience hip fracture</w:t>
      </w:r>
      <w:r w:rsidR="005519E0" w:rsidRPr="009A5292">
        <w:rPr>
          <w:rFonts w:ascii="Times New Roman" w:hAnsi="Times New Roman" w:cs="Times New Roman"/>
          <w:color w:val="000000" w:themeColor="text1"/>
        </w:rPr>
        <w:t>.</w:t>
      </w:r>
      <w:r w:rsidR="00C62ECA" w:rsidRPr="009A5292">
        <w:rPr>
          <w:rFonts w:ascii="Times New Roman" w:hAnsi="Times New Roman" w:cs="Times New Roman"/>
          <w:color w:val="000000" w:themeColor="text1"/>
        </w:rPr>
        <w:br w:type="page"/>
      </w:r>
    </w:p>
    <w:p w14:paraId="756276DD" w14:textId="7923A21E" w:rsidR="005519E0" w:rsidRPr="009A5292" w:rsidRDefault="0031513B" w:rsidP="007533B8">
      <w:pPr>
        <w:spacing w:line="360" w:lineRule="auto"/>
        <w:rPr>
          <w:rFonts w:ascii="Times New Roman" w:hAnsi="Times New Roman" w:cs="Times New Roman"/>
          <w:b/>
          <w:bCs/>
          <w:color w:val="000000" w:themeColor="text1"/>
        </w:rPr>
      </w:pPr>
      <w:r w:rsidRPr="009A5292">
        <w:rPr>
          <w:rFonts w:ascii="Times New Roman" w:hAnsi="Times New Roman" w:cs="Times New Roman"/>
          <w:b/>
          <w:bCs/>
          <w:color w:val="000000" w:themeColor="text1"/>
        </w:rPr>
        <w:lastRenderedPageBreak/>
        <w:t>CONCLUSION</w:t>
      </w:r>
    </w:p>
    <w:p w14:paraId="0B088895" w14:textId="75DDF280" w:rsidR="00686A1F" w:rsidRPr="009A5292" w:rsidRDefault="002041B5" w:rsidP="007533B8">
      <w:pPr>
        <w:spacing w:line="360" w:lineRule="auto"/>
        <w:rPr>
          <w:rFonts w:ascii="Times New Roman" w:eastAsia="Times New Roman" w:hAnsi="Times New Roman" w:cs="Times New Roman"/>
          <w:b/>
          <w:bCs/>
          <w:color w:val="000000" w:themeColor="text1"/>
          <w:lang w:eastAsia="en-GB"/>
        </w:rPr>
      </w:pPr>
      <w:r w:rsidRPr="009A5292">
        <w:rPr>
          <w:rFonts w:ascii="Times New Roman" w:hAnsi="Times New Roman" w:cs="Times New Roman"/>
          <w:color w:val="000000" w:themeColor="text1"/>
        </w:rPr>
        <w:t xml:space="preserve">Hip fractures in centenarians typically involve complex patient presentations with diverse comorbidities. </w:t>
      </w:r>
      <w:r w:rsidR="00794C29" w:rsidRPr="009A5292">
        <w:rPr>
          <w:rFonts w:ascii="Times New Roman" w:hAnsi="Times New Roman" w:cs="Times New Roman"/>
          <w:color w:val="000000" w:themeColor="text1"/>
        </w:rPr>
        <w:t>Dementia</w:t>
      </w:r>
      <w:r w:rsidR="009A6CE0" w:rsidRPr="009A5292">
        <w:rPr>
          <w:rFonts w:ascii="Times New Roman" w:hAnsi="Times New Roman" w:cs="Times New Roman"/>
          <w:color w:val="000000" w:themeColor="text1"/>
        </w:rPr>
        <w:t>,</w:t>
      </w:r>
      <w:r w:rsidR="00794C29" w:rsidRPr="009A5292">
        <w:rPr>
          <w:rFonts w:ascii="Times New Roman" w:hAnsi="Times New Roman" w:cs="Times New Roman"/>
          <w:color w:val="000000" w:themeColor="text1"/>
        </w:rPr>
        <w:t xml:space="preserve"> hypertension</w:t>
      </w:r>
      <w:r w:rsidR="009A6CE0" w:rsidRPr="009A5292">
        <w:rPr>
          <w:rFonts w:ascii="Times New Roman" w:hAnsi="Times New Roman" w:cs="Times New Roman"/>
          <w:color w:val="000000" w:themeColor="text1"/>
        </w:rPr>
        <w:t xml:space="preserve"> and diabetes are the most common comorbidities in </w:t>
      </w:r>
      <w:r w:rsidR="0017754F" w:rsidRPr="009A5292">
        <w:rPr>
          <w:rFonts w:ascii="Times New Roman" w:hAnsi="Times New Roman" w:cs="Times New Roman"/>
          <w:color w:val="000000" w:themeColor="text1"/>
        </w:rPr>
        <w:t>centenarians</w:t>
      </w:r>
      <w:r w:rsidR="009A6CE0" w:rsidRPr="009A5292">
        <w:rPr>
          <w:rFonts w:ascii="Times New Roman" w:hAnsi="Times New Roman" w:cs="Times New Roman"/>
          <w:color w:val="000000" w:themeColor="text1"/>
        </w:rPr>
        <w:t xml:space="preserve"> with a hip fracture</w:t>
      </w:r>
      <w:r w:rsidR="00CF4608" w:rsidRPr="009A5292">
        <w:rPr>
          <w:rFonts w:ascii="Times New Roman" w:hAnsi="Times New Roman" w:cs="Times New Roman"/>
          <w:color w:val="000000" w:themeColor="text1"/>
        </w:rPr>
        <w:t>.</w:t>
      </w:r>
      <w:r w:rsidR="009E4B83" w:rsidRPr="009A5292">
        <w:rPr>
          <w:rFonts w:ascii="Times New Roman" w:hAnsi="Times New Roman" w:cs="Times New Roman"/>
          <w:color w:val="000000" w:themeColor="text1"/>
        </w:rPr>
        <w:t xml:space="preserve"> </w:t>
      </w:r>
      <w:r w:rsidR="00D26019" w:rsidRPr="009A5292">
        <w:rPr>
          <w:rStyle w:val="marky420djsd3"/>
          <w:rFonts w:ascii="Times New Roman" w:hAnsi="Times New Roman" w:cs="Times New Roman"/>
          <w:bCs/>
          <w:color w:val="000000" w:themeColor="text1"/>
          <w:bdr w:val="none" w:sz="0" w:space="0" w:color="auto" w:frame="1"/>
          <w:shd w:val="clear" w:color="auto" w:fill="FFFFFF"/>
        </w:rPr>
        <w:t xml:space="preserve">However, the majority of studies included in this review exhibited methodological limitations pertaining to low level of evidence and concerns regarding risk of bias. </w:t>
      </w:r>
      <w:r w:rsidR="00DC1E51" w:rsidRPr="009A5292">
        <w:rPr>
          <w:rStyle w:val="marky420djsd3"/>
          <w:rFonts w:ascii="Times New Roman" w:hAnsi="Times New Roman" w:cs="Times New Roman"/>
          <w:bCs/>
          <w:color w:val="000000" w:themeColor="text1"/>
          <w:bdr w:val="none" w:sz="0" w:space="0" w:color="auto" w:frame="1"/>
          <w:shd w:val="clear" w:color="auto" w:fill="FFFFFF"/>
        </w:rPr>
        <w:t xml:space="preserve">Therefore, </w:t>
      </w:r>
      <w:r w:rsidR="00DC1E51" w:rsidRPr="009A5292">
        <w:rPr>
          <w:rStyle w:val="marky420djsd3"/>
          <w:rFonts w:ascii="Times New Roman" w:hAnsi="Times New Roman" w:cs="Times New Roman"/>
          <w:bCs/>
          <w:color w:val="000000" w:themeColor="text1"/>
          <w:bdr w:val="none" w:sz="0" w:space="0" w:color="auto" w:frame="1"/>
        </w:rPr>
        <w:t>it is difficult to give a more precise description of mortality and comorbidities in centenarians</w:t>
      </w:r>
      <w:r w:rsidR="00D26019" w:rsidRPr="009A5292">
        <w:rPr>
          <w:rStyle w:val="marky420djsd3"/>
          <w:rFonts w:ascii="Times New Roman" w:hAnsi="Times New Roman" w:cs="Times New Roman"/>
          <w:bCs/>
          <w:color w:val="000000" w:themeColor="text1"/>
          <w:bdr w:val="none" w:sz="0" w:space="0" w:color="auto" w:frame="1"/>
          <w:shd w:val="clear" w:color="auto" w:fill="FFFFFF"/>
        </w:rPr>
        <w:t xml:space="preserve">. </w:t>
      </w:r>
      <w:r w:rsidR="00796406" w:rsidRPr="009A5292">
        <w:rPr>
          <w:rFonts w:ascii="Times New Roman" w:hAnsi="Times New Roman" w:cs="Times New Roman"/>
          <w:color w:val="000000" w:themeColor="text1"/>
        </w:rPr>
        <w:t xml:space="preserve">Effective cross-discipline communication and </w:t>
      </w:r>
      <w:r w:rsidR="0014079C" w:rsidRPr="009A5292">
        <w:rPr>
          <w:rFonts w:ascii="Times New Roman" w:hAnsi="Times New Roman" w:cs="Times New Roman"/>
          <w:color w:val="000000" w:themeColor="text1"/>
        </w:rPr>
        <w:t xml:space="preserve">discussion with patients and carers regarding </w:t>
      </w:r>
      <w:r w:rsidR="002D5B59" w:rsidRPr="009A5292">
        <w:rPr>
          <w:rFonts w:ascii="Times New Roman" w:hAnsi="Times New Roman" w:cs="Times New Roman"/>
          <w:color w:val="000000" w:themeColor="text1"/>
        </w:rPr>
        <w:t>higher mortality rates are advised</w:t>
      </w:r>
      <w:r w:rsidR="00397D9C" w:rsidRPr="009A5292">
        <w:rPr>
          <w:rFonts w:ascii="Times New Roman" w:hAnsi="Times New Roman" w:cs="Times New Roman"/>
          <w:color w:val="000000" w:themeColor="text1"/>
        </w:rPr>
        <w:t xml:space="preserve">. </w:t>
      </w:r>
      <w:r w:rsidR="00686A1F" w:rsidRPr="009A5292">
        <w:rPr>
          <w:rFonts w:ascii="Times New Roman" w:eastAsia="Times New Roman" w:hAnsi="Times New Roman" w:cs="Times New Roman"/>
          <w:color w:val="000000" w:themeColor="text1"/>
          <w:lang w:eastAsia="en-GB"/>
        </w:rPr>
        <w:br w:type="page"/>
      </w:r>
    </w:p>
    <w:p w14:paraId="3371A6E9" w14:textId="77777777" w:rsidR="002111D6" w:rsidRPr="009A5292" w:rsidRDefault="002111D6"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u w:val="single"/>
        </w:rPr>
        <w:lastRenderedPageBreak/>
        <w:t>Declarations</w:t>
      </w:r>
      <w:r w:rsidRPr="009A5292">
        <w:rPr>
          <w:rFonts w:ascii="Times New Roman" w:hAnsi="Times New Roman" w:cs="Times New Roman"/>
          <w:color w:val="000000" w:themeColor="text1"/>
        </w:rPr>
        <w:t>:</w:t>
      </w:r>
    </w:p>
    <w:p w14:paraId="2A1D17BB" w14:textId="7B72C9BB" w:rsidR="002111D6" w:rsidRPr="009A5292" w:rsidRDefault="002111D6" w:rsidP="007533B8">
      <w:pPr>
        <w:shd w:val="clear" w:color="auto" w:fill="FCFCFC"/>
        <w:spacing w:after="0" w:line="360" w:lineRule="auto"/>
        <w:rPr>
          <w:rFonts w:ascii="Times New Roman" w:hAnsi="Times New Roman" w:cs="Times New Roman"/>
          <w:color w:val="000000" w:themeColor="text1"/>
        </w:rPr>
      </w:pPr>
      <w:r w:rsidRPr="009A5292">
        <w:rPr>
          <w:rFonts w:ascii="Times New Roman" w:hAnsi="Times New Roman" w:cs="Times New Roman"/>
          <w:b/>
          <w:bCs/>
          <w:color w:val="000000" w:themeColor="text1"/>
        </w:rPr>
        <w:t>Competing interests</w:t>
      </w:r>
      <w:r w:rsidRPr="009A5292">
        <w:rPr>
          <w:rFonts w:ascii="Times New Roman" w:hAnsi="Times New Roman" w:cs="Times New Roman"/>
          <w:color w:val="000000" w:themeColor="text1"/>
        </w:rPr>
        <w:t xml:space="preserve">: </w:t>
      </w:r>
      <w:r w:rsidR="00A90A99" w:rsidRPr="009A5292">
        <w:rPr>
          <w:rFonts w:ascii="Times New Roman" w:hAnsi="Times New Roman" w:cs="Times New Roman"/>
          <w:color w:val="000000" w:themeColor="text1"/>
        </w:rPr>
        <w:t>on behalf of all authors, the corresponding author states that there is no conflict of interest.</w:t>
      </w:r>
    </w:p>
    <w:p w14:paraId="392427AB" w14:textId="2C75E403" w:rsidR="002111D6" w:rsidRPr="009A5292" w:rsidRDefault="002111D6" w:rsidP="007533B8">
      <w:pPr>
        <w:shd w:val="clear" w:color="auto" w:fill="FCFCFC"/>
        <w:spacing w:after="0" w:line="360" w:lineRule="auto"/>
        <w:rPr>
          <w:rFonts w:ascii="Times New Roman" w:hAnsi="Times New Roman" w:cs="Times New Roman"/>
          <w:color w:val="000000" w:themeColor="text1"/>
        </w:rPr>
      </w:pPr>
      <w:r w:rsidRPr="009A5292">
        <w:rPr>
          <w:rFonts w:ascii="Times New Roman" w:hAnsi="Times New Roman" w:cs="Times New Roman"/>
          <w:b/>
          <w:bCs/>
          <w:color w:val="000000" w:themeColor="text1"/>
        </w:rPr>
        <w:t xml:space="preserve">Funding: </w:t>
      </w:r>
      <w:r w:rsidR="007533B8" w:rsidRPr="009A5292">
        <w:rPr>
          <w:rFonts w:ascii="Times New Roman" w:hAnsi="Times New Roman" w:cs="Times New Roman"/>
          <w:color w:val="000000" w:themeColor="text1"/>
        </w:rPr>
        <w:t>no funding was received to assist with the preparation of this manuscript.</w:t>
      </w:r>
    </w:p>
    <w:p w14:paraId="26AF24ED" w14:textId="77777777" w:rsidR="007533B8" w:rsidRPr="009A5292" w:rsidRDefault="002111D6" w:rsidP="007533B8">
      <w:pPr>
        <w:spacing w:line="360" w:lineRule="auto"/>
        <w:rPr>
          <w:rFonts w:ascii="Times New Roman" w:hAnsi="Times New Roman" w:cs="Times New Roman"/>
          <w:color w:val="000000" w:themeColor="text1"/>
        </w:rPr>
      </w:pPr>
      <w:r w:rsidRPr="009A5292">
        <w:rPr>
          <w:rFonts w:ascii="Times New Roman" w:hAnsi="Times New Roman" w:cs="Times New Roman"/>
          <w:b/>
          <w:bCs/>
          <w:color w:val="000000" w:themeColor="text1"/>
        </w:rPr>
        <w:t xml:space="preserve">Ethical approval: </w:t>
      </w:r>
      <w:r w:rsidRPr="009A5292">
        <w:rPr>
          <w:rFonts w:ascii="Times New Roman" w:hAnsi="Times New Roman" w:cs="Times New Roman"/>
          <w:color w:val="000000" w:themeColor="text1"/>
        </w:rPr>
        <w:t>not applicable.</w:t>
      </w:r>
    </w:p>
    <w:p w14:paraId="52416637" w14:textId="7002637A" w:rsidR="002111D6" w:rsidRPr="009A5292" w:rsidRDefault="002111D6" w:rsidP="007533B8">
      <w:pPr>
        <w:spacing w:line="360" w:lineRule="auto"/>
        <w:rPr>
          <w:rFonts w:ascii="Times New Roman" w:hAnsi="Times New Roman" w:cs="Times New Roman"/>
          <w:color w:val="000000" w:themeColor="text1"/>
        </w:rPr>
      </w:pPr>
      <w:r w:rsidRPr="009A5292">
        <w:rPr>
          <w:rFonts w:ascii="Times New Roman" w:hAnsi="Times New Roman" w:cs="Times New Roman"/>
          <w:b/>
          <w:bCs/>
          <w:color w:val="000000" w:themeColor="text1"/>
        </w:rPr>
        <w:t>Consent</w:t>
      </w:r>
      <w:r w:rsidRPr="009A5292">
        <w:rPr>
          <w:rFonts w:ascii="Times New Roman" w:hAnsi="Times New Roman" w:cs="Times New Roman"/>
          <w:color w:val="000000" w:themeColor="text1"/>
        </w:rPr>
        <w:t>: not applicable.</w:t>
      </w:r>
    </w:p>
    <w:p w14:paraId="06A64354" w14:textId="32BE655B" w:rsidR="002111D6" w:rsidRPr="009A5292" w:rsidRDefault="002111D6" w:rsidP="007533B8">
      <w:pPr>
        <w:spacing w:line="360" w:lineRule="auto"/>
        <w:rPr>
          <w:rFonts w:ascii="Times New Roman" w:eastAsia="Times New Roman" w:hAnsi="Times New Roman" w:cs="Times New Roman"/>
          <w:b/>
          <w:bCs/>
          <w:color w:val="000000" w:themeColor="text1"/>
          <w:lang w:eastAsia="en-GB"/>
        </w:rPr>
      </w:pPr>
      <w:r w:rsidRPr="009A5292">
        <w:rPr>
          <w:rFonts w:ascii="Times New Roman" w:hAnsi="Times New Roman" w:cs="Times New Roman"/>
          <w:b/>
          <w:bCs/>
          <w:color w:val="000000" w:themeColor="text1"/>
        </w:rPr>
        <w:t>Author contributions</w:t>
      </w:r>
      <w:r w:rsidRPr="009A5292">
        <w:rPr>
          <w:rFonts w:ascii="Times New Roman" w:hAnsi="Times New Roman" w:cs="Times New Roman"/>
          <w:color w:val="000000" w:themeColor="text1"/>
        </w:rPr>
        <w:t>: Conceptualization: Diego Agustín Abelleyra Lastoria, Toby Smith, Caroline Blanca Hing; Methodology: Diego Agustín Abelleyra Lastoria, Toby Smith; Formal analysis and investigation: Diego Agustín Abelleyra Lastoria; Writing – original draft preparation: Diego Agustín Abelleyra Lastoria; Writing – review and editing: Toby Smith, Caroline Blanca Hing; Supervision: Toby Smith, Caroline Blanca Hing.</w:t>
      </w:r>
      <w:r w:rsidRPr="009A5292">
        <w:rPr>
          <w:rFonts w:ascii="Times New Roman" w:eastAsia="Times New Roman" w:hAnsi="Times New Roman" w:cs="Times New Roman"/>
          <w:b/>
          <w:bCs/>
          <w:color w:val="000000" w:themeColor="text1"/>
          <w:lang w:eastAsia="en-GB"/>
        </w:rPr>
        <w:br w:type="page"/>
      </w:r>
    </w:p>
    <w:p w14:paraId="02422089" w14:textId="26AAEF2C" w:rsidR="00AA4C6F" w:rsidRPr="009A5292" w:rsidRDefault="00D54200" w:rsidP="007533B8">
      <w:pPr>
        <w:spacing w:line="360" w:lineRule="auto"/>
        <w:rPr>
          <w:rFonts w:ascii="Times New Roman" w:eastAsia="Times New Roman" w:hAnsi="Times New Roman" w:cs="Times New Roman"/>
          <w:b/>
          <w:bCs/>
          <w:color w:val="000000" w:themeColor="text1"/>
          <w:lang w:eastAsia="en-GB"/>
        </w:rPr>
      </w:pPr>
      <w:r w:rsidRPr="009A5292">
        <w:rPr>
          <w:rFonts w:ascii="Times New Roman" w:eastAsia="Times New Roman" w:hAnsi="Times New Roman" w:cs="Times New Roman"/>
          <w:b/>
          <w:bCs/>
          <w:color w:val="000000" w:themeColor="text1"/>
          <w:lang w:eastAsia="en-GB"/>
        </w:rPr>
        <w:lastRenderedPageBreak/>
        <w:t>REFERENCES</w:t>
      </w:r>
    </w:p>
    <w:p w14:paraId="120DA7F6" w14:textId="1F9DE971" w:rsidR="004F788D" w:rsidRPr="009A5292" w:rsidRDefault="004F788D" w:rsidP="004F788D">
      <w:pPr>
        <w:pStyle w:val="ListParagraph"/>
        <w:numPr>
          <w:ilvl w:val="0"/>
          <w:numId w:val="28"/>
        </w:numPr>
        <w:spacing w:after="24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 xml:space="preserve">Human Mortality Database, Human Mortality Database. 2020. </w:t>
      </w:r>
      <w:r w:rsidR="007759EB" w:rsidRPr="009A5292">
        <w:rPr>
          <w:rFonts w:ascii="Times New Roman" w:hAnsi="Times New Roman" w:cs="Times New Roman"/>
          <w:color w:val="000000" w:themeColor="text1"/>
        </w:rPr>
        <w:t>https://www.mortality.org/Home/Index. A</w:t>
      </w:r>
      <w:r w:rsidR="007759EB" w:rsidRPr="009A5292">
        <w:rPr>
          <w:rFonts w:ascii="Times New Roman" w:eastAsia="Times New Roman" w:hAnsi="Times New Roman" w:cs="Times New Roman"/>
          <w:color w:val="000000" w:themeColor="text1"/>
          <w:lang w:eastAsia="en-GB"/>
        </w:rPr>
        <w:t>ccessed 29 June 2023</w:t>
      </w:r>
      <w:r w:rsidRPr="009A5292">
        <w:rPr>
          <w:rFonts w:ascii="Times New Roman" w:eastAsia="Times New Roman" w:hAnsi="Times New Roman" w:cs="Times New Roman"/>
          <w:color w:val="000000" w:themeColor="text1"/>
          <w:lang w:eastAsia="en-GB"/>
        </w:rPr>
        <w:t>.</w:t>
      </w:r>
    </w:p>
    <w:p w14:paraId="67606D89" w14:textId="5104621E" w:rsidR="007759EB" w:rsidRPr="009A5292" w:rsidRDefault="007759EB" w:rsidP="00F92B14">
      <w:pPr>
        <w:pStyle w:val="ListParagraph"/>
        <w:numPr>
          <w:ilvl w:val="0"/>
          <w:numId w:val="28"/>
        </w:numPr>
        <w:spacing w:line="360" w:lineRule="auto"/>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 xml:space="preserve">Robine J M, Cubaynes S. Worldwide demography of centenarians. Mech Ageing Dev. 2017; 165: 59-67. </w:t>
      </w:r>
      <w:r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rPr>
        <w:t>10.1016/j.mad.2017.03.004.</w:t>
      </w:r>
    </w:p>
    <w:p w14:paraId="0A09D7AA" w14:textId="5F0DE2E2" w:rsidR="00E04897" w:rsidRPr="009A5292" w:rsidRDefault="00E04897" w:rsidP="007533B8">
      <w:pPr>
        <w:pStyle w:val="ListParagraph"/>
        <w:numPr>
          <w:ilvl w:val="0"/>
          <w:numId w:val="28"/>
        </w:numPr>
        <w:spacing w:line="360" w:lineRule="auto"/>
        <w:rPr>
          <w:rFonts w:ascii="Times New Roman" w:hAnsi="Times New Roman" w:cs="Times New Roman"/>
          <w:color w:val="000000" w:themeColor="text1"/>
          <w:shd w:val="clear" w:color="auto" w:fill="FFFFFF"/>
        </w:rPr>
      </w:pPr>
      <w:r w:rsidRPr="009A5292">
        <w:rPr>
          <w:rFonts w:ascii="Times New Roman" w:eastAsia="Times New Roman" w:hAnsi="Times New Roman" w:cs="Times New Roman"/>
          <w:color w:val="000000" w:themeColor="text1"/>
          <w:lang w:eastAsia="en-GB"/>
        </w:rPr>
        <w:t xml:space="preserve">Allan LM, Ballard CG, Rowan EN, Kenny RA. Incidence and prediction of falls in dementia: a </w:t>
      </w:r>
      <w:r w:rsidRPr="009A5292">
        <w:rPr>
          <w:rFonts w:ascii="Times New Roman" w:hAnsi="Times New Roman" w:cs="Times New Roman"/>
          <w:color w:val="000000" w:themeColor="text1"/>
          <w:shd w:val="clear" w:color="auto" w:fill="FFFFFF"/>
        </w:rPr>
        <w:t>prospective study in older people. PLoS one</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2009;4: e5521.</w:t>
      </w:r>
      <w:r w:rsidR="000D7202" w:rsidRPr="009A5292">
        <w:rPr>
          <w:rFonts w:ascii="Times New Roman" w:hAnsi="Times New Roman" w:cs="Times New Roman"/>
          <w:color w:val="000000" w:themeColor="text1"/>
          <w:shd w:val="clear" w:color="auto" w:fill="FFFFFF"/>
        </w:rPr>
        <w:t xml:space="preserve"> </w:t>
      </w:r>
      <w:r w:rsidR="00885B1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10.1371/journal.pone.0005521.</w:t>
      </w:r>
    </w:p>
    <w:p w14:paraId="36A342B1" w14:textId="32C5E63F" w:rsidR="00E04897" w:rsidRPr="009A5292" w:rsidRDefault="00E04897" w:rsidP="007533B8">
      <w:pPr>
        <w:pStyle w:val="ListParagraph"/>
        <w:numPr>
          <w:ilvl w:val="0"/>
          <w:numId w:val="28"/>
        </w:num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Coutinho ESF, Fletcher A, Bloch KV, Rodrigues LC. Risk factors for falls with severe fracture in older people living in a middle-income country: a case control study. BMC Geriatr</w:t>
      </w:r>
      <w:r w:rsidR="00351740"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xml:space="preserve"> 2008;8:</w:t>
      </w:r>
      <w:r w:rsidR="006A4E29" w:rsidRPr="009A5292">
        <w:rPr>
          <w:rFonts w:ascii="Times New Roman" w:eastAsia="Times New Roman" w:hAnsi="Times New Roman" w:cs="Times New Roman"/>
          <w:color w:val="000000" w:themeColor="text1"/>
          <w:lang w:eastAsia="en-GB"/>
        </w:rPr>
        <w:t xml:space="preserve"> </w:t>
      </w:r>
      <w:r w:rsidRPr="009A5292">
        <w:rPr>
          <w:rFonts w:ascii="Times New Roman" w:eastAsia="Times New Roman" w:hAnsi="Times New Roman" w:cs="Times New Roman"/>
          <w:color w:val="000000" w:themeColor="text1"/>
          <w:lang w:eastAsia="en-GB"/>
        </w:rPr>
        <w:t xml:space="preserve">21. </w:t>
      </w:r>
      <w:r w:rsidR="006A4E29" w:rsidRPr="009A5292">
        <w:rPr>
          <w:rFonts w:ascii="Times New Roman" w:eastAsia="Times New Roman" w:hAnsi="Times New Roman" w:cs="Times New Roman"/>
          <w:color w:val="000000" w:themeColor="text1"/>
          <w:lang w:eastAsia="en-GB"/>
        </w:rPr>
        <w:t>https://doi.org/</w:t>
      </w:r>
      <w:r w:rsidRPr="009A5292">
        <w:rPr>
          <w:rFonts w:ascii="Times New Roman" w:eastAsia="Times New Roman" w:hAnsi="Times New Roman" w:cs="Times New Roman"/>
          <w:color w:val="000000" w:themeColor="text1"/>
          <w:lang w:eastAsia="en-GB"/>
        </w:rPr>
        <w:t>10.1186/1471-2318-8-21.</w:t>
      </w:r>
    </w:p>
    <w:p w14:paraId="3042410A" w14:textId="6D1ED92C" w:rsidR="00E04897" w:rsidRPr="009A5292" w:rsidRDefault="00E04897" w:rsidP="007533B8">
      <w:pPr>
        <w:pStyle w:val="ListParagraph"/>
        <w:numPr>
          <w:ilvl w:val="0"/>
          <w:numId w:val="28"/>
        </w:numPr>
        <w:shd w:val="clear" w:color="auto" w:fill="FFFFFF"/>
        <w:spacing w:after="0"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lang w:val="es-AR"/>
        </w:rPr>
        <w:t xml:space="preserve">López-Torres II, Sanz-Ruiz P, Montero-Fernández N, Chana F, Serra-Rexach JA, Benjumea-Carrasco A, et al. </w:t>
      </w:r>
      <w:r w:rsidRPr="009A5292">
        <w:rPr>
          <w:rFonts w:ascii="Times New Roman" w:hAnsi="Times New Roman" w:cs="Times New Roman"/>
          <w:color w:val="000000" w:themeColor="text1"/>
          <w:shd w:val="clear" w:color="auto" w:fill="FFFFFF"/>
        </w:rPr>
        <w:t>Surgical treatment of hip fracture in centenarians: complications and independent risk factors of death. Injury</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2020;51(1): S25-S29. </w:t>
      </w:r>
      <w:r w:rsidR="00EA13DD"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10.1016/j.injury.2020.03.053.</w:t>
      </w:r>
      <w:r w:rsidRPr="009A5292">
        <w:rPr>
          <w:rFonts w:ascii="Times New Roman" w:hAnsi="Times New Roman" w:cs="Times New Roman"/>
          <w:color w:val="000000" w:themeColor="text1"/>
        </w:rPr>
        <w:t> </w:t>
      </w:r>
    </w:p>
    <w:p w14:paraId="78C5F412" w14:textId="537E6877" w:rsidR="00E04897" w:rsidRPr="009A5292" w:rsidRDefault="00E04897" w:rsidP="007533B8">
      <w:pPr>
        <w:pStyle w:val="ListParagraph"/>
        <w:numPr>
          <w:ilvl w:val="0"/>
          <w:numId w:val="28"/>
        </w:num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Dyer SM, Crotty M, Fairhall N, Magaziner J, Beaupre LA, Cameron ID</w:t>
      </w:r>
      <w:r w:rsidR="00EA13DD"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xml:space="preserve"> et al. A critical review of the long-term disability outcomes following hip fracture. BMC Geriatr</w:t>
      </w:r>
      <w:r w:rsidR="00351740"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xml:space="preserve"> 2016;16: 158. </w:t>
      </w:r>
      <w:r w:rsidR="00EA13DD" w:rsidRPr="009A5292">
        <w:rPr>
          <w:rFonts w:ascii="Times New Roman" w:eastAsia="Times New Roman" w:hAnsi="Times New Roman" w:cs="Times New Roman"/>
          <w:color w:val="000000" w:themeColor="text1"/>
          <w:lang w:eastAsia="en-GB"/>
        </w:rPr>
        <w:t>https://doi.org/</w:t>
      </w:r>
      <w:hyperlink r:id="rId9" w:tgtFrame="_blank" w:history="1">
        <w:r w:rsidRPr="009A5292">
          <w:rPr>
            <w:rFonts w:ascii="Times New Roman" w:eastAsia="Times New Roman" w:hAnsi="Times New Roman" w:cs="Times New Roman"/>
            <w:color w:val="000000" w:themeColor="text1"/>
            <w:lang w:eastAsia="en-GB"/>
          </w:rPr>
          <w:t>10.1186/s12877-016-0332-0</w:t>
        </w:r>
      </w:hyperlink>
      <w:r w:rsidRPr="009A5292">
        <w:rPr>
          <w:rFonts w:ascii="Times New Roman" w:eastAsia="Times New Roman" w:hAnsi="Times New Roman" w:cs="Times New Roman"/>
          <w:color w:val="000000" w:themeColor="text1"/>
          <w:lang w:eastAsia="en-GB"/>
        </w:rPr>
        <w:t>.</w:t>
      </w:r>
    </w:p>
    <w:p w14:paraId="5D3155C4" w14:textId="337A8442" w:rsidR="00E04897" w:rsidRPr="009A5292" w:rsidRDefault="00E04897" w:rsidP="007533B8">
      <w:pPr>
        <w:pStyle w:val="ListParagraph"/>
        <w:numPr>
          <w:ilvl w:val="0"/>
          <w:numId w:val="28"/>
        </w:num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Kent MJR, Elliot RR, Taylor HP. Outcomes of trauma in centenarians. Injury</w:t>
      </w:r>
      <w:r w:rsidR="00351740"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xml:space="preserve"> 2009;40: 358-61. </w:t>
      </w:r>
      <w:r w:rsidR="00D36E5F" w:rsidRPr="009A5292">
        <w:rPr>
          <w:rFonts w:ascii="Times New Roman" w:eastAsia="Times New Roman" w:hAnsi="Times New Roman" w:cs="Times New Roman"/>
          <w:color w:val="000000" w:themeColor="text1"/>
          <w:lang w:eastAsia="en-GB"/>
        </w:rPr>
        <w:t>https://doi.org/</w:t>
      </w:r>
      <w:r w:rsidRPr="009A5292">
        <w:rPr>
          <w:rFonts w:ascii="Times New Roman" w:eastAsia="Times New Roman" w:hAnsi="Times New Roman" w:cs="Times New Roman"/>
          <w:color w:val="000000" w:themeColor="text1"/>
          <w:lang w:eastAsia="en-GB"/>
        </w:rPr>
        <w:t xml:space="preserve">10.1016/j.injury.2008.10.017. </w:t>
      </w:r>
    </w:p>
    <w:p w14:paraId="48B42A87" w14:textId="7E30A872" w:rsidR="00E04897" w:rsidRPr="009A5292" w:rsidRDefault="00E04897" w:rsidP="007533B8">
      <w:pPr>
        <w:pStyle w:val="ListParagraph"/>
        <w:numPr>
          <w:ilvl w:val="0"/>
          <w:numId w:val="28"/>
        </w:numPr>
        <w:shd w:val="clear" w:color="auto" w:fill="FFFFFF"/>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Langenhan R, Müller F, Füchtmeier B, Probst A, Schütz L, Reimers N. Surgical treatment of proximal femoral fractures in centenarians: prevalence and outcomes based on a German multicenter study. Eur J Trauma Emerg Surg</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2022</w:t>
      </w:r>
      <w:r w:rsidR="008F715D" w:rsidRPr="009A5292">
        <w:rPr>
          <w:rFonts w:ascii="Times New Roman" w:hAnsi="Times New Roman" w:cs="Times New Roman"/>
          <w:color w:val="000000" w:themeColor="text1"/>
          <w:shd w:val="clear" w:color="auto" w:fill="FFFFFF"/>
        </w:rPr>
        <w:t>. https://doi.org/</w:t>
      </w:r>
      <w:r w:rsidRPr="009A5292">
        <w:rPr>
          <w:rFonts w:ascii="Times New Roman" w:hAnsi="Times New Roman" w:cs="Times New Roman"/>
          <w:color w:val="000000" w:themeColor="text1"/>
          <w:shd w:val="clear" w:color="auto" w:fill="FFFFFF"/>
        </w:rPr>
        <w:t>10.1007/s00068-022-02184-7. </w:t>
      </w:r>
    </w:p>
    <w:p w14:paraId="42D04D37" w14:textId="2BBB20C4" w:rsidR="00E04897" w:rsidRPr="009A5292" w:rsidRDefault="00E04897" w:rsidP="007533B8">
      <w:pPr>
        <w:pStyle w:val="ListParagraph"/>
        <w:numPr>
          <w:ilvl w:val="0"/>
          <w:numId w:val="28"/>
        </w:num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 xml:space="preserve">Herron J, Hutchinson R, Lecky F, Bouamra O, Edwards A, Woodford M, et al. The impact of age on major orthopaedic trauma: an analysis of the United Kingdom trauma audit research network database. </w:t>
      </w:r>
      <w:r w:rsidR="00CF4D53" w:rsidRPr="009A5292">
        <w:rPr>
          <w:rFonts w:ascii="Times New Roman" w:eastAsia="Times New Roman" w:hAnsi="Times New Roman" w:cs="Times New Roman"/>
          <w:color w:val="000000" w:themeColor="text1"/>
          <w:lang w:eastAsia="en-GB"/>
        </w:rPr>
        <w:t>Bone Joint J</w:t>
      </w:r>
      <w:r w:rsidR="00351740" w:rsidRPr="009A5292">
        <w:rPr>
          <w:rFonts w:ascii="Times New Roman" w:eastAsia="Times New Roman" w:hAnsi="Times New Roman" w:cs="Times New Roman"/>
          <w:color w:val="000000" w:themeColor="text1"/>
          <w:lang w:eastAsia="en-GB"/>
        </w:rPr>
        <w:t>.</w:t>
      </w:r>
      <w:r w:rsidR="00CF4D53" w:rsidRPr="009A5292">
        <w:rPr>
          <w:rFonts w:ascii="Times New Roman" w:eastAsia="Times New Roman" w:hAnsi="Times New Roman" w:cs="Times New Roman"/>
          <w:color w:val="000000" w:themeColor="text1"/>
          <w:lang w:eastAsia="en-GB"/>
        </w:rPr>
        <w:t xml:space="preserve"> </w:t>
      </w:r>
      <w:r w:rsidRPr="009A5292">
        <w:rPr>
          <w:rFonts w:ascii="Times New Roman" w:eastAsia="Times New Roman" w:hAnsi="Times New Roman" w:cs="Times New Roman"/>
          <w:color w:val="000000" w:themeColor="text1"/>
          <w:lang w:eastAsia="en-GB"/>
        </w:rPr>
        <w:t xml:space="preserve">2017;99B:1677-80. </w:t>
      </w:r>
      <w:r w:rsidR="008F715D" w:rsidRPr="009A5292">
        <w:rPr>
          <w:rFonts w:ascii="Times New Roman" w:hAnsi="Times New Roman" w:cs="Times New Roman"/>
          <w:color w:val="000000" w:themeColor="text1"/>
          <w:shd w:val="clear" w:color="auto" w:fill="FFFFFF"/>
        </w:rPr>
        <w:t>https://doi.org/</w:t>
      </w:r>
      <w:r w:rsidRPr="009A5292">
        <w:rPr>
          <w:rFonts w:ascii="Times New Roman" w:eastAsia="Times New Roman" w:hAnsi="Times New Roman" w:cs="Times New Roman"/>
          <w:color w:val="000000" w:themeColor="text1"/>
          <w:lang w:eastAsia="en-GB"/>
        </w:rPr>
        <w:t>10.1302/0301-620X.99B12.BJJ-2016-1140.R2.</w:t>
      </w:r>
    </w:p>
    <w:p w14:paraId="46B0426C" w14:textId="170EB336" w:rsidR="00E04897" w:rsidRPr="009A5292" w:rsidRDefault="00E04897" w:rsidP="007533B8">
      <w:pPr>
        <w:pStyle w:val="ListParagraph"/>
        <w:numPr>
          <w:ilvl w:val="0"/>
          <w:numId w:val="28"/>
        </w:num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Page MJ, McKenzie JE, Bossuyt PM, Boutron I, Hoffmann TC, Mulrow CD</w:t>
      </w:r>
      <w:r w:rsidR="0088619B"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xml:space="preserve"> et al</w:t>
      </w:r>
      <w:r w:rsidR="0088619B"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xml:space="preserve"> The PRISMA 2020 statement: an updated guideline for reporting systematic reviews. BMJ</w:t>
      </w:r>
      <w:r w:rsidR="00351740"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xml:space="preserve"> </w:t>
      </w:r>
      <w:r w:rsidR="0088619B" w:rsidRPr="009A5292">
        <w:rPr>
          <w:rFonts w:ascii="Times New Roman" w:eastAsia="Times New Roman" w:hAnsi="Times New Roman" w:cs="Times New Roman"/>
          <w:color w:val="000000" w:themeColor="text1"/>
          <w:lang w:eastAsia="en-GB"/>
        </w:rPr>
        <w:t xml:space="preserve">2021 </w:t>
      </w:r>
      <w:r w:rsidRPr="009A5292">
        <w:rPr>
          <w:rFonts w:ascii="Times New Roman" w:eastAsia="Times New Roman" w:hAnsi="Times New Roman" w:cs="Times New Roman"/>
          <w:color w:val="000000" w:themeColor="text1"/>
          <w:lang w:eastAsia="en-GB"/>
        </w:rPr>
        <w:t xml:space="preserve">372. </w:t>
      </w:r>
      <w:hyperlink r:id="rId10" w:history="1">
        <w:r w:rsidRPr="009A5292">
          <w:rPr>
            <w:rFonts w:ascii="Times New Roman" w:hAnsi="Times New Roman" w:cs="Times New Roman"/>
            <w:color w:val="000000" w:themeColor="text1"/>
          </w:rPr>
          <w:t>https://doi.org/10.1136/bmj.n71</w:t>
        </w:r>
      </w:hyperlink>
    </w:p>
    <w:p w14:paraId="72F113DB" w14:textId="51AB6C86" w:rsidR="00E04897" w:rsidRPr="009A5292" w:rsidRDefault="00E04897" w:rsidP="007533B8">
      <w:pPr>
        <w:pStyle w:val="ListParagraph"/>
        <w:numPr>
          <w:ilvl w:val="0"/>
          <w:numId w:val="28"/>
        </w:numPr>
        <w:spacing w:after="24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Centre for Evidence-Based Medicine</w:t>
      </w:r>
      <w:r w:rsidR="00E91A06"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xml:space="preserve"> Oxford Centre for Evidence-Based Medicine: Levels of Evidence (March 2009).</w:t>
      </w:r>
      <w:r w:rsidR="00345E00" w:rsidRPr="009A5292">
        <w:rPr>
          <w:rFonts w:ascii="Times New Roman" w:eastAsia="Times New Roman" w:hAnsi="Times New Roman" w:cs="Times New Roman"/>
          <w:color w:val="000000" w:themeColor="text1"/>
          <w:lang w:eastAsia="en-GB"/>
        </w:rPr>
        <w:t xml:space="preserve"> 2020.</w:t>
      </w:r>
      <w:r w:rsidRPr="009A5292">
        <w:rPr>
          <w:rFonts w:ascii="Times New Roman" w:eastAsia="Times New Roman" w:hAnsi="Times New Roman" w:cs="Times New Roman"/>
          <w:color w:val="000000" w:themeColor="text1"/>
          <w:lang w:eastAsia="en-GB"/>
        </w:rPr>
        <w:t xml:space="preserve"> </w:t>
      </w:r>
      <w:r w:rsidR="00C0521C" w:rsidRPr="009A5292">
        <w:rPr>
          <w:rFonts w:ascii="Times New Roman" w:hAnsi="Times New Roman" w:cs="Times New Roman"/>
          <w:color w:val="000000" w:themeColor="text1"/>
        </w:rPr>
        <w:t>https://www.cebm.ox.ac.uk/resources/levels-of-evidence/oxford-centre-for-evidence-based-medicine-levels-of-evidence-march-2009</w:t>
      </w:r>
      <w:r w:rsidR="00345E00" w:rsidRPr="009A5292">
        <w:rPr>
          <w:rFonts w:ascii="Times New Roman" w:hAnsi="Times New Roman" w:cs="Times New Roman"/>
          <w:color w:val="000000" w:themeColor="text1"/>
        </w:rPr>
        <w:t>.</w:t>
      </w:r>
      <w:r w:rsidR="00C0521C" w:rsidRPr="009A5292">
        <w:rPr>
          <w:rFonts w:ascii="Times New Roman" w:hAnsi="Times New Roman" w:cs="Times New Roman"/>
          <w:color w:val="000000" w:themeColor="text1"/>
        </w:rPr>
        <w:t xml:space="preserve"> </w:t>
      </w:r>
      <w:r w:rsidR="00345E00" w:rsidRPr="009A5292">
        <w:rPr>
          <w:rFonts w:ascii="Times New Roman" w:hAnsi="Times New Roman" w:cs="Times New Roman"/>
          <w:color w:val="000000" w:themeColor="text1"/>
        </w:rPr>
        <w:t>A</w:t>
      </w:r>
      <w:r w:rsidR="00C0521C" w:rsidRPr="009A5292">
        <w:rPr>
          <w:rFonts w:ascii="Times New Roman" w:eastAsia="Times New Roman" w:hAnsi="Times New Roman" w:cs="Times New Roman"/>
          <w:color w:val="000000" w:themeColor="text1"/>
          <w:lang w:eastAsia="en-GB"/>
        </w:rPr>
        <w:t>ccessed 02 Dec</w:t>
      </w:r>
      <w:r w:rsidR="00E3017E" w:rsidRPr="009A5292">
        <w:rPr>
          <w:rFonts w:ascii="Times New Roman" w:eastAsia="Times New Roman" w:hAnsi="Times New Roman" w:cs="Times New Roman"/>
          <w:color w:val="000000" w:themeColor="text1"/>
          <w:lang w:eastAsia="en-GB"/>
        </w:rPr>
        <w:t>ember</w:t>
      </w:r>
      <w:r w:rsidR="00C0521C" w:rsidRPr="009A5292">
        <w:rPr>
          <w:rFonts w:ascii="Times New Roman" w:eastAsia="Times New Roman" w:hAnsi="Times New Roman" w:cs="Times New Roman"/>
          <w:color w:val="000000" w:themeColor="text1"/>
          <w:lang w:eastAsia="en-GB"/>
        </w:rPr>
        <w:t xml:space="preserve"> 2022.</w:t>
      </w:r>
    </w:p>
    <w:p w14:paraId="2593A49B" w14:textId="39F55DDD" w:rsidR="00E04897" w:rsidRPr="009A5292" w:rsidRDefault="00E04897" w:rsidP="007533B8">
      <w:pPr>
        <w:pStyle w:val="ListParagraph"/>
        <w:numPr>
          <w:ilvl w:val="0"/>
          <w:numId w:val="28"/>
        </w:numPr>
        <w:suppressAutoHyphens/>
        <w:autoSpaceDN w:val="0"/>
        <w:spacing w:line="360" w:lineRule="auto"/>
        <w:rPr>
          <w:rFonts w:ascii="Times New Roman" w:eastAsia="Times New Roman" w:hAnsi="Times New Roman" w:cs="Times New Roman"/>
          <w:color w:val="000000" w:themeColor="text1"/>
          <w:kern w:val="36"/>
          <w:lang w:eastAsia="en-GB"/>
        </w:rPr>
      </w:pPr>
      <w:r w:rsidRPr="009A5292">
        <w:rPr>
          <w:rFonts w:ascii="Times New Roman" w:eastAsia="Times New Roman" w:hAnsi="Times New Roman" w:cs="Times New Roman"/>
          <w:color w:val="000000" w:themeColor="text1"/>
          <w:kern w:val="36"/>
          <w:lang w:eastAsia="en-GB"/>
        </w:rPr>
        <w:lastRenderedPageBreak/>
        <w:t>Institute of Health Economics</w:t>
      </w:r>
      <w:r w:rsidR="00E3017E" w:rsidRPr="009A5292">
        <w:rPr>
          <w:rFonts w:ascii="Times New Roman" w:eastAsia="Times New Roman" w:hAnsi="Times New Roman" w:cs="Times New Roman"/>
          <w:color w:val="000000" w:themeColor="text1"/>
          <w:kern w:val="36"/>
          <w:lang w:eastAsia="en-GB"/>
        </w:rPr>
        <w:t xml:space="preserve">, </w:t>
      </w:r>
      <w:r w:rsidRPr="009A5292">
        <w:rPr>
          <w:rFonts w:ascii="Times New Roman" w:eastAsia="Times New Roman" w:hAnsi="Times New Roman" w:cs="Times New Roman"/>
          <w:color w:val="000000" w:themeColor="text1"/>
          <w:kern w:val="36"/>
          <w:lang w:eastAsia="en-GB"/>
        </w:rPr>
        <w:t xml:space="preserve">Case Series Studies Quality Appraisal Checklist. </w:t>
      </w:r>
      <w:r w:rsidR="00345E00" w:rsidRPr="009A5292">
        <w:rPr>
          <w:rFonts w:ascii="Times New Roman" w:eastAsia="Times New Roman" w:hAnsi="Times New Roman" w:cs="Times New Roman"/>
          <w:color w:val="000000" w:themeColor="text1"/>
          <w:kern w:val="36"/>
          <w:lang w:eastAsia="en-GB"/>
        </w:rPr>
        <w:t>2014. https://www.ihe.ca/research-programs/rmd/cssqac/cssqac-about. A</w:t>
      </w:r>
      <w:r w:rsidR="00E41821" w:rsidRPr="009A5292">
        <w:rPr>
          <w:rFonts w:ascii="Times New Roman" w:eastAsia="Times New Roman" w:hAnsi="Times New Roman" w:cs="Times New Roman"/>
          <w:color w:val="000000" w:themeColor="text1"/>
          <w:kern w:val="36"/>
          <w:lang w:eastAsia="en-GB"/>
        </w:rPr>
        <w:t xml:space="preserve">ccessed </w:t>
      </w:r>
      <w:r w:rsidRPr="009A5292">
        <w:rPr>
          <w:rFonts w:ascii="Times New Roman" w:eastAsia="Times New Roman" w:hAnsi="Times New Roman" w:cs="Times New Roman"/>
          <w:color w:val="000000" w:themeColor="text1"/>
          <w:kern w:val="36"/>
          <w:lang w:eastAsia="en-GB"/>
        </w:rPr>
        <w:t>02 Dec</w:t>
      </w:r>
      <w:r w:rsidR="00E3017E" w:rsidRPr="009A5292">
        <w:rPr>
          <w:rFonts w:ascii="Times New Roman" w:eastAsia="Times New Roman" w:hAnsi="Times New Roman" w:cs="Times New Roman"/>
          <w:color w:val="000000" w:themeColor="text1"/>
          <w:kern w:val="36"/>
          <w:lang w:eastAsia="en-GB"/>
        </w:rPr>
        <w:t>ember</w:t>
      </w:r>
      <w:r w:rsidRPr="009A5292">
        <w:rPr>
          <w:rFonts w:ascii="Times New Roman" w:eastAsia="Times New Roman" w:hAnsi="Times New Roman" w:cs="Times New Roman"/>
          <w:color w:val="000000" w:themeColor="text1"/>
          <w:kern w:val="36"/>
          <w:lang w:eastAsia="en-GB"/>
        </w:rPr>
        <w:t xml:space="preserve"> 2022</w:t>
      </w:r>
      <w:r w:rsidR="00E3017E" w:rsidRPr="009A5292">
        <w:rPr>
          <w:rFonts w:ascii="Times New Roman" w:eastAsia="Times New Roman" w:hAnsi="Times New Roman" w:cs="Times New Roman"/>
          <w:color w:val="000000" w:themeColor="text1"/>
          <w:kern w:val="36"/>
          <w:lang w:eastAsia="en-GB"/>
        </w:rPr>
        <w:t>.</w:t>
      </w:r>
    </w:p>
    <w:p w14:paraId="2C1EA574" w14:textId="07F1153A" w:rsidR="00E04897" w:rsidRPr="009A5292" w:rsidRDefault="00E04897" w:rsidP="007533B8">
      <w:pPr>
        <w:pStyle w:val="ListParagraph"/>
        <w:numPr>
          <w:ilvl w:val="0"/>
          <w:numId w:val="28"/>
        </w:numPr>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Downes MJ, Brennan ML, Williams HC, Dean RS. Development of a critical appraisal tool to assess the quality of cross-sectional studies (AXIS). BMJ Open</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2016;6:e011458.</w:t>
      </w:r>
      <w:r w:rsidR="00E3017E" w:rsidRPr="009A5292">
        <w:rPr>
          <w:rFonts w:ascii="Times New Roman" w:hAnsi="Times New Roman" w:cs="Times New Roman"/>
          <w:color w:val="000000" w:themeColor="text1"/>
          <w:shd w:val="clear" w:color="auto" w:fill="FFFFFF"/>
        </w:rPr>
        <w:t xml:space="preserve"> https://doi.org/10.1136/bmjopen-2016-011458.</w:t>
      </w:r>
    </w:p>
    <w:p w14:paraId="2EBE1022" w14:textId="1A314DEA" w:rsidR="00E04897" w:rsidRPr="009A5292" w:rsidRDefault="00E04897" w:rsidP="007533B8">
      <w:pPr>
        <w:pStyle w:val="ListParagraph"/>
        <w:numPr>
          <w:ilvl w:val="0"/>
          <w:numId w:val="28"/>
        </w:numPr>
        <w:shd w:val="clear" w:color="auto" w:fill="FFFFFF"/>
        <w:spacing w:after="0"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Higgins JPT</w:t>
      </w:r>
      <w:r w:rsidR="00813C1B"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Green S</w:t>
      </w:r>
      <w:r w:rsidR="00345E00" w:rsidRPr="009A5292">
        <w:rPr>
          <w:rFonts w:ascii="Times New Roman" w:hAnsi="Times New Roman" w:cs="Times New Roman"/>
          <w:color w:val="000000" w:themeColor="text1"/>
          <w:shd w:val="clear" w:color="auto" w:fill="FFFFFF"/>
        </w:rPr>
        <w:t>.</w:t>
      </w:r>
      <w:r w:rsidR="00813C1B" w:rsidRPr="009A5292">
        <w:rPr>
          <w:rFonts w:ascii="Times New Roman" w:hAnsi="Times New Roman" w:cs="Times New Roman"/>
          <w:color w:val="000000" w:themeColor="text1"/>
          <w:shd w:val="clear" w:color="auto" w:fill="FFFFFF"/>
        </w:rPr>
        <w:t xml:space="preserve"> </w:t>
      </w:r>
      <w:r w:rsidRPr="009A5292">
        <w:rPr>
          <w:rFonts w:ascii="Times New Roman" w:hAnsi="Times New Roman" w:cs="Times New Roman"/>
          <w:color w:val="000000" w:themeColor="text1"/>
          <w:shd w:val="clear" w:color="auto" w:fill="FFFFFF"/>
        </w:rPr>
        <w:t xml:space="preserve">Cochrane Handbook for Systematic Reviews of Interventions. </w:t>
      </w:r>
      <w:r w:rsidR="00345E00" w:rsidRPr="009A5292">
        <w:rPr>
          <w:rFonts w:ascii="Times New Roman" w:hAnsi="Times New Roman" w:cs="Times New Roman"/>
          <w:color w:val="000000" w:themeColor="text1"/>
          <w:shd w:val="clear" w:color="auto" w:fill="FFFFFF"/>
        </w:rPr>
        <w:t xml:space="preserve">2011. </w:t>
      </w:r>
      <w:r w:rsidR="00813C1B" w:rsidRPr="009A5292">
        <w:rPr>
          <w:rFonts w:ascii="Times New Roman" w:hAnsi="Times New Roman" w:cs="Times New Roman"/>
          <w:color w:val="000000" w:themeColor="text1"/>
          <w:shd w:val="clear" w:color="auto" w:fill="FFFFFF"/>
        </w:rPr>
        <w:t>https://handbook-5-1.cochrane.org/front_page.htm, 2011</w:t>
      </w:r>
      <w:r w:rsidR="00345E00" w:rsidRPr="009A5292">
        <w:rPr>
          <w:rFonts w:ascii="Times New Roman" w:hAnsi="Times New Roman" w:cs="Times New Roman"/>
          <w:color w:val="000000" w:themeColor="text1"/>
          <w:shd w:val="clear" w:color="auto" w:fill="FFFFFF"/>
        </w:rPr>
        <w:t xml:space="preserve">. Accessed </w:t>
      </w:r>
      <w:r w:rsidR="00813C1B" w:rsidRPr="009A5292">
        <w:rPr>
          <w:rFonts w:ascii="Times New Roman" w:hAnsi="Times New Roman" w:cs="Times New Roman"/>
          <w:color w:val="000000" w:themeColor="text1"/>
          <w:shd w:val="clear" w:color="auto" w:fill="FFFFFF"/>
        </w:rPr>
        <w:t>02 December 2022.</w:t>
      </w:r>
    </w:p>
    <w:p w14:paraId="4C7DBCA5" w14:textId="46C80C97" w:rsidR="00E04897" w:rsidRPr="009A5292" w:rsidRDefault="00E04897" w:rsidP="007533B8">
      <w:pPr>
        <w:pStyle w:val="ListParagraph"/>
        <w:numPr>
          <w:ilvl w:val="0"/>
          <w:numId w:val="28"/>
        </w:numPr>
        <w:shd w:val="clear" w:color="auto" w:fill="FFFFFF"/>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Forster MC, Calthorpe D. Mortality following surgery for proximal femoral fractures in centenarians. Injury</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2000;31: 537-9. </w:t>
      </w:r>
      <w:r w:rsidR="00E3017E" w:rsidRPr="009A5292">
        <w:rPr>
          <w:rFonts w:ascii="Times New Roman" w:hAnsi="Times New Roman" w:cs="Times New Roman"/>
          <w:color w:val="000000" w:themeColor="text1"/>
          <w:shd w:val="clear" w:color="auto" w:fill="FFFFFF"/>
        </w:rPr>
        <w:t>https://doi.org/</w:t>
      </w:r>
      <w:hyperlink r:id="rId11" w:history="1">
        <w:r w:rsidRPr="009A5292">
          <w:rPr>
            <w:rFonts w:ascii="Times New Roman" w:hAnsi="Times New Roman" w:cs="Times New Roman"/>
            <w:color w:val="000000" w:themeColor="text1"/>
            <w:shd w:val="clear" w:color="auto" w:fill="FFFFFF"/>
          </w:rPr>
          <w:t>10.1016/S0020-1383(00)00049-8</w:t>
        </w:r>
      </w:hyperlink>
      <w:r w:rsidRPr="009A5292">
        <w:rPr>
          <w:rFonts w:ascii="Times New Roman" w:hAnsi="Times New Roman" w:cs="Times New Roman"/>
          <w:color w:val="000000" w:themeColor="text1"/>
          <w:shd w:val="clear" w:color="auto" w:fill="FFFFFF"/>
        </w:rPr>
        <w:t>.</w:t>
      </w:r>
    </w:p>
    <w:p w14:paraId="0EBAED0C" w14:textId="0397D161" w:rsidR="00E04897" w:rsidRPr="009A5292" w:rsidRDefault="00E04897" w:rsidP="007533B8">
      <w:pPr>
        <w:pStyle w:val="ListParagraph"/>
        <w:numPr>
          <w:ilvl w:val="0"/>
          <w:numId w:val="28"/>
        </w:numPr>
        <w:shd w:val="clear" w:color="auto" w:fill="FFFFFF"/>
        <w:spacing w:after="0"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Oliver CW, Burke C. Hip fractures in centenarians. Injury</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2004;35: 1025-30.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10.1016/j.injury.2003.10.004.</w:t>
      </w:r>
    </w:p>
    <w:p w14:paraId="34249670" w14:textId="72482584" w:rsidR="00E04897" w:rsidRPr="009A5292" w:rsidRDefault="00E04897" w:rsidP="007533B8">
      <w:pPr>
        <w:pStyle w:val="ListParagraph"/>
        <w:numPr>
          <w:ilvl w:val="0"/>
          <w:numId w:val="28"/>
        </w:numPr>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Shabat S, Mann G, Gepstein R, Fredman B, Folman Y, Nyska M. Operative Treatment for Hip Fractures in Patients 100 Years of Age and Older: Is It Justified? J Orthop Trauma</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2004; 18: 431-5.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10.1097/00005131-200408000-00007.</w:t>
      </w:r>
    </w:p>
    <w:p w14:paraId="7AAC1F8D" w14:textId="54D42A65" w:rsidR="00E04897" w:rsidRPr="009A5292" w:rsidRDefault="00E04897" w:rsidP="007533B8">
      <w:pPr>
        <w:pStyle w:val="ListParagraph"/>
        <w:numPr>
          <w:ilvl w:val="0"/>
          <w:numId w:val="28"/>
        </w:numPr>
        <w:shd w:val="clear" w:color="auto" w:fill="FFFFFF"/>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Verma R, Rigby AS, Shaw CJ, Mohsen A. Acute care of hip fractures in centenarians – do we need more resources? Injury</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2009;40: 368-70. </w:t>
      </w:r>
      <w:r w:rsidR="00E3017E" w:rsidRPr="009A5292">
        <w:rPr>
          <w:rFonts w:ascii="Times New Roman" w:hAnsi="Times New Roman" w:cs="Times New Roman"/>
          <w:color w:val="000000" w:themeColor="text1"/>
          <w:shd w:val="clear" w:color="auto" w:fill="FFFFFF"/>
        </w:rPr>
        <w:t>https://doi.org/</w:t>
      </w:r>
      <w:hyperlink r:id="rId12" w:tgtFrame="_blank" w:tooltip="Persistent link using digital object identifier" w:history="1">
        <w:r w:rsidRPr="009A5292">
          <w:rPr>
            <w:rFonts w:ascii="Times New Roman" w:hAnsi="Times New Roman" w:cs="Times New Roman"/>
            <w:color w:val="000000" w:themeColor="text1"/>
            <w:shd w:val="clear" w:color="auto" w:fill="FFFFFF"/>
          </w:rPr>
          <w:t>10.1016/j.injury.2008.09.008</w:t>
        </w:r>
      </w:hyperlink>
      <w:r w:rsidRPr="009A5292">
        <w:rPr>
          <w:rFonts w:ascii="Times New Roman" w:hAnsi="Times New Roman" w:cs="Times New Roman"/>
          <w:color w:val="000000" w:themeColor="text1"/>
          <w:shd w:val="clear" w:color="auto" w:fill="FFFFFF"/>
        </w:rPr>
        <w:t>.</w:t>
      </w:r>
    </w:p>
    <w:p w14:paraId="38434E66" w14:textId="6A6B3ED4" w:rsidR="00E04897" w:rsidRPr="009A5292" w:rsidRDefault="00E04897" w:rsidP="007533B8">
      <w:pPr>
        <w:pStyle w:val="ListParagraph"/>
        <w:numPr>
          <w:ilvl w:val="0"/>
          <w:numId w:val="28"/>
        </w:numPr>
        <w:shd w:val="clear" w:color="auto" w:fill="FFFFFF"/>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Tarity TD, Smith EB, Dolan K, Rasouli MR, Maltenfort MG. Mortality in centenarians with hip fractures. Orthopedics</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2013;36:e282-7.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10.3928/01477447-20130222-15.</w:t>
      </w:r>
    </w:p>
    <w:p w14:paraId="0923615F" w14:textId="4A27EA92" w:rsidR="00E04897" w:rsidRPr="009A5292" w:rsidRDefault="00E04897" w:rsidP="007533B8">
      <w:pPr>
        <w:pStyle w:val="ListParagraph"/>
        <w:numPr>
          <w:ilvl w:val="0"/>
          <w:numId w:val="28"/>
        </w:numPr>
        <w:spacing w:after="0" w:line="360" w:lineRule="auto"/>
        <w:outlineLvl w:val="1"/>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 xml:space="preserve">Ng WX, Kwek EBK. </w:t>
      </w:r>
      <w:hyperlink r:id="rId13" w:history="1">
        <w:r w:rsidRPr="009A5292">
          <w:rPr>
            <w:rFonts w:ascii="Times New Roman" w:hAnsi="Times New Roman" w:cs="Times New Roman"/>
            <w:color w:val="000000" w:themeColor="text1"/>
            <w:shd w:val="clear" w:color="auto" w:fill="FFFFFF"/>
          </w:rPr>
          <w:t>Operative outcomes in centenarians with hip fractures</w:t>
        </w:r>
      </w:hyperlink>
      <w:r w:rsidR="00062028" w:rsidRPr="009A5292">
        <w:rPr>
          <w:rFonts w:ascii="Times New Roman" w:hAnsi="Times New Roman" w:cs="Times New Roman"/>
          <w:color w:val="000000" w:themeColor="text1"/>
          <w:shd w:val="clear" w:color="auto" w:fill="FFFFFF"/>
        </w:rPr>
        <w:t xml:space="preserve"> (Abstract)</w:t>
      </w:r>
      <w:r w:rsidRPr="009A5292">
        <w:rPr>
          <w:rFonts w:ascii="Times New Roman" w:hAnsi="Times New Roman" w:cs="Times New Roman"/>
          <w:color w:val="000000" w:themeColor="text1"/>
          <w:shd w:val="clear" w:color="auto" w:fill="FFFFFF"/>
        </w:rPr>
        <w:t>. Singapore Health and Biomedical Congress. 2015. Singapore, Singapore.</w:t>
      </w:r>
    </w:p>
    <w:p w14:paraId="2D5B2379" w14:textId="2F563890" w:rsidR="00E04897" w:rsidRPr="009A5292" w:rsidRDefault="00E04897" w:rsidP="007533B8">
      <w:pPr>
        <w:pStyle w:val="ListParagraph"/>
        <w:numPr>
          <w:ilvl w:val="0"/>
          <w:numId w:val="28"/>
        </w:numPr>
        <w:spacing w:after="0" w:line="360" w:lineRule="auto"/>
        <w:outlineLvl w:val="1"/>
        <w:rPr>
          <w:rFonts w:ascii="Times New Roman" w:hAnsi="Times New Roman" w:cs="Times New Roman"/>
          <w:color w:val="000000" w:themeColor="text1"/>
          <w:kern w:val="2"/>
          <w:shd w:val="clear" w:color="auto" w:fill="FFFFFF"/>
        </w:rPr>
      </w:pPr>
      <w:r w:rsidRPr="009A5292">
        <w:rPr>
          <w:rFonts w:ascii="Times New Roman" w:hAnsi="Times New Roman" w:cs="Times New Roman"/>
          <w:color w:val="000000" w:themeColor="text1"/>
          <w:shd w:val="clear" w:color="auto" w:fill="FFFFFF"/>
        </w:rPr>
        <w:t>Buchanan D, Shastri-Hurst N, Odede S, Sonsale P, Banerjee B. Outcome Following Surgery for Proximal Femur Fractures in Centenarians. Am Res</w:t>
      </w:r>
      <w:r w:rsidR="00E816DC" w:rsidRPr="009A5292">
        <w:rPr>
          <w:rFonts w:ascii="Times New Roman" w:hAnsi="Times New Roman" w:cs="Times New Roman"/>
          <w:color w:val="000000" w:themeColor="text1"/>
          <w:shd w:val="clear" w:color="auto" w:fill="FFFFFF"/>
        </w:rPr>
        <w:t xml:space="preserve"> </w:t>
      </w:r>
      <w:r w:rsidRPr="009A5292">
        <w:rPr>
          <w:rFonts w:ascii="Times New Roman" w:hAnsi="Times New Roman" w:cs="Times New Roman"/>
          <w:color w:val="000000" w:themeColor="text1"/>
          <w:shd w:val="clear" w:color="auto" w:fill="FFFFFF"/>
        </w:rPr>
        <w:t>J</w:t>
      </w:r>
      <w:r w:rsidR="00E816DC" w:rsidRPr="009A5292">
        <w:rPr>
          <w:rFonts w:ascii="Times New Roman" w:hAnsi="Times New Roman" w:cs="Times New Roman"/>
          <w:color w:val="000000" w:themeColor="text1"/>
          <w:shd w:val="clear" w:color="auto" w:fill="FFFFFF"/>
        </w:rPr>
        <w:t xml:space="preserve"> </w:t>
      </w:r>
      <w:r w:rsidRPr="009A5292">
        <w:rPr>
          <w:rFonts w:ascii="Times New Roman" w:hAnsi="Times New Roman" w:cs="Times New Roman"/>
          <w:color w:val="000000" w:themeColor="text1"/>
          <w:shd w:val="clear" w:color="auto" w:fill="FFFFFF"/>
        </w:rPr>
        <w:t>Orthop</w:t>
      </w:r>
      <w:r w:rsidR="00E816DC" w:rsidRPr="009A5292">
        <w:rPr>
          <w:rFonts w:ascii="Times New Roman" w:hAnsi="Times New Roman" w:cs="Times New Roman"/>
          <w:color w:val="000000" w:themeColor="text1"/>
          <w:shd w:val="clear" w:color="auto" w:fill="FFFFFF"/>
        </w:rPr>
        <w:t xml:space="preserve"> </w:t>
      </w:r>
      <w:r w:rsidRPr="009A5292">
        <w:rPr>
          <w:rFonts w:ascii="Times New Roman" w:hAnsi="Times New Roman" w:cs="Times New Roman"/>
          <w:color w:val="000000" w:themeColor="text1"/>
          <w:shd w:val="clear" w:color="auto" w:fill="FFFFFF"/>
        </w:rPr>
        <w:t>Traumatol</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2016; 2016(7)</w:t>
      </w:r>
      <w:r w:rsidR="00062028" w:rsidRPr="009A5292">
        <w:rPr>
          <w:rFonts w:ascii="Times New Roman" w:hAnsi="Times New Roman" w:cs="Times New Roman"/>
          <w:color w:val="000000" w:themeColor="text1"/>
          <w:shd w:val="clear" w:color="auto" w:fill="FFFFFF"/>
        </w:rPr>
        <w:t>.</w:t>
      </w:r>
    </w:p>
    <w:p w14:paraId="1C6CA802" w14:textId="6546FA41" w:rsidR="00E04897" w:rsidRPr="009A5292" w:rsidRDefault="00E04897" w:rsidP="007533B8">
      <w:pPr>
        <w:pStyle w:val="ListParagraph"/>
        <w:numPr>
          <w:ilvl w:val="0"/>
          <w:numId w:val="28"/>
        </w:numPr>
        <w:spacing w:after="0" w:line="360" w:lineRule="auto"/>
        <w:outlineLvl w:val="1"/>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shd w:val="clear" w:color="auto" w:fill="FFFFFF"/>
        </w:rPr>
        <w:t xml:space="preserve">Mazzola P, Rea F, Merlino L, Bellelli G, Dubner L, Corrao G, </w:t>
      </w:r>
      <w:r w:rsidR="005066A4" w:rsidRPr="009A5292">
        <w:rPr>
          <w:rFonts w:ascii="Times New Roman" w:hAnsi="Times New Roman" w:cs="Times New Roman"/>
          <w:color w:val="000000" w:themeColor="text1"/>
          <w:shd w:val="clear" w:color="auto" w:fill="FFFFFF"/>
        </w:rPr>
        <w:t>et</w:t>
      </w:r>
      <w:r w:rsidR="00197861" w:rsidRPr="009A5292">
        <w:rPr>
          <w:rFonts w:ascii="Times New Roman" w:hAnsi="Times New Roman" w:cs="Times New Roman"/>
          <w:color w:val="000000" w:themeColor="text1"/>
          <w:shd w:val="clear" w:color="auto" w:fill="FFFFFF"/>
        </w:rPr>
        <w:t xml:space="preserve"> </w:t>
      </w:r>
      <w:r w:rsidR="005066A4" w:rsidRPr="009A5292">
        <w:rPr>
          <w:rFonts w:ascii="Times New Roman" w:hAnsi="Times New Roman" w:cs="Times New Roman"/>
          <w:color w:val="000000" w:themeColor="text1"/>
          <w:shd w:val="clear" w:color="auto" w:fill="FFFFFF"/>
        </w:rPr>
        <w:t>al</w:t>
      </w:r>
      <w:r w:rsidRPr="009A5292">
        <w:rPr>
          <w:rFonts w:ascii="Times New Roman" w:hAnsi="Times New Roman" w:cs="Times New Roman"/>
          <w:color w:val="000000" w:themeColor="text1"/>
          <w:shd w:val="clear" w:color="auto" w:fill="FFFFFF"/>
        </w:rPr>
        <w:t>. Hip Fracture Surgery and Survival in Centenarians. J Gerontol A Biol Sci Med Sci</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2016;71: 1514-8.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10.1093/gerona/glw016.</w:t>
      </w:r>
    </w:p>
    <w:p w14:paraId="0F762068" w14:textId="43DD51A8" w:rsidR="00E04897" w:rsidRPr="009A5292" w:rsidRDefault="00E04897" w:rsidP="007533B8">
      <w:pPr>
        <w:pStyle w:val="ListParagraph"/>
        <w:numPr>
          <w:ilvl w:val="0"/>
          <w:numId w:val="28"/>
        </w:numPr>
        <w:shd w:val="clear" w:color="auto" w:fill="FFFFFF"/>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 xml:space="preserve">Cheung MY, Ho AWH, Wong SH. Operative outcome of Hong Kong centenarians with hip fracture. </w:t>
      </w:r>
      <w:r w:rsidR="00351740" w:rsidRPr="009A5292">
        <w:rPr>
          <w:rFonts w:ascii="Times New Roman" w:hAnsi="Times New Roman" w:cs="Times New Roman"/>
          <w:color w:val="000000" w:themeColor="text1"/>
          <w:shd w:val="clear" w:color="auto" w:fill="FFFFFF"/>
        </w:rPr>
        <w:t>Hong Kong Med J. 2017;23</w:t>
      </w:r>
      <w:r w:rsidRPr="009A5292">
        <w:rPr>
          <w:rFonts w:ascii="Times New Roman" w:hAnsi="Times New Roman" w:cs="Times New Roman"/>
          <w:color w:val="000000" w:themeColor="text1"/>
          <w:shd w:val="clear" w:color="auto" w:fill="FFFFFF"/>
        </w:rPr>
        <w:t xml:space="preserve">:63–6.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10.12809/hkmj164823</w:t>
      </w:r>
      <w:r w:rsidR="005066A4" w:rsidRPr="009A5292">
        <w:rPr>
          <w:rFonts w:ascii="Times New Roman" w:hAnsi="Times New Roman" w:cs="Times New Roman"/>
          <w:color w:val="000000" w:themeColor="text1"/>
          <w:shd w:val="clear" w:color="auto" w:fill="FFFFFF"/>
        </w:rPr>
        <w:t>.</w:t>
      </w:r>
    </w:p>
    <w:p w14:paraId="41C5FACA" w14:textId="67B2161C" w:rsidR="00E04897" w:rsidRPr="009A5292" w:rsidRDefault="00E04897" w:rsidP="007533B8">
      <w:pPr>
        <w:pStyle w:val="ListParagraph"/>
        <w:numPr>
          <w:ilvl w:val="0"/>
          <w:numId w:val="28"/>
        </w:numPr>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Moore J, Carmody O, Carey B, Harty JA, Reidy D. The cost and mortality of hip fractures in centenarians. Ir J Med Sci</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2017;186: 961-964.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10.1007/s11845-017-1589-9</w:t>
      </w:r>
      <w:r w:rsidR="005066A4" w:rsidRPr="009A5292">
        <w:rPr>
          <w:rFonts w:ascii="Times New Roman" w:hAnsi="Times New Roman" w:cs="Times New Roman"/>
          <w:color w:val="000000" w:themeColor="text1"/>
          <w:shd w:val="clear" w:color="auto" w:fill="FFFFFF"/>
        </w:rPr>
        <w:t>.</w:t>
      </w:r>
    </w:p>
    <w:p w14:paraId="6332FC62" w14:textId="36071939" w:rsidR="00E04897" w:rsidRPr="009A5292" w:rsidRDefault="00E04897" w:rsidP="007533B8">
      <w:pPr>
        <w:pStyle w:val="Heading1"/>
        <w:numPr>
          <w:ilvl w:val="0"/>
          <w:numId w:val="28"/>
        </w:numPr>
        <w:shd w:val="clear" w:color="auto" w:fill="FFFFFF"/>
        <w:tabs>
          <w:tab w:val="num" w:pos="720"/>
        </w:tabs>
        <w:spacing w:line="360" w:lineRule="auto"/>
        <w:rPr>
          <w:rFonts w:eastAsiaTheme="minorHAnsi"/>
          <w:b w:val="0"/>
          <w:bCs w:val="0"/>
          <w:color w:val="000000" w:themeColor="text1"/>
          <w:kern w:val="0"/>
          <w:sz w:val="22"/>
          <w:szCs w:val="22"/>
          <w:shd w:val="clear" w:color="auto" w:fill="FFFFFF"/>
          <w:lang w:eastAsia="en-US"/>
        </w:rPr>
      </w:pPr>
      <w:r w:rsidRPr="009A5292">
        <w:rPr>
          <w:rFonts w:eastAsiaTheme="minorHAnsi"/>
          <w:b w:val="0"/>
          <w:bCs w:val="0"/>
          <w:color w:val="000000" w:themeColor="text1"/>
          <w:kern w:val="0"/>
          <w:sz w:val="22"/>
          <w:szCs w:val="22"/>
          <w:shd w:val="clear" w:color="auto" w:fill="FFFFFF"/>
          <w:lang w:eastAsia="en-US"/>
        </w:rPr>
        <w:t xml:space="preserve">Morice A, Reina N, Gracia G, Bonnevialle P, Laffosse JM, Wytrykowski K, </w:t>
      </w:r>
      <w:r w:rsidR="00312580" w:rsidRPr="009A5292">
        <w:rPr>
          <w:rFonts w:eastAsiaTheme="minorHAnsi"/>
          <w:b w:val="0"/>
          <w:bCs w:val="0"/>
          <w:color w:val="000000" w:themeColor="text1"/>
          <w:kern w:val="0"/>
          <w:sz w:val="22"/>
          <w:szCs w:val="22"/>
          <w:shd w:val="clear" w:color="auto" w:fill="FFFFFF"/>
          <w:lang w:eastAsia="en-US"/>
        </w:rPr>
        <w:t>et al</w:t>
      </w:r>
      <w:r w:rsidRPr="009A5292">
        <w:rPr>
          <w:rFonts w:eastAsiaTheme="minorHAnsi"/>
          <w:b w:val="0"/>
          <w:bCs w:val="0"/>
          <w:color w:val="000000" w:themeColor="text1"/>
          <w:kern w:val="0"/>
          <w:sz w:val="22"/>
          <w:szCs w:val="22"/>
          <w:shd w:val="clear" w:color="auto" w:fill="FFFFFF"/>
          <w:lang w:eastAsia="en-US"/>
        </w:rPr>
        <w:t>. Proximal femoral fractures in centenarians. A retrospective analysis of 39 patients. Orthop Traumatol Surg Res</w:t>
      </w:r>
      <w:r w:rsidR="00351740" w:rsidRPr="009A5292">
        <w:rPr>
          <w:rFonts w:eastAsiaTheme="minorHAnsi"/>
          <w:b w:val="0"/>
          <w:bCs w:val="0"/>
          <w:color w:val="000000" w:themeColor="text1"/>
          <w:kern w:val="0"/>
          <w:sz w:val="22"/>
          <w:szCs w:val="22"/>
          <w:shd w:val="clear" w:color="auto" w:fill="FFFFFF"/>
          <w:lang w:eastAsia="en-US"/>
        </w:rPr>
        <w:t>.</w:t>
      </w:r>
      <w:r w:rsidRPr="009A5292">
        <w:rPr>
          <w:rFonts w:eastAsiaTheme="minorHAnsi"/>
          <w:b w:val="0"/>
          <w:bCs w:val="0"/>
          <w:color w:val="000000" w:themeColor="text1"/>
          <w:kern w:val="0"/>
          <w:sz w:val="22"/>
          <w:szCs w:val="22"/>
          <w:shd w:val="clear" w:color="auto" w:fill="FFFFFF"/>
          <w:lang w:eastAsia="en-US"/>
        </w:rPr>
        <w:t> 2017;103:9-13. </w:t>
      </w:r>
      <w:r w:rsidR="00E3017E" w:rsidRPr="009A5292">
        <w:rPr>
          <w:rFonts w:eastAsiaTheme="minorHAnsi"/>
          <w:b w:val="0"/>
          <w:bCs w:val="0"/>
          <w:color w:val="000000" w:themeColor="text1"/>
          <w:kern w:val="0"/>
          <w:sz w:val="22"/>
          <w:szCs w:val="22"/>
          <w:shd w:val="clear" w:color="auto" w:fill="FFFFFF"/>
          <w:lang w:eastAsia="en-US"/>
        </w:rPr>
        <w:t>https://doi.org/</w:t>
      </w:r>
      <w:r w:rsidRPr="009A5292">
        <w:rPr>
          <w:rFonts w:eastAsiaTheme="minorHAnsi"/>
          <w:b w:val="0"/>
          <w:bCs w:val="0"/>
          <w:color w:val="000000" w:themeColor="text1"/>
          <w:kern w:val="0"/>
          <w:sz w:val="22"/>
          <w:szCs w:val="22"/>
          <w:shd w:val="clear" w:color="auto" w:fill="FFFFFF"/>
          <w:lang w:eastAsia="en-US"/>
        </w:rPr>
        <w:t>10.1016/j.otsr.2016.09.025.</w:t>
      </w:r>
    </w:p>
    <w:p w14:paraId="3609361C" w14:textId="495F6C82" w:rsidR="00E04897" w:rsidRPr="009A5292" w:rsidRDefault="00E04897" w:rsidP="007533B8">
      <w:pPr>
        <w:pStyle w:val="ListParagraph"/>
        <w:numPr>
          <w:ilvl w:val="0"/>
          <w:numId w:val="28"/>
        </w:numPr>
        <w:shd w:val="clear" w:color="auto" w:fill="FFFFFF"/>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Blanco JF, de Casa C, Sánchez de Vega R, Hierro-Estévez MA, González-Ramírez A, Pablos-Hernández C. Oldest old hip fracture patients: centenarians as the lowest complexity patients</w:t>
      </w:r>
      <w:r w:rsidR="0031258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Aging Clin Exp Res</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2020;32:</w:t>
      </w:r>
      <w:r w:rsidR="00312580" w:rsidRPr="009A5292">
        <w:rPr>
          <w:rFonts w:ascii="Times New Roman" w:hAnsi="Times New Roman" w:cs="Times New Roman"/>
          <w:color w:val="000000" w:themeColor="text1"/>
          <w:shd w:val="clear" w:color="auto" w:fill="FFFFFF"/>
        </w:rPr>
        <w:t xml:space="preserve"> </w:t>
      </w:r>
      <w:r w:rsidRPr="009A5292">
        <w:rPr>
          <w:rFonts w:ascii="Times New Roman" w:hAnsi="Times New Roman" w:cs="Times New Roman"/>
          <w:color w:val="000000" w:themeColor="text1"/>
          <w:shd w:val="clear" w:color="auto" w:fill="FFFFFF"/>
        </w:rPr>
        <w:t xml:space="preserve">2501-6.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10.1007/s40520-020-01476-5.</w:t>
      </w:r>
    </w:p>
    <w:p w14:paraId="1A6DA957" w14:textId="6CD29808" w:rsidR="00E04897" w:rsidRPr="009A5292" w:rsidRDefault="00E04897" w:rsidP="007533B8">
      <w:pPr>
        <w:pStyle w:val="ListParagraph"/>
        <w:numPr>
          <w:ilvl w:val="0"/>
          <w:numId w:val="28"/>
        </w:numPr>
        <w:shd w:val="clear" w:color="auto" w:fill="FFFFFF"/>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lastRenderedPageBreak/>
        <w:t>Ogawa T, Schermann H, Kobayashi H, Fushimi K, Okawa W, Jinno T. Age and clinical outcomes after hip fracture surgery: do octogenarian, nonagenarian and centenarian classifications matter? Age Ageing</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2021;50:1952-</w:t>
      </w:r>
      <w:r w:rsidR="0038491C" w:rsidRPr="009A5292">
        <w:rPr>
          <w:rFonts w:ascii="Times New Roman" w:hAnsi="Times New Roman" w:cs="Times New Roman"/>
          <w:color w:val="000000" w:themeColor="text1"/>
          <w:shd w:val="clear" w:color="auto" w:fill="FFFFFF"/>
        </w:rPr>
        <w:t>6</w:t>
      </w:r>
      <w:r w:rsidRPr="009A5292">
        <w:rPr>
          <w:rFonts w:ascii="Times New Roman" w:hAnsi="Times New Roman" w:cs="Times New Roman"/>
          <w:color w:val="000000" w:themeColor="text1"/>
          <w:shd w:val="clear" w:color="auto" w:fill="FFFFFF"/>
        </w:rPr>
        <w:t>0. 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10.1093/ageing/afab137.</w:t>
      </w:r>
    </w:p>
    <w:p w14:paraId="7C0627EC" w14:textId="661F5ED1" w:rsidR="00E04897" w:rsidRPr="009A5292" w:rsidRDefault="00E04897" w:rsidP="007533B8">
      <w:pPr>
        <w:pStyle w:val="Heading1"/>
        <w:numPr>
          <w:ilvl w:val="0"/>
          <w:numId w:val="28"/>
        </w:numPr>
        <w:shd w:val="clear" w:color="auto" w:fill="FFFFFF"/>
        <w:tabs>
          <w:tab w:val="num" w:pos="720"/>
        </w:tabs>
        <w:spacing w:line="360" w:lineRule="auto"/>
        <w:rPr>
          <w:rFonts w:eastAsiaTheme="minorHAnsi"/>
          <w:b w:val="0"/>
          <w:bCs w:val="0"/>
          <w:color w:val="000000" w:themeColor="text1"/>
          <w:kern w:val="0"/>
          <w:sz w:val="22"/>
          <w:szCs w:val="22"/>
          <w:shd w:val="clear" w:color="auto" w:fill="FFFFFF"/>
          <w:lang w:val="es-AR" w:eastAsia="en-US"/>
        </w:rPr>
      </w:pPr>
      <w:r w:rsidRPr="009A5292">
        <w:rPr>
          <w:rFonts w:eastAsiaTheme="minorHAnsi"/>
          <w:b w:val="0"/>
          <w:bCs w:val="0"/>
          <w:color w:val="000000" w:themeColor="text1"/>
          <w:kern w:val="0"/>
          <w:sz w:val="22"/>
          <w:szCs w:val="22"/>
          <w:shd w:val="clear" w:color="auto" w:fill="FFFFFF"/>
          <w:lang w:val="es-AR" w:eastAsia="en-US"/>
        </w:rPr>
        <w:t>Sarasa-Roca M, Torres-Campos A, Redondo-Trasobares B, Angulo-Castano MC, Gómez-Vallejo J, Albareda-Albareda J. Fractura de cadera en pacientes centenarios, ¿qué podemos esperar? Revista Española de Cirugía Ortopédica y Traumatología</w:t>
      </w:r>
      <w:r w:rsidR="00351740" w:rsidRPr="009A5292">
        <w:rPr>
          <w:rFonts w:eastAsiaTheme="minorHAnsi"/>
          <w:b w:val="0"/>
          <w:bCs w:val="0"/>
          <w:color w:val="000000" w:themeColor="text1"/>
          <w:kern w:val="0"/>
          <w:sz w:val="22"/>
          <w:szCs w:val="22"/>
          <w:shd w:val="clear" w:color="auto" w:fill="FFFFFF"/>
          <w:lang w:val="es-AR" w:eastAsia="en-US"/>
        </w:rPr>
        <w:t>.</w:t>
      </w:r>
      <w:r w:rsidRPr="009A5292">
        <w:rPr>
          <w:rFonts w:eastAsiaTheme="minorHAnsi"/>
          <w:b w:val="0"/>
          <w:bCs w:val="0"/>
          <w:color w:val="000000" w:themeColor="text1"/>
          <w:kern w:val="0"/>
          <w:sz w:val="22"/>
          <w:szCs w:val="22"/>
          <w:shd w:val="clear" w:color="auto" w:fill="FFFFFF"/>
          <w:lang w:val="es-AR" w:eastAsia="en-US"/>
        </w:rPr>
        <w:t xml:space="preserve"> 2022;66: 267-73. https://doi.org/10.1016/j.recot.2021.04.004.</w:t>
      </w:r>
    </w:p>
    <w:p w14:paraId="13368737" w14:textId="5C857820" w:rsidR="00E04897" w:rsidRPr="009A5292" w:rsidRDefault="00E04897" w:rsidP="007533B8">
      <w:pPr>
        <w:pStyle w:val="ListParagraph"/>
        <w:numPr>
          <w:ilvl w:val="0"/>
          <w:numId w:val="28"/>
        </w:numPr>
        <w:shd w:val="clear" w:color="auto" w:fill="FFFFFF"/>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Manoli A, Driesman A, Marwin RA, Konda S, Leucht P, Egol KA. Short-term outcomes following hip fractures in patients at least 100 years old. J Bone Joint Surg Am</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2017;99: e68.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10.2106/JBJS.16.00697.</w:t>
      </w:r>
    </w:p>
    <w:p w14:paraId="2DEE13D6" w14:textId="075E5BAA" w:rsidR="00E04897" w:rsidRPr="009A5292" w:rsidRDefault="00E04897" w:rsidP="007533B8">
      <w:pPr>
        <w:pStyle w:val="ListParagraph"/>
        <w:numPr>
          <w:ilvl w:val="0"/>
          <w:numId w:val="28"/>
        </w:numPr>
        <w:spacing w:line="360" w:lineRule="auto"/>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shd w:val="clear" w:color="auto" w:fill="FFFFFF"/>
          <w:lang w:val="es-AR"/>
        </w:rPr>
        <w:t xml:space="preserve">Barceló M, Francia E, Romero C, Ruiz D, Casadermont J, Torres OH. </w:t>
      </w:r>
      <w:r w:rsidRPr="009A5292">
        <w:rPr>
          <w:rFonts w:ascii="Times New Roman" w:hAnsi="Times New Roman" w:cs="Times New Roman"/>
          <w:color w:val="000000" w:themeColor="text1"/>
          <w:shd w:val="clear" w:color="auto" w:fill="FFFFFF"/>
        </w:rPr>
        <w:t>Hip fractures in the oldest old. Comparative study of centenarians and nonagenarians and mortality risk factors. Injury</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2018;49: 2198-202. </w:t>
      </w:r>
      <w:r w:rsidR="00E3017E" w:rsidRPr="009A5292">
        <w:rPr>
          <w:rFonts w:ascii="Times New Roman" w:hAnsi="Times New Roman" w:cs="Times New Roman"/>
          <w:color w:val="000000" w:themeColor="text1"/>
          <w:shd w:val="clear" w:color="auto" w:fill="FFFFFF"/>
        </w:rPr>
        <w:t>https://doi.org/</w:t>
      </w:r>
      <w:hyperlink r:id="rId14" w:history="1">
        <w:r w:rsidRPr="009A5292">
          <w:rPr>
            <w:rFonts w:ascii="Times New Roman" w:hAnsi="Times New Roman" w:cs="Times New Roman"/>
            <w:color w:val="000000" w:themeColor="text1"/>
            <w:shd w:val="clear" w:color="auto" w:fill="FFFFFF"/>
          </w:rPr>
          <w:t>10.1016/j.injury.2018.09.043</w:t>
        </w:r>
      </w:hyperlink>
      <w:r w:rsidRPr="009A5292">
        <w:rPr>
          <w:rFonts w:ascii="Times New Roman" w:hAnsi="Times New Roman" w:cs="Times New Roman"/>
          <w:color w:val="000000" w:themeColor="text1"/>
          <w:shd w:val="clear" w:color="auto" w:fill="FFFFFF"/>
        </w:rPr>
        <w:t>.</w:t>
      </w:r>
    </w:p>
    <w:p w14:paraId="217BBDD4" w14:textId="49EF3BC9" w:rsidR="00E04897" w:rsidRPr="009A5292" w:rsidRDefault="00E04897" w:rsidP="007533B8">
      <w:pPr>
        <w:pStyle w:val="ListParagraph"/>
        <w:numPr>
          <w:ilvl w:val="0"/>
          <w:numId w:val="28"/>
        </w:numPr>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rPr>
        <w:t xml:space="preserve">Mosfeldt M, Madsen CM, Lauritzen JB, Jørgensen HL. Centenarian hip fracture patients: a </w:t>
      </w:r>
      <w:r w:rsidRPr="009A5292">
        <w:rPr>
          <w:rFonts w:ascii="Times New Roman" w:hAnsi="Times New Roman" w:cs="Times New Roman"/>
          <w:color w:val="000000" w:themeColor="text1"/>
          <w:shd w:val="clear" w:color="auto" w:fill="FFFFFF"/>
        </w:rPr>
        <w:t>nationwide population-based cohort study of 507 patients. Acta Orthopaedica</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2019;90: 342–7.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 xml:space="preserve">10.1080/17453674.2019.1602386. </w:t>
      </w:r>
    </w:p>
    <w:p w14:paraId="232E33A0" w14:textId="79D55C3E" w:rsidR="00E04897" w:rsidRPr="009A5292" w:rsidRDefault="00E04897" w:rsidP="007533B8">
      <w:pPr>
        <w:pStyle w:val="ListParagraph"/>
        <w:numPr>
          <w:ilvl w:val="0"/>
          <w:numId w:val="28"/>
        </w:numPr>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Dick AG, Davenport D, Bansal M, Burch TS, Edwards MR. Hip Fractures in Centenarians: Has Care Improved in the National Hip Fracture Database Era? Geriatr Orthop Surg</w:t>
      </w:r>
      <w:r w:rsidR="00392C28" w:rsidRPr="009A5292">
        <w:rPr>
          <w:rFonts w:ascii="Times New Roman" w:hAnsi="Times New Roman" w:cs="Times New Roman"/>
          <w:color w:val="000000" w:themeColor="text1"/>
          <w:shd w:val="clear" w:color="auto" w:fill="FFFFFF"/>
        </w:rPr>
        <w:t xml:space="preserve"> </w:t>
      </w:r>
      <w:r w:rsidRPr="009A5292">
        <w:rPr>
          <w:rFonts w:ascii="Times New Roman" w:hAnsi="Times New Roman" w:cs="Times New Roman"/>
          <w:color w:val="000000" w:themeColor="text1"/>
          <w:shd w:val="clear" w:color="auto" w:fill="FFFFFF"/>
        </w:rPr>
        <w:t>Rehabil</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2017;8: 161-5.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10.1177/2151458517722104.</w:t>
      </w:r>
    </w:p>
    <w:p w14:paraId="3E7F5126" w14:textId="0940A8A5" w:rsidR="00E04897" w:rsidRPr="009A5292" w:rsidRDefault="00E04897" w:rsidP="007533B8">
      <w:pPr>
        <w:pStyle w:val="ListParagraph"/>
        <w:numPr>
          <w:ilvl w:val="0"/>
          <w:numId w:val="28"/>
        </w:numPr>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Barrett-Lee J, Barbur S, Johns J, Pearce J, Elliot RR. Hip fractures in centenarians: a multicentre review of outcomes. Ann R Coll Surg Engl</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2021;103: 59-63.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10.1308/rcsann.2020.0203. </w:t>
      </w:r>
    </w:p>
    <w:p w14:paraId="3558F858" w14:textId="12605868" w:rsidR="00E04897" w:rsidRPr="009A5292" w:rsidRDefault="00E04897" w:rsidP="007533B8">
      <w:pPr>
        <w:pStyle w:val="ListParagraph"/>
        <w:numPr>
          <w:ilvl w:val="0"/>
          <w:numId w:val="28"/>
        </w:numPr>
        <w:spacing w:after="0" w:line="360" w:lineRule="auto"/>
        <w:outlineLvl w:val="1"/>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lang w:val="es-AR"/>
        </w:rPr>
        <w:t>Bermejo Boixareu C, Guijarro Valtuena A, Cedeno Veloz AB, Gonzalo Lazaro G, Saez Lopez P, Ojeda-Thies C</w:t>
      </w:r>
      <w:r w:rsidR="00AD78E8" w:rsidRPr="009A5292">
        <w:rPr>
          <w:rFonts w:ascii="Times New Roman" w:hAnsi="Times New Roman" w:cs="Times New Roman"/>
          <w:color w:val="000000" w:themeColor="text1"/>
          <w:shd w:val="clear" w:color="auto" w:fill="FFFFFF"/>
          <w:lang w:val="es-AR"/>
        </w:rPr>
        <w:t>,</w:t>
      </w:r>
      <w:r w:rsidRPr="009A5292">
        <w:rPr>
          <w:rFonts w:ascii="Times New Roman" w:hAnsi="Times New Roman" w:cs="Times New Roman"/>
          <w:color w:val="000000" w:themeColor="text1"/>
          <w:shd w:val="clear" w:color="auto" w:fill="FFFFFF"/>
          <w:lang w:val="es-AR"/>
        </w:rPr>
        <w:t xml:space="preserve"> et al. </w:t>
      </w:r>
      <w:r w:rsidRPr="009A5292">
        <w:rPr>
          <w:rFonts w:ascii="Times New Roman" w:hAnsi="Times New Roman" w:cs="Times New Roman"/>
          <w:color w:val="000000" w:themeColor="text1"/>
          <w:shd w:val="clear" w:color="auto" w:fill="FFFFFF"/>
        </w:rPr>
        <w:t>Comparison of clinical features and outcomes in different older age groups with hip fracture</w:t>
      </w:r>
      <w:r w:rsidR="00062028" w:rsidRPr="009A5292">
        <w:rPr>
          <w:rFonts w:ascii="Times New Roman" w:hAnsi="Times New Roman" w:cs="Times New Roman"/>
          <w:color w:val="000000" w:themeColor="text1"/>
          <w:shd w:val="clear" w:color="auto" w:fill="FFFFFF"/>
        </w:rPr>
        <w:t xml:space="preserve"> (Abstract)</w:t>
      </w:r>
      <w:r w:rsidRPr="009A5292">
        <w:rPr>
          <w:rFonts w:ascii="Times New Roman" w:hAnsi="Times New Roman" w:cs="Times New Roman"/>
          <w:color w:val="000000" w:themeColor="text1"/>
          <w:shd w:val="clear" w:color="auto" w:fill="FFFFFF"/>
        </w:rPr>
        <w:t>. World Congress on Osteoporosis, Osteoarthritis and Musculoskeletal Diseases</w:t>
      </w:r>
      <w:r w:rsidR="00AD78E8"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2020. Virtual.</w:t>
      </w:r>
    </w:p>
    <w:p w14:paraId="313C2422" w14:textId="109267A2" w:rsidR="00E04897" w:rsidRPr="009A5292" w:rsidRDefault="00E04897" w:rsidP="00F92B14">
      <w:pPr>
        <w:pStyle w:val="ListParagraph"/>
        <w:numPr>
          <w:ilvl w:val="0"/>
          <w:numId w:val="28"/>
        </w:numPr>
        <w:spacing w:line="360" w:lineRule="auto"/>
        <w:ind w:left="714" w:hanging="357"/>
        <w:rPr>
          <w:rFonts w:ascii="Times New Roman" w:hAnsi="Times New Roman" w:cs="Times New Roman"/>
          <w:color w:val="000000" w:themeColor="text1"/>
          <w:shd w:val="clear" w:color="auto" w:fill="FFFFFF"/>
        </w:rPr>
      </w:pPr>
      <w:bookmarkStart w:id="2" w:name="_Hlk129871914"/>
      <w:r w:rsidRPr="009A5292">
        <w:rPr>
          <w:rFonts w:ascii="Times New Roman" w:hAnsi="Times New Roman" w:cs="Times New Roman"/>
          <w:color w:val="000000" w:themeColor="text1"/>
          <w:shd w:val="clear" w:color="auto" w:fill="FFFFFF"/>
        </w:rPr>
        <w:t>Alvarez JA, Medford A, Strozza C, Thinggaard M, Christensen K. Stratification in health and survival after age 100: evidence from Danish centenarians. BMC Geriatr</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2021;21: 406.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10.1186/s12877-021-02326-3.</w:t>
      </w:r>
      <w:bookmarkEnd w:id="2"/>
    </w:p>
    <w:p w14:paraId="33A856EA" w14:textId="77777777" w:rsidR="005E4569" w:rsidRPr="009A5292" w:rsidRDefault="005E4569" w:rsidP="00F92B14">
      <w:pPr>
        <w:pStyle w:val="ListParagraph"/>
        <w:numPr>
          <w:ilvl w:val="0"/>
          <w:numId w:val="28"/>
        </w:numPr>
        <w:spacing w:line="360" w:lineRule="auto"/>
        <w:ind w:left="714" w:hanging="357"/>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 xml:space="preserve">Beker N, Sikkes SAM, Hulsman M, Tesi N, van der Lee SJ, Scheltens P, et al. Longitudinal Maintenance of Cognitive Health in Centenarians in the 100-plus Study. JAMA Netw Open. 2020;3: e200094. https://doi.org/10.1001/jamanetworkopen.2020.0094. </w:t>
      </w:r>
    </w:p>
    <w:p w14:paraId="01F8BE04" w14:textId="68BBA100" w:rsidR="00E04897" w:rsidRPr="009A5292" w:rsidRDefault="00E04897" w:rsidP="00FA4B4D">
      <w:pPr>
        <w:pStyle w:val="ListParagraph"/>
        <w:numPr>
          <w:ilvl w:val="0"/>
          <w:numId w:val="28"/>
        </w:numPr>
        <w:spacing w:after="0" w:line="360" w:lineRule="auto"/>
        <w:ind w:left="714" w:hanging="357"/>
        <w:outlineLvl w:val="1"/>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 xml:space="preserve">Bromfield SG, Ngameni CA, Colantonio LD, Bowling CB, Shimbo D, Reynolds K, et al. Blood Pressure, Antihypertensive Polypharmacy, Frailty, and Risk for Serious Fall Injuries </w:t>
      </w:r>
      <w:r w:rsidRPr="009A5292">
        <w:rPr>
          <w:rFonts w:ascii="Times New Roman" w:hAnsi="Times New Roman" w:cs="Times New Roman"/>
          <w:color w:val="000000" w:themeColor="text1"/>
          <w:shd w:val="clear" w:color="auto" w:fill="FFFFFF"/>
        </w:rPr>
        <w:lastRenderedPageBreak/>
        <w:t>Among Older Treated Adults With Hypertension. Hypertension</w:t>
      </w:r>
      <w:r w:rsidR="00351740"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2017;70:259-66. </w:t>
      </w:r>
      <w:r w:rsidR="00E3017E" w:rsidRPr="009A5292">
        <w:rPr>
          <w:rFonts w:ascii="Times New Roman" w:hAnsi="Times New Roman" w:cs="Times New Roman"/>
          <w:color w:val="000000" w:themeColor="text1"/>
          <w:shd w:val="clear" w:color="auto" w:fill="FFFFFF"/>
        </w:rPr>
        <w:t>https://doi.org/</w:t>
      </w:r>
      <w:r w:rsidRPr="009A5292">
        <w:rPr>
          <w:rFonts w:ascii="Times New Roman" w:hAnsi="Times New Roman" w:cs="Times New Roman"/>
          <w:color w:val="000000" w:themeColor="text1"/>
          <w:shd w:val="clear" w:color="auto" w:fill="FFFFFF"/>
        </w:rPr>
        <w:t>10.1161/HYPERTENSIONAHA.116.09390. </w:t>
      </w:r>
    </w:p>
    <w:p w14:paraId="733DC682" w14:textId="5E6A7956" w:rsidR="00CB5B05" w:rsidRPr="009A5292" w:rsidRDefault="00064ECA" w:rsidP="00F92B14">
      <w:pPr>
        <w:pStyle w:val="ListParagraph"/>
        <w:numPr>
          <w:ilvl w:val="0"/>
          <w:numId w:val="28"/>
        </w:numPr>
        <w:spacing w:after="0" w:line="360" w:lineRule="auto"/>
        <w:ind w:left="714" w:hanging="357"/>
        <w:outlineLvl w:val="1"/>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Richmond R, Law J, Kay-Lambkin F. Higher blood pressure associated with higher cognition and functionality among centenarians in Australia. Am J Hypertens. 2011;24: 299-303. https://doi.org/10.1038/ajh.2010.236.</w:t>
      </w:r>
    </w:p>
    <w:p w14:paraId="4C171259" w14:textId="3AEAB321" w:rsidR="00AC4328" w:rsidRPr="009A5292" w:rsidRDefault="00FA4B4D" w:rsidP="00F92B14">
      <w:pPr>
        <w:pStyle w:val="ListParagraph"/>
        <w:numPr>
          <w:ilvl w:val="0"/>
          <w:numId w:val="28"/>
        </w:numPr>
        <w:spacing w:line="360" w:lineRule="auto"/>
        <w:ind w:left="714" w:hanging="357"/>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de Jong MR, Van der Elst M, Hartholt KA. Drug-related falls in older patients: implicated drugs, consequences, and possible prevention strategies. Ther Adv Drug Saf. 2013;4:147-54. https://doi.org/10.1177/2042098613486829.</w:t>
      </w:r>
    </w:p>
    <w:p w14:paraId="3E9E52EE" w14:textId="19A3E6E8" w:rsidR="00E04897" w:rsidRPr="009A5292" w:rsidRDefault="00E04897" w:rsidP="00F92B14">
      <w:pPr>
        <w:pStyle w:val="ListParagraph"/>
        <w:numPr>
          <w:ilvl w:val="0"/>
          <w:numId w:val="28"/>
        </w:numPr>
        <w:suppressAutoHyphens/>
        <w:autoSpaceDN w:val="0"/>
        <w:spacing w:line="360" w:lineRule="auto"/>
        <w:ind w:left="714" w:hanging="357"/>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National Institute for Health and Care Excellence</w:t>
      </w:r>
      <w:r w:rsidR="00982054" w:rsidRPr="009A5292">
        <w:rPr>
          <w:rFonts w:ascii="Times New Roman" w:hAnsi="Times New Roman" w:cs="Times New Roman"/>
          <w:color w:val="000000" w:themeColor="text1"/>
          <w:shd w:val="clear" w:color="auto" w:fill="FFFFFF"/>
        </w:rPr>
        <w:t>.</w:t>
      </w:r>
      <w:r w:rsidRPr="009A5292">
        <w:rPr>
          <w:rFonts w:ascii="Times New Roman" w:hAnsi="Times New Roman" w:cs="Times New Roman"/>
          <w:color w:val="000000" w:themeColor="text1"/>
          <w:shd w:val="clear" w:color="auto" w:fill="FFFFFF"/>
        </w:rPr>
        <w:t xml:space="preserve"> Hip fracture in adults. </w:t>
      </w:r>
      <w:r w:rsidR="00982054" w:rsidRPr="009A5292">
        <w:rPr>
          <w:rFonts w:ascii="Times New Roman" w:hAnsi="Times New Roman" w:cs="Times New Roman"/>
          <w:color w:val="000000" w:themeColor="text1"/>
          <w:shd w:val="clear" w:color="auto" w:fill="FFFFFF"/>
        </w:rPr>
        <w:t>2023. https://www.nice.org.uk/guidance/qs16/chapter/Quality-statements. A</w:t>
      </w:r>
      <w:r w:rsidRPr="009A5292">
        <w:rPr>
          <w:rFonts w:ascii="Times New Roman" w:hAnsi="Times New Roman" w:cs="Times New Roman"/>
          <w:color w:val="000000" w:themeColor="text1"/>
          <w:shd w:val="clear" w:color="auto" w:fill="FFFFFF"/>
        </w:rPr>
        <w:t>ccessed 14 Apr 2023.</w:t>
      </w:r>
    </w:p>
    <w:p w14:paraId="0C1B79F8" w14:textId="11B22A3B" w:rsidR="00FB3BE9" w:rsidRPr="009A5292" w:rsidRDefault="000A00CB" w:rsidP="00F92B14">
      <w:pPr>
        <w:pStyle w:val="ListParagraph"/>
        <w:numPr>
          <w:ilvl w:val="0"/>
          <w:numId w:val="28"/>
        </w:numPr>
        <w:suppressAutoHyphens/>
        <w:autoSpaceDN w:val="0"/>
        <w:spacing w:line="360" w:lineRule="auto"/>
        <w:ind w:left="714" w:hanging="357"/>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Wendt K, Heim D, Josten C, Kdolsky R, Oestern HJ, Palm H, et al. Recommendations on hip fractures. Eur J Trauma Emerg Surg. 2016;42: 425-31.</w:t>
      </w:r>
      <w:r w:rsidR="00545F47" w:rsidRPr="009A5292">
        <w:rPr>
          <w:rFonts w:ascii="Times New Roman" w:hAnsi="Times New Roman" w:cs="Times New Roman"/>
          <w:color w:val="000000" w:themeColor="text1"/>
          <w:shd w:val="clear" w:color="auto" w:fill="FFFFFF"/>
        </w:rPr>
        <w:t xml:space="preserve"> </w:t>
      </w:r>
      <w:r w:rsidR="0017418C" w:rsidRPr="009A5292">
        <w:rPr>
          <w:color w:val="000000" w:themeColor="text1"/>
        </w:rPr>
        <w:t>https://doi.org/10.1007/s00068-016-0684-3</w:t>
      </w:r>
      <w:r w:rsidRPr="009A5292">
        <w:rPr>
          <w:rFonts w:ascii="Times New Roman" w:hAnsi="Times New Roman" w:cs="Times New Roman"/>
          <w:color w:val="000000" w:themeColor="text1"/>
          <w:shd w:val="clear" w:color="auto" w:fill="FFFFFF"/>
        </w:rPr>
        <w:t>.</w:t>
      </w:r>
    </w:p>
    <w:p w14:paraId="0C6F8A53" w14:textId="2982C053" w:rsidR="00D553C6" w:rsidRPr="009A5292" w:rsidRDefault="00FB3BE9" w:rsidP="00455787">
      <w:pPr>
        <w:pStyle w:val="ListParagraph"/>
        <w:numPr>
          <w:ilvl w:val="0"/>
          <w:numId w:val="28"/>
        </w:numPr>
        <w:suppressAutoHyphens/>
        <w:autoSpaceDN w:val="0"/>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Escarce JJ, Shea JA, Chen W, Qian Z, Schwartz JS. Outcomes of open cholecystectomy in the elderly: a longitudinal analysis of 21,000 cases in the prelaparoscopic era. Surgery. 1995;117: 156-64. https://</w:t>
      </w:r>
      <w:r w:rsidR="008422E4" w:rsidRPr="009A5292">
        <w:rPr>
          <w:rFonts w:ascii="Times New Roman" w:hAnsi="Times New Roman" w:cs="Times New Roman"/>
          <w:color w:val="000000" w:themeColor="text1"/>
          <w:shd w:val="clear" w:color="auto" w:fill="FFFFFF"/>
        </w:rPr>
        <w:t>doi.org/</w:t>
      </w:r>
      <w:r w:rsidRPr="009A5292">
        <w:rPr>
          <w:rFonts w:ascii="Times New Roman" w:hAnsi="Times New Roman" w:cs="Times New Roman"/>
          <w:color w:val="000000" w:themeColor="text1"/>
          <w:shd w:val="clear" w:color="auto" w:fill="FFFFFF"/>
        </w:rPr>
        <w:t xml:space="preserve">10.1016/s0039-6060(05)80079-0. </w:t>
      </w:r>
    </w:p>
    <w:p w14:paraId="0EF8DF63" w14:textId="649BCB59" w:rsidR="00CB602B" w:rsidRPr="009A5292" w:rsidRDefault="00A10DD1" w:rsidP="00CB602B">
      <w:pPr>
        <w:pStyle w:val="ListParagraph"/>
        <w:numPr>
          <w:ilvl w:val="0"/>
          <w:numId w:val="28"/>
        </w:numPr>
        <w:suppressAutoHyphens/>
        <w:autoSpaceDN w:val="0"/>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 xml:space="preserve">Wyman MF, Shiovitz-Ezra S, Bengel J. Ageism in the Health Care System: Providers, Patients, and Systems. Contemporary Perspectives on Ageism. 2018;19: </w:t>
      </w:r>
      <w:r w:rsidR="00D553C6" w:rsidRPr="009A5292">
        <w:rPr>
          <w:rFonts w:ascii="Times New Roman" w:hAnsi="Times New Roman" w:cs="Times New Roman"/>
          <w:color w:val="000000" w:themeColor="text1"/>
          <w:shd w:val="clear" w:color="auto" w:fill="FFFFFF"/>
        </w:rPr>
        <w:t>193-212</w:t>
      </w:r>
      <w:r w:rsidRPr="009A5292">
        <w:rPr>
          <w:rFonts w:ascii="Times New Roman" w:hAnsi="Times New Roman" w:cs="Times New Roman"/>
          <w:color w:val="000000" w:themeColor="text1"/>
          <w:shd w:val="clear" w:color="auto" w:fill="FFFFFF"/>
        </w:rPr>
        <w:t xml:space="preserve">. </w:t>
      </w:r>
      <w:r w:rsidR="00CB602B" w:rsidRPr="009A5292">
        <w:rPr>
          <w:rFonts w:ascii="Times New Roman" w:hAnsi="Times New Roman" w:cs="Times New Roman"/>
          <w:color w:val="000000" w:themeColor="text1"/>
          <w:shd w:val="clear" w:color="auto" w:fill="FFFFFF"/>
        </w:rPr>
        <w:t>https://doi.org/10.1007/978-3-319-73820-8_13</w:t>
      </w:r>
    </w:p>
    <w:p w14:paraId="300D36B0" w14:textId="229A011E" w:rsidR="00CB602B" w:rsidRPr="009A5292" w:rsidRDefault="00CB602B" w:rsidP="00CB602B">
      <w:pPr>
        <w:pStyle w:val="ListParagraph"/>
        <w:numPr>
          <w:ilvl w:val="0"/>
          <w:numId w:val="28"/>
        </w:numPr>
        <w:suppressAutoHyphens/>
        <w:autoSpaceDN w:val="0"/>
        <w:spacing w:line="360" w:lineRule="auto"/>
        <w:rPr>
          <w:rFonts w:ascii="Times New Roman" w:hAnsi="Times New Roman" w:cs="Times New Roman"/>
          <w:color w:val="000000" w:themeColor="text1"/>
          <w:shd w:val="clear" w:color="auto" w:fill="FFFFFF"/>
        </w:rPr>
      </w:pPr>
      <w:r w:rsidRPr="009A5292">
        <w:rPr>
          <w:rFonts w:ascii="Times New Roman" w:hAnsi="Times New Roman" w:cs="Times New Roman"/>
          <w:color w:val="000000" w:themeColor="text1"/>
          <w:shd w:val="clear" w:color="auto" w:fill="FFFFFF"/>
        </w:rPr>
        <w:t>Liu Z, Du Z, Lu H, Fu Z, Xu H. Delay between admission and surgery as a potential risk factor for postoperative morbidity and mortality in elderly patients with hip fractures: A retrospective study. J Orthop Sci. 2022;25:bS0949-2658(22)00191-9. https://doi.org/10.1016/j.jos.2022.07.010. </w:t>
      </w:r>
    </w:p>
    <w:p w14:paraId="1BEFDF1E" w14:textId="2A4706A2" w:rsidR="00DD63D1" w:rsidRPr="009A5292" w:rsidRDefault="00E04897" w:rsidP="00F92B14">
      <w:pPr>
        <w:pStyle w:val="ListParagraph"/>
        <w:numPr>
          <w:ilvl w:val="0"/>
          <w:numId w:val="28"/>
        </w:numPr>
        <w:spacing w:after="0" w:line="360" w:lineRule="auto"/>
        <w:outlineLvl w:val="1"/>
        <w:rPr>
          <w:color w:val="000000" w:themeColor="text1"/>
          <w:shd w:val="clear" w:color="auto" w:fill="FFFFFF"/>
        </w:rPr>
      </w:pPr>
      <w:r w:rsidRPr="009A5292">
        <w:rPr>
          <w:rFonts w:ascii="Times New Roman" w:hAnsi="Times New Roman" w:cs="Times New Roman"/>
          <w:color w:val="000000" w:themeColor="text1"/>
          <w:shd w:val="clear" w:color="auto" w:fill="FFFFFF"/>
        </w:rPr>
        <w:t>Hogan P, Ferris H, Brent L, McElwaine P, Coughlan T. Characteristics of centenarians in the Irish hip fracture database</w:t>
      </w:r>
      <w:r w:rsidR="00062028" w:rsidRPr="009A5292">
        <w:rPr>
          <w:rFonts w:ascii="Times New Roman" w:hAnsi="Times New Roman" w:cs="Times New Roman"/>
          <w:color w:val="000000" w:themeColor="text1"/>
          <w:shd w:val="clear" w:color="auto" w:fill="FFFFFF"/>
        </w:rPr>
        <w:t xml:space="preserve"> (Abstract)</w:t>
      </w:r>
      <w:r w:rsidRPr="009A5292">
        <w:rPr>
          <w:rFonts w:ascii="Times New Roman" w:hAnsi="Times New Roman" w:cs="Times New Roman"/>
          <w:color w:val="000000" w:themeColor="text1"/>
          <w:shd w:val="clear" w:color="auto" w:fill="FFFFFF"/>
        </w:rPr>
        <w:t xml:space="preserve">. 67th Annual and Scientific Meeting of the Irish Gerontological Society, Innovation, Advances and Excellence in Ageing. </w:t>
      </w:r>
      <w:r w:rsidR="0036713D" w:rsidRPr="009A5292">
        <w:rPr>
          <w:rFonts w:ascii="Times New Roman" w:hAnsi="Times New Roman" w:cs="Times New Roman"/>
          <w:color w:val="000000" w:themeColor="text1"/>
          <w:shd w:val="clear" w:color="auto" w:fill="FFFFFF"/>
        </w:rPr>
        <w:t xml:space="preserve">2019. </w:t>
      </w:r>
      <w:r w:rsidRPr="009A5292">
        <w:rPr>
          <w:rFonts w:ascii="Times New Roman" w:hAnsi="Times New Roman" w:cs="Times New Roman"/>
          <w:color w:val="000000" w:themeColor="text1"/>
          <w:shd w:val="clear" w:color="auto" w:fill="FFFFFF"/>
        </w:rPr>
        <w:t>Cork, Ireland.</w:t>
      </w:r>
      <w:r w:rsidR="00DD63D1" w:rsidRPr="009A5292">
        <w:rPr>
          <w:color w:val="000000" w:themeColor="text1"/>
          <w:shd w:val="clear" w:color="auto" w:fill="FFFFFF"/>
        </w:rPr>
        <w:br w:type="page"/>
      </w:r>
    </w:p>
    <w:p w14:paraId="5CB92EE4" w14:textId="07F737F7" w:rsidR="006957DA" w:rsidRPr="009A5292" w:rsidRDefault="006957DA" w:rsidP="007533B8">
      <w:pPr>
        <w:spacing w:after="0" w:line="360" w:lineRule="auto"/>
        <w:contextualSpacing/>
        <w:rPr>
          <w:rFonts w:ascii="Times New Roman" w:eastAsia="Times New Roman" w:hAnsi="Times New Roman" w:cs="Times New Roman"/>
          <w:bCs/>
          <w:color w:val="000000" w:themeColor="text1"/>
          <w:lang w:eastAsia="en-GB"/>
        </w:rPr>
      </w:pPr>
      <w:bookmarkStart w:id="3" w:name="_Hlk132307365"/>
      <w:r w:rsidRPr="009A5292">
        <w:rPr>
          <w:rFonts w:ascii="Times New Roman" w:eastAsia="Times New Roman" w:hAnsi="Times New Roman" w:cs="Times New Roman"/>
          <w:bCs/>
          <w:color w:val="000000" w:themeColor="text1"/>
          <w:u w:val="single"/>
          <w:lang w:eastAsia="en-GB"/>
        </w:rPr>
        <w:lastRenderedPageBreak/>
        <w:t>List of figure and table legends</w:t>
      </w:r>
      <w:r w:rsidRPr="009A5292">
        <w:rPr>
          <w:rFonts w:ascii="Times New Roman" w:eastAsia="Times New Roman" w:hAnsi="Times New Roman" w:cs="Times New Roman"/>
          <w:bCs/>
          <w:color w:val="000000" w:themeColor="text1"/>
          <w:lang w:eastAsia="en-GB"/>
        </w:rPr>
        <w:t>:</w:t>
      </w:r>
    </w:p>
    <w:p w14:paraId="58140137" w14:textId="35437038" w:rsidR="00954808" w:rsidRPr="009A5292" w:rsidRDefault="00954808" w:rsidP="007533B8">
      <w:pPr>
        <w:spacing w:after="0" w:line="360" w:lineRule="auto"/>
        <w:contextualSpacing/>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b/>
          <w:color w:val="000000" w:themeColor="text1"/>
          <w:lang w:eastAsia="en-GB"/>
        </w:rPr>
        <w:t>Fig.</w:t>
      </w:r>
      <w:r w:rsidR="006C376B" w:rsidRPr="009A5292">
        <w:rPr>
          <w:rFonts w:ascii="Times New Roman" w:eastAsia="Times New Roman" w:hAnsi="Times New Roman" w:cs="Times New Roman"/>
          <w:b/>
          <w:color w:val="000000" w:themeColor="text1"/>
          <w:lang w:eastAsia="en-GB"/>
        </w:rPr>
        <w:t xml:space="preserve"> </w:t>
      </w:r>
      <w:r w:rsidRPr="009A5292">
        <w:rPr>
          <w:rFonts w:ascii="Times New Roman" w:eastAsia="Times New Roman" w:hAnsi="Times New Roman" w:cs="Times New Roman"/>
          <w:b/>
          <w:color w:val="000000" w:themeColor="text1"/>
          <w:lang w:eastAsia="en-GB"/>
        </w:rPr>
        <w:t xml:space="preserve">1 </w:t>
      </w:r>
      <w:r w:rsidRPr="009A5292">
        <w:rPr>
          <w:rFonts w:ascii="Times New Roman" w:eastAsia="Times New Roman" w:hAnsi="Times New Roman" w:cs="Times New Roman"/>
          <w:color w:val="000000" w:themeColor="text1"/>
          <w:lang w:eastAsia="en-GB"/>
        </w:rPr>
        <w:t>PRISMA diagram depicting the study collection process</w:t>
      </w:r>
    </w:p>
    <w:p w14:paraId="5CE55F89" w14:textId="5248B96F" w:rsidR="003A572F" w:rsidRPr="009A5292" w:rsidRDefault="003A572F" w:rsidP="007533B8">
      <w:pPr>
        <w:spacing w:after="0" w:line="360" w:lineRule="auto"/>
        <w:contextualSpacing/>
        <w:rPr>
          <w:rFonts w:ascii="Times New Roman" w:eastAsia="Times New Roman" w:hAnsi="Times New Roman" w:cs="Times New Roman"/>
          <w:bCs/>
          <w:color w:val="000000" w:themeColor="text1"/>
          <w:lang w:eastAsia="en-GB"/>
        </w:rPr>
      </w:pPr>
      <w:r w:rsidRPr="009A5292">
        <w:rPr>
          <w:rFonts w:ascii="Times New Roman" w:eastAsia="Times New Roman" w:hAnsi="Times New Roman" w:cs="Times New Roman"/>
          <w:b/>
          <w:color w:val="000000" w:themeColor="text1"/>
          <w:lang w:eastAsia="en-GB"/>
        </w:rPr>
        <w:t xml:space="preserve">Fig. 2 </w:t>
      </w:r>
      <w:r w:rsidRPr="009A5292">
        <w:rPr>
          <w:rFonts w:ascii="Times New Roman" w:eastAsia="Times New Roman" w:hAnsi="Times New Roman" w:cs="Times New Roman"/>
          <w:bCs/>
          <w:color w:val="000000" w:themeColor="text1"/>
          <w:lang w:eastAsia="en-GB"/>
        </w:rPr>
        <w:t>pooled overall mortality following a hip fracture</w:t>
      </w:r>
    </w:p>
    <w:p w14:paraId="7734D587" w14:textId="4AFEA6BF" w:rsidR="003A572F" w:rsidRPr="009A5292" w:rsidRDefault="006F2CDF" w:rsidP="007533B8">
      <w:pPr>
        <w:spacing w:after="0" w:line="360" w:lineRule="auto"/>
        <w:contextualSpacing/>
        <w:rPr>
          <w:rFonts w:ascii="Times New Roman" w:eastAsia="Times New Roman" w:hAnsi="Times New Roman" w:cs="Times New Roman"/>
          <w:bCs/>
          <w:color w:val="000000" w:themeColor="text1"/>
          <w:lang w:eastAsia="en-GB"/>
        </w:rPr>
      </w:pPr>
      <w:r w:rsidRPr="009A5292">
        <w:rPr>
          <w:rFonts w:ascii="Times New Roman" w:eastAsia="Times New Roman" w:hAnsi="Times New Roman" w:cs="Times New Roman"/>
          <w:b/>
          <w:color w:val="000000" w:themeColor="text1"/>
          <w:lang w:eastAsia="en-GB"/>
        </w:rPr>
        <w:t>Fig. 3</w:t>
      </w:r>
      <w:r w:rsidRPr="009A5292">
        <w:rPr>
          <w:rFonts w:ascii="Times New Roman" w:eastAsia="Times New Roman" w:hAnsi="Times New Roman" w:cs="Times New Roman"/>
          <w:bCs/>
          <w:color w:val="000000" w:themeColor="text1"/>
          <w:lang w:eastAsia="en-GB"/>
        </w:rPr>
        <w:t xml:space="preserve"> pooled mortality in patients undergoing surgical intervention</w:t>
      </w:r>
    </w:p>
    <w:p w14:paraId="03DABA2C" w14:textId="2EC57425" w:rsidR="00B72327" w:rsidRPr="009A5292" w:rsidRDefault="00D21189" w:rsidP="007533B8">
      <w:pPr>
        <w:spacing w:line="360" w:lineRule="auto"/>
        <w:rPr>
          <w:rFonts w:ascii="Times New Roman" w:hAnsi="Times New Roman" w:cs="Times New Roman"/>
          <w:color w:val="000000" w:themeColor="text1"/>
        </w:rPr>
      </w:pPr>
      <w:r w:rsidRPr="009A5292">
        <w:rPr>
          <w:rFonts w:ascii="Times New Roman" w:eastAsia="Times New Roman" w:hAnsi="Times New Roman" w:cs="Times New Roman"/>
          <w:b/>
          <w:bCs/>
          <w:color w:val="000000" w:themeColor="text1"/>
          <w:lang w:eastAsia="en-GB"/>
        </w:rPr>
        <w:t>Table 1</w:t>
      </w:r>
      <w:r w:rsidRPr="009A5292">
        <w:rPr>
          <w:rFonts w:ascii="Times New Roman" w:eastAsia="Times New Roman" w:hAnsi="Times New Roman" w:cs="Times New Roman"/>
          <w:color w:val="000000" w:themeColor="text1"/>
          <w:lang w:eastAsia="en-GB"/>
        </w:rPr>
        <w:t>: baseline characteristics</w:t>
      </w:r>
      <w:r w:rsidR="008A185D" w:rsidRPr="009A5292">
        <w:rPr>
          <w:rFonts w:ascii="Times New Roman" w:eastAsia="Times New Roman" w:hAnsi="Times New Roman" w:cs="Times New Roman"/>
          <w:color w:val="000000" w:themeColor="text1"/>
          <w:lang w:eastAsia="en-GB"/>
        </w:rPr>
        <w:t xml:space="preserve"> of studies included in meta-analysis</w:t>
      </w:r>
    </w:p>
    <w:p w14:paraId="5EC43C62" w14:textId="77777777" w:rsidR="00280736" w:rsidRPr="009A5292" w:rsidRDefault="00B72327" w:rsidP="007533B8">
      <w:pPr>
        <w:spacing w:line="360" w:lineRule="auto"/>
        <w:rPr>
          <w:rFonts w:ascii="Times New Roman" w:hAnsi="Times New Roman" w:cs="Times New Roman"/>
          <w:color w:val="000000" w:themeColor="text1"/>
        </w:rPr>
      </w:pPr>
      <w:r w:rsidRPr="009A5292">
        <w:rPr>
          <w:rFonts w:ascii="Times New Roman" w:eastAsia="Times New Roman" w:hAnsi="Times New Roman" w:cs="Times New Roman"/>
          <w:b/>
          <w:bCs/>
          <w:color w:val="000000" w:themeColor="text1"/>
          <w:lang w:eastAsia="en-GB"/>
        </w:rPr>
        <w:t>Table 2</w:t>
      </w:r>
      <w:r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b/>
          <w:bCs/>
          <w:color w:val="000000" w:themeColor="text1"/>
          <w:lang w:eastAsia="en-GB"/>
        </w:rPr>
        <w:t xml:space="preserve"> </w:t>
      </w:r>
      <w:r w:rsidRPr="009A5292">
        <w:rPr>
          <w:rFonts w:ascii="Times New Roman" w:eastAsia="Times New Roman" w:hAnsi="Times New Roman" w:cs="Times New Roman"/>
          <w:color w:val="000000" w:themeColor="text1"/>
          <w:lang w:eastAsia="en-GB"/>
        </w:rPr>
        <w:t>results of risk of bias assessment</w:t>
      </w:r>
      <w:r w:rsidRPr="009A5292">
        <w:rPr>
          <w:rFonts w:ascii="Times New Roman" w:hAnsi="Times New Roman" w:cs="Times New Roman"/>
          <w:color w:val="000000" w:themeColor="text1"/>
        </w:rPr>
        <w:t xml:space="preserve"> </w:t>
      </w:r>
    </w:p>
    <w:p w14:paraId="01B99E38" w14:textId="499147A7" w:rsidR="00CD4C68" w:rsidRPr="009A5292" w:rsidRDefault="0079147C" w:rsidP="007533B8">
      <w:pPr>
        <w:spacing w:line="360" w:lineRule="auto"/>
        <w:rPr>
          <w:rFonts w:ascii="Times New Roman" w:eastAsia="Times New Roman" w:hAnsi="Times New Roman" w:cs="Times New Roman"/>
          <w:color w:val="000000" w:themeColor="text1"/>
          <w:lang w:eastAsia="en-GB"/>
        </w:rPr>
      </w:pPr>
      <w:bookmarkStart w:id="4" w:name="_Hlk138956314"/>
      <w:r w:rsidRPr="009A5292">
        <w:rPr>
          <w:rFonts w:ascii="Times New Roman" w:eastAsia="Times New Roman" w:hAnsi="Times New Roman" w:cs="Times New Roman"/>
          <w:b/>
          <w:bCs/>
          <w:color w:val="000000" w:themeColor="text1"/>
          <w:lang w:eastAsia="en-GB"/>
        </w:rPr>
        <w:t xml:space="preserve">Table </w:t>
      </w:r>
      <w:r w:rsidR="00FB1C9A" w:rsidRPr="009A5292">
        <w:rPr>
          <w:rFonts w:ascii="Times New Roman" w:eastAsia="Times New Roman" w:hAnsi="Times New Roman" w:cs="Times New Roman"/>
          <w:b/>
          <w:bCs/>
          <w:color w:val="000000" w:themeColor="text1"/>
          <w:lang w:eastAsia="en-GB"/>
        </w:rPr>
        <w:t>3</w:t>
      </w:r>
      <w:r w:rsidRPr="009A5292">
        <w:rPr>
          <w:rFonts w:ascii="Times New Roman" w:eastAsia="Times New Roman" w:hAnsi="Times New Roman" w:cs="Times New Roman"/>
          <w:color w:val="000000" w:themeColor="text1"/>
          <w:lang w:eastAsia="en-GB"/>
        </w:rPr>
        <w:t>: pooled overall mortality following a hip fracture</w:t>
      </w:r>
    </w:p>
    <w:p w14:paraId="157AD812" w14:textId="6576A164" w:rsidR="00BD2B01" w:rsidRPr="009A5292" w:rsidRDefault="00BD2B01"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b/>
          <w:bCs/>
          <w:color w:val="000000" w:themeColor="text1"/>
          <w:lang w:eastAsia="en-GB"/>
        </w:rPr>
        <w:t xml:space="preserve">Table </w:t>
      </w:r>
      <w:r w:rsidR="00FB1C9A" w:rsidRPr="009A5292">
        <w:rPr>
          <w:rFonts w:ascii="Times New Roman" w:eastAsia="Times New Roman" w:hAnsi="Times New Roman" w:cs="Times New Roman"/>
          <w:b/>
          <w:bCs/>
          <w:color w:val="000000" w:themeColor="text1"/>
          <w:lang w:eastAsia="en-GB"/>
        </w:rPr>
        <w:t>4</w:t>
      </w:r>
      <w:r w:rsidRPr="009A5292">
        <w:rPr>
          <w:rFonts w:ascii="Times New Roman" w:eastAsia="Times New Roman" w:hAnsi="Times New Roman" w:cs="Times New Roman"/>
          <w:color w:val="000000" w:themeColor="text1"/>
          <w:lang w:eastAsia="en-GB"/>
        </w:rPr>
        <w:t>: pooled mortality in patients undergoing surgical intervention</w:t>
      </w:r>
    </w:p>
    <w:p w14:paraId="6A1B87AD" w14:textId="314CD97C" w:rsidR="00CD4C68" w:rsidRPr="009A5292" w:rsidRDefault="00CD4C68"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b/>
          <w:bCs/>
          <w:color w:val="000000" w:themeColor="text1"/>
          <w:lang w:eastAsia="en-GB"/>
        </w:rPr>
        <w:t xml:space="preserve">Table </w:t>
      </w:r>
      <w:r w:rsidR="008B165C" w:rsidRPr="009A5292">
        <w:rPr>
          <w:rFonts w:ascii="Times New Roman" w:eastAsia="Times New Roman" w:hAnsi="Times New Roman" w:cs="Times New Roman"/>
          <w:b/>
          <w:bCs/>
          <w:color w:val="000000" w:themeColor="text1"/>
          <w:lang w:eastAsia="en-GB"/>
        </w:rPr>
        <w:t>5</w:t>
      </w:r>
      <w:r w:rsidRPr="009A5292">
        <w:rPr>
          <w:rFonts w:ascii="Times New Roman" w:eastAsia="Times New Roman" w:hAnsi="Times New Roman" w:cs="Times New Roman"/>
          <w:color w:val="000000" w:themeColor="text1"/>
          <w:lang w:eastAsia="en-GB"/>
        </w:rPr>
        <w:t>: pooled complications following treatment for hip fractures in centenarians</w:t>
      </w:r>
    </w:p>
    <w:p w14:paraId="08517D60" w14:textId="7F37FF87" w:rsidR="00C10CCE" w:rsidRPr="009A5292" w:rsidRDefault="002D7472" w:rsidP="007533B8">
      <w:pPr>
        <w:spacing w:line="360" w:lineRule="auto"/>
        <w:rPr>
          <w:rFonts w:ascii="Times New Roman" w:hAnsi="Times New Roman" w:cs="Times New Roman"/>
          <w:color w:val="000000" w:themeColor="text1"/>
        </w:rPr>
      </w:pPr>
      <w:r w:rsidRPr="009A5292">
        <w:rPr>
          <w:rFonts w:ascii="Times New Roman" w:eastAsia="Times New Roman" w:hAnsi="Times New Roman" w:cs="Times New Roman"/>
          <w:b/>
          <w:bCs/>
          <w:color w:val="000000" w:themeColor="text1"/>
          <w:lang w:eastAsia="en-GB"/>
        </w:rPr>
        <w:t xml:space="preserve">Table </w:t>
      </w:r>
      <w:r w:rsidR="008B165C" w:rsidRPr="009A5292">
        <w:rPr>
          <w:rFonts w:ascii="Times New Roman" w:eastAsia="Times New Roman" w:hAnsi="Times New Roman" w:cs="Times New Roman"/>
          <w:b/>
          <w:bCs/>
          <w:color w:val="000000" w:themeColor="text1"/>
          <w:lang w:eastAsia="en-GB"/>
        </w:rPr>
        <w:t>6</w:t>
      </w:r>
      <w:r w:rsidRPr="009A5292">
        <w:rPr>
          <w:rFonts w:ascii="Times New Roman" w:eastAsia="Times New Roman" w:hAnsi="Times New Roman" w:cs="Times New Roman"/>
          <w:color w:val="000000" w:themeColor="text1"/>
          <w:lang w:eastAsia="en-GB"/>
        </w:rPr>
        <w:t>: pooled comorbidities in centenarians with a hip fracture</w:t>
      </w:r>
      <w:r w:rsidRPr="009A5292">
        <w:rPr>
          <w:rFonts w:ascii="Times New Roman" w:hAnsi="Times New Roman" w:cs="Times New Roman"/>
          <w:color w:val="000000" w:themeColor="text1"/>
        </w:rPr>
        <w:t xml:space="preserve"> </w:t>
      </w:r>
      <w:bookmarkEnd w:id="4"/>
      <w:r w:rsidR="00C10CCE" w:rsidRPr="009A5292">
        <w:rPr>
          <w:rFonts w:ascii="Times New Roman" w:hAnsi="Times New Roman" w:cs="Times New Roman"/>
          <w:color w:val="000000" w:themeColor="text1"/>
        </w:rPr>
        <w:br w:type="page"/>
      </w:r>
    </w:p>
    <w:p w14:paraId="66FC4FC1" w14:textId="6E335E56" w:rsidR="00E80050" w:rsidRPr="009A5292" w:rsidRDefault="00E80050" w:rsidP="007533B8">
      <w:pPr>
        <w:spacing w:line="360" w:lineRule="auto"/>
        <w:rPr>
          <w:rFonts w:ascii="Times New Roman" w:hAnsi="Times New Roman" w:cs="Times New Roman"/>
          <w:color w:val="000000" w:themeColor="text1"/>
        </w:rPr>
        <w:sectPr w:rsidR="00E80050" w:rsidRPr="009A5292" w:rsidSect="00645B6F">
          <w:footerReference w:type="default" r:id="rId15"/>
          <w:type w:val="continuous"/>
          <w:pgSz w:w="11906" w:h="16838"/>
          <w:pgMar w:top="1440" w:right="1440" w:bottom="1440" w:left="1440" w:header="708" w:footer="708" w:gutter="0"/>
          <w:cols w:space="708"/>
          <w:docGrid w:linePitch="360"/>
        </w:sectPr>
      </w:pPr>
      <w:bookmarkStart w:id="5" w:name="_Hlk132307389"/>
      <w:bookmarkEnd w:id="3"/>
    </w:p>
    <w:bookmarkEnd w:id="5"/>
    <w:p w14:paraId="2A1E5EA0" w14:textId="77777777" w:rsidR="00BB3A00" w:rsidRPr="009A5292" w:rsidRDefault="00BB3A00" w:rsidP="007533B8">
      <w:pPr>
        <w:spacing w:line="360" w:lineRule="auto"/>
        <w:jc w:val="both"/>
        <w:rPr>
          <w:rFonts w:ascii="Times New Roman" w:hAnsi="Times New Roman" w:cs="Times New Roman"/>
          <w:noProof/>
          <w:color w:val="000000" w:themeColor="text1"/>
        </w:rPr>
      </w:pPr>
      <w:r w:rsidRPr="009A5292">
        <w:rPr>
          <w:rFonts w:ascii="Times New Roman" w:hAnsi="Times New Roman" w:cs="Times New Roman"/>
          <w:noProof/>
          <w:color w:val="000000" w:themeColor="text1"/>
        </w:rPr>
        <w:lastRenderedPageBreak/>
        <w:t>Figure 1</w:t>
      </w:r>
    </w:p>
    <w:p w14:paraId="6A20EEDF" w14:textId="77777777" w:rsidR="00BB3A00" w:rsidRPr="009A5292" w:rsidRDefault="00BB3A00" w:rsidP="007533B8">
      <w:pPr>
        <w:spacing w:line="360" w:lineRule="auto"/>
        <w:jc w:val="both"/>
        <w:rPr>
          <w:rFonts w:ascii="Times New Roman" w:hAnsi="Times New Roman" w:cs="Times New Roman"/>
          <w:color w:val="000000" w:themeColor="text1"/>
        </w:rPr>
      </w:pPr>
      <w:r w:rsidRPr="009A5292">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7B941619" wp14:editId="7B20BD6E">
                <wp:simplePos x="0" y="0"/>
                <wp:positionH relativeFrom="column">
                  <wp:posOffset>2898775</wp:posOffset>
                </wp:positionH>
                <wp:positionV relativeFrom="paragraph">
                  <wp:posOffset>76406</wp:posOffset>
                </wp:positionV>
                <wp:extent cx="2543810" cy="1242695"/>
                <wp:effectExtent l="0" t="0" r="27940" b="14605"/>
                <wp:wrapNone/>
                <wp:docPr id="2" name="Rectangle 2"/>
                <wp:cNvGraphicFramePr/>
                <a:graphic xmlns:a="http://schemas.openxmlformats.org/drawingml/2006/main">
                  <a:graphicData uri="http://schemas.microsoft.com/office/word/2010/wordprocessingShape">
                    <wps:wsp>
                      <wps:cNvSpPr/>
                      <wps:spPr>
                        <a:xfrm>
                          <a:off x="0" y="0"/>
                          <a:ext cx="2543810" cy="1242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85717" w14:textId="77777777" w:rsidR="00BB3A00" w:rsidRDefault="00BB3A00" w:rsidP="00BB3A00">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17E1C661"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w:t>
                            </w:r>
                          </w:p>
                          <w:p w14:paraId="4B84337B"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 = 363)</w:t>
                            </w:r>
                          </w:p>
                          <w:p w14:paraId="29B7D106"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0)</w:t>
                            </w:r>
                          </w:p>
                          <w:p w14:paraId="0BDA96C5" w14:textId="77777777" w:rsidR="00BB3A00" w:rsidRPr="00560609"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41619" id="Rectangle 2" o:spid="_x0000_s1026" style="position:absolute;left:0;text-align:left;margin-left:228.25pt;margin-top:6pt;width:200.3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" filled="f" strokecolor="black [3213]" strokeweight="1pt">
                <v:textbox>
                  <w:txbxContent>
                    <w:p w14:paraId="22685717" w14:textId="77777777" w:rsidR="00BB3A00" w:rsidRDefault="00BB3A00" w:rsidP="00BB3A00">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17E1C661"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w:t>
                      </w:r>
                    </w:p>
                    <w:p w14:paraId="4B84337B"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 = 363)</w:t>
                      </w:r>
                    </w:p>
                    <w:p w14:paraId="29B7D106"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0)</w:t>
                      </w:r>
                    </w:p>
                    <w:p w14:paraId="0BDA96C5" w14:textId="77777777" w:rsidR="00BB3A00" w:rsidRPr="00560609"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0)</w:t>
                      </w:r>
                    </w:p>
                  </w:txbxContent>
                </v:textbox>
              </v:rect>
            </w:pict>
          </mc:Fallback>
        </mc:AlternateContent>
      </w:r>
      <w:r w:rsidRPr="009A5292">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32102B02" wp14:editId="314EC3EB">
                <wp:simplePos x="0" y="0"/>
                <wp:positionH relativeFrom="column">
                  <wp:posOffset>559613</wp:posOffset>
                </wp:positionH>
                <wp:positionV relativeFrom="paragraph">
                  <wp:posOffset>77064</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4D3D46" w14:textId="77777777" w:rsidR="00BB3A00" w:rsidRDefault="00BB3A00" w:rsidP="00BB3A00">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6C347879"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1428)</w:t>
                            </w:r>
                          </w:p>
                          <w:p w14:paraId="33FEB630"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0)</w:t>
                            </w:r>
                          </w:p>
                          <w:p w14:paraId="4DA02F92"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Conference proceedings (n = 2712)</w:t>
                            </w:r>
                          </w:p>
                          <w:p w14:paraId="154DCF9B"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Citation searching (n = 471)</w:t>
                            </w:r>
                          </w:p>
                          <w:p w14:paraId="65221F6F" w14:textId="77777777" w:rsidR="00BB3A00" w:rsidRPr="00560609"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Forward searching (n = 423)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02B02" id="Rectangle 1" o:spid="_x0000_s1027" style="position:absolute;left:0;text-align:left;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" filled="f" strokecolor="black [3213]" strokeweight="1pt">
                <v:textbox>
                  <w:txbxContent>
                    <w:p w14:paraId="564D3D46" w14:textId="77777777" w:rsidR="00BB3A00" w:rsidRDefault="00BB3A00" w:rsidP="00BB3A00">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6C347879"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1428)</w:t>
                      </w:r>
                    </w:p>
                    <w:p w14:paraId="33FEB630"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0)</w:t>
                      </w:r>
                    </w:p>
                    <w:p w14:paraId="4DA02F92"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Conference proceedings (n = 2712)</w:t>
                      </w:r>
                    </w:p>
                    <w:p w14:paraId="154DCF9B"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Citation searching (n = 471)</w:t>
                      </w:r>
                    </w:p>
                    <w:p w14:paraId="65221F6F" w14:textId="77777777" w:rsidR="00BB3A00" w:rsidRPr="00560609"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Forward searching (n = 423)</w:t>
                      </w:r>
                    </w:p>
                  </w:txbxContent>
                </v:textbox>
              </v:rect>
            </w:pict>
          </mc:Fallback>
        </mc:AlternateContent>
      </w:r>
    </w:p>
    <w:p w14:paraId="0C78DD8C" w14:textId="77777777" w:rsidR="00BB3A00" w:rsidRPr="009A5292" w:rsidRDefault="00BB3A00" w:rsidP="007533B8">
      <w:pPr>
        <w:spacing w:after="0" w:line="360" w:lineRule="auto"/>
        <w:rPr>
          <w:rFonts w:ascii="Times New Roman" w:hAnsi="Times New Roman" w:cs="Times New Roman"/>
          <w:color w:val="000000" w:themeColor="text1"/>
        </w:rPr>
      </w:pPr>
      <w:r w:rsidRPr="009A5292">
        <w:rPr>
          <w:rFonts w:ascii="Times New Roman" w:hAnsi="Times New Roman" w:cs="Times New Roman"/>
          <w:noProof/>
          <w:color w:val="000000" w:themeColor="text1"/>
        </w:rPr>
        <mc:AlternateContent>
          <mc:Choice Requires="wps">
            <w:drawing>
              <wp:anchor distT="0" distB="0" distL="114300" distR="114300" simplePos="0" relativeHeight="251667456" behindDoc="0" locked="0" layoutInCell="1" allowOverlap="1" wp14:anchorId="35BEE032" wp14:editId="76AB9F20">
                <wp:simplePos x="0" y="0"/>
                <wp:positionH relativeFrom="column">
                  <wp:posOffset>-454343</wp:posOffset>
                </wp:positionH>
                <wp:positionV relativeFrom="paragraph">
                  <wp:posOffset>210709</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1D83DA9" w14:textId="77777777" w:rsidR="00BB3A00" w:rsidRPr="001502CF" w:rsidRDefault="00BB3A00" w:rsidP="00BB3A00">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EE03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28" type="#_x0000_t176" style="position:absolute;margin-left:-35.8pt;margin-top:16.6pt;width:100.55pt;height:20.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" fillcolor="#9cc2e5 [1944]" strokecolor="black [3213]" strokeweight="1pt">
                <v:textbox>
                  <w:txbxContent>
                    <w:p w14:paraId="11D83DA9" w14:textId="77777777" w:rsidR="00BB3A00" w:rsidRPr="001502CF" w:rsidRDefault="00BB3A00" w:rsidP="00BB3A00">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13D7F2FE" w14:textId="77777777" w:rsidR="00BB3A00" w:rsidRPr="009A5292" w:rsidRDefault="00BB3A00" w:rsidP="007533B8">
      <w:pPr>
        <w:spacing w:after="0" w:line="360" w:lineRule="auto"/>
        <w:rPr>
          <w:rFonts w:ascii="Times New Roman" w:hAnsi="Times New Roman" w:cs="Times New Roman"/>
          <w:color w:val="000000" w:themeColor="text1"/>
        </w:rPr>
      </w:pPr>
      <w:r w:rsidRPr="009A5292">
        <w:rPr>
          <w:rFonts w:ascii="Times New Roman" w:hAnsi="Times New Roman" w:cs="Times New Roman"/>
          <w:noProof/>
          <w:color w:val="000000" w:themeColor="text1"/>
        </w:rPr>
        <mc:AlternateContent>
          <mc:Choice Requires="wps">
            <w:drawing>
              <wp:anchor distT="0" distB="0" distL="114300" distR="114300" simplePos="0" relativeHeight="251665408" behindDoc="0" locked="0" layoutInCell="1" allowOverlap="1" wp14:anchorId="31047AF9" wp14:editId="13EE6F1D">
                <wp:simplePos x="0" y="0"/>
                <wp:positionH relativeFrom="column">
                  <wp:posOffset>2467610</wp:posOffset>
                </wp:positionH>
                <wp:positionV relativeFrom="paragraph">
                  <wp:posOffset>83185</wp:posOffset>
                </wp:positionV>
                <wp:extent cx="432000" cy="0"/>
                <wp:effectExtent l="0" t="76200" r="25400" b="95250"/>
                <wp:wrapNone/>
                <wp:docPr id="14" name="Straight Arrow Connector 14"/>
                <wp:cNvGraphicFramePr/>
                <a:graphic xmlns:a="http://schemas.openxmlformats.org/drawingml/2006/main">
                  <a:graphicData uri="http://schemas.microsoft.com/office/word/2010/wordprocessingShape">
                    <wps:wsp>
                      <wps:cNvCnPr/>
                      <wps:spPr>
                        <a:xfrm>
                          <a:off x="0" y="0"/>
                          <a:ext cx="43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type w14:anchorId="45EEB376" id="_x0000_t32" coordsize="21600,21600" o:spt="32" o:oned="t" path="m,l21600,21600e" filled="f">
                <v:path arrowok="t" fillok="f" o:connecttype="none"/>
                <o:lock v:ext="edit" shapetype="t"/>
              </v:shapetype>
              <v:shape id="Straight Arrow Connector 14" o:spid="_x0000_s1026" type="#_x0000_t32" style="position:absolute;margin-left:194.3pt;margin-top:6.55pt;width:34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" strokecolor="black [3213]" strokeweight=".5pt">
                <v:stroke endarrow="block" joinstyle="miter"/>
              </v:shape>
            </w:pict>
          </mc:Fallback>
        </mc:AlternateContent>
      </w:r>
    </w:p>
    <w:p w14:paraId="5E91B76A" w14:textId="77777777" w:rsidR="00BB3A00" w:rsidRPr="009A5292" w:rsidRDefault="00BB3A00" w:rsidP="007533B8">
      <w:pPr>
        <w:spacing w:after="0" w:line="360" w:lineRule="auto"/>
        <w:rPr>
          <w:rFonts w:ascii="Times New Roman" w:hAnsi="Times New Roman" w:cs="Times New Roman"/>
          <w:color w:val="000000" w:themeColor="text1"/>
        </w:rPr>
      </w:pPr>
    </w:p>
    <w:p w14:paraId="17363FBE" w14:textId="77777777" w:rsidR="00BB3A00" w:rsidRPr="009A5292" w:rsidRDefault="00BB3A00" w:rsidP="007533B8">
      <w:pPr>
        <w:spacing w:after="0" w:line="360" w:lineRule="auto"/>
        <w:rPr>
          <w:rFonts w:ascii="Times New Roman" w:hAnsi="Times New Roman" w:cs="Times New Roman"/>
          <w:color w:val="000000" w:themeColor="text1"/>
        </w:rPr>
      </w:pPr>
    </w:p>
    <w:p w14:paraId="17381486" w14:textId="77777777" w:rsidR="00BB3A00" w:rsidRPr="009A5292" w:rsidRDefault="00BB3A00" w:rsidP="007533B8">
      <w:pPr>
        <w:spacing w:after="0" w:line="360" w:lineRule="auto"/>
        <w:rPr>
          <w:rFonts w:ascii="Times New Roman" w:hAnsi="Times New Roman" w:cs="Times New Roman"/>
          <w:color w:val="000000" w:themeColor="text1"/>
        </w:rPr>
      </w:pPr>
      <w:r w:rsidRPr="009A5292">
        <w:rPr>
          <w:rFonts w:ascii="Times New Roman" w:hAnsi="Times New Roman" w:cs="Times New Roman"/>
          <w:noProof/>
          <w:color w:val="000000" w:themeColor="text1"/>
        </w:rPr>
        <mc:AlternateContent>
          <mc:Choice Requires="wps">
            <w:drawing>
              <wp:anchor distT="0" distB="0" distL="114300" distR="114300" simplePos="0" relativeHeight="251670528" behindDoc="0" locked="0" layoutInCell="1" allowOverlap="1" wp14:anchorId="3D29580B" wp14:editId="762373C9">
                <wp:simplePos x="0" y="0"/>
                <wp:positionH relativeFrom="column">
                  <wp:posOffset>1400175</wp:posOffset>
                </wp:positionH>
                <wp:positionV relativeFrom="paragraph">
                  <wp:posOffset>21031</wp:posOffset>
                </wp:positionV>
                <wp:extent cx="0" cy="215900"/>
                <wp:effectExtent l="76200" t="0" r="57150" b="50800"/>
                <wp:wrapNone/>
                <wp:docPr id="27" name="Straight Arrow Connector 27"/>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37FD5B10" id="Straight Arrow Connector 27" o:spid="_x0000_s1026" type="#_x0000_t32" style="position:absolute;margin-left:110.25pt;margin-top:1.65pt;width:0;height:1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" strokecolor="black [3213]" strokeweight=".5pt">
                <v:stroke endarrow="block" joinstyle="miter"/>
              </v:shape>
            </w:pict>
          </mc:Fallback>
        </mc:AlternateContent>
      </w:r>
    </w:p>
    <w:p w14:paraId="5D780A81" w14:textId="77777777" w:rsidR="00BB3A00" w:rsidRPr="009A5292" w:rsidRDefault="00BB3A00" w:rsidP="007533B8">
      <w:pPr>
        <w:spacing w:after="0" w:line="360" w:lineRule="auto"/>
        <w:rPr>
          <w:rFonts w:ascii="Times New Roman" w:hAnsi="Times New Roman" w:cs="Times New Roman"/>
          <w:color w:val="000000" w:themeColor="text1"/>
        </w:rPr>
      </w:pPr>
      <w:r w:rsidRPr="009A5292">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491DE566" wp14:editId="1AF64BCE">
                <wp:simplePos x="0" y="0"/>
                <wp:positionH relativeFrom="column">
                  <wp:posOffset>561350</wp:posOffset>
                </wp:positionH>
                <wp:positionV relativeFrom="paragraph">
                  <wp:posOffset>5120</wp:posOffset>
                </wp:positionV>
                <wp:extent cx="1887220" cy="476618"/>
                <wp:effectExtent l="0" t="0" r="17780" b="19050"/>
                <wp:wrapNone/>
                <wp:docPr id="4" name="Rectangle 4"/>
                <wp:cNvGraphicFramePr/>
                <a:graphic xmlns:a="http://schemas.openxmlformats.org/drawingml/2006/main">
                  <a:graphicData uri="http://schemas.microsoft.com/office/word/2010/wordprocessingShape">
                    <wps:wsp>
                      <wps:cNvSpPr/>
                      <wps:spPr>
                        <a:xfrm>
                          <a:off x="0" y="0"/>
                          <a:ext cx="1887220" cy="4766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2CD27" w14:textId="77777777" w:rsidR="00BB3A00" w:rsidRDefault="00BB3A00" w:rsidP="00BB3A00">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487536C5" w14:textId="77777777" w:rsidR="00BB3A00" w:rsidRDefault="00BB3A00" w:rsidP="00BB3A00">
                            <w:pPr>
                              <w:spacing w:after="0" w:line="240" w:lineRule="auto"/>
                              <w:rPr>
                                <w:rFonts w:ascii="Arial" w:hAnsi="Arial" w:cs="Arial"/>
                                <w:color w:val="000000" w:themeColor="text1"/>
                                <w:sz w:val="18"/>
                                <w:szCs w:val="20"/>
                              </w:rPr>
                            </w:pPr>
                            <w:r>
                              <w:rPr>
                                <w:rFonts w:ascii="Arial" w:hAnsi="Arial" w:cs="Arial"/>
                                <w:color w:val="000000" w:themeColor="text1"/>
                                <w:sz w:val="18"/>
                                <w:szCs w:val="20"/>
                              </w:rPr>
                              <w:t>(n = 4671)</w:t>
                            </w:r>
                          </w:p>
                          <w:p w14:paraId="53C30918" w14:textId="77777777" w:rsidR="00BB3A00" w:rsidRDefault="00BB3A00" w:rsidP="00BB3A00">
                            <w:pPr>
                              <w:spacing w:after="0" w:line="240" w:lineRule="auto"/>
                              <w:rPr>
                                <w:rFonts w:ascii="Arial" w:hAnsi="Arial" w:cs="Arial"/>
                                <w:color w:val="000000" w:themeColor="text1"/>
                                <w:sz w:val="18"/>
                                <w:szCs w:val="20"/>
                              </w:rPr>
                            </w:pPr>
                          </w:p>
                          <w:p w14:paraId="7C40BC46" w14:textId="77777777" w:rsidR="00BB3A00" w:rsidRPr="00560609" w:rsidRDefault="00BB3A00" w:rsidP="00BB3A00">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DE566" id="Rectangle 4" o:spid="_x0000_s1029" style="position:absolute;margin-left:44.2pt;margin-top:.4pt;width:148.6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" filled="f" strokecolor="black [3213]" strokeweight="1pt">
                <v:textbox>
                  <w:txbxContent>
                    <w:p w14:paraId="4AB2CD27" w14:textId="77777777" w:rsidR="00BB3A00" w:rsidRDefault="00BB3A00" w:rsidP="00BB3A00">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487536C5" w14:textId="77777777" w:rsidR="00BB3A00" w:rsidRDefault="00BB3A00" w:rsidP="00BB3A00">
                      <w:pPr>
                        <w:spacing w:after="0" w:line="240" w:lineRule="auto"/>
                        <w:rPr>
                          <w:rFonts w:ascii="Arial" w:hAnsi="Arial" w:cs="Arial"/>
                          <w:color w:val="000000" w:themeColor="text1"/>
                          <w:sz w:val="18"/>
                          <w:szCs w:val="20"/>
                        </w:rPr>
                      </w:pPr>
                      <w:r>
                        <w:rPr>
                          <w:rFonts w:ascii="Arial" w:hAnsi="Arial" w:cs="Arial"/>
                          <w:color w:val="000000" w:themeColor="text1"/>
                          <w:sz w:val="18"/>
                          <w:szCs w:val="20"/>
                        </w:rPr>
                        <w:t>(n = 4671)</w:t>
                      </w:r>
                    </w:p>
                    <w:p w14:paraId="53C30918" w14:textId="77777777" w:rsidR="00BB3A00" w:rsidRDefault="00BB3A00" w:rsidP="00BB3A00">
                      <w:pPr>
                        <w:spacing w:after="0" w:line="240" w:lineRule="auto"/>
                        <w:rPr>
                          <w:rFonts w:ascii="Arial" w:hAnsi="Arial" w:cs="Arial"/>
                          <w:color w:val="000000" w:themeColor="text1"/>
                          <w:sz w:val="18"/>
                          <w:szCs w:val="20"/>
                        </w:rPr>
                      </w:pPr>
                    </w:p>
                    <w:p w14:paraId="7C40BC46" w14:textId="77777777" w:rsidR="00BB3A00" w:rsidRPr="00560609" w:rsidRDefault="00BB3A00" w:rsidP="00BB3A00">
                      <w:pPr>
                        <w:spacing w:after="0" w:line="240" w:lineRule="auto"/>
                        <w:rPr>
                          <w:rFonts w:ascii="Arial" w:hAnsi="Arial" w:cs="Arial"/>
                          <w:color w:val="000000" w:themeColor="text1"/>
                          <w:sz w:val="18"/>
                          <w:szCs w:val="20"/>
                        </w:rPr>
                      </w:pPr>
                    </w:p>
                  </w:txbxContent>
                </v:textbox>
              </v:rect>
            </w:pict>
          </mc:Fallback>
        </mc:AlternateContent>
      </w:r>
    </w:p>
    <w:p w14:paraId="6137EF0C" w14:textId="77777777" w:rsidR="00BB3A00" w:rsidRPr="009A5292" w:rsidRDefault="00BB3A00" w:rsidP="007533B8">
      <w:pPr>
        <w:spacing w:after="0" w:line="360" w:lineRule="auto"/>
        <w:rPr>
          <w:rFonts w:ascii="Times New Roman" w:hAnsi="Times New Roman" w:cs="Times New Roman"/>
          <w:color w:val="000000" w:themeColor="text1"/>
        </w:rPr>
      </w:pPr>
    </w:p>
    <w:p w14:paraId="39DA86B0" w14:textId="77777777" w:rsidR="00BB3A00" w:rsidRPr="009A5292" w:rsidRDefault="00BB3A00" w:rsidP="007533B8">
      <w:pPr>
        <w:spacing w:after="0" w:line="360" w:lineRule="auto"/>
        <w:rPr>
          <w:rFonts w:ascii="Times New Roman" w:hAnsi="Times New Roman" w:cs="Times New Roman"/>
          <w:color w:val="000000" w:themeColor="text1"/>
        </w:rPr>
      </w:pPr>
      <w:r w:rsidRPr="009A5292">
        <w:rPr>
          <w:rFonts w:ascii="Times New Roman" w:hAnsi="Times New Roman" w:cs="Times New Roman"/>
          <w:noProof/>
          <w:color w:val="000000" w:themeColor="text1"/>
        </w:rPr>
        <mc:AlternateContent>
          <mc:Choice Requires="wps">
            <w:drawing>
              <wp:anchor distT="0" distB="0" distL="114300" distR="114300" simplePos="0" relativeHeight="251671552" behindDoc="0" locked="0" layoutInCell="1" allowOverlap="1" wp14:anchorId="75C6D7D4" wp14:editId="6852D07B">
                <wp:simplePos x="0" y="0"/>
                <wp:positionH relativeFrom="column">
                  <wp:posOffset>1403350</wp:posOffset>
                </wp:positionH>
                <wp:positionV relativeFrom="paragraph">
                  <wp:posOffset>10795</wp:posOffset>
                </wp:positionV>
                <wp:extent cx="0" cy="576000"/>
                <wp:effectExtent l="76200" t="0" r="57150" b="52705"/>
                <wp:wrapNone/>
                <wp:docPr id="36" name="Straight Arrow Connector 36"/>
                <wp:cNvGraphicFramePr/>
                <a:graphic xmlns:a="http://schemas.openxmlformats.org/drawingml/2006/main">
                  <a:graphicData uri="http://schemas.microsoft.com/office/word/2010/wordprocessingShape">
                    <wps:wsp>
                      <wps:cNvCnPr/>
                      <wps:spPr>
                        <a:xfrm>
                          <a:off x="0" y="0"/>
                          <a:ext cx="0" cy="57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50B610" id="Straight Arrow Connector 36" o:spid="_x0000_s1026" type="#_x0000_t32" style="position:absolute;margin-left:110.5pt;margin-top:.85pt;width:0;height:4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" strokecolor="black [3213]" strokeweight=".5pt">
                <v:stroke endarrow="block" joinstyle="miter"/>
              </v:shape>
            </w:pict>
          </mc:Fallback>
        </mc:AlternateContent>
      </w:r>
    </w:p>
    <w:p w14:paraId="0F6DD3EC" w14:textId="77777777" w:rsidR="00BB3A00" w:rsidRPr="009A5292" w:rsidRDefault="00BB3A00" w:rsidP="007533B8">
      <w:pPr>
        <w:spacing w:after="0" w:line="360" w:lineRule="auto"/>
        <w:rPr>
          <w:rFonts w:ascii="Times New Roman" w:hAnsi="Times New Roman" w:cs="Times New Roman"/>
          <w:color w:val="000000" w:themeColor="text1"/>
        </w:rPr>
      </w:pPr>
      <w:r w:rsidRPr="009A5292">
        <w:rPr>
          <w:rFonts w:ascii="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4C14F140" wp14:editId="5A77F3AC">
                <wp:simplePos x="0" y="0"/>
                <wp:positionH relativeFrom="column">
                  <wp:posOffset>2922608</wp:posOffset>
                </wp:positionH>
                <wp:positionV relativeFrom="paragraph">
                  <wp:posOffset>92879</wp:posOffset>
                </wp:positionV>
                <wp:extent cx="2531745" cy="119798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2531745" cy="1197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2E4E57" w14:textId="77777777" w:rsidR="00BB3A00" w:rsidRDefault="00BB3A00" w:rsidP="00BB3A00">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w:t>
                            </w:r>
                            <w:r w:rsidRPr="00560609">
                              <w:rPr>
                                <w:rFonts w:ascii="Arial" w:hAnsi="Arial" w:cs="Arial"/>
                                <w:color w:val="000000" w:themeColor="text1"/>
                                <w:sz w:val="18"/>
                                <w:szCs w:val="20"/>
                              </w:rPr>
                              <w:t>or</w:t>
                            </w:r>
                            <w:r>
                              <w:rPr>
                                <w:rFonts w:ascii="Arial" w:hAnsi="Arial" w:cs="Arial"/>
                                <w:color w:val="000000" w:themeColor="text1"/>
                                <w:sz w:val="18"/>
                                <w:szCs w:val="20"/>
                              </w:rPr>
                              <w:t>ds excluded:</w:t>
                            </w:r>
                          </w:p>
                          <w:p w14:paraId="2180260A"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Case reports (n = 3)</w:t>
                            </w:r>
                          </w:p>
                          <w:p w14:paraId="4C401D95"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on fractures (n = 2)</w:t>
                            </w:r>
                          </w:p>
                          <w:p w14:paraId="52BBAFB3"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pertinent outcome measures (n = 2)</w:t>
                            </w:r>
                          </w:p>
                          <w:p w14:paraId="05504650"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Letters to the editor (n = 3)</w:t>
                            </w:r>
                          </w:p>
                          <w:p w14:paraId="73A62E32"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outcomes for centenarians and other age groups separately (n = 4)</w:t>
                            </w:r>
                          </w:p>
                          <w:p w14:paraId="49472AC6" w14:textId="77777777" w:rsidR="00BB3A00" w:rsidRDefault="00BB3A00" w:rsidP="00BB3A00">
                            <w:pPr>
                              <w:spacing w:after="0" w:line="240" w:lineRule="auto"/>
                              <w:ind w:left="284"/>
                              <w:rPr>
                                <w:rFonts w:ascii="Arial" w:hAnsi="Arial" w:cs="Arial"/>
                                <w:color w:val="000000" w:themeColor="text1"/>
                                <w:sz w:val="18"/>
                                <w:szCs w:val="20"/>
                              </w:rPr>
                            </w:pPr>
                          </w:p>
                          <w:p w14:paraId="4A40DC73" w14:textId="77777777" w:rsidR="00BB3A00" w:rsidRDefault="00BB3A00" w:rsidP="00BB3A00">
                            <w:pPr>
                              <w:spacing w:after="0" w:line="240" w:lineRule="auto"/>
                              <w:ind w:left="284"/>
                              <w:rPr>
                                <w:rFonts w:ascii="Arial" w:hAnsi="Arial" w:cs="Arial"/>
                                <w:color w:val="000000" w:themeColor="text1"/>
                                <w:sz w:val="18"/>
                                <w:szCs w:val="20"/>
                              </w:rPr>
                            </w:pPr>
                          </w:p>
                          <w:p w14:paraId="3555FE8C" w14:textId="77777777" w:rsidR="00BB3A00" w:rsidRPr="00560609" w:rsidRDefault="00BB3A00" w:rsidP="00BB3A00">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4F140" id="Rectangle 9" o:spid="_x0000_s1030" style="position:absolute;margin-left:230.15pt;margin-top:7.3pt;width:199.35pt;height:9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" filled="f" strokecolor="black [3213]" strokeweight="1pt">
                <v:textbox>
                  <w:txbxContent>
                    <w:p w14:paraId="0E2E4E57" w14:textId="77777777" w:rsidR="00BB3A00" w:rsidRDefault="00BB3A00" w:rsidP="00BB3A00">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w:t>
                      </w:r>
                      <w:r w:rsidRPr="00560609">
                        <w:rPr>
                          <w:rFonts w:ascii="Arial" w:hAnsi="Arial" w:cs="Arial"/>
                          <w:color w:val="000000" w:themeColor="text1"/>
                          <w:sz w:val="18"/>
                          <w:szCs w:val="20"/>
                        </w:rPr>
                        <w:t>or</w:t>
                      </w:r>
                      <w:r>
                        <w:rPr>
                          <w:rFonts w:ascii="Arial" w:hAnsi="Arial" w:cs="Arial"/>
                          <w:color w:val="000000" w:themeColor="text1"/>
                          <w:sz w:val="18"/>
                          <w:szCs w:val="20"/>
                        </w:rPr>
                        <w:t>ds excluded:</w:t>
                      </w:r>
                    </w:p>
                    <w:p w14:paraId="2180260A"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Case reports (n = 3)</w:t>
                      </w:r>
                    </w:p>
                    <w:p w14:paraId="4C401D95"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on fractures (n = 2)</w:t>
                      </w:r>
                    </w:p>
                    <w:p w14:paraId="52BBAFB3"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pertinent outcome measures (n = 2)</w:t>
                      </w:r>
                    </w:p>
                    <w:p w14:paraId="05504650"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Letters to the editor (n = 3)</w:t>
                      </w:r>
                    </w:p>
                    <w:p w14:paraId="73A62E32" w14:textId="77777777" w:rsidR="00BB3A00" w:rsidRDefault="00BB3A00" w:rsidP="00BB3A00">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outcomes for centenarians and other age groups separately (n = 4)</w:t>
                      </w:r>
                    </w:p>
                    <w:p w14:paraId="49472AC6" w14:textId="77777777" w:rsidR="00BB3A00" w:rsidRDefault="00BB3A00" w:rsidP="00BB3A00">
                      <w:pPr>
                        <w:spacing w:after="0" w:line="240" w:lineRule="auto"/>
                        <w:ind w:left="284"/>
                        <w:rPr>
                          <w:rFonts w:ascii="Arial" w:hAnsi="Arial" w:cs="Arial"/>
                          <w:color w:val="000000" w:themeColor="text1"/>
                          <w:sz w:val="18"/>
                          <w:szCs w:val="20"/>
                        </w:rPr>
                      </w:pPr>
                    </w:p>
                    <w:p w14:paraId="4A40DC73" w14:textId="77777777" w:rsidR="00BB3A00" w:rsidRDefault="00BB3A00" w:rsidP="00BB3A00">
                      <w:pPr>
                        <w:spacing w:after="0" w:line="240" w:lineRule="auto"/>
                        <w:ind w:left="284"/>
                        <w:rPr>
                          <w:rFonts w:ascii="Arial" w:hAnsi="Arial" w:cs="Arial"/>
                          <w:color w:val="000000" w:themeColor="text1"/>
                          <w:sz w:val="18"/>
                          <w:szCs w:val="20"/>
                        </w:rPr>
                      </w:pPr>
                    </w:p>
                    <w:p w14:paraId="3555FE8C" w14:textId="77777777" w:rsidR="00BB3A00" w:rsidRPr="00560609" w:rsidRDefault="00BB3A00" w:rsidP="00BB3A00">
                      <w:pPr>
                        <w:spacing w:after="0" w:line="240" w:lineRule="auto"/>
                        <w:ind w:left="284"/>
                        <w:rPr>
                          <w:rFonts w:ascii="Arial" w:hAnsi="Arial" w:cs="Arial"/>
                          <w:color w:val="000000" w:themeColor="text1"/>
                          <w:sz w:val="18"/>
                          <w:szCs w:val="20"/>
                        </w:rPr>
                      </w:pPr>
                    </w:p>
                  </w:txbxContent>
                </v:textbox>
              </v:rect>
            </w:pict>
          </mc:Fallback>
        </mc:AlternateContent>
      </w:r>
    </w:p>
    <w:p w14:paraId="0367D13D" w14:textId="77777777" w:rsidR="00BB3A00" w:rsidRPr="009A5292" w:rsidRDefault="00BB3A00" w:rsidP="007533B8">
      <w:pPr>
        <w:spacing w:after="0" w:line="360" w:lineRule="auto"/>
        <w:rPr>
          <w:rFonts w:ascii="Times New Roman" w:hAnsi="Times New Roman" w:cs="Times New Roman"/>
          <w:color w:val="000000" w:themeColor="text1"/>
        </w:rPr>
      </w:pPr>
      <w:r w:rsidRPr="009A5292">
        <w:rPr>
          <w:rFonts w:ascii="Times New Roman" w:hAnsi="Times New Roman" w:cs="Times New Roman"/>
          <w:noProof/>
          <w:color w:val="000000" w:themeColor="text1"/>
        </w:rPr>
        <mc:AlternateContent>
          <mc:Choice Requires="wps">
            <w:drawing>
              <wp:anchor distT="0" distB="0" distL="114300" distR="114300" simplePos="0" relativeHeight="251668480" behindDoc="0" locked="0" layoutInCell="1" allowOverlap="1" wp14:anchorId="46CBFC01" wp14:editId="1A8F8922">
                <wp:simplePos x="0" y="0"/>
                <wp:positionH relativeFrom="column">
                  <wp:posOffset>-1208772</wp:posOffset>
                </wp:positionH>
                <wp:positionV relativeFrom="paragraph">
                  <wp:posOffset>246063</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7288269" w14:textId="77777777" w:rsidR="00BB3A00" w:rsidRDefault="00BB3A00" w:rsidP="00BB3A00">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481FDB5F" w14:textId="77777777" w:rsidR="00BB3A00" w:rsidRPr="001502CF" w:rsidRDefault="00BB3A00" w:rsidP="00BB3A00">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FC01" id="Flowchart: Alternate Process 32" o:spid="_x0000_s1031" type="#_x0000_t176" style="position:absolute;margin-left:-95.2pt;margin-top:19.4pt;width:219.5pt;height:20.7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" fillcolor="#9cc2e5 [1944]" strokecolor="black [3213]" strokeweight="1pt">
                <v:textbox>
                  <w:txbxContent>
                    <w:p w14:paraId="57288269" w14:textId="77777777" w:rsidR="00BB3A00" w:rsidRDefault="00BB3A00" w:rsidP="00BB3A00">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481FDB5F" w14:textId="77777777" w:rsidR="00BB3A00" w:rsidRPr="001502CF" w:rsidRDefault="00BB3A00" w:rsidP="00BB3A00">
                      <w:pPr>
                        <w:spacing w:after="0" w:line="240" w:lineRule="auto"/>
                        <w:rPr>
                          <w:rFonts w:ascii="Arial" w:hAnsi="Arial" w:cs="Arial"/>
                          <w:b/>
                          <w:color w:val="000000" w:themeColor="text1"/>
                          <w:sz w:val="18"/>
                          <w:szCs w:val="18"/>
                        </w:rPr>
                      </w:pPr>
                    </w:p>
                  </w:txbxContent>
                </v:textbox>
              </v:shape>
            </w:pict>
          </mc:Fallback>
        </mc:AlternateContent>
      </w:r>
      <w:r w:rsidRPr="009A5292">
        <w:rPr>
          <w:rFonts w:ascii="Times New Roman" w:hAnsi="Times New Roman" w:cs="Times New Roman"/>
          <w:noProof/>
          <w:color w:val="000000" w:themeColor="text1"/>
        </w:rPr>
        <mc:AlternateContent>
          <mc:Choice Requires="wps">
            <w:drawing>
              <wp:anchor distT="0" distB="0" distL="114300" distR="114300" simplePos="0" relativeHeight="251662336" behindDoc="0" locked="0" layoutInCell="1" allowOverlap="1" wp14:anchorId="0F8C9DDE" wp14:editId="20911030">
                <wp:simplePos x="0" y="0"/>
                <wp:positionH relativeFrom="column">
                  <wp:posOffset>568325</wp:posOffset>
                </wp:positionH>
                <wp:positionV relativeFrom="paragraph">
                  <wp:posOffset>124460</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2EC51E" w14:textId="77777777" w:rsidR="00BB3A00" w:rsidRDefault="00BB3A00" w:rsidP="00BB3A00">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co</w:t>
                            </w:r>
                            <w:r w:rsidRPr="00560609">
                              <w:rPr>
                                <w:rFonts w:ascii="Arial" w:hAnsi="Arial" w:cs="Arial"/>
                                <w:color w:val="000000" w:themeColor="text1"/>
                                <w:sz w:val="18"/>
                                <w:szCs w:val="20"/>
                              </w:rPr>
                              <w:t>r</w:t>
                            </w:r>
                            <w:r>
                              <w:rPr>
                                <w:rFonts w:ascii="Arial" w:hAnsi="Arial" w:cs="Arial"/>
                                <w:color w:val="000000" w:themeColor="text1"/>
                                <w:sz w:val="18"/>
                                <w:szCs w:val="20"/>
                              </w:rPr>
                              <w:t>d</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4B4CCA58" w14:textId="77777777" w:rsidR="00BB3A00" w:rsidRPr="00560609" w:rsidRDefault="00BB3A00" w:rsidP="00BB3A00">
                            <w:pPr>
                              <w:spacing w:after="0" w:line="240" w:lineRule="auto"/>
                              <w:rPr>
                                <w:rFonts w:ascii="Arial" w:hAnsi="Arial" w:cs="Arial"/>
                                <w:color w:val="000000" w:themeColor="text1"/>
                                <w:sz w:val="18"/>
                                <w:szCs w:val="20"/>
                              </w:rPr>
                            </w:pPr>
                            <w:r>
                              <w:rPr>
                                <w:rFonts w:ascii="Arial" w:hAnsi="Arial" w:cs="Arial"/>
                                <w:color w:val="000000" w:themeColor="text1"/>
                                <w:sz w:val="18"/>
                                <w:szCs w:val="20"/>
                              </w:rPr>
                              <w:t>(n = 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C9DDE" id="Rectangle 8" o:spid="_x0000_s1032" style="position:absolute;margin-left:44.75pt;margin-top:9.8pt;width:148.6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" filled="f" strokecolor="black [3213]" strokeweight="1pt">
                <v:textbox>
                  <w:txbxContent>
                    <w:p w14:paraId="062EC51E" w14:textId="77777777" w:rsidR="00BB3A00" w:rsidRDefault="00BB3A00" w:rsidP="00BB3A00">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co</w:t>
                      </w:r>
                      <w:r w:rsidRPr="00560609">
                        <w:rPr>
                          <w:rFonts w:ascii="Arial" w:hAnsi="Arial" w:cs="Arial"/>
                          <w:color w:val="000000" w:themeColor="text1"/>
                          <w:sz w:val="18"/>
                          <w:szCs w:val="20"/>
                        </w:rPr>
                        <w:t>r</w:t>
                      </w:r>
                      <w:r>
                        <w:rPr>
                          <w:rFonts w:ascii="Arial" w:hAnsi="Arial" w:cs="Arial"/>
                          <w:color w:val="000000" w:themeColor="text1"/>
                          <w:sz w:val="18"/>
                          <w:szCs w:val="20"/>
                        </w:rPr>
                        <w:t>d</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4B4CCA58" w14:textId="77777777" w:rsidR="00BB3A00" w:rsidRPr="00560609" w:rsidRDefault="00BB3A00" w:rsidP="00BB3A00">
                      <w:pPr>
                        <w:spacing w:after="0" w:line="240" w:lineRule="auto"/>
                        <w:rPr>
                          <w:rFonts w:ascii="Arial" w:hAnsi="Arial" w:cs="Arial"/>
                          <w:color w:val="000000" w:themeColor="text1"/>
                          <w:sz w:val="18"/>
                          <w:szCs w:val="20"/>
                        </w:rPr>
                      </w:pPr>
                      <w:r>
                        <w:rPr>
                          <w:rFonts w:ascii="Arial" w:hAnsi="Arial" w:cs="Arial"/>
                          <w:color w:val="000000" w:themeColor="text1"/>
                          <w:sz w:val="18"/>
                          <w:szCs w:val="20"/>
                        </w:rPr>
                        <w:t>(n = 37)</w:t>
                      </w:r>
                    </w:p>
                  </w:txbxContent>
                </v:textbox>
              </v:rect>
            </w:pict>
          </mc:Fallback>
        </mc:AlternateContent>
      </w:r>
    </w:p>
    <w:p w14:paraId="40D2D618" w14:textId="77777777" w:rsidR="00BB3A00" w:rsidRPr="009A5292" w:rsidRDefault="00BB3A00" w:rsidP="007533B8">
      <w:pPr>
        <w:spacing w:after="0" w:line="360" w:lineRule="auto"/>
        <w:rPr>
          <w:rFonts w:ascii="Times New Roman" w:hAnsi="Times New Roman" w:cs="Times New Roman"/>
          <w:color w:val="000000" w:themeColor="text1"/>
        </w:rPr>
      </w:pPr>
      <w:r w:rsidRPr="009A5292">
        <w:rPr>
          <w:rFonts w:ascii="Times New Roman" w:hAnsi="Times New Roman" w:cs="Times New Roman"/>
          <w:noProof/>
          <w:color w:val="000000" w:themeColor="text1"/>
        </w:rPr>
        <mc:AlternateContent>
          <mc:Choice Requires="wps">
            <w:drawing>
              <wp:anchor distT="0" distB="0" distL="114300" distR="114300" simplePos="0" relativeHeight="251666432" behindDoc="0" locked="0" layoutInCell="1" allowOverlap="1" wp14:anchorId="7826C04D" wp14:editId="01AC3307">
                <wp:simplePos x="0" y="0"/>
                <wp:positionH relativeFrom="column">
                  <wp:posOffset>2470150</wp:posOffset>
                </wp:positionH>
                <wp:positionV relativeFrom="paragraph">
                  <wp:posOffset>65405</wp:posOffset>
                </wp:positionV>
                <wp:extent cx="432000" cy="0"/>
                <wp:effectExtent l="0" t="76200" r="25400" b="95250"/>
                <wp:wrapNone/>
                <wp:docPr id="17" name="Straight Arrow Connector 17"/>
                <wp:cNvGraphicFramePr/>
                <a:graphic xmlns:a="http://schemas.openxmlformats.org/drawingml/2006/main">
                  <a:graphicData uri="http://schemas.microsoft.com/office/word/2010/wordprocessingShape">
                    <wps:wsp>
                      <wps:cNvCnPr/>
                      <wps:spPr>
                        <a:xfrm>
                          <a:off x="0" y="0"/>
                          <a:ext cx="43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B4B305" id="Straight Arrow Connector 17" o:spid="_x0000_s1026" type="#_x0000_t32" style="position:absolute;margin-left:194.5pt;margin-top:5.15pt;width:3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" strokecolor="black [3213]" strokeweight=".5pt">
                <v:stroke endarrow="block" joinstyle="miter"/>
              </v:shape>
            </w:pict>
          </mc:Fallback>
        </mc:AlternateContent>
      </w:r>
    </w:p>
    <w:p w14:paraId="736C34C0" w14:textId="77777777" w:rsidR="00BB3A00" w:rsidRPr="009A5292" w:rsidRDefault="00BB3A00" w:rsidP="007533B8">
      <w:pPr>
        <w:spacing w:after="0" w:line="360" w:lineRule="auto"/>
        <w:rPr>
          <w:rFonts w:ascii="Times New Roman" w:hAnsi="Times New Roman" w:cs="Times New Roman"/>
          <w:color w:val="000000" w:themeColor="text1"/>
        </w:rPr>
      </w:pPr>
      <w:r w:rsidRPr="009A5292">
        <w:rPr>
          <w:rFonts w:ascii="Times New Roman" w:hAnsi="Times New Roman" w:cs="Times New Roman"/>
          <w:noProof/>
          <w:color w:val="000000" w:themeColor="text1"/>
        </w:rPr>
        <mc:AlternateContent>
          <mc:Choice Requires="wps">
            <w:drawing>
              <wp:anchor distT="0" distB="0" distL="114300" distR="114300" simplePos="0" relativeHeight="251672576" behindDoc="0" locked="0" layoutInCell="1" allowOverlap="1" wp14:anchorId="462E3A22" wp14:editId="7678F2BB">
                <wp:simplePos x="0" y="0"/>
                <wp:positionH relativeFrom="column">
                  <wp:posOffset>1416050</wp:posOffset>
                </wp:positionH>
                <wp:positionV relativeFrom="paragraph">
                  <wp:posOffset>143510</wp:posOffset>
                </wp:positionV>
                <wp:extent cx="0" cy="1260000"/>
                <wp:effectExtent l="76200" t="0" r="76200" b="54610"/>
                <wp:wrapNone/>
                <wp:docPr id="19" name="Straight Arrow Connector 19"/>
                <wp:cNvGraphicFramePr/>
                <a:graphic xmlns:a="http://schemas.openxmlformats.org/drawingml/2006/main">
                  <a:graphicData uri="http://schemas.microsoft.com/office/word/2010/wordprocessingShape">
                    <wps:wsp>
                      <wps:cNvCnPr/>
                      <wps:spPr>
                        <a:xfrm>
                          <a:off x="0" y="0"/>
                          <a:ext cx="0" cy="126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33B855" id="Straight Arrow Connector 19" o:spid="_x0000_s1026" type="#_x0000_t32" style="position:absolute;margin-left:111.5pt;margin-top:11.3pt;width:0;height:9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" strokecolor="black [3213]" strokeweight=".5pt">
                <v:stroke endarrow="block" joinstyle="miter"/>
              </v:shape>
            </w:pict>
          </mc:Fallback>
        </mc:AlternateContent>
      </w:r>
    </w:p>
    <w:p w14:paraId="1930A862" w14:textId="77777777" w:rsidR="00BB3A00" w:rsidRPr="009A5292" w:rsidRDefault="00BB3A00" w:rsidP="007533B8">
      <w:pPr>
        <w:spacing w:after="0" w:line="360" w:lineRule="auto"/>
        <w:rPr>
          <w:rFonts w:ascii="Times New Roman" w:hAnsi="Times New Roman" w:cs="Times New Roman"/>
          <w:color w:val="000000" w:themeColor="text1"/>
        </w:rPr>
      </w:pPr>
    </w:p>
    <w:p w14:paraId="7AB86A2D" w14:textId="77777777" w:rsidR="00BB3A00" w:rsidRPr="009A5292" w:rsidRDefault="00BB3A00" w:rsidP="007533B8">
      <w:pPr>
        <w:spacing w:after="0" w:line="360" w:lineRule="auto"/>
        <w:rPr>
          <w:rFonts w:ascii="Times New Roman" w:hAnsi="Times New Roman" w:cs="Times New Roman"/>
          <w:color w:val="000000" w:themeColor="text1"/>
        </w:rPr>
      </w:pPr>
    </w:p>
    <w:p w14:paraId="0FCE317E" w14:textId="77777777" w:rsidR="00BB3A00" w:rsidRPr="009A5292" w:rsidRDefault="00BB3A00" w:rsidP="007533B8">
      <w:pPr>
        <w:spacing w:after="0" w:line="360" w:lineRule="auto"/>
        <w:rPr>
          <w:rFonts w:ascii="Times New Roman" w:hAnsi="Times New Roman" w:cs="Times New Roman"/>
          <w:color w:val="000000" w:themeColor="text1"/>
        </w:rPr>
      </w:pPr>
    </w:p>
    <w:p w14:paraId="744D6D09" w14:textId="77777777" w:rsidR="00BB3A00" w:rsidRPr="009A5292" w:rsidRDefault="00BB3A00" w:rsidP="007533B8">
      <w:pPr>
        <w:spacing w:after="0" w:line="360" w:lineRule="auto"/>
        <w:rPr>
          <w:rFonts w:ascii="Times New Roman" w:hAnsi="Times New Roman" w:cs="Times New Roman"/>
          <w:color w:val="000000" w:themeColor="text1"/>
        </w:rPr>
      </w:pPr>
    </w:p>
    <w:p w14:paraId="595CF04C" w14:textId="77777777" w:rsidR="00BB3A00" w:rsidRPr="009A5292" w:rsidRDefault="00BB3A00" w:rsidP="007533B8">
      <w:pPr>
        <w:spacing w:after="0" w:line="360" w:lineRule="auto"/>
        <w:rPr>
          <w:rFonts w:ascii="Times New Roman" w:hAnsi="Times New Roman" w:cs="Times New Roman"/>
          <w:color w:val="000000" w:themeColor="text1"/>
        </w:rPr>
      </w:pPr>
      <w:r w:rsidRPr="009A5292">
        <w:rPr>
          <w:rFonts w:ascii="Times New Roman"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1904F29C" wp14:editId="6DDC1C1E">
                <wp:simplePos x="0" y="0"/>
                <wp:positionH relativeFrom="column">
                  <wp:posOffset>502285</wp:posOffset>
                </wp:positionH>
                <wp:positionV relativeFrom="paragraph">
                  <wp:posOffset>204519</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C4B14" w14:textId="77777777" w:rsidR="00BB3A00" w:rsidRDefault="00BB3A00" w:rsidP="00BB3A00">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02292F56" w14:textId="77777777" w:rsidR="00BB3A00" w:rsidRDefault="00BB3A00" w:rsidP="00BB3A00">
                            <w:pPr>
                              <w:spacing w:after="0" w:line="240" w:lineRule="auto"/>
                              <w:rPr>
                                <w:rFonts w:ascii="Arial" w:hAnsi="Arial" w:cs="Arial"/>
                                <w:color w:val="000000" w:themeColor="text1"/>
                                <w:sz w:val="18"/>
                                <w:szCs w:val="20"/>
                              </w:rPr>
                            </w:pPr>
                            <w:r>
                              <w:rPr>
                                <w:rFonts w:ascii="Arial" w:hAnsi="Arial" w:cs="Arial"/>
                                <w:color w:val="000000" w:themeColor="text1"/>
                                <w:sz w:val="18"/>
                                <w:szCs w:val="20"/>
                              </w:rPr>
                              <w:t>(n = 23)</w:t>
                            </w:r>
                          </w:p>
                          <w:p w14:paraId="0109AD65" w14:textId="77777777" w:rsidR="00BB3A00" w:rsidRPr="00560609" w:rsidRDefault="00BB3A00" w:rsidP="00BB3A00">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F29C" id="Rectangle 13" o:spid="_x0000_s1033" style="position:absolute;margin-left:39.55pt;margin-top:16.1pt;width:148.6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LEiQIAAHA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" filled="f" strokecolor="black [3213]" strokeweight="1pt">
                <v:textbox>
                  <w:txbxContent>
                    <w:p w14:paraId="558C4B14" w14:textId="77777777" w:rsidR="00BB3A00" w:rsidRDefault="00BB3A00" w:rsidP="00BB3A00">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02292F56" w14:textId="77777777" w:rsidR="00BB3A00" w:rsidRDefault="00BB3A00" w:rsidP="00BB3A00">
                      <w:pPr>
                        <w:spacing w:after="0" w:line="240" w:lineRule="auto"/>
                        <w:rPr>
                          <w:rFonts w:ascii="Arial" w:hAnsi="Arial" w:cs="Arial"/>
                          <w:color w:val="000000" w:themeColor="text1"/>
                          <w:sz w:val="18"/>
                          <w:szCs w:val="20"/>
                        </w:rPr>
                      </w:pPr>
                      <w:r>
                        <w:rPr>
                          <w:rFonts w:ascii="Arial" w:hAnsi="Arial" w:cs="Arial"/>
                          <w:color w:val="000000" w:themeColor="text1"/>
                          <w:sz w:val="18"/>
                          <w:szCs w:val="20"/>
                        </w:rPr>
                        <w:t>(n = 23)</w:t>
                      </w:r>
                    </w:p>
                    <w:p w14:paraId="0109AD65" w14:textId="77777777" w:rsidR="00BB3A00" w:rsidRPr="00560609" w:rsidRDefault="00BB3A00" w:rsidP="00BB3A00">
                      <w:pPr>
                        <w:spacing w:after="0" w:line="240" w:lineRule="auto"/>
                        <w:rPr>
                          <w:rFonts w:ascii="Arial" w:hAnsi="Arial" w:cs="Arial"/>
                          <w:color w:val="000000" w:themeColor="text1"/>
                          <w:sz w:val="18"/>
                          <w:szCs w:val="20"/>
                        </w:rPr>
                      </w:pPr>
                    </w:p>
                  </w:txbxContent>
                </v:textbox>
              </v:rect>
            </w:pict>
          </mc:Fallback>
        </mc:AlternateContent>
      </w:r>
    </w:p>
    <w:p w14:paraId="5D7B8187" w14:textId="77777777" w:rsidR="00BB3A00" w:rsidRPr="009A5292" w:rsidRDefault="00BB3A00" w:rsidP="007533B8">
      <w:pPr>
        <w:spacing w:after="0" w:line="360" w:lineRule="auto"/>
        <w:rPr>
          <w:rFonts w:ascii="Times New Roman" w:hAnsi="Times New Roman" w:cs="Times New Roman"/>
          <w:color w:val="000000" w:themeColor="text1"/>
        </w:rPr>
      </w:pPr>
      <w:r w:rsidRPr="009A5292">
        <w:rPr>
          <w:rFonts w:ascii="Times New Roman" w:hAnsi="Times New Roman" w:cs="Times New Roman"/>
          <w:noProof/>
          <w:color w:val="000000" w:themeColor="text1"/>
        </w:rPr>
        <mc:AlternateContent>
          <mc:Choice Requires="wps">
            <w:drawing>
              <wp:anchor distT="0" distB="0" distL="114300" distR="114300" simplePos="0" relativeHeight="251669504" behindDoc="0" locked="0" layoutInCell="1" allowOverlap="1" wp14:anchorId="302F95BF" wp14:editId="2C909B20">
                <wp:simplePos x="0" y="0"/>
                <wp:positionH relativeFrom="column">
                  <wp:posOffset>-187692</wp:posOffset>
                </wp:positionH>
                <wp:positionV relativeFrom="paragraph">
                  <wp:posOffset>204788</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C7A01FC" w14:textId="77777777" w:rsidR="00BB3A00" w:rsidRPr="001502CF" w:rsidRDefault="00BB3A00" w:rsidP="00BB3A00">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95BF" id="Flowchart: Alternate Process 33" o:spid="_x0000_s1034" type="#_x0000_t176" style="position:absolute;margin-left:-14.8pt;margin-top:16.15pt;width:60.2pt;height:20.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" fillcolor="#9cc2e5 [1944]" strokecolor="black [3213]" strokeweight="1pt">
                <v:textbox>
                  <w:txbxContent>
                    <w:p w14:paraId="1C7A01FC" w14:textId="77777777" w:rsidR="00BB3A00" w:rsidRPr="001502CF" w:rsidRDefault="00BB3A00" w:rsidP="00BB3A00">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662503CA" w14:textId="77777777" w:rsidR="00BB3A00" w:rsidRPr="009A5292" w:rsidRDefault="00BB3A00" w:rsidP="007533B8">
      <w:pPr>
        <w:spacing w:after="0" w:line="360" w:lineRule="auto"/>
        <w:rPr>
          <w:rFonts w:ascii="Times New Roman" w:hAnsi="Times New Roman" w:cs="Times New Roman"/>
          <w:color w:val="000000" w:themeColor="text1"/>
        </w:rPr>
      </w:pPr>
    </w:p>
    <w:p w14:paraId="350F3DDE" w14:textId="77777777" w:rsidR="00BB3A00" w:rsidRPr="009A5292" w:rsidRDefault="00BB3A00" w:rsidP="007533B8">
      <w:pPr>
        <w:spacing w:after="0" w:line="360" w:lineRule="auto"/>
        <w:rPr>
          <w:rFonts w:ascii="Times New Roman" w:hAnsi="Times New Roman" w:cs="Times New Roman"/>
          <w:color w:val="000000" w:themeColor="text1"/>
        </w:rPr>
      </w:pPr>
    </w:p>
    <w:p w14:paraId="24C52D31" w14:textId="77777777" w:rsidR="00BB3A00" w:rsidRPr="009A5292" w:rsidRDefault="00BB3A00" w:rsidP="007533B8">
      <w:pPr>
        <w:spacing w:after="240" w:line="360" w:lineRule="auto"/>
        <w:rPr>
          <w:rFonts w:ascii="Times New Roman" w:hAnsi="Times New Roman" w:cs="Times New Roman"/>
          <w:color w:val="000000" w:themeColor="text1"/>
        </w:rPr>
      </w:pPr>
    </w:p>
    <w:p w14:paraId="3B63657A"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br w:type="page"/>
      </w:r>
    </w:p>
    <w:p w14:paraId="6F38C765"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lastRenderedPageBreak/>
        <w:t>Figure 2</w:t>
      </w:r>
      <w:r w:rsidRPr="009A5292">
        <w:rPr>
          <w:rFonts w:ascii="Times New Roman" w:hAnsi="Times New Roman" w:cs="Times New Roman"/>
          <w:bCs/>
          <w:noProof/>
          <w:color w:val="000000" w:themeColor="text1"/>
          <w:bdr w:val="none" w:sz="0" w:space="0" w:color="auto" w:frame="1"/>
          <w:shd w:val="clear" w:color="auto" w:fill="FFFFFF"/>
        </w:rPr>
        <w:t xml:space="preserve"> </w:t>
      </w:r>
    </w:p>
    <w:p w14:paraId="704651DE" w14:textId="77777777" w:rsidR="00BB3A00" w:rsidRPr="009A5292" w:rsidRDefault="00BB3A00" w:rsidP="007533B8">
      <w:pPr>
        <w:spacing w:line="360" w:lineRule="auto"/>
        <w:rPr>
          <w:rFonts w:ascii="Times New Roman" w:hAnsi="Times New Roman" w:cs="Times New Roman"/>
          <w:color w:val="000000" w:themeColor="text1"/>
        </w:rPr>
      </w:pPr>
    </w:p>
    <w:p w14:paraId="54BFAC4E" w14:textId="13BCE7B4" w:rsidR="00BB3A00" w:rsidRPr="009A5292" w:rsidRDefault="00B50297" w:rsidP="007533B8">
      <w:pPr>
        <w:spacing w:line="360" w:lineRule="auto"/>
        <w:rPr>
          <w:color w:val="000000" w:themeColor="text1"/>
        </w:rPr>
      </w:pPr>
      <w:r w:rsidRPr="009A5292">
        <w:rPr>
          <w:noProof/>
          <w:color w:val="000000" w:themeColor="text1"/>
        </w:rPr>
        <w:drawing>
          <wp:inline distT="0" distB="0" distL="0" distR="0" wp14:anchorId="5419B7BA" wp14:editId="08FDB48A">
            <wp:extent cx="2639568" cy="3163062"/>
            <wp:effectExtent l="0" t="0" r="8890" b="0"/>
            <wp:docPr id="827732055" name="Picture 1" descr="A picture containing text, diagram,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732055" name="Picture 1" descr="A picture containing text, diagram, line, fon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9568" cy="3163062"/>
                    </a:xfrm>
                    <a:prstGeom prst="rect">
                      <a:avLst/>
                    </a:prstGeom>
                  </pic:spPr>
                </pic:pic>
              </a:graphicData>
            </a:graphic>
          </wp:inline>
        </w:drawing>
      </w:r>
    </w:p>
    <w:p w14:paraId="58421383" w14:textId="77777777" w:rsidR="00BB3A00" w:rsidRPr="009A5292" w:rsidRDefault="00BB3A00" w:rsidP="007533B8">
      <w:pPr>
        <w:spacing w:line="360" w:lineRule="auto"/>
        <w:rPr>
          <w:color w:val="000000" w:themeColor="text1"/>
        </w:rPr>
      </w:pPr>
    </w:p>
    <w:p w14:paraId="79F366FF" w14:textId="77777777" w:rsidR="00BB3A00" w:rsidRPr="009A5292" w:rsidRDefault="00BB3A00" w:rsidP="007533B8">
      <w:pPr>
        <w:spacing w:line="360" w:lineRule="auto"/>
        <w:rPr>
          <w:rFonts w:ascii="Times New Roman" w:hAnsi="Times New Roman" w:cs="Times New Roman"/>
          <w:color w:val="000000" w:themeColor="text1"/>
        </w:rPr>
      </w:pPr>
    </w:p>
    <w:p w14:paraId="09C33FBF" w14:textId="77777777" w:rsidR="00BB3A00" w:rsidRPr="009A5292" w:rsidRDefault="00BB3A00" w:rsidP="007533B8">
      <w:pPr>
        <w:spacing w:line="360" w:lineRule="auto"/>
        <w:rPr>
          <w:rFonts w:ascii="Times New Roman" w:hAnsi="Times New Roman" w:cs="Times New Roman"/>
          <w:color w:val="000000" w:themeColor="text1"/>
        </w:rPr>
      </w:pPr>
    </w:p>
    <w:p w14:paraId="227146A6" w14:textId="77777777" w:rsidR="00BB3A00" w:rsidRPr="009A5292" w:rsidRDefault="00BB3A00" w:rsidP="007533B8">
      <w:pPr>
        <w:spacing w:line="360" w:lineRule="auto"/>
        <w:rPr>
          <w:rFonts w:ascii="Times New Roman" w:hAnsi="Times New Roman" w:cs="Times New Roman"/>
          <w:color w:val="000000" w:themeColor="text1"/>
        </w:rPr>
      </w:pPr>
    </w:p>
    <w:p w14:paraId="6EB013FC" w14:textId="77777777" w:rsidR="00BB3A00" w:rsidRPr="009A5292" w:rsidRDefault="00BB3A00" w:rsidP="007533B8">
      <w:pPr>
        <w:spacing w:line="360" w:lineRule="auto"/>
        <w:rPr>
          <w:rFonts w:ascii="Times New Roman" w:hAnsi="Times New Roman" w:cs="Times New Roman"/>
          <w:color w:val="000000" w:themeColor="text1"/>
        </w:rPr>
      </w:pPr>
    </w:p>
    <w:p w14:paraId="73FBA7E6" w14:textId="77777777" w:rsidR="00BB3A00" w:rsidRPr="009A5292" w:rsidRDefault="00BB3A00" w:rsidP="007533B8">
      <w:pPr>
        <w:spacing w:line="360" w:lineRule="auto"/>
        <w:rPr>
          <w:rFonts w:ascii="Times New Roman" w:hAnsi="Times New Roman" w:cs="Times New Roman"/>
          <w:color w:val="000000" w:themeColor="text1"/>
        </w:rPr>
      </w:pPr>
    </w:p>
    <w:p w14:paraId="18651E6A" w14:textId="77777777" w:rsidR="00BB3A00" w:rsidRPr="009A5292" w:rsidRDefault="00BB3A00" w:rsidP="007533B8">
      <w:pPr>
        <w:spacing w:line="360" w:lineRule="auto"/>
        <w:rPr>
          <w:rFonts w:ascii="Times New Roman" w:hAnsi="Times New Roman" w:cs="Times New Roman"/>
          <w:color w:val="000000" w:themeColor="text1"/>
        </w:rPr>
      </w:pPr>
    </w:p>
    <w:p w14:paraId="7A4C85B9"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br w:type="page"/>
      </w:r>
    </w:p>
    <w:p w14:paraId="64B2F368"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lastRenderedPageBreak/>
        <w:t>Figure 3</w:t>
      </w:r>
    </w:p>
    <w:p w14:paraId="4030B785" w14:textId="0E7C486F" w:rsidR="00BB3A00" w:rsidRPr="009A5292" w:rsidRDefault="00BB3A00" w:rsidP="007533B8">
      <w:pPr>
        <w:spacing w:line="360" w:lineRule="auto"/>
        <w:rPr>
          <w:color w:val="000000" w:themeColor="text1"/>
        </w:rPr>
      </w:pPr>
    </w:p>
    <w:p w14:paraId="27FD41E2" w14:textId="4C74C3AD" w:rsidR="00BB3A00" w:rsidRPr="009A5292" w:rsidRDefault="000B7F93"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noProof/>
          <w:color w:val="000000" w:themeColor="text1"/>
          <w:lang w:eastAsia="en-GB"/>
        </w:rPr>
        <w:drawing>
          <wp:inline distT="0" distB="0" distL="0" distR="0" wp14:anchorId="3683A69B" wp14:editId="7A7A182A">
            <wp:extent cx="2639568" cy="3163062"/>
            <wp:effectExtent l="0" t="0" r="8890" b="0"/>
            <wp:docPr id="1611296862" name="Picture 2" descr="A picture containing text, diagram,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296862" name="Picture 2" descr="A picture containing text, diagram, line, fon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39568" cy="3163062"/>
                    </a:xfrm>
                    <a:prstGeom prst="rect">
                      <a:avLst/>
                    </a:prstGeom>
                  </pic:spPr>
                </pic:pic>
              </a:graphicData>
            </a:graphic>
          </wp:inline>
        </w:drawing>
      </w:r>
    </w:p>
    <w:p w14:paraId="39D5496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p>
    <w:p w14:paraId="466DC72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p>
    <w:p w14:paraId="7C7D77EE"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p>
    <w:p w14:paraId="746EED1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p>
    <w:p w14:paraId="5E8A0FC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p>
    <w:p w14:paraId="718C145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p>
    <w:p w14:paraId="25F53FA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p>
    <w:p w14:paraId="4C97887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p>
    <w:p w14:paraId="058BEA06" w14:textId="75EB5F85" w:rsidR="00BB3A00" w:rsidRPr="009A5292" w:rsidRDefault="00BB3A00" w:rsidP="007533B8">
      <w:pPr>
        <w:spacing w:line="360" w:lineRule="auto"/>
        <w:rPr>
          <w:rFonts w:ascii="Times New Roman" w:hAnsi="Times New Roman" w:cs="Times New Roman"/>
          <w:color w:val="000000" w:themeColor="text1"/>
          <w:u w:val="single"/>
        </w:rPr>
        <w:sectPr w:rsidR="00BB3A00" w:rsidRPr="009A5292" w:rsidSect="00645B6F">
          <w:type w:val="continuous"/>
          <w:pgSz w:w="11906" w:h="16838"/>
          <w:pgMar w:top="1440" w:right="1440" w:bottom="1440" w:left="1440" w:header="709" w:footer="709" w:gutter="0"/>
          <w:cols w:space="708"/>
          <w:docGrid w:linePitch="360"/>
        </w:sectPr>
      </w:pPr>
    </w:p>
    <w:p w14:paraId="06805D67" w14:textId="77777777" w:rsidR="00BB3A00" w:rsidRPr="009A5292" w:rsidRDefault="00BB3A00" w:rsidP="007533B8">
      <w:pPr>
        <w:spacing w:line="360" w:lineRule="auto"/>
        <w:rPr>
          <w:rFonts w:ascii="Times New Roman" w:hAnsi="Times New Roman" w:cs="Times New Roman"/>
          <w:color w:val="000000" w:themeColor="text1"/>
          <w:u w:val="single"/>
        </w:rPr>
      </w:pPr>
    </w:p>
    <w:tbl>
      <w:tblPr>
        <w:tblW w:w="13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426"/>
        <w:gridCol w:w="952"/>
        <w:gridCol w:w="1658"/>
        <w:gridCol w:w="1373"/>
        <w:gridCol w:w="1682"/>
        <w:gridCol w:w="1658"/>
        <w:gridCol w:w="1206"/>
        <w:gridCol w:w="1134"/>
        <w:gridCol w:w="1134"/>
      </w:tblGrid>
      <w:tr w:rsidR="00262ACF" w:rsidRPr="009A5292" w14:paraId="706A7A17" w14:textId="77777777" w:rsidTr="00DD50D2">
        <w:trPr>
          <w:trHeight w:val="290"/>
        </w:trPr>
        <w:tc>
          <w:tcPr>
            <w:tcW w:w="13280" w:type="dxa"/>
            <w:gridSpan w:val="10"/>
            <w:shd w:val="clear" w:color="auto" w:fill="A6A6A6" w:themeFill="background1" w:themeFillShade="A6"/>
          </w:tcPr>
          <w:p w14:paraId="3E02119D" w14:textId="4E30428D"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Table 1</w:t>
            </w:r>
          </w:p>
        </w:tc>
      </w:tr>
      <w:tr w:rsidR="00262ACF" w:rsidRPr="009A5292" w14:paraId="3DCBFD8F" w14:textId="77777777" w:rsidTr="00F92B14">
        <w:trPr>
          <w:trHeight w:val="290"/>
        </w:trPr>
        <w:tc>
          <w:tcPr>
            <w:tcW w:w="1195" w:type="dxa"/>
            <w:shd w:val="clear" w:color="auto" w:fill="D9D9D9" w:themeFill="background1" w:themeFillShade="D9"/>
            <w:noWrap/>
            <w:vAlign w:val="bottom"/>
            <w:hideMark/>
          </w:tcPr>
          <w:p w14:paraId="3FDABE30"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Study</w:t>
            </w:r>
          </w:p>
        </w:tc>
        <w:tc>
          <w:tcPr>
            <w:tcW w:w="952" w:type="dxa"/>
            <w:shd w:val="clear" w:color="auto" w:fill="D9D9D9" w:themeFill="background1" w:themeFillShade="D9"/>
          </w:tcPr>
          <w:p w14:paraId="7336C1C0" w14:textId="20E5B7ED"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Retrospective period</w:t>
            </w:r>
          </w:p>
        </w:tc>
        <w:tc>
          <w:tcPr>
            <w:tcW w:w="952" w:type="dxa"/>
            <w:shd w:val="clear" w:color="auto" w:fill="D9D9D9" w:themeFill="background1" w:themeFillShade="D9"/>
            <w:noWrap/>
            <w:vAlign w:val="bottom"/>
            <w:hideMark/>
          </w:tcPr>
          <w:p w14:paraId="45BF1EC3" w14:textId="4594A97C"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Number of patients</w:t>
            </w:r>
          </w:p>
        </w:tc>
        <w:tc>
          <w:tcPr>
            <w:tcW w:w="1658" w:type="dxa"/>
            <w:shd w:val="clear" w:color="auto" w:fill="D9D9D9" w:themeFill="background1" w:themeFillShade="D9"/>
            <w:noWrap/>
            <w:vAlign w:val="bottom"/>
            <w:hideMark/>
          </w:tcPr>
          <w:p w14:paraId="500C0B2F"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Patient age (range)/standard deviation</w:t>
            </w:r>
          </w:p>
        </w:tc>
        <w:tc>
          <w:tcPr>
            <w:tcW w:w="1373" w:type="dxa"/>
            <w:shd w:val="clear" w:color="auto" w:fill="D9D9D9" w:themeFill="background1" w:themeFillShade="D9"/>
            <w:noWrap/>
            <w:vAlign w:val="bottom"/>
            <w:hideMark/>
          </w:tcPr>
          <w:p w14:paraId="7915FCF0"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Male/female</w:t>
            </w:r>
          </w:p>
        </w:tc>
        <w:tc>
          <w:tcPr>
            <w:tcW w:w="2018" w:type="dxa"/>
            <w:shd w:val="clear" w:color="auto" w:fill="D9D9D9" w:themeFill="background1" w:themeFillShade="D9"/>
          </w:tcPr>
          <w:p w14:paraId="5B956E7C"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Fracture type (number)</w:t>
            </w:r>
          </w:p>
        </w:tc>
        <w:tc>
          <w:tcPr>
            <w:tcW w:w="1658" w:type="dxa"/>
            <w:shd w:val="clear" w:color="auto" w:fill="D9D9D9" w:themeFill="background1" w:themeFillShade="D9"/>
          </w:tcPr>
          <w:p w14:paraId="0EBC6916"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Time to surgery (days) (range)/standard deviation</w:t>
            </w:r>
          </w:p>
        </w:tc>
        <w:tc>
          <w:tcPr>
            <w:tcW w:w="1206" w:type="dxa"/>
            <w:shd w:val="clear" w:color="auto" w:fill="D9D9D9" w:themeFill="background1" w:themeFillShade="D9"/>
            <w:noWrap/>
            <w:vAlign w:val="bottom"/>
            <w:hideMark/>
          </w:tcPr>
          <w:p w14:paraId="6D1822E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Treatment</w:t>
            </w:r>
          </w:p>
        </w:tc>
        <w:tc>
          <w:tcPr>
            <w:tcW w:w="1134" w:type="dxa"/>
            <w:shd w:val="clear" w:color="auto" w:fill="D9D9D9" w:themeFill="background1" w:themeFillShade="D9"/>
            <w:noWrap/>
            <w:vAlign w:val="bottom"/>
            <w:hideMark/>
          </w:tcPr>
          <w:p w14:paraId="51FF83FB"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Study location</w:t>
            </w:r>
          </w:p>
        </w:tc>
        <w:tc>
          <w:tcPr>
            <w:tcW w:w="1134" w:type="dxa"/>
            <w:shd w:val="clear" w:color="auto" w:fill="D9D9D9" w:themeFill="background1" w:themeFillShade="D9"/>
            <w:noWrap/>
            <w:vAlign w:val="bottom"/>
            <w:hideMark/>
          </w:tcPr>
          <w:p w14:paraId="52771776"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Follow-up duration</w:t>
            </w:r>
          </w:p>
        </w:tc>
      </w:tr>
      <w:tr w:rsidR="00262ACF" w:rsidRPr="009A5292" w14:paraId="6C8E7541" w14:textId="77777777" w:rsidTr="00F92B14">
        <w:trPr>
          <w:trHeight w:val="290"/>
        </w:trPr>
        <w:tc>
          <w:tcPr>
            <w:tcW w:w="1195" w:type="dxa"/>
            <w:shd w:val="clear" w:color="auto" w:fill="D9D9D9" w:themeFill="background1" w:themeFillShade="D9"/>
            <w:noWrap/>
            <w:vAlign w:val="bottom"/>
            <w:hideMark/>
          </w:tcPr>
          <w:p w14:paraId="55CB1BCF"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Oliver and Burke, 2003 [16]</w:t>
            </w:r>
          </w:p>
        </w:tc>
        <w:tc>
          <w:tcPr>
            <w:tcW w:w="952" w:type="dxa"/>
          </w:tcPr>
          <w:p w14:paraId="0D1C6791" w14:textId="54DA9153" w:rsidR="00BB6443" w:rsidRPr="009A5292" w:rsidRDefault="00AE0939"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1998</w:t>
            </w:r>
            <w:r w:rsidR="00A869C0" w:rsidRPr="009A5292">
              <w:rPr>
                <w:rFonts w:ascii="Times New Roman" w:eastAsia="Times New Roman" w:hAnsi="Times New Roman" w:cs="Times New Roman"/>
                <w:color w:val="000000" w:themeColor="text1"/>
                <w:lang w:eastAsia="en-GB"/>
              </w:rPr>
              <w:t xml:space="preserve"> </w:t>
            </w:r>
            <w:r w:rsidRPr="009A5292">
              <w:rPr>
                <w:rFonts w:ascii="Times New Roman" w:eastAsia="Times New Roman" w:hAnsi="Times New Roman" w:cs="Times New Roman"/>
                <w:color w:val="000000" w:themeColor="text1"/>
                <w:lang w:eastAsia="en-GB"/>
              </w:rPr>
              <w:t>-</w:t>
            </w:r>
            <w:r w:rsidR="00A869C0" w:rsidRPr="009A5292">
              <w:rPr>
                <w:rFonts w:ascii="Times New Roman" w:eastAsia="Times New Roman" w:hAnsi="Times New Roman" w:cs="Times New Roman"/>
                <w:color w:val="000000" w:themeColor="text1"/>
                <w:lang w:eastAsia="en-GB"/>
              </w:rPr>
              <w:t xml:space="preserve"> </w:t>
            </w:r>
            <w:r w:rsidRPr="009A5292">
              <w:rPr>
                <w:rFonts w:ascii="Times New Roman" w:eastAsia="Times New Roman" w:hAnsi="Times New Roman" w:cs="Times New Roman"/>
                <w:color w:val="000000" w:themeColor="text1"/>
                <w:lang w:eastAsia="en-GB"/>
              </w:rPr>
              <w:t>2002</w:t>
            </w:r>
          </w:p>
        </w:tc>
        <w:tc>
          <w:tcPr>
            <w:tcW w:w="952" w:type="dxa"/>
            <w:shd w:val="clear" w:color="auto" w:fill="auto"/>
            <w:noWrap/>
            <w:vAlign w:val="bottom"/>
            <w:hideMark/>
          </w:tcPr>
          <w:p w14:paraId="6BF6AB43" w14:textId="16B3DC70"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18</w:t>
            </w:r>
          </w:p>
        </w:tc>
        <w:tc>
          <w:tcPr>
            <w:tcW w:w="1658" w:type="dxa"/>
            <w:shd w:val="clear" w:color="auto" w:fill="auto"/>
            <w:noWrap/>
            <w:vAlign w:val="bottom"/>
            <w:hideMark/>
          </w:tcPr>
          <w:p w14:paraId="71152C16"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101.8 (100-106)</w:t>
            </w:r>
          </w:p>
        </w:tc>
        <w:tc>
          <w:tcPr>
            <w:tcW w:w="1373" w:type="dxa"/>
            <w:shd w:val="clear" w:color="auto" w:fill="auto"/>
            <w:noWrap/>
            <w:vAlign w:val="bottom"/>
            <w:hideMark/>
          </w:tcPr>
          <w:p w14:paraId="544946D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1/17</w:t>
            </w:r>
          </w:p>
        </w:tc>
        <w:tc>
          <w:tcPr>
            <w:tcW w:w="2018" w:type="dxa"/>
          </w:tcPr>
          <w:p w14:paraId="1A2FBA3E"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658" w:type="dxa"/>
          </w:tcPr>
          <w:p w14:paraId="340893F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206" w:type="dxa"/>
            <w:shd w:val="clear" w:color="auto" w:fill="auto"/>
            <w:noWrap/>
            <w:vAlign w:val="bottom"/>
            <w:hideMark/>
          </w:tcPr>
          <w:p w14:paraId="48217AD1"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repair</w:t>
            </w:r>
          </w:p>
        </w:tc>
        <w:tc>
          <w:tcPr>
            <w:tcW w:w="1134" w:type="dxa"/>
            <w:shd w:val="clear" w:color="auto" w:fill="auto"/>
            <w:noWrap/>
            <w:vAlign w:val="bottom"/>
            <w:hideMark/>
          </w:tcPr>
          <w:p w14:paraId="4771891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Scotland</w:t>
            </w:r>
          </w:p>
        </w:tc>
        <w:tc>
          <w:tcPr>
            <w:tcW w:w="1134" w:type="dxa"/>
            <w:shd w:val="clear" w:color="auto" w:fill="auto"/>
            <w:noWrap/>
            <w:vAlign w:val="bottom"/>
            <w:hideMark/>
          </w:tcPr>
          <w:p w14:paraId="69A4A65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 months</w:t>
            </w:r>
          </w:p>
        </w:tc>
      </w:tr>
      <w:tr w:rsidR="00262ACF" w:rsidRPr="009A5292" w14:paraId="15DBBB88" w14:textId="77777777" w:rsidTr="00F92B14">
        <w:trPr>
          <w:trHeight w:val="370"/>
        </w:trPr>
        <w:tc>
          <w:tcPr>
            <w:tcW w:w="1195" w:type="dxa"/>
            <w:shd w:val="clear" w:color="auto" w:fill="D9D9D9" w:themeFill="background1" w:themeFillShade="D9"/>
            <w:noWrap/>
            <w:vAlign w:val="bottom"/>
            <w:hideMark/>
          </w:tcPr>
          <w:p w14:paraId="30351F0C"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López-Torres et al, 2020 [4]</w:t>
            </w:r>
          </w:p>
        </w:tc>
        <w:tc>
          <w:tcPr>
            <w:tcW w:w="952" w:type="dxa"/>
          </w:tcPr>
          <w:p w14:paraId="312C08BA" w14:textId="1B1B8609" w:rsidR="00BB6443" w:rsidRPr="009A5292" w:rsidRDefault="00A869C0"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1999 - 2018</w:t>
            </w:r>
          </w:p>
        </w:tc>
        <w:tc>
          <w:tcPr>
            <w:tcW w:w="952" w:type="dxa"/>
            <w:shd w:val="clear" w:color="auto" w:fill="auto"/>
            <w:noWrap/>
            <w:vAlign w:val="bottom"/>
            <w:hideMark/>
          </w:tcPr>
          <w:p w14:paraId="00F4E083" w14:textId="15BDE5F8"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69</w:t>
            </w:r>
          </w:p>
        </w:tc>
        <w:tc>
          <w:tcPr>
            <w:tcW w:w="1658" w:type="dxa"/>
            <w:shd w:val="clear" w:color="auto" w:fill="auto"/>
            <w:noWrap/>
            <w:vAlign w:val="bottom"/>
            <w:hideMark/>
          </w:tcPr>
          <w:p w14:paraId="4D55AA33"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101.3 (100-108)</w:t>
            </w:r>
          </w:p>
        </w:tc>
        <w:tc>
          <w:tcPr>
            <w:tcW w:w="1373" w:type="dxa"/>
            <w:shd w:val="clear" w:color="auto" w:fill="auto"/>
            <w:noWrap/>
            <w:vAlign w:val="bottom"/>
            <w:hideMark/>
          </w:tcPr>
          <w:p w14:paraId="6A6F519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11/58</w:t>
            </w:r>
          </w:p>
        </w:tc>
        <w:tc>
          <w:tcPr>
            <w:tcW w:w="2018" w:type="dxa"/>
          </w:tcPr>
          <w:p w14:paraId="4B9A558A"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Pertrochanteric (43), subcapital (19), basicervical (7)</w:t>
            </w:r>
          </w:p>
        </w:tc>
        <w:tc>
          <w:tcPr>
            <w:tcW w:w="1658" w:type="dxa"/>
          </w:tcPr>
          <w:p w14:paraId="7AD06BBE"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w:t>
            </w:r>
          </w:p>
        </w:tc>
        <w:tc>
          <w:tcPr>
            <w:tcW w:w="1206" w:type="dxa"/>
            <w:shd w:val="clear" w:color="auto" w:fill="auto"/>
            <w:noWrap/>
            <w:vAlign w:val="bottom"/>
            <w:hideMark/>
          </w:tcPr>
          <w:p w14:paraId="28C2455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repair</w:t>
            </w:r>
          </w:p>
        </w:tc>
        <w:tc>
          <w:tcPr>
            <w:tcW w:w="1134" w:type="dxa"/>
            <w:shd w:val="clear" w:color="auto" w:fill="auto"/>
            <w:noWrap/>
            <w:vAlign w:val="bottom"/>
            <w:hideMark/>
          </w:tcPr>
          <w:p w14:paraId="3FEB1B6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Spain</w:t>
            </w:r>
          </w:p>
        </w:tc>
        <w:tc>
          <w:tcPr>
            <w:tcW w:w="1134" w:type="dxa"/>
            <w:shd w:val="clear" w:color="auto" w:fill="auto"/>
            <w:noWrap/>
            <w:vAlign w:val="bottom"/>
            <w:hideMark/>
          </w:tcPr>
          <w:p w14:paraId="398747D6"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year</w:t>
            </w:r>
          </w:p>
        </w:tc>
      </w:tr>
      <w:tr w:rsidR="00262ACF" w:rsidRPr="009A5292" w14:paraId="68C86F39" w14:textId="77777777" w:rsidTr="00F92B14">
        <w:trPr>
          <w:trHeight w:val="280"/>
        </w:trPr>
        <w:tc>
          <w:tcPr>
            <w:tcW w:w="1195" w:type="dxa"/>
            <w:shd w:val="clear" w:color="auto" w:fill="D9D9D9" w:themeFill="background1" w:themeFillShade="D9"/>
            <w:noWrap/>
            <w:vAlign w:val="bottom"/>
            <w:hideMark/>
          </w:tcPr>
          <w:p w14:paraId="29B5FB4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Morice et al, 2017 [25]</w:t>
            </w:r>
          </w:p>
        </w:tc>
        <w:tc>
          <w:tcPr>
            <w:tcW w:w="952" w:type="dxa"/>
          </w:tcPr>
          <w:p w14:paraId="17A7840A" w14:textId="7CAE0C8F" w:rsidR="00BB6443" w:rsidRPr="009A5292" w:rsidRDefault="00AA2D70"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 xml:space="preserve">2004 </w:t>
            </w:r>
            <w:r w:rsidR="00404492"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color w:val="000000" w:themeColor="text1"/>
                <w:lang w:eastAsia="en-GB"/>
              </w:rPr>
              <w:t xml:space="preserve"> 2015</w:t>
            </w:r>
          </w:p>
        </w:tc>
        <w:tc>
          <w:tcPr>
            <w:tcW w:w="952" w:type="dxa"/>
            <w:shd w:val="clear" w:color="auto" w:fill="auto"/>
            <w:noWrap/>
            <w:vAlign w:val="bottom"/>
            <w:hideMark/>
          </w:tcPr>
          <w:p w14:paraId="457535A5" w14:textId="015792CD"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39</w:t>
            </w:r>
          </w:p>
        </w:tc>
        <w:tc>
          <w:tcPr>
            <w:tcW w:w="1658" w:type="dxa"/>
            <w:shd w:val="clear" w:color="auto" w:fill="auto"/>
            <w:noWrap/>
            <w:vAlign w:val="bottom"/>
            <w:hideMark/>
          </w:tcPr>
          <w:p w14:paraId="3C97E1E5"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101.3 (100-108)</w:t>
            </w:r>
          </w:p>
        </w:tc>
        <w:tc>
          <w:tcPr>
            <w:tcW w:w="1373" w:type="dxa"/>
            <w:shd w:val="clear" w:color="auto" w:fill="auto"/>
            <w:noWrap/>
            <w:vAlign w:val="bottom"/>
            <w:hideMark/>
          </w:tcPr>
          <w:p w14:paraId="29C1D7B3"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6/33</w:t>
            </w:r>
          </w:p>
        </w:tc>
        <w:tc>
          <w:tcPr>
            <w:tcW w:w="2018" w:type="dxa"/>
          </w:tcPr>
          <w:p w14:paraId="0C7CA8C6"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 xml:space="preserve">26 extracapsular fractures (9 were A1, 13 were A2, and 4 were A3 in the AO classification). 13 intracapsular (5 were Garden </w:t>
            </w:r>
            <w:r w:rsidRPr="009A5292">
              <w:rPr>
                <w:rFonts w:ascii="Times New Roman" w:hAnsi="Times New Roman" w:cs="Times New Roman"/>
                <w:color w:val="000000" w:themeColor="text1"/>
              </w:rPr>
              <w:lastRenderedPageBreak/>
              <w:t>I/II, 8 were Garden III/IV)</w:t>
            </w:r>
          </w:p>
        </w:tc>
        <w:tc>
          <w:tcPr>
            <w:tcW w:w="1658" w:type="dxa"/>
          </w:tcPr>
          <w:p w14:paraId="256376FE"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lastRenderedPageBreak/>
              <w:t>1.7 (0-12)</w:t>
            </w:r>
          </w:p>
        </w:tc>
        <w:tc>
          <w:tcPr>
            <w:tcW w:w="1206" w:type="dxa"/>
            <w:shd w:val="clear" w:color="auto" w:fill="auto"/>
            <w:noWrap/>
            <w:vAlign w:val="bottom"/>
            <w:hideMark/>
          </w:tcPr>
          <w:p w14:paraId="73D8B78D"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repair</w:t>
            </w:r>
          </w:p>
        </w:tc>
        <w:tc>
          <w:tcPr>
            <w:tcW w:w="1134" w:type="dxa"/>
            <w:shd w:val="clear" w:color="auto" w:fill="auto"/>
            <w:noWrap/>
            <w:vAlign w:val="bottom"/>
            <w:hideMark/>
          </w:tcPr>
          <w:p w14:paraId="5C068EC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134" w:type="dxa"/>
            <w:shd w:val="clear" w:color="auto" w:fill="auto"/>
            <w:noWrap/>
            <w:vAlign w:val="bottom"/>
            <w:hideMark/>
          </w:tcPr>
          <w:p w14:paraId="02A0AAE3"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year</w:t>
            </w:r>
          </w:p>
        </w:tc>
      </w:tr>
      <w:tr w:rsidR="00262ACF" w:rsidRPr="009A5292" w14:paraId="6D7D9AA9" w14:textId="77777777" w:rsidTr="00F92B14">
        <w:trPr>
          <w:trHeight w:val="290"/>
        </w:trPr>
        <w:tc>
          <w:tcPr>
            <w:tcW w:w="1195" w:type="dxa"/>
            <w:shd w:val="clear" w:color="auto" w:fill="D9D9D9" w:themeFill="background1" w:themeFillShade="D9"/>
            <w:noWrap/>
            <w:vAlign w:val="bottom"/>
            <w:hideMark/>
          </w:tcPr>
          <w:p w14:paraId="6C5FD6B7"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Sarasa-Roca et al, 2022 [28]</w:t>
            </w:r>
          </w:p>
        </w:tc>
        <w:tc>
          <w:tcPr>
            <w:tcW w:w="952" w:type="dxa"/>
          </w:tcPr>
          <w:p w14:paraId="45675E9D" w14:textId="47A7BEC6" w:rsidR="00BB6443" w:rsidRPr="009A5292" w:rsidRDefault="00404492"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2009 - 2019</w:t>
            </w:r>
          </w:p>
        </w:tc>
        <w:tc>
          <w:tcPr>
            <w:tcW w:w="952" w:type="dxa"/>
            <w:shd w:val="clear" w:color="auto" w:fill="auto"/>
            <w:noWrap/>
            <w:vAlign w:val="bottom"/>
            <w:hideMark/>
          </w:tcPr>
          <w:p w14:paraId="33BD28BC" w14:textId="108124A4"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24</w:t>
            </w:r>
          </w:p>
        </w:tc>
        <w:tc>
          <w:tcPr>
            <w:tcW w:w="1658" w:type="dxa"/>
            <w:shd w:val="clear" w:color="auto" w:fill="auto"/>
            <w:noWrap/>
            <w:vAlign w:val="bottom"/>
            <w:hideMark/>
          </w:tcPr>
          <w:p w14:paraId="7AD090AE"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101.1 (100-104)</w:t>
            </w:r>
          </w:p>
        </w:tc>
        <w:tc>
          <w:tcPr>
            <w:tcW w:w="1373" w:type="dxa"/>
            <w:shd w:val="clear" w:color="auto" w:fill="auto"/>
            <w:noWrap/>
            <w:vAlign w:val="bottom"/>
            <w:hideMark/>
          </w:tcPr>
          <w:p w14:paraId="2E4B61FE"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3/21</w:t>
            </w:r>
          </w:p>
        </w:tc>
        <w:tc>
          <w:tcPr>
            <w:tcW w:w="2018" w:type="dxa"/>
          </w:tcPr>
          <w:p w14:paraId="1CFB0DA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Intracapsular (6, 25%), extracapsular (18, 75%)</w:t>
            </w:r>
          </w:p>
        </w:tc>
        <w:tc>
          <w:tcPr>
            <w:tcW w:w="1658" w:type="dxa"/>
          </w:tcPr>
          <w:p w14:paraId="6647012D" w14:textId="238AABC8"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4.0</w:t>
            </w:r>
            <w:r w:rsidR="00337EEA" w:rsidRPr="009A5292">
              <w:rPr>
                <w:rFonts w:ascii="Times New Roman" w:eastAsia="Times New Roman" w:hAnsi="Times New Roman" w:cs="Times New Roman"/>
                <w:color w:val="000000" w:themeColor="text1"/>
                <w:lang w:eastAsia="en-GB"/>
              </w:rPr>
              <w:t xml:space="preserve"> </w:t>
            </w:r>
            <w:r w:rsidR="00337EEA" w:rsidRPr="009A5292">
              <w:rPr>
                <w:rFonts w:ascii="Calibri" w:eastAsia="Times New Roman" w:hAnsi="Calibri" w:cs="Calibri"/>
                <w:color w:val="000000" w:themeColor="text1"/>
                <w:lang w:eastAsia="en-GB"/>
              </w:rPr>
              <w:t>±</w:t>
            </w:r>
            <w:r w:rsidR="00337EEA" w:rsidRPr="009A5292">
              <w:rPr>
                <w:rFonts w:eastAsia="Times New Roman"/>
                <w:color w:val="000000" w:themeColor="text1"/>
                <w:lang w:eastAsia="en-GB"/>
              </w:rPr>
              <w:t xml:space="preserve"> 2.4</w:t>
            </w:r>
          </w:p>
        </w:tc>
        <w:tc>
          <w:tcPr>
            <w:tcW w:w="1206" w:type="dxa"/>
            <w:shd w:val="clear" w:color="auto" w:fill="auto"/>
            <w:noWrap/>
            <w:vAlign w:val="bottom"/>
            <w:hideMark/>
          </w:tcPr>
          <w:p w14:paraId="4D0508D1"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repair</w:t>
            </w:r>
          </w:p>
        </w:tc>
        <w:tc>
          <w:tcPr>
            <w:tcW w:w="1134" w:type="dxa"/>
            <w:shd w:val="clear" w:color="auto" w:fill="auto"/>
            <w:noWrap/>
            <w:vAlign w:val="bottom"/>
            <w:hideMark/>
          </w:tcPr>
          <w:p w14:paraId="5530223A"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Spain</w:t>
            </w:r>
          </w:p>
        </w:tc>
        <w:tc>
          <w:tcPr>
            <w:tcW w:w="1134" w:type="dxa"/>
            <w:shd w:val="clear" w:color="auto" w:fill="auto"/>
            <w:noWrap/>
            <w:vAlign w:val="bottom"/>
            <w:hideMark/>
          </w:tcPr>
          <w:p w14:paraId="329DDEEB"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year</w:t>
            </w:r>
          </w:p>
        </w:tc>
      </w:tr>
      <w:tr w:rsidR="00262ACF" w:rsidRPr="009A5292" w14:paraId="3D200050" w14:textId="77777777" w:rsidTr="00F92B14">
        <w:trPr>
          <w:trHeight w:val="490"/>
        </w:trPr>
        <w:tc>
          <w:tcPr>
            <w:tcW w:w="1195" w:type="dxa"/>
            <w:shd w:val="clear" w:color="auto" w:fill="D9D9D9" w:themeFill="background1" w:themeFillShade="D9"/>
            <w:noWrap/>
            <w:vAlign w:val="bottom"/>
            <w:hideMark/>
          </w:tcPr>
          <w:p w14:paraId="06A33591"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Dick et al, 2017 [32]</w:t>
            </w:r>
          </w:p>
        </w:tc>
        <w:tc>
          <w:tcPr>
            <w:tcW w:w="952" w:type="dxa"/>
          </w:tcPr>
          <w:p w14:paraId="4DB706A2" w14:textId="25D71E7E" w:rsidR="00BB6443" w:rsidRPr="009A5292" w:rsidRDefault="00F96F6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2008 - 2015</w:t>
            </w:r>
          </w:p>
        </w:tc>
        <w:tc>
          <w:tcPr>
            <w:tcW w:w="952" w:type="dxa"/>
            <w:shd w:val="clear" w:color="auto" w:fill="auto"/>
            <w:noWrap/>
            <w:vAlign w:val="bottom"/>
            <w:hideMark/>
          </w:tcPr>
          <w:p w14:paraId="3E4AAC01" w14:textId="29A5839E"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23</w:t>
            </w:r>
          </w:p>
        </w:tc>
        <w:tc>
          <w:tcPr>
            <w:tcW w:w="1658" w:type="dxa"/>
            <w:shd w:val="clear" w:color="auto" w:fill="auto"/>
            <w:noWrap/>
            <w:vAlign w:val="bottom"/>
            <w:hideMark/>
          </w:tcPr>
          <w:p w14:paraId="51B58245"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101.4 (100.2-103.4)</w:t>
            </w:r>
          </w:p>
        </w:tc>
        <w:tc>
          <w:tcPr>
            <w:tcW w:w="1373" w:type="dxa"/>
            <w:shd w:val="clear" w:color="auto" w:fill="auto"/>
            <w:noWrap/>
            <w:vAlign w:val="bottom"/>
            <w:hideMark/>
          </w:tcPr>
          <w:p w14:paraId="3B537E16"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3/19</w:t>
            </w:r>
          </w:p>
        </w:tc>
        <w:tc>
          <w:tcPr>
            <w:tcW w:w="2018" w:type="dxa"/>
          </w:tcPr>
          <w:p w14:paraId="0D18F6D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Intracapsular (13), extracapsular (9), subtrochanteric (1)</w:t>
            </w:r>
          </w:p>
        </w:tc>
        <w:tc>
          <w:tcPr>
            <w:tcW w:w="1658" w:type="dxa"/>
          </w:tcPr>
          <w:p w14:paraId="11C2A90B"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1.6 (0.7 – 6.3)</w:t>
            </w:r>
          </w:p>
        </w:tc>
        <w:tc>
          <w:tcPr>
            <w:tcW w:w="1206" w:type="dxa"/>
            <w:shd w:val="clear" w:color="auto" w:fill="auto"/>
            <w:noWrap/>
            <w:vAlign w:val="bottom"/>
            <w:hideMark/>
          </w:tcPr>
          <w:p w14:paraId="73DBC60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21 surgical repair, 2 non-operatively</w:t>
            </w:r>
          </w:p>
        </w:tc>
        <w:tc>
          <w:tcPr>
            <w:tcW w:w="1134" w:type="dxa"/>
            <w:shd w:val="clear" w:color="auto" w:fill="auto"/>
            <w:noWrap/>
            <w:vAlign w:val="bottom"/>
            <w:hideMark/>
          </w:tcPr>
          <w:p w14:paraId="51494C91"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England</w:t>
            </w:r>
          </w:p>
        </w:tc>
        <w:tc>
          <w:tcPr>
            <w:tcW w:w="1134" w:type="dxa"/>
            <w:shd w:val="clear" w:color="auto" w:fill="auto"/>
            <w:noWrap/>
            <w:vAlign w:val="bottom"/>
            <w:hideMark/>
          </w:tcPr>
          <w:p w14:paraId="040B35EA"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 years</w:t>
            </w:r>
          </w:p>
        </w:tc>
      </w:tr>
      <w:tr w:rsidR="00262ACF" w:rsidRPr="009A5292" w14:paraId="398FC716" w14:textId="77777777" w:rsidTr="00F92B14">
        <w:trPr>
          <w:trHeight w:val="290"/>
        </w:trPr>
        <w:tc>
          <w:tcPr>
            <w:tcW w:w="1195" w:type="dxa"/>
            <w:shd w:val="clear" w:color="auto" w:fill="D9D9D9" w:themeFill="background1" w:themeFillShade="D9"/>
            <w:noWrap/>
            <w:vAlign w:val="bottom"/>
            <w:hideMark/>
          </w:tcPr>
          <w:p w14:paraId="0FB8E0A5"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Mazzola et al, 2016 [22]</w:t>
            </w:r>
          </w:p>
        </w:tc>
        <w:tc>
          <w:tcPr>
            <w:tcW w:w="952" w:type="dxa"/>
          </w:tcPr>
          <w:p w14:paraId="1BCD0836" w14:textId="166A3F4C" w:rsidR="00BB6443" w:rsidRPr="009A5292" w:rsidRDefault="00B32235"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2004 - 2011</w:t>
            </w:r>
          </w:p>
        </w:tc>
        <w:tc>
          <w:tcPr>
            <w:tcW w:w="952" w:type="dxa"/>
            <w:shd w:val="clear" w:color="auto" w:fill="auto"/>
            <w:noWrap/>
            <w:vAlign w:val="bottom"/>
            <w:hideMark/>
          </w:tcPr>
          <w:p w14:paraId="428EDCC7" w14:textId="01866493"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259</w:t>
            </w:r>
          </w:p>
        </w:tc>
        <w:tc>
          <w:tcPr>
            <w:tcW w:w="1658" w:type="dxa"/>
            <w:shd w:val="clear" w:color="auto" w:fill="auto"/>
            <w:noWrap/>
            <w:vAlign w:val="bottom"/>
            <w:hideMark/>
          </w:tcPr>
          <w:p w14:paraId="7DB89907" w14:textId="77777777" w:rsidR="00BB6443" w:rsidRPr="009A5292" w:rsidRDefault="00BB6443"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 xml:space="preserve">101.5 </w:t>
            </w:r>
            <w:r w:rsidRPr="009A5292">
              <w:rPr>
                <w:rFonts w:ascii="Times New Roman" w:hAnsi="Times New Roman" w:cs="Times New Roman"/>
                <w:color w:val="000000" w:themeColor="text1"/>
              </w:rPr>
              <w:t>± 1.3</w:t>
            </w:r>
          </w:p>
        </w:tc>
        <w:tc>
          <w:tcPr>
            <w:tcW w:w="1373" w:type="dxa"/>
            <w:shd w:val="clear" w:color="auto" w:fill="auto"/>
            <w:noWrap/>
            <w:vAlign w:val="bottom"/>
            <w:hideMark/>
          </w:tcPr>
          <w:p w14:paraId="2DD3A07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25/234</w:t>
            </w:r>
          </w:p>
        </w:tc>
        <w:tc>
          <w:tcPr>
            <w:tcW w:w="2018" w:type="dxa"/>
          </w:tcPr>
          <w:p w14:paraId="2AC0106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658" w:type="dxa"/>
          </w:tcPr>
          <w:p w14:paraId="25424671"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206" w:type="dxa"/>
            <w:shd w:val="clear" w:color="auto" w:fill="auto"/>
            <w:noWrap/>
            <w:vAlign w:val="bottom"/>
            <w:hideMark/>
          </w:tcPr>
          <w:p w14:paraId="7A951CA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repair</w:t>
            </w:r>
          </w:p>
        </w:tc>
        <w:tc>
          <w:tcPr>
            <w:tcW w:w="1134" w:type="dxa"/>
            <w:shd w:val="clear" w:color="auto" w:fill="auto"/>
            <w:noWrap/>
            <w:vAlign w:val="bottom"/>
            <w:hideMark/>
          </w:tcPr>
          <w:p w14:paraId="457987C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Italy</w:t>
            </w:r>
          </w:p>
        </w:tc>
        <w:tc>
          <w:tcPr>
            <w:tcW w:w="1134" w:type="dxa"/>
            <w:shd w:val="clear" w:color="auto" w:fill="auto"/>
            <w:noWrap/>
            <w:vAlign w:val="bottom"/>
            <w:hideMark/>
          </w:tcPr>
          <w:p w14:paraId="625A342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 years</w:t>
            </w:r>
          </w:p>
        </w:tc>
      </w:tr>
      <w:tr w:rsidR="00262ACF" w:rsidRPr="009A5292" w14:paraId="0F7C72AF" w14:textId="77777777" w:rsidTr="00F92B14">
        <w:trPr>
          <w:trHeight w:val="450"/>
        </w:trPr>
        <w:tc>
          <w:tcPr>
            <w:tcW w:w="1195" w:type="dxa"/>
            <w:shd w:val="clear" w:color="auto" w:fill="D9D9D9" w:themeFill="background1" w:themeFillShade="D9"/>
            <w:noWrap/>
            <w:vAlign w:val="bottom"/>
            <w:hideMark/>
          </w:tcPr>
          <w:p w14:paraId="5BD567B0"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Mosfeldt et al, 2019 [31]</w:t>
            </w:r>
          </w:p>
        </w:tc>
        <w:tc>
          <w:tcPr>
            <w:tcW w:w="952" w:type="dxa"/>
          </w:tcPr>
          <w:p w14:paraId="363593C4" w14:textId="3A877737" w:rsidR="00BB6443" w:rsidRPr="009A5292" w:rsidRDefault="00761312"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1996 - 2012</w:t>
            </w:r>
          </w:p>
        </w:tc>
        <w:tc>
          <w:tcPr>
            <w:tcW w:w="952" w:type="dxa"/>
            <w:shd w:val="clear" w:color="auto" w:fill="auto"/>
            <w:noWrap/>
            <w:vAlign w:val="bottom"/>
            <w:hideMark/>
          </w:tcPr>
          <w:p w14:paraId="24F7BCD5" w14:textId="23C0CAEC"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507</w:t>
            </w:r>
          </w:p>
        </w:tc>
        <w:tc>
          <w:tcPr>
            <w:tcW w:w="1658" w:type="dxa"/>
            <w:shd w:val="clear" w:color="auto" w:fill="auto"/>
            <w:noWrap/>
            <w:vAlign w:val="bottom"/>
            <w:hideMark/>
          </w:tcPr>
          <w:p w14:paraId="4F13EE73"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101 (100-111)</w:t>
            </w:r>
          </w:p>
        </w:tc>
        <w:tc>
          <w:tcPr>
            <w:tcW w:w="1373" w:type="dxa"/>
            <w:shd w:val="clear" w:color="auto" w:fill="auto"/>
            <w:noWrap/>
            <w:vAlign w:val="bottom"/>
            <w:hideMark/>
          </w:tcPr>
          <w:p w14:paraId="4AAF9F06"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76/431</w:t>
            </w:r>
          </w:p>
        </w:tc>
        <w:tc>
          <w:tcPr>
            <w:tcW w:w="2018" w:type="dxa"/>
          </w:tcPr>
          <w:p w14:paraId="4E747C93"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Femoral neck fracture (273), pertrochanteric (203), subtrochanteric (31)</w:t>
            </w:r>
          </w:p>
        </w:tc>
        <w:tc>
          <w:tcPr>
            <w:tcW w:w="1658" w:type="dxa"/>
          </w:tcPr>
          <w:p w14:paraId="65DBF39C"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206" w:type="dxa"/>
            <w:shd w:val="clear" w:color="auto" w:fill="auto"/>
            <w:noWrap/>
            <w:vAlign w:val="bottom"/>
            <w:hideMark/>
          </w:tcPr>
          <w:p w14:paraId="421D8A3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134" w:type="dxa"/>
            <w:shd w:val="clear" w:color="auto" w:fill="auto"/>
            <w:noWrap/>
            <w:vAlign w:val="bottom"/>
            <w:hideMark/>
          </w:tcPr>
          <w:p w14:paraId="024BC14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Denmark</w:t>
            </w:r>
          </w:p>
        </w:tc>
        <w:tc>
          <w:tcPr>
            <w:tcW w:w="1134" w:type="dxa"/>
            <w:shd w:val="clear" w:color="auto" w:fill="auto"/>
            <w:noWrap/>
            <w:vAlign w:val="bottom"/>
            <w:hideMark/>
          </w:tcPr>
          <w:p w14:paraId="2F41EF0C"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 years</w:t>
            </w:r>
          </w:p>
        </w:tc>
      </w:tr>
      <w:tr w:rsidR="00262ACF" w:rsidRPr="009A5292" w14:paraId="7727602B" w14:textId="77777777" w:rsidTr="00F92B14">
        <w:trPr>
          <w:trHeight w:val="510"/>
        </w:trPr>
        <w:tc>
          <w:tcPr>
            <w:tcW w:w="1195" w:type="dxa"/>
            <w:shd w:val="clear" w:color="auto" w:fill="D9D9D9" w:themeFill="background1" w:themeFillShade="D9"/>
            <w:noWrap/>
            <w:vAlign w:val="bottom"/>
            <w:hideMark/>
          </w:tcPr>
          <w:p w14:paraId="34486D7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lastRenderedPageBreak/>
              <w:t>Shabat et al, 2004 [17]</w:t>
            </w:r>
          </w:p>
        </w:tc>
        <w:tc>
          <w:tcPr>
            <w:tcW w:w="952" w:type="dxa"/>
          </w:tcPr>
          <w:p w14:paraId="09A799CE" w14:textId="091CA125" w:rsidR="00BB6443" w:rsidRPr="009A5292" w:rsidRDefault="00E42914"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1990 - 2001</w:t>
            </w:r>
          </w:p>
        </w:tc>
        <w:tc>
          <w:tcPr>
            <w:tcW w:w="952" w:type="dxa"/>
            <w:shd w:val="clear" w:color="auto" w:fill="auto"/>
            <w:noWrap/>
            <w:vAlign w:val="bottom"/>
            <w:hideMark/>
          </w:tcPr>
          <w:p w14:paraId="599BD8BA" w14:textId="4072A819"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23</w:t>
            </w:r>
          </w:p>
        </w:tc>
        <w:tc>
          <w:tcPr>
            <w:tcW w:w="1658" w:type="dxa"/>
            <w:shd w:val="clear" w:color="auto" w:fill="auto"/>
            <w:noWrap/>
            <w:vAlign w:val="bottom"/>
            <w:hideMark/>
          </w:tcPr>
          <w:p w14:paraId="4AD62C6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101.8 (100-107)</w:t>
            </w:r>
          </w:p>
        </w:tc>
        <w:tc>
          <w:tcPr>
            <w:tcW w:w="1373" w:type="dxa"/>
            <w:shd w:val="clear" w:color="auto" w:fill="auto"/>
            <w:noWrap/>
            <w:vAlign w:val="bottom"/>
            <w:hideMark/>
          </w:tcPr>
          <w:p w14:paraId="1571C37C"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6/17</w:t>
            </w:r>
          </w:p>
        </w:tc>
        <w:tc>
          <w:tcPr>
            <w:tcW w:w="2018" w:type="dxa"/>
          </w:tcPr>
          <w:p w14:paraId="486526A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Pertrochanteric (19), subcapital (4)</w:t>
            </w:r>
          </w:p>
        </w:tc>
        <w:tc>
          <w:tcPr>
            <w:tcW w:w="1658" w:type="dxa"/>
          </w:tcPr>
          <w:p w14:paraId="6B883D10"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2.2 ± 0.8</w:t>
            </w:r>
          </w:p>
        </w:tc>
        <w:tc>
          <w:tcPr>
            <w:tcW w:w="1206" w:type="dxa"/>
            <w:shd w:val="clear" w:color="auto" w:fill="auto"/>
            <w:noWrap/>
            <w:vAlign w:val="bottom"/>
            <w:hideMark/>
          </w:tcPr>
          <w:p w14:paraId="649B86B2"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19 Surgical repair, 4 non-operatively</w:t>
            </w:r>
          </w:p>
        </w:tc>
        <w:tc>
          <w:tcPr>
            <w:tcW w:w="1134" w:type="dxa"/>
            <w:shd w:val="clear" w:color="auto" w:fill="auto"/>
            <w:noWrap/>
            <w:vAlign w:val="bottom"/>
            <w:hideMark/>
          </w:tcPr>
          <w:p w14:paraId="3D8B4C7B"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Israel</w:t>
            </w:r>
          </w:p>
        </w:tc>
        <w:tc>
          <w:tcPr>
            <w:tcW w:w="1134" w:type="dxa"/>
            <w:shd w:val="clear" w:color="auto" w:fill="auto"/>
            <w:noWrap/>
            <w:vAlign w:val="bottom"/>
            <w:hideMark/>
          </w:tcPr>
          <w:p w14:paraId="2401E127"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45 months</w:t>
            </w:r>
          </w:p>
        </w:tc>
      </w:tr>
      <w:tr w:rsidR="00262ACF" w:rsidRPr="009A5292" w14:paraId="10D0919E" w14:textId="77777777" w:rsidTr="00F92B14">
        <w:trPr>
          <w:trHeight w:val="480"/>
        </w:trPr>
        <w:tc>
          <w:tcPr>
            <w:tcW w:w="1195" w:type="dxa"/>
            <w:shd w:val="clear" w:color="auto" w:fill="D9D9D9" w:themeFill="background1" w:themeFillShade="D9"/>
            <w:noWrap/>
            <w:vAlign w:val="bottom"/>
            <w:hideMark/>
          </w:tcPr>
          <w:p w14:paraId="3CA14B01"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Barrett-Lee et al, 2021 [33]</w:t>
            </w:r>
          </w:p>
        </w:tc>
        <w:tc>
          <w:tcPr>
            <w:tcW w:w="952" w:type="dxa"/>
          </w:tcPr>
          <w:p w14:paraId="6C32D68E" w14:textId="182545CA" w:rsidR="00BB6443" w:rsidRPr="009A5292" w:rsidRDefault="00CB3DFA"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2014 - 2019</w:t>
            </w:r>
          </w:p>
        </w:tc>
        <w:tc>
          <w:tcPr>
            <w:tcW w:w="952" w:type="dxa"/>
            <w:shd w:val="clear" w:color="auto" w:fill="auto"/>
            <w:noWrap/>
            <w:vAlign w:val="bottom"/>
            <w:hideMark/>
          </w:tcPr>
          <w:p w14:paraId="12C74919" w14:textId="7DC43BB0"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60</w:t>
            </w:r>
          </w:p>
        </w:tc>
        <w:tc>
          <w:tcPr>
            <w:tcW w:w="1658" w:type="dxa"/>
            <w:shd w:val="clear" w:color="auto" w:fill="auto"/>
            <w:noWrap/>
            <w:vAlign w:val="bottom"/>
            <w:hideMark/>
          </w:tcPr>
          <w:p w14:paraId="024BEE7F"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101 (100-108)</w:t>
            </w:r>
          </w:p>
        </w:tc>
        <w:tc>
          <w:tcPr>
            <w:tcW w:w="1373" w:type="dxa"/>
            <w:shd w:val="clear" w:color="auto" w:fill="auto"/>
            <w:noWrap/>
            <w:vAlign w:val="bottom"/>
            <w:hideMark/>
          </w:tcPr>
          <w:p w14:paraId="36092A45"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9/51</w:t>
            </w:r>
          </w:p>
        </w:tc>
        <w:tc>
          <w:tcPr>
            <w:tcW w:w="2018" w:type="dxa"/>
          </w:tcPr>
          <w:p w14:paraId="18A77263"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658" w:type="dxa"/>
          </w:tcPr>
          <w:p w14:paraId="6ADBF7DC"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206" w:type="dxa"/>
            <w:shd w:val="clear" w:color="auto" w:fill="auto"/>
            <w:noWrap/>
            <w:vAlign w:val="bottom"/>
            <w:hideMark/>
          </w:tcPr>
          <w:p w14:paraId="13C0A01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56 surgical repair, 4 non-operatively</w:t>
            </w:r>
          </w:p>
        </w:tc>
        <w:tc>
          <w:tcPr>
            <w:tcW w:w="1134" w:type="dxa"/>
            <w:shd w:val="clear" w:color="auto" w:fill="auto"/>
            <w:noWrap/>
            <w:vAlign w:val="bottom"/>
            <w:hideMark/>
          </w:tcPr>
          <w:p w14:paraId="5FCA853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England</w:t>
            </w:r>
          </w:p>
        </w:tc>
        <w:tc>
          <w:tcPr>
            <w:tcW w:w="1134" w:type="dxa"/>
            <w:shd w:val="clear" w:color="auto" w:fill="auto"/>
            <w:noWrap/>
            <w:vAlign w:val="bottom"/>
            <w:hideMark/>
          </w:tcPr>
          <w:p w14:paraId="7765A0A3"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year</w:t>
            </w:r>
          </w:p>
        </w:tc>
      </w:tr>
      <w:tr w:rsidR="00262ACF" w:rsidRPr="009A5292" w14:paraId="6409218A" w14:textId="77777777" w:rsidTr="00F92B14">
        <w:trPr>
          <w:trHeight w:val="290"/>
        </w:trPr>
        <w:tc>
          <w:tcPr>
            <w:tcW w:w="1195" w:type="dxa"/>
            <w:shd w:val="clear" w:color="auto" w:fill="D9D9D9" w:themeFill="background1" w:themeFillShade="D9"/>
            <w:noWrap/>
            <w:vAlign w:val="bottom"/>
            <w:hideMark/>
          </w:tcPr>
          <w:p w14:paraId="2C6F0C61"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Moore et al, 2017 [24]</w:t>
            </w:r>
          </w:p>
        </w:tc>
        <w:tc>
          <w:tcPr>
            <w:tcW w:w="952" w:type="dxa"/>
          </w:tcPr>
          <w:p w14:paraId="31C37722" w14:textId="375EA710" w:rsidR="00BB6443" w:rsidRPr="009A5292" w:rsidRDefault="004435EA"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2010 – 2016</w:t>
            </w:r>
          </w:p>
        </w:tc>
        <w:tc>
          <w:tcPr>
            <w:tcW w:w="952" w:type="dxa"/>
            <w:shd w:val="clear" w:color="auto" w:fill="auto"/>
            <w:noWrap/>
            <w:vAlign w:val="bottom"/>
            <w:hideMark/>
          </w:tcPr>
          <w:p w14:paraId="3B3A9EA2" w14:textId="755DFD18"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9</w:t>
            </w:r>
          </w:p>
        </w:tc>
        <w:tc>
          <w:tcPr>
            <w:tcW w:w="1658" w:type="dxa"/>
            <w:shd w:val="clear" w:color="auto" w:fill="auto"/>
            <w:noWrap/>
            <w:vAlign w:val="bottom"/>
            <w:hideMark/>
          </w:tcPr>
          <w:p w14:paraId="52E48BEF"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101.6 (100-103)</w:t>
            </w:r>
          </w:p>
        </w:tc>
        <w:tc>
          <w:tcPr>
            <w:tcW w:w="1373" w:type="dxa"/>
            <w:shd w:val="clear" w:color="auto" w:fill="auto"/>
            <w:noWrap/>
            <w:vAlign w:val="bottom"/>
            <w:hideMark/>
          </w:tcPr>
          <w:p w14:paraId="24D93CEC"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1/8</w:t>
            </w:r>
          </w:p>
        </w:tc>
        <w:tc>
          <w:tcPr>
            <w:tcW w:w="2018" w:type="dxa"/>
          </w:tcPr>
          <w:p w14:paraId="3D02EF32"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Neck of femur (3), intertrochanteric (4), subtrochanteric (2)</w:t>
            </w:r>
          </w:p>
        </w:tc>
        <w:tc>
          <w:tcPr>
            <w:tcW w:w="1658" w:type="dxa"/>
          </w:tcPr>
          <w:p w14:paraId="349F1340"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1.5</w:t>
            </w:r>
          </w:p>
        </w:tc>
        <w:tc>
          <w:tcPr>
            <w:tcW w:w="1206" w:type="dxa"/>
            <w:shd w:val="clear" w:color="auto" w:fill="auto"/>
            <w:noWrap/>
            <w:vAlign w:val="bottom"/>
            <w:hideMark/>
          </w:tcPr>
          <w:p w14:paraId="55B2600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repair</w:t>
            </w:r>
          </w:p>
        </w:tc>
        <w:tc>
          <w:tcPr>
            <w:tcW w:w="1134" w:type="dxa"/>
            <w:shd w:val="clear" w:color="auto" w:fill="auto"/>
            <w:noWrap/>
            <w:vAlign w:val="bottom"/>
            <w:hideMark/>
          </w:tcPr>
          <w:p w14:paraId="371AEE52"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Ireland</w:t>
            </w:r>
          </w:p>
        </w:tc>
        <w:tc>
          <w:tcPr>
            <w:tcW w:w="1134" w:type="dxa"/>
            <w:shd w:val="clear" w:color="auto" w:fill="auto"/>
            <w:noWrap/>
            <w:vAlign w:val="bottom"/>
            <w:hideMark/>
          </w:tcPr>
          <w:p w14:paraId="1F358A5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28 months</w:t>
            </w:r>
          </w:p>
        </w:tc>
      </w:tr>
      <w:tr w:rsidR="00262ACF" w:rsidRPr="009A5292" w14:paraId="130AA4BF" w14:textId="77777777" w:rsidTr="00F92B14">
        <w:trPr>
          <w:trHeight w:val="290"/>
        </w:trPr>
        <w:tc>
          <w:tcPr>
            <w:tcW w:w="1195" w:type="dxa"/>
            <w:shd w:val="clear" w:color="auto" w:fill="D9D9D9" w:themeFill="background1" w:themeFillShade="D9"/>
            <w:noWrap/>
            <w:vAlign w:val="bottom"/>
            <w:hideMark/>
          </w:tcPr>
          <w:p w14:paraId="4D58A797"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Bermejo Boixareu et al, 2020 [34]</w:t>
            </w:r>
          </w:p>
        </w:tc>
        <w:tc>
          <w:tcPr>
            <w:tcW w:w="952" w:type="dxa"/>
          </w:tcPr>
          <w:p w14:paraId="42BC1AC9" w14:textId="2FF7D357" w:rsidR="00BB6443" w:rsidRPr="009A5292" w:rsidRDefault="003102EC"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2017 - 2019</w:t>
            </w:r>
          </w:p>
        </w:tc>
        <w:tc>
          <w:tcPr>
            <w:tcW w:w="952" w:type="dxa"/>
            <w:shd w:val="clear" w:color="auto" w:fill="auto"/>
            <w:noWrap/>
            <w:vAlign w:val="bottom"/>
            <w:hideMark/>
          </w:tcPr>
          <w:p w14:paraId="5D221A61" w14:textId="32BE1F1B"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253</w:t>
            </w:r>
          </w:p>
        </w:tc>
        <w:tc>
          <w:tcPr>
            <w:tcW w:w="1658" w:type="dxa"/>
            <w:shd w:val="clear" w:color="auto" w:fill="auto"/>
            <w:noWrap/>
            <w:vAlign w:val="bottom"/>
            <w:hideMark/>
          </w:tcPr>
          <w:p w14:paraId="005AE2DE"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373" w:type="dxa"/>
            <w:shd w:val="clear" w:color="auto" w:fill="auto"/>
            <w:noWrap/>
            <w:vAlign w:val="bottom"/>
            <w:hideMark/>
          </w:tcPr>
          <w:p w14:paraId="39BE1A2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42/211</w:t>
            </w:r>
          </w:p>
        </w:tc>
        <w:tc>
          <w:tcPr>
            <w:tcW w:w="2018" w:type="dxa"/>
          </w:tcPr>
          <w:p w14:paraId="4CFDB976"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Intracapsular (80), extracapsular (173)</w:t>
            </w:r>
          </w:p>
        </w:tc>
        <w:tc>
          <w:tcPr>
            <w:tcW w:w="1658" w:type="dxa"/>
          </w:tcPr>
          <w:p w14:paraId="3CC0B8B0"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206" w:type="dxa"/>
            <w:shd w:val="clear" w:color="auto" w:fill="auto"/>
            <w:noWrap/>
            <w:vAlign w:val="bottom"/>
            <w:hideMark/>
          </w:tcPr>
          <w:p w14:paraId="487A0317"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134" w:type="dxa"/>
            <w:shd w:val="clear" w:color="auto" w:fill="auto"/>
            <w:noWrap/>
            <w:vAlign w:val="bottom"/>
            <w:hideMark/>
          </w:tcPr>
          <w:p w14:paraId="0BD56A51"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Spain</w:t>
            </w:r>
          </w:p>
        </w:tc>
        <w:tc>
          <w:tcPr>
            <w:tcW w:w="1134" w:type="dxa"/>
            <w:shd w:val="clear" w:color="auto" w:fill="auto"/>
            <w:noWrap/>
            <w:vAlign w:val="bottom"/>
            <w:hideMark/>
          </w:tcPr>
          <w:p w14:paraId="155C5A8E"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month</w:t>
            </w:r>
          </w:p>
        </w:tc>
      </w:tr>
      <w:tr w:rsidR="00262ACF" w:rsidRPr="009A5292" w14:paraId="736924FF" w14:textId="77777777" w:rsidTr="00F92B14">
        <w:trPr>
          <w:trHeight w:val="290"/>
        </w:trPr>
        <w:tc>
          <w:tcPr>
            <w:tcW w:w="1195" w:type="dxa"/>
            <w:shd w:val="clear" w:color="auto" w:fill="D9D9D9" w:themeFill="background1" w:themeFillShade="D9"/>
            <w:noWrap/>
            <w:vAlign w:val="bottom"/>
            <w:hideMark/>
          </w:tcPr>
          <w:p w14:paraId="1A5EFED8" w14:textId="01D9DF6F"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Hogan et al, 2019 [4</w:t>
            </w:r>
            <w:r w:rsidR="00CB5B05" w:rsidRPr="009A5292">
              <w:rPr>
                <w:rFonts w:ascii="Times New Roman" w:eastAsia="Times New Roman" w:hAnsi="Times New Roman" w:cs="Times New Roman"/>
                <w:color w:val="000000" w:themeColor="text1"/>
                <w:lang w:eastAsia="en-GB"/>
              </w:rPr>
              <w:t>5</w:t>
            </w:r>
            <w:r w:rsidRPr="009A5292">
              <w:rPr>
                <w:rFonts w:ascii="Times New Roman" w:eastAsia="Times New Roman" w:hAnsi="Times New Roman" w:cs="Times New Roman"/>
                <w:color w:val="000000" w:themeColor="text1"/>
                <w:lang w:eastAsia="en-GB"/>
              </w:rPr>
              <w:t>]</w:t>
            </w:r>
          </w:p>
        </w:tc>
        <w:tc>
          <w:tcPr>
            <w:tcW w:w="952" w:type="dxa"/>
          </w:tcPr>
          <w:p w14:paraId="068A7F71" w14:textId="2650F75C" w:rsidR="00BB6443" w:rsidRPr="009A5292" w:rsidRDefault="0096736E"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2013 - 2017</w:t>
            </w:r>
          </w:p>
        </w:tc>
        <w:tc>
          <w:tcPr>
            <w:tcW w:w="952" w:type="dxa"/>
            <w:shd w:val="clear" w:color="auto" w:fill="auto"/>
            <w:noWrap/>
            <w:vAlign w:val="bottom"/>
            <w:hideMark/>
          </w:tcPr>
          <w:p w14:paraId="49635493" w14:textId="455C71E7"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57</w:t>
            </w:r>
          </w:p>
        </w:tc>
        <w:tc>
          <w:tcPr>
            <w:tcW w:w="1658" w:type="dxa"/>
            <w:shd w:val="clear" w:color="auto" w:fill="auto"/>
            <w:noWrap/>
            <w:vAlign w:val="bottom"/>
            <w:hideMark/>
          </w:tcPr>
          <w:p w14:paraId="02B0566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101 (100-105)</w:t>
            </w:r>
          </w:p>
        </w:tc>
        <w:tc>
          <w:tcPr>
            <w:tcW w:w="1373" w:type="dxa"/>
            <w:shd w:val="clear" w:color="auto" w:fill="auto"/>
            <w:noWrap/>
            <w:vAlign w:val="bottom"/>
            <w:hideMark/>
          </w:tcPr>
          <w:p w14:paraId="41EFA6CD"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5/52</w:t>
            </w:r>
          </w:p>
        </w:tc>
        <w:tc>
          <w:tcPr>
            <w:tcW w:w="2018" w:type="dxa"/>
          </w:tcPr>
          <w:p w14:paraId="21DEEA35"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Intertrochanteric (26), displaced intracapsular (17), other (14)</w:t>
            </w:r>
          </w:p>
        </w:tc>
        <w:tc>
          <w:tcPr>
            <w:tcW w:w="1658" w:type="dxa"/>
          </w:tcPr>
          <w:p w14:paraId="7FCBB4AA"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206" w:type="dxa"/>
            <w:shd w:val="clear" w:color="auto" w:fill="auto"/>
            <w:noWrap/>
            <w:vAlign w:val="bottom"/>
            <w:hideMark/>
          </w:tcPr>
          <w:p w14:paraId="44DECD8D"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55 surgical repair, 2 non-operatively</w:t>
            </w:r>
          </w:p>
        </w:tc>
        <w:tc>
          <w:tcPr>
            <w:tcW w:w="1134" w:type="dxa"/>
            <w:shd w:val="clear" w:color="auto" w:fill="auto"/>
            <w:noWrap/>
            <w:vAlign w:val="bottom"/>
            <w:hideMark/>
          </w:tcPr>
          <w:p w14:paraId="3280745D"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Ireland</w:t>
            </w:r>
          </w:p>
        </w:tc>
        <w:tc>
          <w:tcPr>
            <w:tcW w:w="1134" w:type="dxa"/>
            <w:shd w:val="clear" w:color="auto" w:fill="auto"/>
            <w:noWrap/>
            <w:vAlign w:val="bottom"/>
            <w:hideMark/>
          </w:tcPr>
          <w:p w14:paraId="04FCDAF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r>
      <w:tr w:rsidR="00262ACF" w:rsidRPr="009A5292" w14:paraId="548FB37A" w14:textId="77777777" w:rsidTr="00F92B14">
        <w:trPr>
          <w:trHeight w:val="450"/>
        </w:trPr>
        <w:tc>
          <w:tcPr>
            <w:tcW w:w="1195" w:type="dxa"/>
            <w:shd w:val="clear" w:color="auto" w:fill="D9D9D9" w:themeFill="background1" w:themeFillShade="D9"/>
            <w:noWrap/>
            <w:vAlign w:val="bottom"/>
            <w:hideMark/>
          </w:tcPr>
          <w:p w14:paraId="23BD40BA"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lastRenderedPageBreak/>
              <w:t>Ng and Kwek, 2015 [20]</w:t>
            </w:r>
          </w:p>
        </w:tc>
        <w:tc>
          <w:tcPr>
            <w:tcW w:w="952" w:type="dxa"/>
          </w:tcPr>
          <w:p w14:paraId="7DD0A4F4" w14:textId="0C2125DB" w:rsidR="00BB6443" w:rsidRPr="009A5292" w:rsidRDefault="001B2987"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952" w:type="dxa"/>
            <w:shd w:val="clear" w:color="auto" w:fill="auto"/>
            <w:noWrap/>
            <w:vAlign w:val="bottom"/>
            <w:hideMark/>
          </w:tcPr>
          <w:p w14:paraId="2E68DD3D" w14:textId="0A47C156"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13</w:t>
            </w:r>
          </w:p>
        </w:tc>
        <w:tc>
          <w:tcPr>
            <w:tcW w:w="1658" w:type="dxa"/>
            <w:shd w:val="clear" w:color="auto" w:fill="auto"/>
            <w:noWrap/>
            <w:vAlign w:val="bottom"/>
            <w:hideMark/>
          </w:tcPr>
          <w:p w14:paraId="07FC3372"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102.3 (100-109)</w:t>
            </w:r>
          </w:p>
        </w:tc>
        <w:tc>
          <w:tcPr>
            <w:tcW w:w="1373" w:type="dxa"/>
            <w:shd w:val="clear" w:color="auto" w:fill="auto"/>
            <w:noWrap/>
            <w:vAlign w:val="bottom"/>
            <w:hideMark/>
          </w:tcPr>
          <w:p w14:paraId="714E5E6C"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3/10</w:t>
            </w:r>
          </w:p>
        </w:tc>
        <w:tc>
          <w:tcPr>
            <w:tcW w:w="2018" w:type="dxa"/>
          </w:tcPr>
          <w:p w14:paraId="6689566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Femoral neck, Intertrochanteric and subtrochanteric fractures</w:t>
            </w:r>
          </w:p>
        </w:tc>
        <w:tc>
          <w:tcPr>
            <w:tcW w:w="1658" w:type="dxa"/>
          </w:tcPr>
          <w:p w14:paraId="3DC4D9AE"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206" w:type="dxa"/>
            <w:shd w:val="clear" w:color="auto" w:fill="auto"/>
            <w:noWrap/>
            <w:vAlign w:val="bottom"/>
            <w:hideMark/>
          </w:tcPr>
          <w:p w14:paraId="43DFB26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6 Surgical repair, 7 non-operatively</w:t>
            </w:r>
          </w:p>
        </w:tc>
        <w:tc>
          <w:tcPr>
            <w:tcW w:w="1134" w:type="dxa"/>
            <w:shd w:val="clear" w:color="auto" w:fill="auto"/>
            <w:noWrap/>
            <w:vAlign w:val="bottom"/>
            <w:hideMark/>
          </w:tcPr>
          <w:p w14:paraId="77CB796C"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134" w:type="dxa"/>
            <w:shd w:val="clear" w:color="auto" w:fill="auto"/>
            <w:noWrap/>
            <w:vAlign w:val="bottom"/>
            <w:hideMark/>
          </w:tcPr>
          <w:p w14:paraId="53FE0EEE"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year</w:t>
            </w:r>
          </w:p>
        </w:tc>
      </w:tr>
      <w:tr w:rsidR="00262ACF" w:rsidRPr="009A5292" w14:paraId="771D7D7B" w14:textId="77777777" w:rsidTr="00F92B14">
        <w:trPr>
          <w:trHeight w:val="640"/>
        </w:trPr>
        <w:tc>
          <w:tcPr>
            <w:tcW w:w="1195" w:type="dxa"/>
            <w:shd w:val="clear" w:color="auto" w:fill="D9D9D9" w:themeFill="background1" w:themeFillShade="D9"/>
            <w:noWrap/>
            <w:vAlign w:val="bottom"/>
            <w:hideMark/>
          </w:tcPr>
          <w:p w14:paraId="27E52231"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Tarity et al, 2013 [19]</w:t>
            </w:r>
          </w:p>
        </w:tc>
        <w:tc>
          <w:tcPr>
            <w:tcW w:w="952" w:type="dxa"/>
          </w:tcPr>
          <w:p w14:paraId="057903F6" w14:textId="6DBD00C6" w:rsidR="00BB6443" w:rsidRPr="009A5292" w:rsidRDefault="00B14EF2"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2003 - 2010</w:t>
            </w:r>
          </w:p>
        </w:tc>
        <w:tc>
          <w:tcPr>
            <w:tcW w:w="952" w:type="dxa"/>
            <w:shd w:val="clear" w:color="auto" w:fill="auto"/>
            <w:noWrap/>
            <w:vAlign w:val="bottom"/>
            <w:hideMark/>
          </w:tcPr>
          <w:p w14:paraId="1C5D8799" w14:textId="485524FE"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23</w:t>
            </w:r>
          </w:p>
        </w:tc>
        <w:tc>
          <w:tcPr>
            <w:tcW w:w="1658" w:type="dxa"/>
            <w:shd w:val="clear" w:color="auto" w:fill="auto"/>
            <w:noWrap/>
            <w:vAlign w:val="bottom"/>
            <w:hideMark/>
          </w:tcPr>
          <w:p w14:paraId="4B27AB3C" w14:textId="77777777" w:rsidR="00BB6443" w:rsidRPr="009A5292" w:rsidRDefault="00BB6443"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102</w:t>
            </w:r>
          </w:p>
        </w:tc>
        <w:tc>
          <w:tcPr>
            <w:tcW w:w="1373" w:type="dxa"/>
            <w:shd w:val="clear" w:color="auto" w:fill="auto"/>
            <w:noWrap/>
            <w:vAlign w:val="bottom"/>
            <w:hideMark/>
          </w:tcPr>
          <w:p w14:paraId="4BE0EE8B"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1/22</w:t>
            </w:r>
          </w:p>
        </w:tc>
        <w:tc>
          <w:tcPr>
            <w:tcW w:w="2018" w:type="dxa"/>
          </w:tcPr>
          <w:p w14:paraId="0F2C2ADB"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658" w:type="dxa"/>
          </w:tcPr>
          <w:p w14:paraId="2C74DDAA"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206" w:type="dxa"/>
            <w:shd w:val="clear" w:color="auto" w:fill="auto"/>
            <w:noWrap/>
            <w:vAlign w:val="bottom"/>
            <w:hideMark/>
          </w:tcPr>
          <w:p w14:paraId="1A688EE3"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21 surgical repair, 2 non-operatively</w:t>
            </w:r>
          </w:p>
        </w:tc>
        <w:tc>
          <w:tcPr>
            <w:tcW w:w="1134" w:type="dxa"/>
            <w:shd w:val="clear" w:color="auto" w:fill="auto"/>
            <w:noWrap/>
            <w:vAlign w:val="bottom"/>
            <w:hideMark/>
          </w:tcPr>
          <w:p w14:paraId="383E62EC"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134" w:type="dxa"/>
            <w:shd w:val="clear" w:color="auto" w:fill="auto"/>
            <w:noWrap/>
            <w:vAlign w:val="bottom"/>
            <w:hideMark/>
          </w:tcPr>
          <w:p w14:paraId="4C65C403"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6 years</w:t>
            </w:r>
          </w:p>
        </w:tc>
      </w:tr>
      <w:tr w:rsidR="00262ACF" w:rsidRPr="009A5292" w14:paraId="5D35182C" w14:textId="77777777" w:rsidTr="00F92B14">
        <w:trPr>
          <w:trHeight w:val="290"/>
        </w:trPr>
        <w:tc>
          <w:tcPr>
            <w:tcW w:w="1195" w:type="dxa"/>
            <w:shd w:val="clear" w:color="auto" w:fill="D9D9D9" w:themeFill="background1" w:themeFillShade="D9"/>
            <w:noWrap/>
            <w:vAlign w:val="bottom"/>
            <w:hideMark/>
          </w:tcPr>
          <w:p w14:paraId="4163C215"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Barceló et al, 2018 [30]</w:t>
            </w:r>
          </w:p>
        </w:tc>
        <w:tc>
          <w:tcPr>
            <w:tcW w:w="952" w:type="dxa"/>
          </w:tcPr>
          <w:p w14:paraId="3786BE1E" w14:textId="5D833F4C" w:rsidR="00BB6443" w:rsidRPr="009A5292" w:rsidRDefault="007C3DB5"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952" w:type="dxa"/>
            <w:shd w:val="clear" w:color="auto" w:fill="auto"/>
            <w:noWrap/>
            <w:vAlign w:val="bottom"/>
            <w:hideMark/>
          </w:tcPr>
          <w:p w14:paraId="2B1976C6" w14:textId="0E99A61F"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33</w:t>
            </w:r>
          </w:p>
        </w:tc>
        <w:tc>
          <w:tcPr>
            <w:tcW w:w="1658" w:type="dxa"/>
            <w:shd w:val="clear" w:color="auto" w:fill="auto"/>
            <w:noWrap/>
            <w:vAlign w:val="bottom"/>
            <w:hideMark/>
          </w:tcPr>
          <w:p w14:paraId="0AEE46ED"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373" w:type="dxa"/>
            <w:shd w:val="clear" w:color="auto" w:fill="auto"/>
            <w:noWrap/>
            <w:vAlign w:val="bottom"/>
            <w:hideMark/>
          </w:tcPr>
          <w:p w14:paraId="7223A007"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2018" w:type="dxa"/>
          </w:tcPr>
          <w:p w14:paraId="5BBF13A5"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658" w:type="dxa"/>
          </w:tcPr>
          <w:p w14:paraId="4C617862"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206" w:type="dxa"/>
            <w:shd w:val="clear" w:color="auto" w:fill="auto"/>
            <w:noWrap/>
            <w:vAlign w:val="bottom"/>
            <w:hideMark/>
          </w:tcPr>
          <w:p w14:paraId="52542077"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134" w:type="dxa"/>
            <w:shd w:val="clear" w:color="auto" w:fill="auto"/>
            <w:noWrap/>
            <w:vAlign w:val="bottom"/>
            <w:hideMark/>
          </w:tcPr>
          <w:p w14:paraId="006E5F6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Spain</w:t>
            </w:r>
          </w:p>
        </w:tc>
        <w:tc>
          <w:tcPr>
            <w:tcW w:w="1134" w:type="dxa"/>
            <w:shd w:val="clear" w:color="auto" w:fill="auto"/>
            <w:noWrap/>
            <w:vAlign w:val="bottom"/>
            <w:hideMark/>
          </w:tcPr>
          <w:p w14:paraId="254EDB05"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year</w:t>
            </w:r>
          </w:p>
        </w:tc>
      </w:tr>
      <w:tr w:rsidR="00262ACF" w:rsidRPr="009A5292" w14:paraId="4CC49A8B" w14:textId="77777777" w:rsidTr="00F92B14">
        <w:trPr>
          <w:trHeight w:val="530"/>
        </w:trPr>
        <w:tc>
          <w:tcPr>
            <w:tcW w:w="1195" w:type="dxa"/>
            <w:shd w:val="clear" w:color="auto" w:fill="D9D9D9" w:themeFill="background1" w:themeFillShade="D9"/>
            <w:noWrap/>
            <w:vAlign w:val="bottom"/>
            <w:hideMark/>
          </w:tcPr>
          <w:p w14:paraId="58ED2EA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Cheung et al, 2017 [23]</w:t>
            </w:r>
          </w:p>
        </w:tc>
        <w:tc>
          <w:tcPr>
            <w:tcW w:w="952" w:type="dxa"/>
          </w:tcPr>
          <w:p w14:paraId="557B0E27" w14:textId="7E0A12E4" w:rsidR="00BB6443" w:rsidRPr="009A5292" w:rsidRDefault="00C6090E"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2010 - 2013</w:t>
            </w:r>
          </w:p>
        </w:tc>
        <w:tc>
          <w:tcPr>
            <w:tcW w:w="952" w:type="dxa"/>
            <w:shd w:val="clear" w:color="auto" w:fill="auto"/>
            <w:noWrap/>
            <w:vAlign w:val="bottom"/>
            <w:hideMark/>
          </w:tcPr>
          <w:p w14:paraId="1E23BCF3" w14:textId="473849FB"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114</w:t>
            </w:r>
          </w:p>
        </w:tc>
        <w:tc>
          <w:tcPr>
            <w:tcW w:w="1658" w:type="dxa"/>
            <w:shd w:val="clear" w:color="auto" w:fill="auto"/>
            <w:noWrap/>
            <w:vAlign w:val="bottom"/>
            <w:hideMark/>
          </w:tcPr>
          <w:p w14:paraId="5C14688E"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(100-109)</w:t>
            </w:r>
          </w:p>
        </w:tc>
        <w:tc>
          <w:tcPr>
            <w:tcW w:w="1373" w:type="dxa"/>
            <w:shd w:val="clear" w:color="auto" w:fill="auto"/>
            <w:noWrap/>
            <w:vAlign w:val="bottom"/>
            <w:hideMark/>
          </w:tcPr>
          <w:p w14:paraId="15FBE4DB"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18/96</w:t>
            </w:r>
          </w:p>
        </w:tc>
        <w:tc>
          <w:tcPr>
            <w:tcW w:w="2018" w:type="dxa"/>
          </w:tcPr>
          <w:p w14:paraId="7B87742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658" w:type="dxa"/>
          </w:tcPr>
          <w:p w14:paraId="16801121"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206" w:type="dxa"/>
            <w:shd w:val="clear" w:color="auto" w:fill="auto"/>
            <w:noWrap/>
            <w:vAlign w:val="bottom"/>
            <w:hideMark/>
          </w:tcPr>
          <w:p w14:paraId="4A1DD65C"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repair</w:t>
            </w:r>
          </w:p>
        </w:tc>
        <w:tc>
          <w:tcPr>
            <w:tcW w:w="1134" w:type="dxa"/>
            <w:shd w:val="clear" w:color="auto" w:fill="auto"/>
            <w:noWrap/>
            <w:vAlign w:val="bottom"/>
            <w:hideMark/>
          </w:tcPr>
          <w:p w14:paraId="75B56A2D"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Hong Kong</w:t>
            </w:r>
          </w:p>
        </w:tc>
        <w:tc>
          <w:tcPr>
            <w:tcW w:w="1134" w:type="dxa"/>
            <w:shd w:val="clear" w:color="auto" w:fill="auto"/>
            <w:noWrap/>
            <w:vAlign w:val="bottom"/>
            <w:hideMark/>
          </w:tcPr>
          <w:p w14:paraId="4BB7299F"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year</w:t>
            </w:r>
          </w:p>
        </w:tc>
      </w:tr>
      <w:tr w:rsidR="00262ACF" w:rsidRPr="009A5292" w14:paraId="4D1E74A7" w14:textId="77777777" w:rsidTr="00F92B14">
        <w:trPr>
          <w:trHeight w:val="400"/>
        </w:trPr>
        <w:tc>
          <w:tcPr>
            <w:tcW w:w="1195" w:type="dxa"/>
            <w:shd w:val="clear" w:color="auto" w:fill="D9D9D9" w:themeFill="background1" w:themeFillShade="D9"/>
            <w:noWrap/>
            <w:vAlign w:val="bottom"/>
            <w:hideMark/>
          </w:tcPr>
          <w:p w14:paraId="2D69A1E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Forster and Calthorpe, 2000 [15]</w:t>
            </w:r>
          </w:p>
        </w:tc>
        <w:tc>
          <w:tcPr>
            <w:tcW w:w="952" w:type="dxa"/>
          </w:tcPr>
          <w:p w14:paraId="247EF521" w14:textId="5144E9F3" w:rsidR="00BB6443" w:rsidRPr="009A5292" w:rsidRDefault="002A6847"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952" w:type="dxa"/>
            <w:shd w:val="clear" w:color="auto" w:fill="auto"/>
            <w:noWrap/>
            <w:vAlign w:val="bottom"/>
            <w:hideMark/>
          </w:tcPr>
          <w:p w14:paraId="48753233" w14:textId="6CDAE48D"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13</w:t>
            </w:r>
          </w:p>
        </w:tc>
        <w:tc>
          <w:tcPr>
            <w:tcW w:w="1658" w:type="dxa"/>
            <w:shd w:val="clear" w:color="auto" w:fill="auto"/>
            <w:noWrap/>
            <w:vAlign w:val="bottom"/>
            <w:hideMark/>
          </w:tcPr>
          <w:p w14:paraId="53139E1A"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373" w:type="dxa"/>
            <w:shd w:val="clear" w:color="auto" w:fill="auto"/>
            <w:noWrap/>
            <w:vAlign w:val="bottom"/>
            <w:hideMark/>
          </w:tcPr>
          <w:p w14:paraId="32A5218A"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2/11</w:t>
            </w:r>
          </w:p>
        </w:tc>
        <w:tc>
          <w:tcPr>
            <w:tcW w:w="2018" w:type="dxa"/>
          </w:tcPr>
          <w:p w14:paraId="040479A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Intertrochanteric fracture (13)</w:t>
            </w:r>
          </w:p>
        </w:tc>
        <w:tc>
          <w:tcPr>
            <w:tcW w:w="1658" w:type="dxa"/>
          </w:tcPr>
          <w:p w14:paraId="3ABC09A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206" w:type="dxa"/>
            <w:shd w:val="clear" w:color="auto" w:fill="auto"/>
            <w:noWrap/>
            <w:vAlign w:val="bottom"/>
            <w:hideMark/>
          </w:tcPr>
          <w:p w14:paraId="5ACB53E3"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repair</w:t>
            </w:r>
          </w:p>
        </w:tc>
        <w:tc>
          <w:tcPr>
            <w:tcW w:w="1134" w:type="dxa"/>
            <w:shd w:val="clear" w:color="auto" w:fill="auto"/>
            <w:noWrap/>
            <w:vAlign w:val="bottom"/>
            <w:hideMark/>
          </w:tcPr>
          <w:p w14:paraId="455E0DD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England</w:t>
            </w:r>
          </w:p>
        </w:tc>
        <w:tc>
          <w:tcPr>
            <w:tcW w:w="1134" w:type="dxa"/>
            <w:shd w:val="clear" w:color="auto" w:fill="auto"/>
            <w:noWrap/>
            <w:vAlign w:val="bottom"/>
            <w:hideMark/>
          </w:tcPr>
          <w:p w14:paraId="4446044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year</w:t>
            </w:r>
          </w:p>
        </w:tc>
      </w:tr>
      <w:tr w:rsidR="00262ACF" w:rsidRPr="009A5292" w14:paraId="39541DFC" w14:textId="77777777" w:rsidTr="00F92B14">
        <w:trPr>
          <w:trHeight w:val="400"/>
        </w:trPr>
        <w:tc>
          <w:tcPr>
            <w:tcW w:w="1195" w:type="dxa"/>
            <w:shd w:val="clear" w:color="auto" w:fill="D9D9D9" w:themeFill="background1" w:themeFillShade="D9"/>
            <w:noWrap/>
            <w:vAlign w:val="bottom"/>
            <w:hideMark/>
          </w:tcPr>
          <w:p w14:paraId="246DFD3E"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Verma et al, 2009 [18]</w:t>
            </w:r>
          </w:p>
        </w:tc>
        <w:tc>
          <w:tcPr>
            <w:tcW w:w="952" w:type="dxa"/>
          </w:tcPr>
          <w:p w14:paraId="3CF0F0C4" w14:textId="7CE4189B" w:rsidR="00BB6443" w:rsidRPr="009A5292" w:rsidRDefault="00924F24"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2000 - 2007</w:t>
            </w:r>
          </w:p>
        </w:tc>
        <w:tc>
          <w:tcPr>
            <w:tcW w:w="952" w:type="dxa"/>
            <w:shd w:val="clear" w:color="auto" w:fill="auto"/>
            <w:noWrap/>
            <w:vAlign w:val="bottom"/>
            <w:hideMark/>
          </w:tcPr>
          <w:p w14:paraId="2A98ED72" w14:textId="358EA8DD"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26</w:t>
            </w:r>
          </w:p>
        </w:tc>
        <w:tc>
          <w:tcPr>
            <w:tcW w:w="1658" w:type="dxa"/>
            <w:shd w:val="clear" w:color="auto" w:fill="auto"/>
            <w:noWrap/>
            <w:vAlign w:val="bottom"/>
            <w:hideMark/>
          </w:tcPr>
          <w:p w14:paraId="47D9F18D"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102 (100-105)</w:t>
            </w:r>
          </w:p>
        </w:tc>
        <w:tc>
          <w:tcPr>
            <w:tcW w:w="1373" w:type="dxa"/>
            <w:shd w:val="clear" w:color="auto" w:fill="auto"/>
            <w:noWrap/>
            <w:vAlign w:val="bottom"/>
            <w:hideMark/>
          </w:tcPr>
          <w:p w14:paraId="0F147E7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3/23</w:t>
            </w:r>
          </w:p>
        </w:tc>
        <w:tc>
          <w:tcPr>
            <w:tcW w:w="2018" w:type="dxa"/>
          </w:tcPr>
          <w:p w14:paraId="2044B00A"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658" w:type="dxa"/>
          </w:tcPr>
          <w:p w14:paraId="06223F6F"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3.7</w:t>
            </w:r>
          </w:p>
        </w:tc>
        <w:tc>
          <w:tcPr>
            <w:tcW w:w="1206" w:type="dxa"/>
            <w:shd w:val="clear" w:color="auto" w:fill="auto"/>
            <w:noWrap/>
            <w:vAlign w:val="bottom"/>
            <w:hideMark/>
          </w:tcPr>
          <w:p w14:paraId="6AE849F5"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repair</w:t>
            </w:r>
          </w:p>
        </w:tc>
        <w:tc>
          <w:tcPr>
            <w:tcW w:w="1134" w:type="dxa"/>
            <w:shd w:val="clear" w:color="auto" w:fill="auto"/>
            <w:noWrap/>
            <w:vAlign w:val="bottom"/>
            <w:hideMark/>
          </w:tcPr>
          <w:p w14:paraId="6C6A2487"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England</w:t>
            </w:r>
          </w:p>
        </w:tc>
        <w:tc>
          <w:tcPr>
            <w:tcW w:w="1134" w:type="dxa"/>
            <w:shd w:val="clear" w:color="auto" w:fill="auto"/>
            <w:noWrap/>
            <w:vAlign w:val="bottom"/>
            <w:hideMark/>
          </w:tcPr>
          <w:p w14:paraId="3F0837DE"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r>
      <w:tr w:rsidR="00262ACF" w:rsidRPr="009A5292" w14:paraId="3344C6C5" w14:textId="77777777" w:rsidTr="00F92B14">
        <w:trPr>
          <w:trHeight w:val="710"/>
        </w:trPr>
        <w:tc>
          <w:tcPr>
            <w:tcW w:w="1195" w:type="dxa"/>
            <w:shd w:val="clear" w:color="auto" w:fill="D9D9D9" w:themeFill="background1" w:themeFillShade="D9"/>
            <w:noWrap/>
            <w:vAlign w:val="bottom"/>
            <w:hideMark/>
          </w:tcPr>
          <w:p w14:paraId="6B0F1A52"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lastRenderedPageBreak/>
              <w:t>Ogawa et al, 2021 [27]</w:t>
            </w:r>
          </w:p>
        </w:tc>
        <w:tc>
          <w:tcPr>
            <w:tcW w:w="952" w:type="dxa"/>
          </w:tcPr>
          <w:p w14:paraId="05A27A6B" w14:textId="3F3A4EC7" w:rsidR="00BB6443" w:rsidRPr="009A5292" w:rsidRDefault="000E44A1"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2010 - 2018</w:t>
            </w:r>
          </w:p>
        </w:tc>
        <w:tc>
          <w:tcPr>
            <w:tcW w:w="952" w:type="dxa"/>
            <w:shd w:val="clear" w:color="auto" w:fill="auto"/>
            <w:noWrap/>
            <w:vAlign w:val="bottom"/>
            <w:hideMark/>
          </w:tcPr>
          <w:p w14:paraId="3D71AA75" w14:textId="025157D0"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4093</w:t>
            </w:r>
          </w:p>
        </w:tc>
        <w:tc>
          <w:tcPr>
            <w:tcW w:w="1658" w:type="dxa"/>
            <w:shd w:val="clear" w:color="auto" w:fill="auto"/>
            <w:noWrap/>
            <w:vAlign w:val="bottom"/>
            <w:hideMark/>
          </w:tcPr>
          <w:p w14:paraId="4CA52F48" w14:textId="72EB9E1E" w:rsidR="00BB6443" w:rsidRPr="009A5292" w:rsidRDefault="00BB6443"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 xml:space="preserve">101.2 </w:t>
            </w:r>
            <w:r w:rsidRPr="009A5292">
              <w:rPr>
                <w:rFonts w:ascii="Times New Roman" w:hAnsi="Times New Roman" w:cs="Times New Roman"/>
                <w:color w:val="000000" w:themeColor="text1"/>
              </w:rPr>
              <w:t>± 1.</w:t>
            </w:r>
            <w:r w:rsidR="00F17B74" w:rsidRPr="009A5292">
              <w:rPr>
                <w:rFonts w:ascii="Times New Roman" w:hAnsi="Times New Roman" w:cs="Times New Roman"/>
                <w:color w:val="000000" w:themeColor="text1"/>
              </w:rPr>
              <w:t>46</w:t>
            </w:r>
          </w:p>
        </w:tc>
        <w:tc>
          <w:tcPr>
            <w:tcW w:w="1373" w:type="dxa"/>
            <w:shd w:val="clear" w:color="auto" w:fill="auto"/>
            <w:noWrap/>
            <w:vAlign w:val="bottom"/>
            <w:hideMark/>
          </w:tcPr>
          <w:p w14:paraId="7813C2C2"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434/3659</w:t>
            </w:r>
          </w:p>
        </w:tc>
        <w:tc>
          <w:tcPr>
            <w:tcW w:w="2018" w:type="dxa"/>
          </w:tcPr>
          <w:p w14:paraId="29237202"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Femoral neck fracture (1252), trochanteric (2730), subtrochanteric (112)</w:t>
            </w:r>
          </w:p>
        </w:tc>
        <w:tc>
          <w:tcPr>
            <w:tcW w:w="1658" w:type="dxa"/>
          </w:tcPr>
          <w:p w14:paraId="4FD96EFF"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2597 waited &lt; 3 days, 1496 waited &gt; 3 days</w:t>
            </w:r>
          </w:p>
        </w:tc>
        <w:tc>
          <w:tcPr>
            <w:tcW w:w="1206" w:type="dxa"/>
            <w:shd w:val="clear" w:color="auto" w:fill="auto"/>
            <w:noWrap/>
            <w:vAlign w:val="bottom"/>
            <w:hideMark/>
          </w:tcPr>
          <w:p w14:paraId="6384164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repair</w:t>
            </w:r>
          </w:p>
        </w:tc>
        <w:tc>
          <w:tcPr>
            <w:tcW w:w="1134" w:type="dxa"/>
            <w:shd w:val="clear" w:color="auto" w:fill="auto"/>
            <w:noWrap/>
            <w:vAlign w:val="bottom"/>
            <w:hideMark/>
          </w:tcPr>
          <w:p w14:paraId="5D57CCB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Japan</w:t>
            </w:r>
          </w:p>
        </w:tc>
        <w:tc>
          <w:tcPr>
            <w:tcW w:w="1134" w:type="dxa"/>
            <w:shd w:val="clear" w:color="auto" w:fill="auto"/>
            <w:noWrap/>
            <w:vAlign w:val="bottom"/>
            <w:hideMark/>
          </w:tcPr>
          <w:p w14:paraId="0C54FB9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r>
      <w:tr w:rsidR="00262ACF" w:rsidRPr="009A5292" w14:paraId="38AD9861" w14:textId="77777777" w:rsidTr="00F92B14">
        <w:trPr>
          <w:trHeight w:val="400"/>
        </w:trPr>
        <w:tc>
          <w:tcPr>
            <w:tcW w:w="1195" w:type="dxa"/>
            <w:shd w:val="clear" w:color="auto" w:fill="D9D9D9" w:themeFill="background1" w:themeFillShade="D9"/>
            <w:noWrap/>
            <w:vAlign w:val="bottom"/>
            <w:hideMark/>
          </w:tcPr>
          <w:p w14:paraId="708A3128"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Manoli et al, 2017 [29]</w:t>
            </w:r>
          </w:p>
        </w:tc>
        <w:tc>
          <w:tcPr>
            <w:tcW w:w="952" w:type="dxa"/>
          </w:tcPr>
          <w:p w14:paraId="1D55E92D" w14:textId="4DB8D444" w:rsidR="00BB6443" w:rsidRPr="009A5292" w:rsidRDefault="00E970F7"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2000 - 2011</w:t>
            </w:r>
          </w:p>
        </w:tc>
        <w:tc>
          <w:tcPr>
            <w:tcW w:w="952" w:type="dxa"/>
            <w:shd w:val="clear" w:color="auto" w:fill="auto"/>
            <w:noWrap/>
            <w:vAlign w:val="bottom"/>
            <w:hideMark/>
          </w:tcPr>
          <w:p w14:paraId="008CB137" w14:textId="453F02A9"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1150</w:t>
            </w:r>
          </w:p>
        </w:tc>
        <w:tc>
          <w:tcPr>
            <w:tcW w:w="1658" w:type="dxa"/>
            <w:shd w:val="clear" w:color="auto" w:fill="auto"/>
            <w:noWrap/>
            <w:vAlign w:val="bottom"/>
            <w:hideMark/>
          </w:tcPr>
          <w:p w14:paraId="30772AD4" w14:textId="77777777" w:rsidR="00BB6443" w:rsidRPr="009A5292" w:rsidRDefault="00BB6443"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 xml:space="preserve">101.3 </w:t>
            </w:r>
            <w:r w:rsidRPr="009A5292">
              <w:rPr>
                <w:rFonts w:ascii="Times New Roman" w:hAnsi="Times New Roman" w:cs="Times New Roman"/>
                <w:color w:val="000000" w:themeColor="text1"/>
              </w:rPr>
              <w:t>± 1.8</w:t>
            </w:r>
          </w:p>
        </w:tc>
        <w:tc>
          <w:tcPr>
            <w:tcW w:w="1373" w:type="dxa"/>
            <w:shd w:val="clear" w:color="auto" w:fill="auto"/>
            <w:noWrap/>
            <w:vAlign w:val="bottom"/>
            <w:hideMark/>
          </w:tcPr>
          <w:p w14:paraId="66B2C20F"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143/1007</w:t>
            </w:r>
          </w:p>
        </w:tc>
        <w:tc>
          <w:tcPr>
            <w:tcW w:w="2018" w:type="dxa"/>
          </w:tcPr>
          <w:p w14:paraId="72CBA3E2"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Intertrochanteric (661), transcervical (245), unspecified neck fracture (163), isolated greater trochanter fracture (41), subtrochanteric (38), open fracture (2)</w:t>
            </w:r>
          </w:p>
        </w:tc>
        <w:tc>
          <w:tcPr>
            <w:tcW w:w="1658" w:type="dxa"/>
          </w:tcPr>
          <w:p w14:paraId="095B02F3"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1.7 ± 2.0</w:t>
            </w:r>
          </w:p>
        </w:tc>
        <w:tc>
          <w:tcPr>
            <w:tcW w:w="1206" w:type="dxa"/>
            <w:shd w:val="clear" w:color="auto" w:fill="auto"/>
            <w:noWrap/>
            <w:vAlign w:val="bottom"/>
            <w:hideMark/>
          </w:tcPr>
          <w:p w14:paraId="038CE2D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134" w:type="dxa"/>
            <w:shd w:val="clear" w:color="auto" w:fill="auto"/>
            <w:noWrap/>
            <w:vAlign w:val="bottom"/>
            <w:hideMark/>
          </w:tcPr>
          <w:p w14:paraId="4EE745A5"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USA</w:t>
            </w:r>
          </w:p>
        </w:tc>
        <w:tc>
          <w:tcPr>
            <w:tcW w:w="1134" w:type="dxa"/>
            <w:shd w:val="clear" w:color="auto" w:fill="auto"/>
            <w:noWrap/>
            <w:vAlign w:val="bottom"/>
            <w:hideMark/>
          </w:tcPr>
          <w:p w14:paraId="1967A83B"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r>
      <w:tr w:rsidR="00262ACF" w:rsidRPr="009A5292" w14:paraId="7C2FF882" w14:textId="77777777" w:rsidTr="00F92B14">
        <w:trPr>
          <w:trHeight w:val="370"/>
        </w:trPr>
        <w:tc>
          <w:tcPr>
            <w:tcW w:w="1195" w:type="dxa"/>
            <w:shd w:val="clear" w:color="auto" w:fill="D9D9D9" w:themeFill="background1" w:themeFillShade="D9"/>
            <w:noWrap/>
            <w:vAlign w:val="bottom"/>
            <w:hideMark/>
          </w:tcPr>
          <w:p w14:paraId="76BB9CDF"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Langenhan et al, 2022 [7]</w:t>
            </w:r>
          </w:p>
        </w:tc>
        <w:tc>
          <w:tcPr>
            <w:tcW w:w="952" w:type="dxa"/>
          </w:tcPr>
          <w:p w14:paraId="211F46F4" w14:textId="553C0176" w:rsidR="00BB6443" w:rsidRPr="009A5292" w:rsidRDefault="005D282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2006 - 2020</w:t>
            </w:r>
          </w:p>
        </w:tc>
        <w:tc>
          <w:tcPr>
            <w:tcW w:w="952" w:type="dxa"/>
            <w:shd w:val="clear" w:color="auto" w:fill="auto"/>
            <w:noWrap/>
            <w:vAlign w:val="bottom"/>
            <w:hideMark/>
          </w:tcPr>
          <w:p w14:paraId="167E1CD6" w14:textId="03DF1B19"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85</w:t>
            </w:r>
          </w:p>
        </w:tc>
        <w:tc>
          <w:tcPr>
            <w:tcW w:w="1658" w:type="dxa"/>
            <w:shd w:val="clear" w:color="auto" w:fill="auto"/>
            <w:noWrap/>
            <w:vAlign w:val="bottom"/>
            <w:hideMark/>
          </w:tcPr>
          <w:p w14:paraId="7F25011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(100-106)</w:t>
            </w:r>
          </w:p>
        </w:tc>
        <w:tc>
          <w:tcPr>
            <w:tcW w:w="1373" w:type="dxa"/>
            <w:shd w:val="clear" w:color="auto" w:fill="auto"/>
            <w:noWrap/>
            <w:vAlign w:val="bottom"/>
            <w:hideMark/>
          </w:tcPr>
          <w:p w14:paraId="49A8279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14/71</w:t>
            </w:r>
          </w:p>
        </w:tc>
        <w:tc>
          <w:tcPr>
            <w:tcW w:w="2018" w:type="dxa"/>
          </w:tcPr>
          <w:p w14:paraId="5303FAD0"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Intracapsular (37), extracapsular (48)</w:t>
            </w:r>
          </w:p>
        </w:tc>
        <w:tc>
          <w:tcPr>
            <w:tcW w:w="1658" w:type="dxa"/>
          </w:tcPr>
          <w:p w14:paraId="5AB9DC6C" w14:textId="674F2315"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0.8 (0.</w:t>
            </w:r>
            <w:r w:rsidR="00AD3D38" w:rsidRPr="009A5292">
              <w:rPr>
                <w:rFonts w:ascii="Times New Roman" w:eastAsia="Times New Roman" w:hAnsi="Times New Roman" w:cs="Times New Roman"/>
                <w:color w:val="000000" w:themeColor="text1"/>
                <w:lang w:eastAsia="en-GB"/>
              </w:rPr>
              <w:t>1</w:t>
            </w:r>
            <w:r w:rsidRPr="009A5292">
              <w:rPr>
                <w:rFonts w:ascii="Times New Roman" w:eastAsia="Times New Roman" w:hAnsi="Times New Roman" w:cs="Times New Roman"/>
                <w:color w:val="000000" w:themeColor="text1"/>
                <w:lang w:eastAsia="en-GB"/>
              </w:rPr>
              <w:t xml:space="preserve"> – 10.3)</w:t>
            </w:r>
          </w:p>
        </w:tc>
        <w:tc>
          <w:tcPr>
            <w:tcW w:w="1206" w:type="dxa"/>
            <w:shd w:val="clear" w:color="auto" w:fill="auto"/>
            <w:noWrap/>
            <w:vAlign w:val="bottom"/>
            <w:hideMark/>
          </w:tcPr>
          <w:p w14:paraId="2749F36D"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repair</w:t>
            </w:r>
          </w:p>
        </w:tc>
        <w:tc>
          <w:tcPr>
            <w:tcW w:w="1134" w:type="dxa"/>
            <w:shd w:val="clear" w:color="auto" w:fill="auto"/>
            <w:noWrap/>
            <w:vAlign w:val="bottom"/>
            <w:hideMark/>
          </w:tcPr>
          <w:p w14:paraId="5B0C6E6B"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Germany</w:t>
            </w:r>
          </w:p>
        </w:tc>
        <w:tc>
          <w:tcPr>
            <w:tcW w:w="1134" w:type="dxa"/>
            <w:shd w:val="clear" w:color="auto" w:fill="auto"/>
            <w:noWrap/>
            <w:vAlign w:val="bottom"/>
            <w:hideMark/>
          </w:tcPr>
          <w:p w14:paraId="06F4E633"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year</w:t>
            </w:r>
          </w:p>
        </w:tc>
      </w:tr>
      <w:tr w:rsidR="00262ACF" w:rsidRPr="009A5292" w14:paraId="486EC51D" w14:textId="77777777" w:rsidTr="00F92B14">
        <w:trPr>
          <w:trHeight w:val="420"/>
        </w:trPr>
        <w:tc>
          <w:tcPr>
            <w:tcW w:w="1195" w:type="dxa"/>
            <w:shd w:val="clear" w:color="auto" w:fill="D9D9D9" w:themeFill="background1" w:themeFillShade="D9"/>
            <w:noWrap/>
            <w:vAlign w:val="bottom"/>
            <w:hideMark/>
          </w:tcPr>
          <w:p w14:paraId="575D8617"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lastRenderedPageBreak/>
              <w:t>Blanco et al, 2020 [26]</w:t>
            </w:r>
          </w:p>
        </w:tc>
        <w:tc>
          <w:tcPr>
            <w:tcW w:w="952" w:type="dxa"/>
          </w:tcPr>
          <w:p w14:paraId="23446148" w14:textId="691C5351" w:rsidR="00BB6443" w:rsidRPr="009A5292" w:rsidRDefault="00575E69"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2009 - 2018</w:t>
            </w:r>
          </w:p>
        </w:tc>
        <w:tc>
          <w:tcPr>
            <w:tcW w:w="952" w:type="dxa"/>
            <w:shd w:val="clear" w:color="auto" w:fill="auto"/>
            <w:noWrap/>
            <w:vAlign w:val="bottom"/>
            <w:hideMark/>
          </w:tcPr>
          <w:p w14:paraId="39EE0BBA" w14:textId="47F1D34F"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48</w:t>
            </w:r>
          </w:p>
        </w:tc>
        <w:tc>
          <w:tcPr>
            <w:tcW w:w="1658" w:type="dxa"/>
            <w:shd w:val="clear" w:color="auto" w:fill="auto"/>
            <w:noWrap/>
            <w:vAlign w:val="bottom"/>
            <w:hideMark/>
          </w:tcPr>
          <w:p w14:paraId="7C44C392" w14:textId="05A8D421" w:rsidR="00BB6443" w:rsidRPr="009A5292" w:rsidRDefault="00BB6443"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 xml:space="preserve">101.4 </w:t>
            </w:r>
            <w:r w:rsidRPr="009A5292">
              <w:rPr>
                <w:rFonts w:ascii="Times New Roman" w:hAnsi="Times New Roman" w:cs="Times New Roman"/>
                <w:color w:val="000000" w:themeColor="text1"/>
              </w:rPr>
              <w:t>± 1.3</w:t>
            </w:r>
            <w:r w:rsidR="00CA0B8B" w:rsidRPr="009A5292">
              <w:rPr>
                <w:rFonts w:ascii="Times New Roman" w:hAnsi="Times New Roman" w:cs="Times New Roman"/>
                <w:color w:val="000000" w:themeColor="text1"/>
              </w:rPr>
              <w:t>4</w:t>
            </w:r>
          </w:p>
        </w:tc>
        <w:tc>
          <w:tcPr>
            <w:tcW w:w="1373" w:type="dxa"/>
            <w:shd w:val="clear" w:color="auto" w:fill="auto"/>
            <w:noWrap/>
            <w:vAlign w:val="bottom"/>
            <w:hideMark/>
          </w:tcPr>
          <w:p w14:paraId="750FB28B"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7/41</w:t>
            </w:r>
          </w:p>
        </w:tc>
        <w:tc>
          <w:tcPr>
            <w:tcW w:w="2018" w:type="dxa"/>
          </w:tcPr>
          <w:p w14:paraId="76417E19"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Intracapsular (26), extracapsular (22)</w:t>
            </w:r>
          </w:p>
        </w:tc>
        <w:tc>
          <w:tcPr>
            <w:tcW w:w="1658" w:type="dxa"/>
          </w:tcPr>
          <w:p w14:paraId="498F6BCF"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3.1 ± 2.3</w:t>
            </w:r>
          </w:p>
        </w:tc>
        <w:tc>
          <w:tcPr>
            <w:tcW w:w="1206" w:type="dxa"/>
            <w:shd w:val="clear" w:color="auto" w:fill="auto"/>
            <w:noWrap/>
            <w:vAlign w:val="bottom"/>
            <w:hideMark/>
          </w:tcPr>
          <w:p w14:paraId="1E27BF3D"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repair</w:t>
            </w:r>
          </w:p>
        </w:tc>
        <w:tc>
          <w:tcPr>
            <w:tcW w:w="1134" w:type="dxa"/>
            <w:shd w:val="clear" w:color="auto" w:fill="auto"/>
            <w:noWrap/>
            <w:vAlign w:val="bottom"/>
            <w:hideMark/>
          </w:tcPr>
          <w:p w14:paraId="75E0553C"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Spain</w:t>
            </w:r>
          </w:p>
        </w:tc>
        <w:tc>
          <w:tcPr>
            <w:tcW w:w="1134" w:type="dxa"/>
            <w:shd w:val="clear" w:color="auto" w:fill="auto"/>
            <w:noWrap/>
            <w:vAlign w:val="bottom"/>
            <w:hideMark/>
          </w:tcPr>
          <w:p w14:paraId="3A32C2FA"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year</w:t>
            </w:r>
          </w:p>
        </w:tc>
      </w:tr>
      <w:tr w:rsidR="00262ACF" w:rsidRPr="009A5292" w14:paraId="49641722" w14:textId="77777777" w:rsidTr="00F92B14">
        <w:trPr>
          <w:trHeight w:val="450"/>
        </w:trPr>
        <w:tc>
          <w:tcPr>
            <w:tcW w:w="1195" w:type="dxa"/>
            <w:shd w:val="clear" w:color="auto" w:fill="D9D9D9" w:themeFill="background1" w:themeFillShade="D9"/>
            <w:noWrap/>
            <w:vAlign w:val="bottom"/>
            <w:hideMark/>
          </w:tcPr>
          <w:p w14:paraId="5C8CD0A3"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Buchanan et al, 2016 [21]</w:t>
            </w:r>
          </w:p>
        </w:tc>
        <w:tc>
          <w:tcPr>
            <w:tcW w:w="952" w:type="dxa"/>
          </w:tcPr>
          <w:p w14:paraId="7CD5F002" w14:textId="69E83C6C" w:rsidR="00BB6443" w:rsidRPr="009A5292" w:rsidRDefault="001C1FE1"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2000 - 2012</w:t>
            </w:r>
          </w:p>
        </w:tc>
        <w:tc>
          <w:tcPr>
            <w:tcW w:w="952" w:type="dxa"/>
            <w:shd w:val="clear" w:color="auto" w:fill="auto"/>
            <w:noWrap/>
            <w:vAlign w:val="bottom"/>
            <w:hideMark/>
          </w:tcPr>
          <w:p w14:paraId="212CD4A9" w14:textId="1154C9FF" w:rsidR="00BB6443" w:rsidRPr="009A5292" w:rsidRDefault="00BB6443" w:rsidP="00F92B14">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32</w:t>
            </w:r>
          </w:p>
        </w:tc>
        <w:tc>
          <w:tcPr>
            <w:tcW w:w="1658" w:type="dxa"/>
            <w:shd w:val="clear" w:color="auto" w:fill="auto"/>
            <w:noWrap/>
            <w:vAlign w:val="bottom"/>
            <w:hideMark/>
          </w:tcPr>
          <w:p w14:paraId="4FE709E5"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101.7 (100-105)</w:t>
            </w:r>
          </w:p>
        </w:tc>
        <w:tc>
          <w:tcPr>
            <w:tcW w:w="1373" w:type="dxa"/>
            <w:shd w:val="clear" w:color="auto" w:fill="auto"/>
            <w:noWrap/>
            <w:vAlign w:val="bottom"/>
            <w:hideMark/>
          </w:tcPr>
          <w:p w14:paraId="6D73805D"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4/28</w:t>
            </w:r>
          </w:p>
        </w:tc>
        <w:tc>
          <w:tcPr>
            <w:tcW w:w="2018" w:type="dxa"/>
          </w:tcPr>
          <w:p w14:paraId="03105864"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Intracapsular (14), intertrochanteric (16), subtrochanteric (2)</w:t>
            </w:r>
          </w:p>
        </w:tc>
        <w:tc>
          <w:tcPr>
            <w:tcW w:w="1658" w:type="dxa"/>
          </w:tcPr>
          <w:p w14:paraId="251B9752"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206" w:type="dxa"/>
            <w:shd w:val="clear" w:color="auto" w:fill="auto"/>
            <w:noWrap/>
            <w:vAlign w:val="bottom"/>
            <w:hideMark/>
          </w:tcPr>
          <w:p w14:paraId="2E88F7F7"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repair</w:t>
            </w:r>
          </w:p>
        </w:tc>
        <w:tc>
          <w:tcPr>
            <w:tcW w:w="1134" w:type="dxa"/>
            <w:shd w:val="clear" w:color="auto" w:fill="auto"/>
            <w:noWrap/>
            <w:vAlign w:val="bottom"/>
            <w:hideMark/>
          </w:tcPr>
          <w:p w14:paraId="579D7AAC"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w:t>
            </w:r>
          </w:p>
        </w:tc>
        <w:tc>
          <w:tcPr>
            <w:tcW w:w="1134" w:type="dxa"/>
            <w:shd w:val="clear" w:color="auto" w:fill="auto"/>
            <w:noWrap/>
            <w:vAlign w:val="bottom"/>
            <w:hideMark/>
          </w:tcPr>
          <w:p w14:paraId="4F77FE50"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 months</w:t>
            </w:r>
          </w:p>
        </w:tc>
      </w:tr>
      <w:tr w:rsidR="00262ACF" w:rsidRPr="009A5292" w14:paraId="24272480" w14:textId="77777777" w:rsidTr="00361F74">
        <w:trPr>
          <w:trHeight w:val="450"/>
        </w:trPr>
        <w:tc>
          <w:tcPr>
            <w:tcW w:w="13280" w:type="dxa"/>
            <w:gridSpan w:val="10"/>
            <w:shd w:val="clear" w:color="auto" w:fill="FFFFFF" w:themeFill="background1"/>
          </w:tcPr>
          <w:p w14:paraId="1FD8458D" w14:textId="36657BA8"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Key:</w:t>
            </w:r>
          </w:p>
          <w:p w14:paraId="46F0EFAA" w14:textId="77777777" w:rsidR="00BB6443" w:rsidRPr="009A5292" w:rsidRDefault="00BB6443"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NR = not reported</w:t>
            </w:r>
          </w:p>
        </w:tc>
      </w:tr>
    </w:tbl>
    <w:p w14:paraId="0CB010E1" w14:textId="3B5D4B43" w:rsidR="005B2BEA" w:rsidRPr="009A5292" w:rsidRDefault="005B2BEA" w:rsidP="007533B8">
      <w:pPr>
        <w:spacing w:line="360" w:lineRule="auto"/>
        <w:rPr>
          <w:rFonts w:ascii="Times New Roman" w:hAnsi="Times New Roman" w:cs="Times New Roman"/>
          <w:color w:val="000000" w:themeColor="text1"/>
        </w:rPr>
      </w:pPr>
    </w:p>
    <w:p w14:paraId="051D1D30" w14:textId="77777777" w:rsidR="005B2BEA" w:rsidRPr="009A5292" w:rsidRDefault="005B2BEA">
      <w:pPr>
        <w:rPr>
          <w:rFonts w:ascii="Times New Roman" w:hAnsi="Times New Roman" w:cs="Times New Roman"/>
          <w:color w:val="000000" w:themeColor="text1"/>
        </w:rPr>
      </w:pPr>
      <w:r w:rsidRPr="009A5292">
        <w:rPr>
          <w:rFonts w:ascii="Times New Roman" w:hAnsi="Times New Roman" w:cs="Times New Roman"/>
          <w:color w:val="000000" w:themeColor="text1"/>
        </w:rPr>
        <w:br w:type="page"/>
      </w:r>
    </w:p>
    <w:p w14:paraId="6B69227F" w14:textId="77777777" w:rsidR="00BB3A00" w:rsidRPr="009A5292" w:rsidRDefault="00BB3A00" w:rsidP="007533B8">
      <w:pPr>
        <w:spacing w:line="360" w:lineRule="auto"/>
        <w:rPr>
          <w:rFonts w:ascii="Times New Roman" w:hAnsi="Times New Roman" w:cs="Times New Roman"/>
          <w:color w:val="000000" w:themeColor="text1"/>
        </w:rPr>
        <w:sectPr w:rsidR="00BB3A00" w:rsidRPr="009A5292" w:rsidSect="00645B6F">
          <w:type w:val="continuous"/>
          <w:pgSz w:w="16838" w:h="11906" w:orient="landscape"/>
          <w:pgMar w:top="1440" w:right="1440" w:bottom="1440" w:left="1440" w:header="709" w:footer="709" w:gutter="0"/>
          <w:cols w:space="708"/>
          <w:docGrid w:linePitch="360"/>
        </w:sectPr>
      </w:pPr>
    </w:p>
    <w:tbl>
      <w:tblPr>
        <w:tblStyle w:val="TableGrid"/>
        <w:tblW w:w="14459" w:type="dxa"/>
        <w:tblInd w:w="-289" w:type="dxa"/>
        <w:tblLayout w:type="fixed"/>
        <w:tblLook w:val="04A0" w:firstRow="1" w:lastRow="0" w:firstColumn="1" w:lastColumn="0" w:noHBand="0" w:noVBand="1"/>
      </w:tblPr>
      <w:tblGrid>
        <w:gridCol w:w="3539"/>
        <w:gridCol w:w="1180"/>
        <w:gridCol w:w="1033"/>
        <w:gridCol w:w="1034"/>
        <w:gridCol w:w="19"/>
        <w:gridCol w:w="1417"/>
        <w:gridCol w:w="1276"/>
        <w:gridCol w:w="284"/>
        <w:gridCol w:w="692"/>
        <w:gridCol w:w="725"/>
        <w:gridCol w:w="455"/>
        <w:gridCol w:w="1104"/>
        <w:gridCol w:w="567"/>
        <w:gridCol w:w="1134"/>
      </w:tblGrid>
      <w:tr w:rsidR="00262ACF" w:rsidRPr="009A5292" w14:paraId="40DABEE9" w14:textId="77777777" w:rsidTr="00CD1293">
        <w:trPr>
          <w:trHeight w:val="479"/>
        </w:trPr>
        <w:tc>
          <w:tcPr>
            <w:tcW w:w="14459" w:type="dxa"/>
            <w:gridSpan w:val="14"/>
            <w:shd w:val="clear" w:color="auto" w:fill="A6A6A6" w:themeFill="background1" w:themeFillShade="A6"/>
          </w:tcPr>
          <w:p w14:paraId="59843B10"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lastRenderedPageBreak/>
              <w:t>Table 2</w:t>
            </w:r>
          </w:p>
        </w:tc>
      </w:tr>
      <w:tr w:rsidR="00262ACF" w:rsidRPr="009A5292" w14:paraId="62B90C3C" w14:textId="77777777" w:rsidTr="00CD1293">
        <w:trPr>
          <w:trHeight w:val="479"/>
        </w:trPr>
        <w:tc>
          <w:tcPr>
            <w:tcW w:w="3539" w:type="dxa"/>
            <w:shd w:val="clear" w:color="auto" w:fill="D9D9D9" w:themeFill="background1" w:themeFillShade="D9"/>
          </w:tcPr>
          <w:p w14:paraId="22DAD247"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Case series quality appraisal checklist (IHE, 2014) risk of bias assessment questions</w:t>
            </w:r>
          </w:p>
        </w:tc>
        <w:tc>
          <w:tcPr>
            <w:tcW w:w="1180" w:type="dxa"/>
            <w:shd w:val="clear" w:color="auto" w:fill="D9D9D9" w:themeFill="background1" w:themeFillShade="D9"/>
          </w:tcPr>
          <w:p w14:paraId="3FC1BB45"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eastAsia="Times New Roman" w:hAnsi="Times New Roman" w:cs="Times New Roman"/>
                <w:color w:val="000000" w:themeColor="text1"/>
                <w:lang w:eastAsia="en-GB"/>
              </w:rPr>
              <w:t>López-Torres et al, 2020 [4]</w:t>
            </w:r>
          </w:p>
        </w:tc>
        <w:tc>
          <w:tcPr>
            <w:tcW w:w="1033" w:type="dxa"/>
            <w:shd w:val="clear" w:color="auto" w:fill="D9D9D9" w:themeFill="background1" w:themeFillShade="D9"/>
          </w:tcPr>
          <w:p w14:paraId="063A18DE"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Morice et al, 2017 [25]</w:t>
            </w:r>
          </w:p>
        </w:tc>
        <w:tc>
          <w:tcPr>
            <w:tcW w:w="1053" w:type="dxa"/>
            <w:gridSpan w:val="2"/>
            <w:shd w:val="clear" w:color="auto" w:fill="D9D9D9" w:themeFill="background1" w:themeFillShade="D9"/>
          </w:tcPr>
          <w:p w14:paraId="7DD8A51B"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Dick et al, 2017 [32]</w:t>
            </w:r>
          </w:p>
        </w:tc>
        <w:tc>
          <w:tcPr>
            <w:tcW w:w="1417" w:type="dxa"/>
            <w:shd w:val="clear" w:color="auto" w:fill="D9D9D9" w:themeFill="background1" w:themeFillShade="D9"/>
          </w:tcPr>
          <w:p w14:paraId="7B43004E"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Shabat et al, 2004 [17]</w:t>
            </w:r>
          </w:p>
        </w:tc>
        <w:tc>
          <w:tcPr>
            <w:tcW w:w="1560" w:type="dxa"/>
            <w:gridSpan w:val="2"/>
            <w:shd w:val="clear" w:color="auto" w:fill="D9D9D9" w:themeFill="background1" w:themeFillShade="D9"/>
          </w:tcPr>
          <w:p w14:paraId="546FA825"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Barrett-Lee et al, 2021 [33]</w:t>
            </w:r>
          </w:p>
        </w:tc>
        <w:tc>
          <w:tcPr>
            <w:tcW w:w="1417" w:type="dxa"/>
            <w:gridSpan w:val="2"/>
            <w:shd w:val="clear" w:color="auto" w:fill="D9D9D9" w:themeFill="background1" w:themeFillShade="D9"/>
          </w:tcPr>
          <w:p w14:paraId="5A927E5D"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bCs/>
                <w:color w:val="000000" w:themeColor="text1"/>
              </w:rPr>
              <w:t>Moore et al, 2017 [24]</w:t>
            </w:r>
          </w:p>
        </w:tc>
        <w:tc>
          <w:tcPr>
            <w:tcW w:w="1559" w:type="dxa"/>
            <w:gridSpan w:val="2"/>
            <w:shd w:val="clear" w:color="auto" w:fill="D9D9D9" w:themeFill="background1" w:themeFillShade="D9"/>
          </w:tcPr>
          <w:p w14:paraId="41069758"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bCs/>
                <w:color w:val="000000" w:themeColor="text1"/>
              </w:rPr>
              <w:t>Cheung et al, 2017 [23]</w:t>
            </w:r>
          </w:p>
        </w:tc>
        <w:tc>
          <w:tcPr>
            <w:tcW w:w="1701" w:type="dxa"/>
            <w:gridSpan w:val="2"/>
            <w:shd w:val="clear" w:color="auto" w:fill="D9D9D9" w:themeFill="background1" w:themeFillShade="D9"/>
          </w:tcPr>
          <w:p w14:paraId="34E8D17A"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bCs/>
                <w:color w:val="000000" w:themeColor="text1"/>
              </w:rPr>
              <w:t>Langenhan et al, 2022 [7]</w:t>
            </w:r>
          </w:p>
        </w:tc>
      </w:tr>
      <w:tr w:rsidR="00262ACF" w:rsidRPr="009A5292" w14:paraId="77340FA0" w14:textId="77777777" w:rsidTr="00CD1293">
        <w:trPr>
          <w:trHeight w:val="465"/>
        </w:trPr>
        <w:tc>
          <w:tcPr>
            <w:tcW w:w="3539" w:type="dxa"/>
            <w:shd w:val="clear" w:color="auto" w:fill="D9D9D9" w:themeFill="background1" w:themeFillShade="D9"/>
          </w:tcPr>
          <w:p w14:paraId="70174E9C"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Was the hypothesis/aim/objective of the study clearly stated?</w:t>
            </w:r>
          </w:p>
        </w:tc>
        <w:tc>
          <w:tcPr>
            <w:tcW w:w="1180" w:type="dxa"/>
          </w:tcPr>
          <w:p w14:paraId="492F975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33" w:type="dxa"/>
          </w:tcPr>
          <w:p w14:paraId="41CD57A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53" w:type="dxa"/>
            <w:gridSpan w:val="2"/>
          </w:tcPr>
          <w:p w14:paraId="7DA81E8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tcPr>
          <w:p w14:paraId="35A7BC6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60" w:type="dxa"/>
            <w:gridSpan w:val="2"/>
          </w:tcPr>
          <w:p w14:paraId="7EF32DB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gridSpan w:val="2"/>
          </w:tcPr>
          <w:p w14:paraId="522D4960"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59" w:type="dxa"/>
            <w:gridSpan w:val="2"/>
          </w:tcPr>
          <w:p w14:paraId="2E64D2C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701" w:type="dxa"/>
            <w:gridSpan w:val="2"/>
          </w:tcPr>
          <w:p w14:paraId="6CF7BDAA"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14BE226D" w14:textId="77777777" w:rsidTr="00CD1293">
        <w:trPr>
          <w:trHeight w:val="465"/>
        </w:trPr>
        <w:tc>
          <w:tcPr>
            <w:tcW w:w="3539" w:type="dxa"/>
            <w:shd w:val="clear" w:color="auto" w:fill="D9D9D9" w:themeFill="background1" w:themeFillShade="D9"/>
          </w:tcPr>
          <w:p w14:paraId="23486A7B"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Was the study conducted prospectively?</w:t>
            </w:r>
          </w:p>
        </w:tc>
        <w:tc>
          <w:tcPr>
            <w:tcW w:w="1180" w:type="dxa"/>
          </w:tcPr>
          <w:p w14:paraId="2C29C62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033" w:type="dxa"/>
          </w:tcPr>
          <w:p w14:paraId="59A48FDA"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053" w:type="dxa"/>
            <w:gridSpan w:val="2"/>
          </w:tcPr>
          <w:p w14:paraId="192F806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tcPr>
          <w:p w14:paraId="4E5EB47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60" w:type="dxa"/>
            <w:gridSpan w:val="2"/>
          </w:tcPr>
          <w:p w14:paraId="223DC4B2"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gridSpan w:val="2"/>
          </w:tcPr>
          <w:p w14:paraId="36AFB27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59" w:type="dxa"/>
            <w:gridSpan w:val="2"/>
          </w:tcPr>
          <w:p w14:paraId="0D5F2660"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701" w:type="dxa"/>
            <w:gridSpan w:val="2"/>
          </w:tcPr>
          <w:p w14:paraId="164FF6DC"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r>
      <w:tr w:rsidR="00262ACF" w:rsidRPr="009A5292" w14:paraId="650F17B9" w14:textId="77777777" w:rsidTr="00CD1293">
        <w:trPr>
          <w:trHeight w:val="465"/>
        </w:trPr>
        <w:tc>
          <w:tcPr>
            <w:tcW w:w="3539" w:type="dxa"/>
            <w:shd w:val="clear" w:color="auto" w:fill="D9D9D9" w:themeFill="background1" w:themeFillShade="D9"/>
          </w:tcPr>
          <w:p w14:paraId="5D3B7488"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Were the cases collected in more than one centre?</w:t>
            </w:r>
          </w:p>
        </w:tc>
        <w:tc>
          <w:tcPr>
            <w:tcW w:w="1180" w:type="dxa"/>
          </w:tcPr>
          <w:p w14:paraId="4CF26371"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033" w:type="dxa"/>
          </w:tcPr>
          <w:p w14:paraId="09DDBE52"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053" w:type="dxa"/>
            <w:gridSpan w:val="2"/>
          </w:tcPr>
          <w:p w14:paraId="1ADB0238"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tcPr>
          <w:p w14:paraId="5EF0DB2F"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60" w:type="dxa"/>
            <w:gridSpan w:val="2"/>
          </w:tcPr>
          <w:p w14:paraId="591586CB"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gridSpan w:val="2"/>
          </w:tcPr>
          <w:p w14:paraId="29E10917"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59" w:type="dxa"/>
            <w:gridSpan w:val="2"/>
          </w:tcPr>
          <w:p w14:paraId="39268E0C"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701" w:type="dxa"/>
            <w:gridSpan w:val="2"/>
          </w:tcPr>
          <w:p w14:paraId="1724424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53FD1A92" w14:textId="77777777" w:rsidTr="00CD1293">
        <w:trPr>
          <w:trHeight w:val="465"/>
        </w:trPr>
        <w:tc>
          <w:tcPr>
            <w:tcW w:w="3539" w:type="dxa"/>
            <w:shd w:val="clear" w:color="auto" w:fill="D9D9D9" w:themeFill="background1" w:themeFillShade="D9"/>
          </w:tcPr>
          <w:p w14:paraId="0F0DF910"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Were patients recruited consecutively?</w:t>
            </w:r>
          </w:p>
        </w:tc>
        <w:tc>
          <w:tcPr>
            <w:tcW w:w="1180" w:type="dxa"/>
          </w:tcPr>
          <w:p w14:paraId="2618A106"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033" w:type="dxa"/>
          </w:tcPr>
          <w:p w14:paraId="19E61E3A"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053" w:type="dxa"/>
            <w:gridSpan w:val="2"/>
          </w:tcPr>
          <w:p w14:paraId="2C224FA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tcPr>
          <w:p w14:paraId="3B5625B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60" w:type="dxa"/>
            <w:gridSpan w:val="2"/>
          </w:tcPr>
          <w:p w14:paraId="72F2915C"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gridSpan w:val="2"/>
          </w:tcPr>
          <w:p w14:paraId="5EBF5E1F"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59" w:type="dxa"/>
            <w:gridSpan w:val="2"/>
          </w:tcPr>
          <w:p w14:paraId="6E8AB41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701" w:type="dxa"/>
            <w:gridSpan w:val="2"/>
          </w:tcPr>
          <w:p w14:paraId="5A2B8E40"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r>
      <w:tr w:rsidR="00262ACF" w:rsidRPr="009A5292" w14:paraId="2AA11AAA" w14:textId="77777777" w:rsidTr="00CD1293">
        <w:trPr>
          <w:trHeight w:val="465"/>
        </w:trPr>
        <w:tc>
          <w:tcPr>
            <w:tcW w:w="3539" w:type="dxa"/>
            <w:shd w:val="clear" w:color="auto" w:fill="D9D9D9" w:themeFill="background1" w:themeFillShade="D9"/>
          </w:tcPr>
          <w:p w14:paraId="2FF12D67"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Were the characteristics of the patients included in the study described?</w:t>
            </w:r>
          </w:p>
        </w:tc>
        <w:tc>
          <w:tcPr>
            <w:tcW w:w="1180" w:type="dxa"/>
          </w:tcPr>
          <w:p w14:paraId="5267A481"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33" w:type="dxa"/>
          </w:tcPr>
          <w:p w14:paraId="6D1ECBC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53" w:type="dxa"/>
            <w:gridSpan w:val="2"/>
          </w:tcPr>
          <w:p w14:paraId="517C156A"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tcPr>
          <w:p w14:paraId="204E5D0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60" w:type="dxa"/>
            <w:gridSpan w:val="2"/>
          </w:tcPr>
          <w:p w14:paraId="7954718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gridSpan w:val="2"/>
          </w:tcPr>
          <w:p w14:paraId="3793E531"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59" w:type="dxa"/>
            <w:gridSpan w:val="2"/>
          </w:tcPr>
          <w:p w14:paraId="3FCC559A"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701" w:type="dxa"/>
            <w:gridSpan w:val="2"/>
          </w:tcPr>
          <w:p w14:paraId="1CFCD5C1"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7006B8FD" w14:textId="77777777" w:rsidTr="00CD1293">
        <w:trPr>
          <w:trHeight w:val="465"/>
        </w:trPr>
        <w:tc>
          <w:tcPr>
            <w:tcW w:w="3539" w:type="dxa"/>
            <w:shd w:val="clear" w:color="auto" w:fill="D9D9D9" w:themeFill="background1" w:themeFillShade="D9"/>
          </w:tcPr>
          <w:p w14:paraId="0188C587" w14:textId="77777777" w:rsidR="00BB3A00" w:rsidRPr="009A5292" w:rsidRDefault="00BB3A00" w:rsidP="007533B8">
            <w:pPr>
              <w:spacing w:before="40" w:after="40"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Were the eligibility criteria (i.e., inclusion and exclusion criteria) for entry into the study clearly stated?</w:t>
            </w:r>
          </w:p>
          <w:p w14:paraId="770E7061" w14:textId="77777777" w:rsidR="00BB3A00" w:rsidRPr="009A5292" w:rsidRDefault="00BB3A00" w:rsidP="007533B8">
            <w:pPr>
              <w:spacing w:line="360" w:lineRule="auto"/>
              <w:rPr>
                <w:rFonts w:ascii="Times New Roman" w:hAnsi="Times New Roman" w:cs="Times New Roman"/>
                <w:bCs/>
                <w:color w:val="000000" w:themeColor="text1"/>
              </w:rPr>
            </w:pPr>
          </w:p>
        </w:tc>
        <w:tc>
          <w:tcPr>
            <w:tcW w:w="1180" w:type="dxa"/>
          </w:tcPr>
          <w:p w14:paraId="7FFA3D1C"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033" w:type="dxa"/>
          </w:tcPr>
          <w:p w14:paraId="3E075AE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53" w:type="dxa"/>
            <w:gridSpan w:val="2"/>
          </w:tcPr>
          <w:p w14:paraId="3B380466"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tcPr>
          <w:p w14:paraId="6F0D8FC6"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60" w:type="dxa"/>
            <w:gridSpan w:val="2"/>
          </w:tcPr>
          <w:p w14:paraId="76518D2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gridSpan w:val="2"/>
          </w:tcPr>
          <w:p w14:paraId="31A0CC23"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59" w:type="dxa"/>
            <w:gridSpan w:val="2"/>
          </w:tcPr>
          <w:p w14:paraId="00C432C3"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Partial</w:t>
            </w:r>
          </w:p>
        </w:tc>
        <w:tc>
          <w:tcPr>
            <w:tcW w:w="1701" w:type="dxa"/>
            <w:gridSpan w:val="2"/>
          </w:tcPr>
          <w:p w14:paraId="01DC005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246C2E40" w14:textId="77777777" w:rsidTr="00CD1293">
        <w:trPr>
          <w:trHeight w:val="465"/>
        </w:trPr>
        <w:tc>
          <w:tcPr>
            <w:tcW w:w="3539" w:type="dxa"/>
            <w:shd w:val="clear" w:color="auto" w:fill="D9D9D9" w:themeFill="background1" w:themeFillShade="D9"/>
          </w:tcPr>
          <w:p w14:paraId="4CF3B902" w14:textId="77777777" w:rsidR="00BB3A00" w:rsidRPr="009A5292" w:rsidRDefault="00BB3A00" w:rsidP="007533B8">
            <w:pPr>
              <w:spacing w:before="40" w:after="40"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Did patients enter the study at a similar point in the disease?</w:t>
            </w:r>
          </w:p>
          <w:p w14:paraId="3D0D4D08" w14:textId="77777777" w:rsidR="00BB3A00" w:rsidRPr="009A5292" w:rsidRDefault="00BB3A00" w:rsidP="007533B8">
            <w:pPr>
              <w:spacing w:line="360" w:lineRule="auto"/>
              <w:rPr>
                <w:rFonts w:ascii="Times New Roman" w:hAnsi="Times New Roman" w:cs="Times New Roman"/>
                <w:bCs/>
                <w:color w:val="000000" w:themeColor="text1"/>
              </w:rPr>
            </w:pPr>
          </w:p>
        </w:tc>
        <w:tc>
          <w:tcPr>
            <w:tcW w:w="1180" w:type="dxa"/>
          </w:tcPr>
          <w:p w14:paraId="4250F470"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lastRenderedPageBreak/>
              <w:t>Yes</w:t>
            </w:r>
          </w:p>
        </w:tc>
        <w:tc>
          <w:tcPr>
            <w:tcW w:w="1033" w:type="dxa"/>
          </w:tcPr>
          <w:p w14:paraId="36BE3FEF"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53" w:type="dxa"/>
            <w:gridSpan w:val="2"/>
          </w:tcPr>
          <w:p w14:paraId="3BA78619"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tcPr>
          <w:p w14:paraId="24D0317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60" w:type="dxa"/>
            <w:gridSpan w:val="2"/>
          </w:tcPr>
          <w:p w14:paraId="6207826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gridSpan w:val="2"/>
          </w:tcPr>
          <w:p w14:paraId="55222B71"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59" w:type="dxa"/>
            <w:gridSpan w:val="2"/>
          </w:tcPr>
          <w:p w14:paraId="1AE96439"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701" w:type="dxa"/>
            <w:gridSpan w:val="2"/>
          </w:tcPr>
          <w:p w14:paraId="06B68DD7"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20CA15F7" w14:textId="77777777" w:rsidTr="00CD1293">
        <w:trPr>
          <w:trHeight w:val="465"/>
        </w:trPr>
        <w:tc>
          <w:tcPr>
            <w:tcW w:w="3539" w:type="dxa"/>
            <w:shd w:val="clear" w:color="auto" w:fill="D9D9D9" w:themeFill="background1" w:themeFillShade="D9"/>
          </w:tcPr>
          <w:p w14:paraId="6537091E" w14:textId="77777777" w:rsidR="00BB3A00" w:rsidRPr="009A5292" w:rsidRDefault="00BB3A00" w:rsidP="007533B8">
            <w:pPr>
              <w:spacing w:before="40" w:after="40"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Was the intervention of interest clearly described?</w:t>
            </w:r>
          </w:p>
          <w:p w14:paraId="0B65A2C3" w14:textId="77777777" w:rsidR="00BB3A00" w:rsidRPr="009A5292" w:rsidRDefault="00BB3A00" w:rsidP="007533B8">
            <w:pPr>
              <w:spacing w:line="360" w:lineRule="auto"/>
              <w:rPr>
                <w:rFonts w:ascii="Times New Roman" w:hAnsi="Times New Roman" w:cs="Times New Roman"/>
                <w:bCs/>
                <w:color w:val="000000" w:themeColor="text1"/>
              </w:rPr>
            </w:pPr>
          </w:p>
        </w:tc>
        <w:tc>
          <w:tcPr>
            <w:tcW w:w="1180" w:type="dxa"/>
          </w:tcPr>
          <w:p w14:paraId="5521C4AB"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33" w:type="dxa"/>
          </w:tcPr>
          <w:p w14:paraId="0B82A5F2"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053" w:type="dxa"/>
            <w:gridSpan w:val="2"/>
          </w:tcPr>
          <w:p w14:paraId="2E24F5E1"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tcPr>
          <w:p w14:paraId="5AF97EB8"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60" w:type="dxa"/>
            <w:gridSpan w:val="2"/>
          </w:tcPr>
          <w:p w14:paraId="307F4BB6"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gridSpan w:val="2"/>
          </w:tcPr>
          <w:p w14:paraId="1E884A0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59" w:type="dxa"/>
            <w:gridSpan w:val="2"/>
          </w:tcPr>
          <w:p w14:paraId="6D8DB2C1"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701" w:type="dxa"/>
            <w:gridSpan w:val="2"/>
          </w:tcPr>
          <w:p w14:paraId="700F94B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45B8DC91" w14:textId="77777777" w:rsidTr="00CD1293">
        <w:trPr>
          <w:trHeight w:val="465"/>
        </w:trPr>
        <w:tc>
          <w:tcPr>
            <w:tcW w:w="3539" w:type="dxa"/>
            <w:shd w:val="clear" w:color="auto" w:fill="D9D9D9" w:themeFill="background1" w:themeFillShade="D9"/>
          </w:tcPr>
          <w:p w14:paraId="03B96F96" w14:textId="77777777" w:rsidR="00BB3A00" w:rsidRPr="009A5292" w:rsidRDefault="00BB3A00" w:rsidP="007533B8">
            <w:pPr>
              <w:spacing w:before="40" w:after="40"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Were additional interventions (co-interventions) clearly described?</w:t>
            </w:r>
          </w:p>
          <w:p w14:paraId="7BFA9293" w14:textId="77777777" w:rsidR="00BB3A00" w:rsidRPr="009A5292" w:rsidRDefault="00BB3A00" w:rsidP="007533B8">
            <w:pPr>
              <w:spacing w:line="360" w:lineRule="auto"/>
              <w:rPr>
                <w:rFonts w:ascii="Times New Roman" w:hAnsi="Times New Roman" w:cs="Times New Roman"/>
                <w:bCs/>
                <w:color w:val="000000" w:themeColor="text1"/>
              </w:rPr>
            </w:pPr>
          </w:p>
        </w:tc>
        <w:tc>
          <w:tcPr>
            <w:tcW w:w="1180" w:type="dxa"/>
          </w:tcPr>
          <w:p w14:paraId="56D5FD5F"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33" w:type="dxa"/>
          </w:tcPr>
          <w:p w14:paraId="6A661BF9"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053" w:type="dxa"/>
            <w:gridSpan w:val="2"/>
          </w:tcPr>
          <w:p w14:paraId="6A4BFFF6"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tcPr>
          <w:p w14:paraId="00A77EC7"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60" w:type="dxa"/>
            <w:gridSpan w:val="2"/>
          </w:tcPr>
          <w:p w14:paraId="34B735D1"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gridSpan w:val="2"/>
          </w:tcPr>
          <w:p w14:paraId="73985C21"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59" w:type="dxa"/>
            <w:gridSpan w:val="2"/>
          </w:tcPr>
          <w:p w14:paraId="37135516"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701" w:type="dxa"/>
            <w:gridSpan w:val="2"/>
          </w:tcPr>
          <w:p w14:paraId="7BB40F38"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41631039" w14:textId="77777777" w:rsidTr="00CD1293">
        <w:trPr>
          <w:trHeight w:val="465"/>
        </w:trPr>
        <w:tc>
          <w:tcPr>
            <w:tcW w:w="3539" w:type="dxa"/>
            <w:shd w:val="clear" w:color="auto" w:fill="D9D9D9" w:themeFill="background1" w:themeFillShade="D9"/>
          </w:tcPr>
          <w:p w14:paraId="5FF27F04" w14:textId="77777777" w:rsidR="00BB3A00" w:rsidRPr="009A5292" w:rsidRDefault="00BB3A00" w:rsidP="007533B8">
            <w:pPr>
              <w:spacing w:before="40" w:after="40"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Were relevant outcome measures established a priori?</w:t>
            </w:r>
          </w:p>
          <w:p w14:paraId="74FF9C35" w14:textId="77777777" w:rsidR="00BB3A00" w:rsidRPr="009A5292" w:rsidRDefault="00BB3A00" w:rsidP="007533B8">
            <w:pPr>
              <w:spacing w:line="360" w:lineRule="auto"/>
              <w:rPr>
                <w:rFonts w:ascii="Times New Roman" w:hAnsi="Times New Roman" w:cs="Times New Roman"/>
                <w:bCs/>
                <w:color w:val="000000" w:themeColor="text1"/>
              </w:rPr>
            </w:pPr>
          </w:p>
        </w:tc>
        <w:tc>
          <w:tcPr>
            <w:tcW w:w="1180" w:type="dxa"/>
          </w:tcPr>
          <w:p w14:paraId="0D18A2B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033" w:type="dxa"/>
          </w:tcPr>
          <w:p w14:paraId="05269A3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053" w:type="dxa"/>
            <w:gridSpan w:val="2"/>
          </w:tcPr>
          <w:p w14:paraId="34F662F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417" w:type="dxa"/>
          </w:tcPr>
          <w:p w14:paraId="6B3F0EF8"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560" w:type="dxa"/>
            <w:gridSpan w:val="2"/>
          </w:tcPr>
          <w:p w14:paraId="6D2E223F"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417" w:type="dxa"/>
            <w:gridSpan w:val="2"/>
          </w:tcPr>
          <w:p w14:paraId="1DE4C94B"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559" w:type="dxa"/>
            <w:gridSpan w:val="2"/>
          </w:tcPr>
          <w:p w14:paraId="6D0B063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701" w:type="dxa"/>
            <w:gridSpan w:val="2"/>
          </w:tcPr>
          <w:p w14:paraId="5AF9EF6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r>
      <w:tr w:rsidR="00262ACF" w:rsidRPr="009A5292" w14:paraId="2CF206E9" w14:textId="77777777" w:rsidTr="00CD1293">
        <w:trPr>
          <w:trHeight w:val="465"/>
        </w:trPr>
        <w:tc>
          <w:tcPr>
            <w:tcW w:w="3539" w:type="dxa"/>
            <w:shd w:val="clear" w:color="auto" w:fill="D9D9D9" w:themeFill="background1" w:themeFillShade="D9"/>
          </w:tcPr>
          <w:p w14:paraId="10723C91" w14:textId="77777777" w:rsidR="00BB3A00" w:rsidRPr="009A5292" w:rsidRDefault="00BB3A00" w:rsidP="007533B8">
            <w:pPr>
              <w:spacing w:before="40" w:after="40"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Were outcome assessors blinded to the intervention that patients received?</w:t>
            </w:r>
          </w:p>
          <w:p w14:paraId="098A42B2" w14:textId="77777777" w:rsidR="00BB3A00" w:rsidRPr="009A5292" w:rsidRDefault="00BB3A00" w:rsidP="007533B8">
            <w:pPr>
              <w:spacing w:line="360" w:lineRule="auto"/>
              <w:rPr>
                <w:rFonts w:ascii="Times New Roman" w:hAnsi="Times New Roman" w:cs="Times New Roman"/>
                <w:bCs/>
                <w:color w:val="000000" w:themeColor="text1"/>
              </w:rPr>
            </w:pPr>
          </w:p>
        </w:tc>
        <w:tc>
          <w:tcPr>
            <w:tcW w:w="1180" w:type="dxa"/>
          </w:tcPr>
          <w:p w14:paraId="182D6D19"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033" w:type="dxa"/>
          </w:tcPr>
          <w:p w14:paraId="21BF2808"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053" w:type="dxa"/>
            <w:gridSpan w:val="2"/>
          </w:tcPr>
          <w:p w14:paraId="3D6F8D7A"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417" w:type="dxa"/>
          </w:tcPr>
          <w:p w14:paraId="7B93619A"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560" w:type="dxa"/>
            <w:gridSpan w:val="2"/>
          </w:tcPr>
          <w:p w14:paraId="60143A71"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417" w:type="dxa"/>
            <w:gridSpan w:val="2"/>
          </w:tcPr>
          <w:p w14:paraId="0312F7AB"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559" w:type="dxa"/>
            <w:gridSpan w:val="2"/>
          </w:tcPr>
          <w:p w14:paraId="09B3FCD8"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c>
          <w:tcPr>
            <w:tcW w:w="1701" w:type="dxa"/>
            <w:gridSpan w:val="2"/>
          </w:tcPr>
          <w:p w14:paraId="58F793E8"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Unclear</w:t>
            </w:r>
          </w:p>
        </w:tc>
      </w:tr>
      <w:tr w:rsidR="00262ACF" w:rsidRPr="009A5292" w14:paraId="688999E7" w14:textId="77777777" w:rsidTr="00CD1293">
        <w:trPr>
          <w:trHeight w:val="465"/>
        </w:trPr>
        <w:tc>
          <w:tcPr>
            <w:tcW w:w="3539" w:type="dxa"/>
            <w:shd w:val="clear" w:color="auto" w:fill="D9D9D9" w:themeFill="background1" w:themeFillShade="D9"/>
          </w:tcPr>
          <w:p w14:paraId="5BFFE8D1" w14:textId="77777777" w:rsidR="00BB3A00" w:rsidRPr="009A5292" w:rsidRDefault="00BB3A00" w:rsidP="007533B8">
            <w:pPr>
              <w:spacing w:before="40" w:after="40"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Were the relevant outcomes measured using appropriate objective/subjective methods?</w:t>
            </w:r>
          </w:p>
          <w:p w14:paraId="03938168" w14:textId="77777777" w:rsidR="00BB3A00" w:rsidRPr="009A5292" w:rsidRDefault="00BB3A00" w:rsidP="007533B8">
            <w:pPr>
              <w:spacing w:line="360" w:lineRule="auto"/>
              <w:rPr>
                <w:rFonts w:ascii="Times New Roman" w:hAnsi="Times New Roman" w:cs="Times New Roman"/>
                <w:bCs/>
                <w:color w:val="000000" w:themeColor="text1"/>
              </w:rPr>
            </w:pPr>
          </w:p>
        </w:tc>
        <w:tc>
          <w:tcPr>
            <w:tcW w:w="1180" w:type="dxa"/>
          </w:tcPr>
          <w:p w14:paraId="4CD82056"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33" w:type="dxa"/>
          </w:tcPr>
          <w:p w14:paraId="1A5D6DD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53" w:type="dxa"/>
            <w:gridSpan w:val="2"/>
          </w:tcPr>
          <w:p w14:paraId="0D4CA356"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tcPr>
          <w:p w14:paraId="5022CADF"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60" w:type="dxa"/>
            <w:gridSpan w:val="2"/>
          </w:tcPr>
          <w:p w14:paraId="61CDA26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gridSpan w:val="2"/>
          </w:tcPr>
          <w:p w14:paraId="28DD3280"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59" w:type="dxa"/>
            <w:gridSpan w:val="2"/>
          </w:tcPr>
          <w:p w14:paraId="48E7187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701" w:type="dxa"/>
            <w:gridSpan w:val="2"/>
          </w:tcPr>
          <w:p w14:paraId="64A351E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216EBE98" w14:textId="77777777" w:rsidTr="00CD1293">
        <w:trPr>
          <w:trHeight w:val="465"/>
        </w:trPr>
        <w:tc>
          <w:tcPr>
            <w:tcW w:w="3539" w:type="dxa"/>
            <w:shd w:val="clear" w:color="auto" w:fill="D9D9D9" w:themeFill="background1" w:themeFillShade="D9"/>
          </w:tcPr>
          <w:p w14:paraId="01E21959" w14:textId="77777777" w:rsidR="00BB3A00" w:rsidRPr="009A5292" w:rsidRDefault="00BB3A00" w:rsidP="007533B8">
            <w:pPr>
              <w:spacing w:before="40" w:after="40"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Were the statistical tests used to assess the relevant outcomes appropriate?</w:t>
            </w:r>
          </w:p>
          <w:p w14:paraId="59F32A6C" w14:textId="77777777" w:rsidR="00BB3A00" w:rsidRPr="009A5292" w:rsidRDefault="00BB3A00" w:rsidP="007533B8">
            <w:pPr>
              <w:spacing w:line="360" w:lineRule="auto"/>
              <w:rPr>
                <w:rFonts w:ascii="Times New Roman" w:hAnsi="Times New Roman" w:cs="Times New Roman"/>
                <w:bCs/>
                <w:color w:val="000000" w:themeColor="text1"/>
              </w:rPr>
            </w:pPr>
          </w:p>
        </w:tc>
        <w:tc>
          <w:tcPr>
            <w:tcW w:w="1180" w:type="dxa"/>
          </w:tcPr>
          <w:p w14:paraId="60AF48D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33" w:type="dxa"/>
          </w:tcPr>
          <w:p w14:paraId="3F89C47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53" w:type="dxa"/>
            <w:gridSpan w:val="2"/>
          </w:tcPr>
          <w:p w14:paraId="2342955F"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tcPr>
          <w:p w14:paraId="4C692152"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60" w:type="dxa"/>
            <w:gridSpan w:val="2"/>
          </w:tcPr>
          <w:p w14:paraId="78302F63"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NA</w:t>
            </w:r>
          </w:p>
        </w:tc>
        <w:tc>
          <w:tcPr>
            <w:tcW w:w="1417" w:type="dxa"/>
            <w:gridSpan w:val="2"/>
          </w:tcPr>
          <w:p w14:paraId="6B96D8A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Not applicable</w:t>
            </w:r>
          </w:p>
        </w:tc>
        <w:tc>
          <w:tcPr>
            <w:tcW w:w="1559" w:type="dxa"/>
            <w:gridSpan w:val="2"/>
          </w:tcPr>
          <w:p w14:paraId="150384D3"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701" w:type="dxa"/>
            <w:gridSpan w:val="2"/>
          </w:tcPr>
          <w:p w14:paraId="430B3EA3"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7C469EE1" w14:textId="77777777" w:rsidTr="00CD1293">
        <w:trPr>
          <w:trHeight w:val="465"/>
        </w:trPr>
        <w:tc>
          <w:tcPr>
            <w:tcW w:w="3539" w:type="dxa"/>
            <w:shd w:val="clear" w:color="auto" w:fill="D9D9D9" w:themeFill="background1" w:themeFillShade="D9"/>
          </w:tcPr>
          <w:p w14:paraId="30929CB8" w14:textId="77777777" w:rsidR="00BB3A00" w:rsidRPr="009A5292" w:rsidRDefault="00BB3A00" w:rsidP="007533B8">
            <w:pPr>
              <w:spacing w:before="40" w:after="40"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lastRenderedPageBreak/>
              <w:t xml:space="preserve">Was follow-up long enough for important events and outcomes to occur? </w:t>
            </w:r>
          </w:p>
          <w:p w14:paraId="03930DF9" w14:textId="77777777" w:rsidR="00BB3A00" w:rsidRPr="009A5292" w:rsidRDefault="00BB3A00" w:rsidP="007533B8">
            <w:pPr>
              <w:spacing w:line="360" w:lineRule="auto"/>
              <w:rPr>
                <w:rFonts w:ascii="Times New Roman" w:hAnsi="Times New Roman" w:cs="Times New Roman"/>
                <w:bCs/>
                <w:color w:val="000000" w:themeColor="text1"/>
              </w:rPr>
            </w:pPr>
          </w:p>
        </w:tc>
        <w:tc>
          <w:tcPr>
            <w:tcW w:w="1180" w:type="dxa"/>
          </w:tcPr>
          <w:p w14:paraId="3B8BB5B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33" w:type="dxa"/>
          </w:tcPr>
          <w:p w14:paraId="79C7FAE8"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53" w:type="dxa"/>
            <w:gridSpan w:val="2"/>
          </w:tcPr>
          <w:p w14:paraId="07F1A207"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tcPr>
          <w:p w14:paraId="5BE190E0"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60" w:type="dxa"/>
            <w:gridSpan w:val="2"/>
          </w:tcPr>
          <w:p w14:paraId="777FD343"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gridSpan w:val="2"/>
          </w:tcPr>
          <w:p w14:paraId="7DD8B523"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59" w:type="dxa"/>
            <w:gridSpan w:val="2"/>
          </w:tcPr>
          <w:p w14:paraId="7DA9ED08"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701" w:type="dxa"/>
            <w:gridSpan w:val="2"/>
          </w:tcPr>
          <w:p w14:paraId="7AF74CB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657A90FF" w14:textId="77777777" w:rsidTr="00CD1293">
        <w:trPr>
          <w:trHeight w:val="465"/>
        </w:trPr>
        <w:tc>
          <w:tcPr>
            <w:tcW w:w="3539" w:type="dxa"/>
            <w:shd w:val="clear" w:color="auto" w:fill="D9D9D9" w:themeFill="background1" w:themeFillShade="D9"/>
          </w:tcPr>
          <w:p w14:paraId="3C4A29E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Were losses to follow-up reported?</w:t>
            </w:r>
          </w:p>
        </w:tc>
        <w:tc>
          <w:tcPr>
            <w:tcW w:w="1180" w:type="dxa"/>
          </w:tcPr>
          <w:p w14:paraId="0437639C"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 xml:space="preserve">Yes </w:t>
            </w:r>
          </w:p>
        </w:tc>
        <w:tc>
          <w:tcPr>
            <w:tcW w:w="1033" w:type="dxa"/>
          </w:tcPr>
          <w:p w14:paraId="5BF50A79"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53" w:type="dxa"/>
            <w:gridSpan w:val="2"/>
          </w:tcPr>
          <w:p w14:paraId="629FA3A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tcPr>
          <w:p w14:paraId="2155A2B2"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60" w:type="dxa"/>
            <w:gridSpan w:val="2"/>
          </w:tcPr>
          <w:p w14:paraId="6D4F518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gridSpan w:val="2"/>
          </w:tcPr>
          <w:p w14:paraId="16F72067"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59" w:type="dxa"/>
            <w:gridSpan w:val="2"/>
          </w:tcPr>
          <w:p w14:paraId="21A2D52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701" w:type="dxa"/>
            <w:gridSpan w:val="2"/>
          </w:tcPr>
          <w:p w14:paraId="7ED8FD4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010918EB" w14:textId="77777777" w:rsidTr="00CD1293">
        <w:trPr>
          <w:trHeight w:val="465"/>
        </w:trPr>
        <w:tc>
          <w:tcPr>
            <w:tcW w:w="3539" w:type="dxa"/>
            <w:shd w:val="clear" w:color="auto" w:fill="D9D9D9" w:themeFill="background1" w:themeFillShade="D9"/>
          </w:tcPr>
          <w:p w14:paraId="2A1963A0" w14:textId="77777777" w:rsidR="00BB3A00" w:rsidRPr="009A5292" w:rsidRDefault="00BB3A00" w:rsidP="007533B8">
            <w:pPr>
              <w:spacing w:before="40" w:after="40"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Did the study provide estimates of random variability in the data analysis of relevant outcomes?</w:t>
            </w:r>
          </w:p>
          <w:p w14:paraId="2B0FB490" w14:textId="77777777" w:rsidR="00BB3A00" w:rsidRPr="009A5292" w:rsidRDefault="00BB3A00" w:rsidP="007533B8">
            <w:pPr>
              <w:spacing w:line="360" w:lineRule="auto"/>
              <w:rPr>
                <w:rFonts w:ascii="Times New Roman" w:hAnsi="Times New Roman" w:cs="Times New Roman"/>
                <w:bCs/>
                <w:color w:val="000000" w:themeColor="text1"/>
              </w:rPr>
            </w:pPr>
          </w:p>
        </w:tc>
        <w:tc>
          <w:tcPr>
            <w:tcW w:w="1180" w:type="dxa"/>
          </w:tcPr>
          <w:p w14:paraId="148EBE13"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033" w:type="dxa"/>
          </w:tcPr>
          <w:p w14:paraId="431E9680"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53" w:type="dxa"/>
            <w:gridSpan w:val="2"/>
          </w:tcPr>
          <w:p w14:paraId="07807DC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tcPr>
          <w:p w14:paraId="6766D80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60" w:type="dxa"/>
            <w:gridSpan w:val="2"/>
          </w:tcPr>
          <w:p w14:paraId="6F7A1AA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gridSpan w:val="2"/>
          </w:tcPr>
          <w:p w14:paraId="3A5D1C2F"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59" w:type="dxa"/>
            <w:gridSpan w:val="2"/>
          </w:tcPr>
          <w:p w14:paraId="210F14D0"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701" w:type="dxa"/>
            <w:gridSpan w:val="2"/>
          </w:tcPr>
          <w:p w14:paraId="5A9E2BF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530FE7C9" w14:textId="77777777" w:rsidTr="00CD1293">
        <w:trPr>
          <w:trHeight w:val="465"/>
        </w:trPr>
        <w:tc>
          <w:tcPr>
            <w:tcW w:w="3539" w:type="dxa"/>
            <w:shd w:val="clear" w:color="auto" w:fill="D9D9D9" w:themeFill="background1" w:themeFillShade="D9"/>
          </w:tcPr>
          <w:p w14:paraId="550DAAB7"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Were the adverse events reported?</w:t>
            </w:r>
          </w:p>
        </w:tc>
        <w:tc>
          <w:tcPr>
            <w:tcW w:w="1180" w:type="dxa"/>
          </w:tcPr>
          <w:p w14:paraId="085B02E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033" w:type="dxa"/>
          </w:tcPr>
          <w:p w14:paraId="268C183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53" w:type="dxa"/>
            <w:gridSpan w:val="2"/>
          </w:tcPr>
          <w:p w14:paraId="678AA357"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tcPr>
          <w:p w14:paraId="4CA92FE0"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60" w:type="dxa"/>
            <w:gridSpan w:val="2"/>
          </w:tcPr>
          <w:p w14:paraId="119E741A"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gridSpan w:val="2"/>
          </w:tcPr>
          <w:p w14:paraId="06D8C71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59" w:type="dxa"/>
            <w:gridSpan w:val="2"/>
          </w:tcPr>
          <w:p w14:paraId="455B69D1" w14:textId="77777777" w:rsidR="00BB3A00" w:rsidRPr="009A5292" w:rsidRDefault="00BB3A00" w:rsidP="007533B8">
            <w:pPr>
              <w:spacing w:line="360" w:lineRule="auto"/>
              <w:ind w:left="720"/>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701" w:type="dxa"/>
            <w:gridSpan w:val="2"/>
          </w:tcPr>
          <w:p w14:paraId="5EF75F4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45FCC299" w14:textId="77777777" w:rsidTr="00CD1293">
        <w:trPr>
          <w:trHeight w:val="465"/>
        </w:trPr>
        <w:tc>
          <w:tcPr>
            <w:tcW w:w="3539" w:type="dxa"/>
            <w:shd w:val="clear" w:color="auto" w:fill="D9D9D9" w:themeFill="background1" w:themeFillShade="D9"/>
          </w:tcPr>
          <w:p w14:paraId="243BE98E" w14:textId="77777777" w:rsidR="00BB3A00" w:rsidRPr="009A5292" w:rsidRDefault="00BB3A00" w:rsidP="007533B8">
            <w:pPr>
              <w:spacing w:before="40" w:after="40"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Were the conclusions of the study supported by results?</w:t>
            </w:r>
          </w:p>
        </w:tc>
        <w:tc>
          <w:tcPr>
            <w:tcW w:w="1180" w:type="dxa"/>
          </w:tcPr>
          <w:p w14:paraId="297BB6C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33" w:type="dxa"/>
          </w:tcPr>
          <w:p w14:paraId="0A1F504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53" w:type="dxa"/>
            <w:gridSpan w:val="2"/>
          </w:tcPr>
          <w:p w14:paraId="6E585E4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tcPr>
          <w:p w14:paraId="4F26C95A"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60" w:type="dxa"/>
            <w:gridSpan w:val="2"/>
          </w:tcPr>
          <w:p w14:paraId="1E0754A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gridSpan w:val="2"/>
          </w:tcPr>
          <w:p w14:paraId="1A46F458"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59" w:type="dxa"/>
            <w:gridSpan w:val="2"/>
          </w:tcPr>
          <w:p w14:paraId="2F188280"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701" w:type="dxa"/>
            <w:gridSpan w:val="2"/>
          </w:tcPr>
          <w:p w14:paraId="5A533A9F"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2AF4074D" w14:textId="77777777" w:rsidTr="00CD1293">
        <w:trPr>
          <w:trHeight w:val="465"/>
        </w:trPr>
        <w:tc>
          <w:tcPr>
            <w:tcW w:w="3539" w:type="dxa"/>
            <w:shd w:val="clear" w:color="auto" w:fill="D9D9D9" w:themeFill="background1" w:themeFillShade="D9"/>
          </w:tcPr>
          <w:p w14:paraId="0CC24373" w14:textId="77777777" w:rsidR="00BB3A00" w:rsidRPr="009A5292" w:rsidRDefault="00BB3A00" w:rsidP="007533B8">
            <w:pPr>
              <w:spacing w:before="40" w:after="40"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Were both competing interests and sources of support for the study reported?</w:t>
            </w:r>
          </w:p>
          <w:p w14:paraId="13A23A6B" w14:textId="77777777" w:rsidR="00BB3A00" w:rsidRPr="009A5292" w:rsidRDefault="00BB3A00" w:rsidP="007533B8">
            <w:pPr>
              <w:spacing w:line="360" w:lineRule="auto"/>
              <w:rPr>
                <w:rFonts w:ascii="Times New Roman" w:hAnsi="Times New Roman" w:cs="Times New Roman"/>
                <w:bCs/>
                <w:color w:val="000000" w:themeColor="text1"/>
              </w:rPr>
            </w:pPr>
          </w:p>
        </w:tc>
        <w:tc>
          <w:tcPr>
            <w:tcW w:w="1180" w:type="dxa"/>
          </w:tcPr>
          <w:p w14:paraId="51A7D1B8"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033" w:type="dxa"/>
          </w:tcPr>
          <w:p w14:paraId="2E255830"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053" w:type="dxa"/>
            <w:gridSpan w:val="2"/>
          </w:tcPr>
          <w:p w14:paraId="69B4E2D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417" w:type="dxa"/>
          </w:tcPr>
          <w:p w14:paraId="5B6EE476"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560" w:type="dxa"/>
            <w:gridSpan w:val="2"/>
          </w:tcPr>
          <w:p w14:paraId="483F6FF6"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No</w:t>
            </w:r>
          </w:p>
        </w:tc>
        <w:tc>
          <w:tcPr>
            <w:tcW w:w="1417" w:type="dxa"/>
            <w:gridSpan w:val="2"/>
          </w:tcPr>
          <w:p w14:paraId="44B71C30"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559" w:type="dxa"/>
            <w:gridSpan w:val="2"/>
          </w:tcPr>
          <w:p w14:paraId="3FC145E3"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c>
          <w:tcPr>
            <w:tcW w:w="1701" w:type="dxa"/>
            <w:gridSpan w:val="2"/>
          </w:tcPr>
          <w:p w14:paraId="74A2F73E"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Yes</w:t>
            </w:r>
          </w:p>
        </w:tc>
      </w:tr>
      <w:tr w:rsidR="00262ACF" w:rsidRPr="009A5292" w14:paraId="3F71CF66" w14:textId="77777777" w:rsidTr="00CD1293">
        <w:trPr>
          <w:trHeight w:val="465"/>
        </w:trPr>
        <w:tc>
          <w:tcPr>
            <w:tcW w:w="3539" w:type="dxa"/>
            <w:shd w:val="clear" w:color="auto" w:fill="D9D9D9" w:themeFill="background1" w:themeFillShade="D9"/>
          </w:tcPr>
          <w:p w14:paraId="6EC8DF86" w14:textId="77777777" w:rsidR="00BB3A00" w:rsidRPr="009A5292" w:rsidRDefault="00BB3A00" w:rsidP="007533B8">
            <w:pPr>
              <w:spacing w:before="40" w:after="40"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Risk of bias assessment</w:t>
            </w:r>
          </w:p>
          <w:p w14:paraId="2B340D9E" w14:textId="77777777" w:rsidR="00BB3A00" w:rsidRPr="009A5292" w:rsidRDefault="00BB3A00" w:rsidP="007533B8">
            <w:pPr>
              <w:spacing w:before="40" w:after="40" w:line="360" w:lineRule="auto"/>
              <w:rPr>
                <w:rFonts w:ascii="Times New Roman" w:hAnsi="Times New Roman" w:cs="Times New Roman"/>
                <w:bCs/>
                <w:color w:val="000000" w:themeColor="text1"/>
              </w:rPr>
            </w:pPr>
          </w:p>
        </w:tc>
        <w:tc>
          <w:tcPr>
            <w:tcW w:w="1180" w:type="dxa"/>
          </w:tcPr>
          <w:p w14:paraId="06FB3CA5"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High</w:t>
            </w:r>
          </w:p>
        </w:tc>
        <w:tc>
          <w:tcPr>
            <w:tcW w:w="1033" w:type="dxa"/>
          </w:tcPr>
          <w:p w14:paraId="6F523C09"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Some concerns</w:t>
            </w:r>
          </w:p>
        </w:tc>
        <w:tc>
          <w:tcPr>
            <w:tcW w:w="1053" w:type="dxa"/>
            <w:gridSpan w:val="2"/>
          </w:tcPr>
          <w:p w14:paraId="40D62B04"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High</w:t>
            </w:r>
          </w:p>
        </w:tc>
        <w:tc>
          <w:tcPr>
            <w:tcW w:w="1417" w:type="dxa"/>
          </w:tcPr>
          <w:p w14:paraId="733D1B22"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High</w:t>
            </w:r>
          </w:p>
        </w:tc>
        <w:tc>
          <w:tcPr>
            <w:tcW w:w="1560" w:type="dxa"/>
            <w:gridSpan w:val="2"/>
          </w:tcPr>
          <w:p w14:paraId="0A46C9A9"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High</w:t>
            </w:r>
          </w:p>
        </w:tc>
        <w:tc>
          <w:tcPr>
            <w:tcW w:w="1417" w:type="dxa"/>
            <w:gridSpan w:val="2"/>
          </w:tcPr>
          <w:p w14:paraId="58B317DC"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High</w:t>
            </w:r>
          </w:p>
        </w:tc>
        <w:tc>
          <w:tcPr>
            <w:tcW w:w="1559" w:type="dxa"/>
            <w:gridSpan w:val="2"/>
          </w:tcPr>
          <w:p w14:paraId="69A726FD"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Some concerns</w:t>
            </w:r>
          </w:p>
        </w:tc>
        <w:tc>
          <w:tcPr>
            <w:tcW w:w="1701" w:type="dxa"/>
            <w:gridSpan w:val="2"/>
          </w:tcPr>
          <w:p w14:paraId="4C8FB078" w14:textId="77777777" w:rsidR="00BB3A00" w:rsidRPr="009A5292" w:rsidRDefault="00BB3A00" w:rsidP="007533B8">
            <w:pPr>
              <w:spacing w:line="360" w:lineRule="auto"/>
              <w:rPr>
                <w:rFonts w:ascii="Times New Roman" w:hAnsi="Times New Roman" w:cs="Times New Roman"/>
                <w:bCs/>
                <w:color w:val="000000" w:themeColor="text1"/>
              </w:rPr>
            </w:pPr>
            <w:r w:rsidRPr="009A5292">
              <w:rPr>
                <w:rFonts w:ascii="Times New Roman" w:hAnsi="Times New Roman" w:cs="Times New Roman"/>
                <w:bCs/>
                <w:color w:val="000000" w:themeColor="text1"/>
              </w:rPr>
              <w:t>Low</w:t>
            </w:r>
          </w:p>
        </w:tc>
      </w:tr>
      <w:tr w:rsidR="00262ACF" w:rsidRPr="009A5292" w14:paraId="6851877B" w14:textId="77777777" w:rsidTr="00CD1293">
        <w:trPr>
          <w:trHeight w:val="479"/>
        </w:trPr>
        <w:tc>
          <w:tcPr>
            <w:tcW w:w="14459" w:type="dxa"/>
            <w:gridSpan w:val="14"/>
            <w:shd w:val="clear" w:color="auto" w:fill="A6A6A6" w:themeFill="background1" w:themeFillShade="A6"/>
          </w:tcPr>
          <w:p w14:paraId="0C2E53CD"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Table 2 (continued)</w:t>
            </w:r>
          </w:p>
        </w:tc>
      </w:tr>
      <w:tr w:rsidR="00262ACF" w:rsidRPr="009A5292" w14:paraId="5197BCDA" w14:textId="77777777" w:rsidTr="00CD1293">
        <w:trPr>
          <w:trHeight w:val="479"/>
        </w:trPr>
        <w:tc>
          <w:tcPr>
            <w:tcW w:w="3539" w:type="dxa"/>
            <w:shd w:val="clear" w:color="auto" w:fill="D9D9D9" w:themeFill="background1" w:themeFillShade="D9"/>
          </w:tcPr>
          <w:p w14:paraId="1AC779BD"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eastAsia="Times New Roman" w:hAnsi="Times New Roman" w:cs="Times New Roman"/>
                <w:color w:val="000000" w:themeColor="text1"/>
                <w:lang w:eastAsia="en-GB"/>
              </w:rPr>
              <w:lastRenderedPageBreak/>
              <w:t>Appraisal tool for cross-sectional studies (Downes et al, 2016) risk of bias assessment questions</w:t>
            </w:r>
          </w:p>
        </w:tc>
        <w:tc>
          <w:tcPr>
            <w:tcW w:w="1180" w:type="dxa"/>
            <w:shd w:val="clear" w:color="auto" w:fill="D9D9D9" w:themeFill="background1" w:themeFillShade="D9"/>
          </w:tcPr>
          <w:p w14:paraId="71960B65"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Oliver and Burke, 2004 [16]</w:t>
            </w:r>
          </w:p>
        </w:tc>
        <w:tc>
          <w:tcPr>
            <w:tcW w:w="1033" w:type="dxa"/>
            <w:shd w:val="clear" w:color="auto" w:fill="D9D9D9" w:themeFill="background1" w:themeFillShade="D9"/>
          </w:tcPr>
          <w:p w14:paraId="24400353"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Sarasa-Roca et al, 2022 [28]</w:t>
            </w:r>
          </w:p>
        </w:tc>
        <w:tc>
          <w:tcPr>
            <w:tcW w:w="1034" w:type="dxa"/>
            <w:shd w:val="clear" w:color="auto" w:fill="D9D9D9" w:themeFill="background1" w:themeFillShade="D9"/>
          </w:tcPr>
          <w:p w14:paraId="46CC54B4"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Mazzola et al, 2016 [22]</w:t>
            </w:r>
          </w:p>
        </w:tc>
        <w:tc>
          <w:tcPr>
            <w:tcW w:w="1436" w:type="dxa"/>
            <w:gridSpan w:val="2"/>
            <w:shd w:val="clear" w:color="auto" w:fill="D9D9D9" w:themeFill="background1" w:themeFillShade="D9"/>
          </w:tcPr>
          <w:p w14:paraId="27DA5728"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Mosfeldt et al, 2019 [31]</w:t>
            </w:r>
          </w:p>
        </w:tc>
        <w:tc>
          <w:tcPr>
            <w:tcW w:w="1276" w:type="dxa"/>
            <w:shd w:val="clear" w:color="auto" w:fill="D9D9D9" w:themeFill="background1" w:themeFillShade="D9"/>
          </w:tcPr>
          <w:p w14:paraId="7E4E643B"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Verma et al, 2009 [18]</w:t>
            </w:r>
          </w:p>
        </w:tc>
        <w:tc>
          <w:tcPr>
            <w:tcW w:w="976" w:type="dxa"/>
            <w:gridSpan w:val="2"/>
            <w:shd w:val="clear" w:color="auto" w:fill="D9D9D9" w:themeFill="background1" w:themeFillShade="D9"/>
          </w:tcPr>
          <w:p w14:paraId="20682F4F"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Ogawa et al, 2021 [27]</w:t>
            </w:r>
          </w:p>
        </w:tc>
        <w:tc>
          <w:tcPr>
            <w:tcW w:w="1180" w:type="dxa"/>
            <w:gridSpan w:val="2"/>
            <w:shd w:val="clear" w:color="auto" w:fill="D9D9D9" w:themeFill="background1" w:themeFillShade="D9"/>
          </w:tcPr>
          <w:p w14:paraId="57EBB78C"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Manoli et al, 2017 [29]</w:t>
            </w:r>
          </w:p>
        </w:tc>
        <w:tc>
          <w:tcPr>
            <w:tcW w:w="1671" w:type="dxa"/>
            <w:gridSpan w:val="2"/>
            <w:shd w:val="clear" w:color="auto" w:fill="D9D9D9" w:themeFill="background1" w:themeFillShade="D9"/>
          </w:tcPr>
          <w:p w14:paraId="08ED6B80"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Blanco et al, 2020 [26]</w:t>
            </w:r>
          </w:p>
        </w:tc>
        <w:tc>
          <w:tcPr>
            <w:tcW w:w="1134" w:type="dxa"/>
            <w:shd w:val="clear" w:color="auto" w:fill="D9D9D9" w:themeFill="background1" w:themeFillShade="D9"/>
          </w:tcPr>
          <w:p w14:paraId="1741C7B9"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Buchanan et al, 2016 [21]</w:t>
            </w:r>
          </w:p>
        </w:tc>
      </w:tr>
      <w:tr w:rsidR="00262ACF" w:rsidRPr="009A5292" w14:paraId="7C8851A0" w14:textId="77777777" w:rsidTr="00CD1293">
        <w:trPr>
          <w:trHeight w:val="465"/>
        </w:trPr>
        <w:tc>
          <w:tcPr>
            <w:tcW w:w="3539" w:type="dxa"/>
            <w:shd w:val="clear" w:color="auto" w:fill="D9D9D9" w:themeFill="background1" w:themeFillShade="D9"/>
          </w:tcPr>
          <w:p w14:paraId="4534DD5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Were the aims/objectives of the study clear?</w:t>
            </w:r>
          </w:p>
        </w:tc>
        <w:tc>
          <w:tcPr>
            <w:tcW w:w="1180" w:type="dxa"/>
          </w:tcPr>
          <w:p w14:paraId="181B82BC"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3" w:type="dxa"/>
          </w:tcPr>
          <w:p w14:paraId="72732802"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4" w:type="dxa"/>
          </w:tcPr>
          <w:p w14:paraId="46D2BA08"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436" w:type="dxa"/>
            <w:gridSpan w:val="2"/>
          </w:tcPr>
          <w:p w14:paraId="1D378E90"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276" w:type="dxa"/>
          </w:tcPr>
          <w:p w14:paraId="7764F2FD"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76CADB7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80" w:type="dxa"/>
            <w:gridSpan w:val="2"/>
          </w:tcPr>
          <w:p w14:paraId="5F51E19B"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6348E9DF"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34" w:type="dxa"/>
          </w:tcPr>
          <w:p w14:paraId="7F4105CC"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r>
      <w:tr w:rsidR="00262ACF" w:rsidRPr="009A5292" w14:paraId="3B6923E4" w14:textId="77777777" w:rsidTr="00CD1293">
        <w:trPr>
          <w:trHeight w:val="465"/>
        </w:trPr>
        <w:tc>
          <w:tcPr>
            <w:tcW w:w="3539" w:type="dxa"/>
            <w:shd w:val="clear" w:color="auto" w:fill="D9D9D9" w:themeFill="background1" w:themeFillShade="D9"/>
          </w:tcPr>
          <w:p w14:paraId="14B06455"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5" w:history="1">
              <w:r w:rsidR="00BB3A00" w:rsidRPr="009A5292">
                <w:rPr>
                  <w:rFonts w:ascii="Times New Roman" w:eastAsia="Times New Roman" w:hAnsi="Times New Roman" w:cs="Times New Roman"/>
                  <w:color w:val="000000" w:themeColor="text1"/>
                  <w:lang w:eastAsia="en-GB"/>
                </w:rPr>
                <w:t>Was the study design appropriate for the stated aim(s)?</w:t>
              </w:r>
            </w:hyperlink>
          </w:p>
        </w:tc>
        <w:tc>
          <w:tcPr>
            <w:tcW w:w="1180" w:type="dxa"/>
          </w:tcPr>
          <w:p w14:paraId="4E05D86F"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3" w:type="dxa"/>
          </w:tcPr>
          <w:p w14:paraId="514D0612"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4" w:type="dxa"/>
          </w:tcPr>
          <w:p w14:paraId="12EEC20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436" w:type="dxa"/>
            <w:gridSpan w:val="2"/>
          </w:tcPr>
          <w:p w14:paraId="6C961FB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276" w:type="dxa"/>
          </w:tcPr>
          <w:p w14:paraId="564BB0E1"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30CD9C41"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80" w:type="dxa"/>
            <w:gridSpan w:val="2"/>
          </w:tcPr>
          <w:p w14:paraId="5AF02E6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4B30CF2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34" w:type="dxa"/>
          </w:tcPr>
          <w:p w14:paraId="2A87EBAD"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r>
      <w:tr w:rsidR="00262ACF" w:rsidRPr="009A5292" w14:paraId="70B8B62C" w14:textId="77777777" w:rsidTr="00CD1293">
        <w:trPr>
          <w:trHeight w:val="465"/>
        </w:trPr>
        <w:tc>
          <w:tcPr>
            <w:tcW w:w="3539" w:type="dxa"/>
            <w:shd w:val="clear" w:color="auto" w:fill="D9D9D9" w:themeFill="background1" w:themeFillShade="D9"/>
          </w:tcPr>
          <w:p w14:paraId="4B92A5B6"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6" w:history="1">
              <w:r w:rsidR="00BB3A00" w:rsidRPr="009A5292">
                <w:rPr>
                  <w:rFonts w:ascii="Times New Roman" w:eastAsia="Times New Roman" w:hAnsi="Times New Roman" w:cs="Times New Roman"/>
                  <w:color w:val="000000" w:themeColor="text1"/>
                  <w:lang w:eastAsia="en-GB"/>
                </w:rPr>
                <w:t>Was the sample size justified?</w:t>
              </w:r>
            </w:hyperlink>
          </w:p>
        </w:tc>
        <w:tc>
          <w:tcPr>
            <w:tcW w:w="1180" w:type="dxa"/>
          </w:tcPr>
          <w:p w14:paraId="53EC26AF"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033" w:type="dxa"/>
          </w:tcPr>
          <w:p w14:paraId="2594F32C"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034" w:type="dxa"/>
          </w:tcPr>
          <w:p w14:paraId="5E41B28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436" w:type="dxa"/>
            <w:gridSpan w:val="2"/>
          </w:tcPr>
          <w:p w14:paraId="196AD331"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276" w:type="dxa"/>
          </w:tcPr>
          <w:p w14:paraId="3234B2BA"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976" w:type="dxa"/>
            <w:gridSpan w:val="2"/>
          </w:tcPr>
          <w:p w14:paraId="2AB95EB1"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180" w:type="dxa"/>
            <w:gridSpan w:val="2"/>
          </w:tcPr>
          <w:p w14:paraId="24726CF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671" w:type="dxa"/>
            <w:gridSpan w:val="2"/>
          </w:tcPr>
          <w:p w14:paraId="54CB103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134" w:type="dxa"/>
          </w:tcPr>
          <w:p w14:paraId="0D3977E1"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r>
      <w:tr w:rsidR="00262ACF" w:rsidRPr="009A5292" w14:paraId="0F855CA0" w14:textId="77777777" w:rsidTr="00CD1293">
        <w:trPr>
          <w:trHeight w:val="465"/>
        </w:trPr>
        <w:tc>
          <w:tcPr>
            <w:tcW w:w="3539" w:type="dxa"/>
            <w:shd w:val="clear" w:color="auto" w:fill="D9D9D9" w:themeFill="background1" w:themeFillShade="D9"/>
          </w:tcPr>
          <w:p w14:paraId="7931A21A"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8" w:history="1">
              <w:r w:rsidR="00BB3A00" w:rsidRPr="009A5292">
                <w:rPr>
                  <w:rFonts w:ascii="Times New Roman" w:eastAsia="Times New Roman" w:hAnsi="Times New Roman" w:cs="Times New Roman"/>
                  <w:color w:val="000000" w:themeColor="text1"/>
                  <w:lang w:eastAsia="en-GB"/>
                </w:rPr>
                <w:t>Was the target/reference population clearly defined? (Is it clear who the</w:t>
              </w:r>
            </w:hyperlink>
            <w:r w:rsidR="00BB3A00" w:rsidRPr="009A5292">
              <w:rPr>
                <w:rFonts w:ascii="Times New Roman" w:eastAsia="Times New Roman" w:hAnsi="Times New Roman" w:cs="Times New Roman"/>
                <w:color w:val="000000" w:themeColor="text1"/>
                <w:lang w:eastAsia="en-GB"/>
              </w:rPr>
              <w:t xml:space="preserve"> </w:t>
            </w:r>
            <w:hyperlink w:anchor="_bookmark8" w:history="1">
              <w:r w:rsidR="00BB3A00" w:rsidRPr="009A5292">
                <w:rPr>
                  <w:rFonts w:ascii="Times New Roman" w:eastAsia="Times New Roman" w:hAnsi="Times New Roman" w:cs="Times New Roman"/>
                  <w:color w:val="000000" w:themeColor="text1"/>
                  <w:lang w:eastAsia="en-GB"/>
                </w:rPr>
                <w:t>research was about?)</w:t>
              </w:r>
            </w:hyperlink>
          </w:p>
        </w:tc>
        <w:tc>
          <w:tcPr>
            <w:tcW w:w="1180" w:type="dxa"/>
          </w:tcPr>
          <w:p w14:paraId="0024C3D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3" w:type="dxa"/>
          </w:tcPr>
          <w:p w14:paraId="1D7A0DD0"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4" w:type="dxa"/>
          </w:tcPr>
          <w:p w14:paraId="6E709DF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436" w:type="dxa"/>
            <w:gridSpan w:val="2"/>
          </w:tcPr>
          <w:p w14:paraId="7168AD7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276" w:type="dxa"/>
          </w:tcPr>
          <w:p w14:paraId="57D3E35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76C50EC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80" w:type="dxa"/>
            <w:gridSpan w:val="2"/>
          </w:tcPr>
          <w:p w14:paraId="00D45BB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6DCEF4CF"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34" w:type="dxa"/>
          </w:tcPr>
          <w:p w14:paraId="3792A30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r>
      <w:tr w:rsidR="00262ACF" w:rsidRPr="009A5292" w14:paraId="71AF5049" w14:textId="77777777" w:rsidTr="00CD1293">
        <w:trPr>
          <w:trHeight w:val="465"/>
        </w:trPr>
        <w:tc>
          <w:tcPr>
            <w:tcW w:w="3539" w:type="dxa"/>
            <w:shd w:val="clear" w:color="auto" w:fill="D9D9D9" w:themeFill="background1" w:themeFillShade="D9"/>
          </w:tcPr>
          <w:p w14:paraId="0A3F1D20"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9" w:history="1">
              <w:r w:rsidR="00BB3A00" w:rsidRPr="009A5292">
                <w:rPr>
                  <w:rFonts w:ascii="Times New Roman" w:eastAsia="Times New Roman" w:hAnsi="Times New Roman" w:cs="Times New Roman"/>
                  <w:color w:val="000000" w:themeColor="text1"/>
                  <w:lang w:eastAsia="en-GB"/>
                </w:rPr>
                <w:t>Was the sample frame taken from an appropriate population base so that it</w:t>
              </w:r>
            </w:hyperlink>
            <w:r w:rsidR="00BB3A00" w:rsidRPr="009A5292">
              <w:rPr>
                <w:rFonts w:ascii="Times New Roman" w:eastAsia="Times New Roman" w:hAnsi="Times New Roman" w:cs="Times New Roman"/>
                <w:color w:val="000000" w:themeColor="text1"/>
                <w:lang w:eastAsia="en-GB"/>
              </w:rPr>
              <w:t xml:space="preserve"> </w:t>
            </w:r>
            <w:hyperlink w:anchor="_bookmark9" w:history="1">
              <w:r w:rsidR="00BB3A00" w:rsidRPr="009A5292">
                <w:rPr>
                  <w:rFonts w:ascii="Times New Roman" w:eastAsia="Times New Roman" w:hAnsi="Times New Roman" w:cs="Times New Roman"/>
                  <w:color w:val="000000" w:themeColor="text1"/>
                  <w:lang w:eastAsia="en-GB"/>
                </w:rPr>
                <w:t>closely represented the target/reference population under investigation?</w:t>
              </w:r>
            </w:hyperlink>
          </w:p>
        </w:tc>
        <w:tc>
          <w:tcPr>
            <w:tcW w:w="1180" w:type="dxa"/>
          </w:tcPr>
          <w:p w14:paraId="324D148A"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3" w:type="dxa"/>
          </w:tcPr>
          <w:p w14:paraId="5219C9A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4" w:type="dxa"/>
          </w:tcPr>
          <w:p w14:paraId="4259C52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436" w:type="dxa"/>
            <w:gridSpan w:val="2"/>
          </w:tcPr>
          <w:p w14:paraId="08ECB5C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276" w:type="dxa"/>
          </w:tcPr>
          <w:p w14:paraId="7C06092D"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0E9AEF8C"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80" w:type="dxa"/>
            <w:gridSpan w:val="2"/>
          </w:tcPr>
          <w:p w14:paraId="68E48C6C"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22EBFEC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34" w:type="dxa"/>
          </w:tcPr>
          <w:p w14:paraId="5299CF3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r>
      <w:tr w:rsidR="00262ACF" w:rsidRPr="009A5292" w14:paraId="5B45D372" w14:textId="77777777" w:rsidTr="00CD1293">
        <w:trPr>
          <w:trHeight w:val="465"/>
        </w:trPr>
        <w:tc>
          <w:tcPr>
            <w:tcW w:w="3539" w:type="dxa"/>
            <w:shd w:val="clear" w:color="auto" w:fill="D9D9D9" w:themeFill="background1" w:themeFillShade="D9"/>
          </w:tcPr>
          <w:p w14:paraId="6DA80285"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11" w:history="1">
              <w:r w:rsidR="00BB3A00" w:rsidRPr="009A5292">
                <w:rPr>
                  <w:rFonts w:ascii="Times New Roman" w:eastAsia="Times New Roman" w:hAnsi="Times New Roman" w:cs="Times New Roman"/>
                  <w:color w:val="000000" w:themeColor="text1"/>
                  <w:lang w:eastAsia="en-GB"/>
                </w:rPr>
                <w:t>Was the selection process likely to select subjects/participants that were</w:t>
              </w:r>
            </w:hyperlink>
            <w:r w:rsidR="00BB3A00" w:rsidRPr="009A5292">
              <w:rPr>
                <w:rFonts w:ascii="Times New Roman" w:eastAsia="Times New Roman" w:hAnsi="Times New Roman" w:cs="Times New Roman"/>
                <w:color w:val="000000" w:themeColor="text1"/>
                <w:lang w:eastAsia="en-GB"/>
              </w:rPr>
              <w:t xml:space="preserve"> </w:t>
            </w:r>
            <w:hyperlink w:anchor="_bookmark11" w:history="1">
              <w:r w:rsidR="00BB3A00" w:rsidRPr="009A5292">
                <w:rPr>
                  <w:rFonts w:ascii="Times New Roman" w:eastAsia="Times New Roman" w:hAnsi="Times New Roman" w:cs="Times New Roman"/>
                  <w:color w:val="000000" w:themeColor="text1"/>
                  <w:lang w:eastAsia="en-GB"/>
                </w:rPr>
                <w:t>representative of the target/reference population under investigation?</w:t>
              </w:r>
            </w:hyperlink>
          </w:p>
        </w:tc>
        <w:tc>
          <w:tcPr>
            <w:tcW w:w="1180" w:type="dxa"/>
          </w:tcPr>
          <w:p w14:paraId="617587D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3" w:type="dxa"/>
          </w:tcPr>
          <w:p w14:paraId="74E98072"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034" w:type="dxa"/>
          </w:tcPr>
          <w:p w14:paraId="3CF195D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436" w:type="dxa"/>
            <w:gridSpan w:val="2"/>
          </w:tcPr>
          <w:p w14:paraId="1B0E3FD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276" w:type="dxa"/>
          </w:tcPr>
          <w:p w14:paraId="0CB3A958"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63745C1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180" w:type="dxa"/>
            <w:gridSpan w:val="2"/>
          </w:tcPr>
          <w:p w14:paraId="01FD2D3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68BBF7BC"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134" w:type="dxa"/>
          </w:tcPr>
          <w:p w14:paraId="0E1BCAF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r>
      <w:tr w:rsidR="00262ACF" w:rsidRPr="009A5292" w14:paraId="3660DF8B" w14:textId="77777777" w:rsidTr="00CD1293">
        <w:trPr>
          <w:trHeight w:val="465"/>
        </w:trPr>
        <w:tc>
          <w:tcPr>
            <w:tcW w:w="3539" w:type="dxa"/>
            <w:shd w:val="clear" w:color="auto" w:fill="D9D9D9" w:themeFill="background1" w:themeFillShade="D9"/>
          </w:tcPr>
          <w:p w14:paraId="20CDB055"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12" w:history="1">
              <w:r w:rsidR="00BB3A00" w:rsidRPr="009A5292">
                <w:rPr>
                  <w:rFonts w:ascii="Times New Roman" w:eastAsia="Times New Roman" w:hAnsi="Times New Roman" w:cs="Times New Roman"/>
                  <w:color w:val="000000" w:themeColor="text1"/>
                  <w:lang w:eastAsia="en-GB"/>
                </w:rPr>
                <w:t>Were measures undertaken to address and categorise non-responders?</w:t>
              </w:r>
            </w:hyperlink>
          </w:p>
        </w:tc>
        <w:tc>
          <w:tcPr>
            <w:tcW w:w="1180" w:type="dxa"/>
          </w:tcPr>
          <w:p w14:paraId="0DF26048"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033" w:type="dxa"/>
          </w:tcPr>
          <w:p w14:paraId="266474DD"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034" w:type="dxa"/>
          </w:tcPr>
          <w:p w14:paraId="76E3F96E"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436" w:type="dxa"/>
            <w:gridSpan w:val="2"/>
          </w:tcPr>
          <w:p w14:paraId="22E4E52D"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276" w:type="dxa"/>
          </w:tcPr>
          <w:p w14:paraId="4238BEB2"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976" w:type="dxa"/>
            <w:gridSpan w:val="2"/>
          </w:tcPr>
          <w:p w14:paraId="15F89A38"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180" w:type="dxa"/>
            <w:gridSpan w:val="2"/>
          </w:tcPr>
          <w:p w14:paraId="7D410ADD"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671" w:type="dxa"/>
            <w:gridSpan w:val="2"/>
          </w:tcPr>
          <w:p w14:paraId="434ACD27" w14:textId="4B3020E5"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w:t>
            </w:r>
            <w:r w:rsidR="00F92B14" w:rsidRPr="009A5292">
              <w:rPr>
                <w:rFonts w:ascii="Times New Roman" w:eastAsia="Times New Roman" w:hAnsi="Times New Roman" w:cs="Times New Roman"/>
                <w:color w:val="000000" w:themeColor="text1"/>
                <w:lang w:eastAsia="en-GB"/>
              </w:rPr>
              <w:t>s</w:t>
            </w:r>
          </w:p>
        </w:tc>
        <w:tc>
          <w:tcPr>
            <w:tcW w:w="1134" w:type="dxa"/>
          </w:tcPr>
          <w:p w14:paraId="27AD173A"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r>
      <w:tr w:rsidR="00262ACF" w:rsidRPr="009A5292" w14:paraId="425DA355" w14:textId="77777777" w:rsidTr="00CD1293">
        <w:trPr>
          <w:trHeight w:val="465"/>
        </w:trPr>
        <w:tc>
          <w:tcPr>
            <w:tcW w:w="3539" w:type="dxa"/>
            <w:shd w:val="clear" w:color="auto" w:fill="D9D9D9" w:themeFill="background1" w:themeFillShade="D9"/>
          </w:tcPr>
          <w:p w14:paraId="3D6C984F"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13" w:history="1">
              <w:r w:rsidR="00BB3A00" w:rsidRPr="009A5292">
                <w:rPr>
                  <w:rFonts w:ascii="Times New Roman" w:eastAsia="Times New Roman" w:hAnsi="Times New Roman" w:cs="Times New Roman"/>
                  <w:color w:val="000000" w:themeColor="text1"/>
                  <w:lang w:eastAsia="en-GB"/>
                </w:rPr>
                <w:t>Were the risk factor and outcome variables measured appropriate to the aims</w:t>
              </w:r>
            </w:hyperlink>
            <w:r w:rsidR="00BB3A00" w:rsidRPr="009A5292">
              <w:rPr>
                <w:rFonts w:ascii="Times New Roman" w:eastAsia="Times New Roman" w:hAnsi="Times New Roman" w:cs="Times New Roman"/>
                <w:color w:val="000000" w:themeColor="text1"/>
                <w:lang w:eastAsia="en-GB"/>
              </w:rPr>
              <w:t xml:space="preserve"> </w:t>
            </w:r>
            <w:hyperlink w:anchor="_bookmark13" w:history="1">
              <w:r w:rsidR="00BB3A00" w:rsidRPr="009A5292">
                <w:rPr>
                  <w:rFonts w:ascii="Times New Roman" w:eastAsia="Times New Roman" w:hAnsi="Times New Roman" w:cs="Times New Roman"/>
                  <w:color w:val="000000" w:themeColor="text1"/>
                  <w:lang w:eastAsia="en-GB"/>
                </w:rPr>
                <w:t>of the study?</w:t>
              </w:r>
            </w:hyperlink>
          </w:p>
        </w:tc>
        <w:tc>
          <w:tcPr>
            <w:tcW w:w="1180" w:type="dxa"/>
          </w:tcPr>
          <w:p w14:paraId="0A1BED1D"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3" w:type="dxa"/>
          </w:tcPr>
          <w:p w14:paraId="6C641FEA"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4" w:type="dxa"/>
          </w:tcPr>
          <w:p w14:paraId="58293E8E"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436" w:type="dxa"/>
            <w:gridSpan w:val="2"/>
          </w:tcPr>
          <w:p w14:paraId="4151B2D0"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276" w:type="dxa"/>
          </w:tcPr>
          <w:p w14:paraId="7645BE9C"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6CAE59D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80" w:type="dxa"/>
            <w:gridSpan w:val="2"/>
          </w:tcPr>
          <w:p w14:paraId="77B9479F"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19FD99B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34" w:type="dxa"/>
          </w:tcPr>
          <w:p w14:paraId="30FF0488"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r>
      <w:tr w:rsidR="00262ACF" w:rsidRPr="009A5292" w14:paraId="7643A328" w14:textId="77777777" w:rsidTr="00CD1293">
        <w:trPr>
          <w:trHeight w:val="465"/>
        </w:trPr>
        <w:tc>
          <w:tcPr>
            <w:tcW w:w="3539" w:type="dxa"/>
            <w:shd w:val="clear" w:color="auto" w:fill="D9D9D9" w:themeFill="background1" w:themeFillShade="D9"/>
          </w:tcPr>
          <w:p w14:paraId="1D4FCA20"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13" w:history="1">
              <w:r w:rsidR="00BB3A00" w:rsidRPr="009A5292">
                <w:rPr>
                  <w:rFonts w:ascii="Times New Roman" w:eastAsia="Times New Roman" w:hAnsi="Times New Roman" w:cs="Times New Roman"/>
                  <w:color w:val="000000" w:themeColor="text1"/>
                  <w:lang w:eastAsia="en-GB"/>
                </w:rPr>
                <w:t>Were the risk factor and outcome variables measured correctly using</w:t>
              </w:r>
            </w:hyperlink>
            <w:r w:rsidR="00BB3A00" w:rsidRPr="009A5292">
              <w:rPr>
                <w:rFonts w:ascii="Times New Roman" w:eastAsia="Times New Roman" w:hAnsi="Times New Roman" w:cs="Times New Roman"/>
                <w:color w:val="000000" w:themeColor="text1"/>
                <w:lang w:eastAsia="en-GB"/>
              </w:rPr>
              <w:t xml:space="preserve"> </w:t>
            </w:r>
            <w:hyperlink w:anchor="_bookmark13" w:history="1">
              <w:r w:rsidR="00BB3A00" w:rsidRPr="009A5292">
                <w:rPr>
                  <w:rFonts w:ascii="Times New Roman" w:eastAsia="Times New Roman" w:hAnsi="Times New Roman" w:cs="Times New Roman"/>
                  <w:color w:val="000000" w:themeColor="text1"/>
                  <w:lang w:eastAsia="en-GB"/>
                </w:rPr>
                <w:t>instruments/measurements that had been trialled, piloted or published</w:t>
              </w:r>
            </w:hyperlink>
            <w:r w:rsidR="00BB3A00" w:rsidRPr="009A5292">
              <w:rPr>
                <w:rFonts w:ascii="Times New Roman" w:eastAsia="Times New Roman" w:hAnsi="Times New Roman" w:cs="Times New Roman"/>
                <w:color w:val="000000" w:themeColor="text1"/>
                <w:lang w:eastAsia="en-GB"/>
              </w:rPr>
              <w:t xml:space="preserve"> </w:t>
            </w:r>
            <w:hyperlink w:anchor="_bookmark13" w:history="1">
              <w:r w:rsidR="00BB3A00" w:rsidRPr="009A5292">
                <w:rPr>
                  <w:rFonts w:ascii="Times New Roman" w:eastAsia="Times New Roman" w:hAnsi="Times New Roman" w:cs="Times New Roman"/>
                  <w:color w:val="000000" w:themeColor="text1"/>
                  <w:lang w:eastAsia="en-GB"/>
                </w:rPr>
                <w:t>previously?</w:t>
              </w:r>
            </w:hyperlink>
          </w:p>
        </w:tc>
        <w:tc>
          <w:tcPr>
            <w:tcW w:w="1180" w:type="dxa"/>
          </w:tcPr>
          <w:p w14:paraId="1909E3BA"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3" w:type="dxa"/>
          </w:tcPr>
          <w:p w14:paraId="2B720F98"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4" w:type="dxa"/>
          </w:tcPr>
          <w:p w14:paraId="51CCF67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436" w:type="dxa"/>
            <w:gridSpan w:val="2"/>
          </w:tcPr>
          <w:p w14:paraId="3F17E83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276" w:type="dxa"/>
          </w:tcPr>
          <w:p w14:paraId="1333FCD8"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4C7797CD"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80" w:type="dxa"/>
            <w:gridSpan w:val="2"/>
          </w:tcPr>
          <w:p w14:paraId="23076931"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6E5B4ED8"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34" w:type="dxa"/>
          </w:tcPr>
          <w:p w14:paraId="3FECB0B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r>
      <w:tr w:rsidR="00262ACF" w:rsidRPr="009A5292" w14:paraId="2F770172" w14:textId="77777777" w:rsidTr="00CD1293">
        <w:trPr>
          <w:trHeight w:val="465"/>
        </w:trPr>
        <w:tc>
          <w:tcPr>
            <w:tcW w:w="3539" w:type="dxa"/>
            <w:shd w:val="clear" w:color="auto" w:fill="D9D9D9" w:themeFill="background1" w:themeFillShade="D9"/>
          </w:tcPr>
          <w:p w14:paraId="1BD73776"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14" w:history="1">
              <w:r w:rsidR="00BB3A00" w:rsidRPr="009A5292">
                <w:rPr>
                  <w:rFonts w:ascii="Times New Roman" w:eastAsia="Times New Roman" w:hAnsi="Times New Roman" w:cs="Times New Roman"/>
                  <w:color w:val="000000" w:themeColor="text1"/>
                  <w:lang w:eastAsia="en-GB"/>
                </w:rPr>
                <w:t>Is it clear what was used to determined statistical significance and/or</w:t>
              </w:r>
            </w:hyperlink>
            <w:r w:rsidR="00BB3A00" w:rsidRPr="009A5292">
              <w:rPr>
                <w:rFonts w:ascii="Times New Roman" w:eastAsia="Times New Roman" w:hAnsi="Times New Roman" w:cs="Times New Roman"/>
                <w:color w:val="000000" w:themeColor="text1"/>
                <w:lang w:eastAsia="en-GB"/>
              </w:rPr>
              <w:t xml:space="preserve"> </w:t>
            </w:r>
            <w:hyperlink w:anchor="_bookmark14" w:history="1">
              <w:r w:rsidR="00BB3A00" w:rsidRPr="009A5292">
                <w:rPr>
                  <w:rFonts w:ascii="Times New Roman" w:eastAsia="Times New Roman" w:hAnsi="Times New Roman" w:cs="Times New Roman"/>
                  <w:color w:val="000000" w:themeColor="text1"/>
                  <w:lang w:eastAsia="en-GB"/>
                </w:rPr>
                <w:t>precision estimates? (e.g. p-values, confidence intervals)</w:t>
              </w:r>
            </w:hyperlink>
          </w:p>
        </w:tc>
        <w:tc>
          <w:tcPr>
            <w:tcW w:w="1180" w:type="dxa"/>
          </w:tcPr>
          <w:p w14:paraId="2A775C2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3" w:type="dxa"/>
          </w:tcPr>
          <w:p w14:paraId="4016CCB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4" w:type="dxa"/>
          </w:tcPr>
          <w:p w14:paraId="45B830B8"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436" w:type="dxa"/>
            <w:gridSpan w:val="2"/>
          </w:tcPr>
          <w:p w14:paraId="4631CB1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276" w:type="dxa"/>
          </w:tcPr>
          <w:p w14:paraId="7F4875A2"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19D5D0F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80" w:type="dxa"/>
            <w:gridSpan w:val="2"/>
          </w:tcPr>
          <w:p w14:paraId="3ABEA38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3E93EE9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34" w:type="dxa"/>
          </w:tcPr>
          <w:p w14:paraId="4C352FC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r>
      <w:tr w:rsidR="00262ACF" w:rsidRPr="009A5292" w14:paraId="3B7D3733" w14:textId="77777777" w:rsidTr="00CD1293">
        <w:trPr>
          <w:trHeight w:val="465"/>
        </w:trPr>
        <w:tc>
          <w:tcPr>
            <w:tcW w:w="3539" w:type="dxa"/>
            <w:shd w:val="clear" w:color="auto" w:fill="D9D9D9" w:themeFill="background1" w:themeFillShade="D9"/>
          </w:tcPr>
          <w:p w14:paraId="037F3A93"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16" w:history="1">
              <w:r w:rsidR="00BB3A00" w:rsidRPr="009A5292">
                <w:rPr>
                  <w:rFonts w:ascii="Times New Roman" w:eastAsia="Times New Roman" w:hAnsi="Times New Roman" w:cs="Times New Roman"/>
                  <w:color w:val="000000" w:themeColor="text1"/>
                  <w:lang w:eastAsia="en-GB"/>
                </w:rPr>
                <w:t>Were the methods (including statistical methods) sufficiently described to</w:t>
              </w:r>
            </w:hyperlink>
            <w:r w:rsidR="00BB3A00" w:rsidRPr="009A5292">
              <w:rPr>
                <w:rFonts w:ascii="Times New Roman" w:eastAsia="Times New Roman" w:hAnsi="Times New Roman" w:cs="Times New Roman"/>
                <w:color w:val="000000" w:themeColor="text1"/>
                <w:lang w:eastAsia="en-GB"/>
              </w:rPr>
              <w:t xml:space="preserve"> </w:t>
            </w:r>
            <w:hyperlink w:anchor="_bookmark16" w:history="1">
              <w:r w:rsidR="00BB3A00" w:rsidRPr="009A5292">
                <w:rPr>
                  <w:rFonts w:ascii="Times New Roman" w:eastAsia="Times New Roman" w:hAnsi="Times New Roman" w:cs="Times New Roman"/>
                  <w:color w:val="000000" w:themeColor="text1"/>
                  <w:lang w:eastAsia="en-GB"/>
                </w:rPr>
                <w:t>enable them to be repeated?</w:t>
              </w:r>
            </w:hyperlink>
          </w:p>
        </w:tc>
        <w:tc>
          <w:tcPr>
            <w:tcW w:w="1180" w:type="dxa"/>
          </w:tcPr>
          <w:p w14:paraId="42F6C9CE"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033" w:type="dxa"/>
          </w:tcPr>
          <w:p w14:paraId="10A8CAB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4" w:type="dxa"/>
          </w:tcPr>
          <w:p w14:paraId="3675910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436" w:type="dxa"/>
            <w:gridSpan w:val="2"/>
          </w:tcPr>
          <w:p w14:paraId="57492BAE"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276" w:type="dxa"/>
          </w:tcPr>
          <w:p w14:paraId="2D1D9B4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63DA262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80" w:type="dxa"/>
            <w:gridSpan w:val="2"/>
          </w:tcPr>
          <w:p w14:paraId="42F613E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7565B90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34" w:type="dxa"/>
          </w:tcPr>
          <w:p w14:paraId="5A77A83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r>
      <w:tr w:rsidR="00262ACF" w:rsidRPr="009A5292" w14:paraId="04BD3A35" w14:textId="77777777" w:rsidTr="00CD1293">
        <w:trPr>
          <w:trHeight w:val="465"/>
        </w:trPr>
        <w:tc>
          <w:tcPr>
            <w:tcW w:w="3539" w:type="dxa"/>
            <w:shd w:val="clear" w:color="auto" w:fill="D9D9D9" w:themeFill="background1" w:themeFillShade="D9"/>
          </w:tcPr>
          <w:p w14:paraId="4DBB649C"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18" w:history="1">
              <w:r w:rsidR="00BB3A00" w:rsidRPr="009A5292">
                <w:rPr>
                  <w:rFonts w:ascii="Times New Roman" w:eastAsia="Times New Roman" w:hAnsi="Times New Roman" w:cs="Times New Roman"/>
                  <w:color w:val="000000" w:themeColor="text1"/>
                  <w:lang w:eastAsia="en-GB"/>
                </w:rPr>
                <w:t>Were the basic data adequately described?</w:t>
              </w:r>
            </w:hyperlink>
          </w:p>
        </w:tc>
        <w:tc>
          <w:tcPr>
            <w:tcW w:w="1180" w:type="dxa"/>
          </w:tcPr>
          <w:p w14:paraId="290FA0A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3" w:type="dxa"/>
          </w:tcPr>
          <w:p w14:paraId="5792A9F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4" w:type="dxa"/>
          </w:tcPr>
          <w:p w14:paraId="308F424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436" w:type="dxa"/>
            <w:gridSpan w:val="2"/>
          </w:tcPr>
          <w:p w14:paraId="02EE2D3B"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276" w:type="dxa"/>
          </w:tcPr>
          <w:p w14:paraId="0649F3F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5E2057A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80" w:type="dxa"/>
            <w:gridSpan w:val="2"/>
          </w:tcPr>
          <w:p w14:paraId="19CF1F6A"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39F4DED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34" w:type="dxa"/>
          </w:tcPr>
          <w:p w14:paraId="0215432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r>
      <w:tr w:rsidR="00262ACF" w:rsidRPr="009A5292" w14:paraId="4B097A8B" w14:textId="77777777" w:rsidTr="00CD1293">
        <w:trPr>
          <w:trHeight w:val="465"/>
        </w:trPr>
        <w:tc>
          <w:tcPr>
            <w:tcW w:w="3539" w:type="dxa"/>
            <w:shd w:val="clear" w:color="auto" w:fill="D9D9D9" w:themeFill="background1" w:themeFillShade="D9"/>
          </w:tcPr>
          <w:p w14:paraId="6A6EC856"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19" w:history="1">
              <w:r w:rsidR="00BB3A00" w:rsidRPr="009A5292">
                <w:rPr>
                  <w:rFonts w:ascii="Times New Roman" w:eastAsia="Times New Roman" w:hAnsi="Times New Roman" w:cs="Times New Roman"/>
                  <w:color w:val="000000" w:themeColor="text1"/>
                  <w:lang w:eastAsia="en-GB"/>
                </w:rPr>
                <w:t>Does the response rate raise concerns about non-response bias?</w:t>
              </w:r>
            </w:hyperlink>
          </w:p>
        </w:tc>
        <w:tc>
          <w:tcPr>
            <w:tcW w:w="1180" w:type="dxa"/>
          </w:tcPr>
          <w:p w14:paraId="37088E3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033" w:type="dxa"/>
          </w:tcPr>
          <w:p w14:paraId="5E44654A"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034" w:type="dxa"/>
          </w:tcPr>
          <w:p w14:paraId="00EEA02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436" w:type="dxa"/>
            <w:gridSpan w:val="2"/>
          </w:tcPr>
          <w:p w14:paraId="5D82AA98"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276" w:type="dxa"/>
          </w:tcPr>
          <w:p w14:paraId="78D76C6C"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976" w:type="dxa"/>
            <w:gridSpan w:val="2"/>
          </w:tcPr>
          <w:p w14:paraId="7B67636B"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180" w:type="dxa"/>
            <w:gridSpan w:val="2"/>
          </w:tcPr>
          <w:p w14:paraId="485DE732"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671" w:type="dxa"/>
            <w:gridSpan w:val="2"/>
          </w:tcPr>
          <w:p w14:paraId="557B559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134" w:type="dxa"/>
          </w:tcPr>
          <w:p w14:paraId="778F2EF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r>
      <w:tr w:rsidR="00262ACF" w:rsidRPr="009A5292" w14:paraId="3D87EEB2" w14:textId="77777777" w:rsidTr="00CD1293">
        <w:trPr>
          <w:trHeight w:val="465"/>
        </w:trPr>
        <w:tc>
          <w:tcPr>
            <w:tcW w:w="3539" w:type="dxa"/>
            <w:shd w:val="clear" w:color="auto" w:fill="D9D9D9" w:themeFill="background1" w:themeFillShade="D9"/>
          </w:tcPr>
          <w:p w14:paraId="45AF04FB"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19" w:history="1">
              <w:r w:rsidR="00BB3A00" w:rsidRPr="009A5292">
                <w:rPr>
                  <w:rFonts w:ascii="Times New Roman" w:eastAsia="Times New Roman" w:hAnsi="Times New Roman" w:cs="Times New Roman"/>
                  <w:color w:val="000000" w:themeColor="text1"/>
                  <w:lang w:eastAsia="en-GB"/>
                </w:rPr>
                <w:t>If appropriate, was information about non-responders described?</w:t>
              </w:r>
            </w:hyperlink>
          </w:p>
        </w:tc>
        <w:tc>
          <w:tcPr>
            <w:tcW w:w="1180" w:type="dxa"/>
          </w:tcPr>
          <w:p w14:paraId="665EECE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033" w:type="dxa"/>
          </w:tcPr>
          <w:p w14:paraId="62B2F39E"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034" w:type="dxa"/>
          </w:tcPr>
          <w:p w14:paraId="0638D9DB"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436" w:type="dxa"/>
            <w:gridSpan w:val="2"/>
          </w:tcPr>
          <w:p w14:paraId="4E0A57C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276" w:type="dxa"/>
          </w:tcPr>
          <w:p w14:paraId="7DD6A0D1"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976" w:type="dxa"/>
            <w:gridSpan w:val="2"/>
          </w:tcPr>
          <w:p w14:paraId="2DE47A3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180" w:type="dxa"/>
            <w:gridSpan w:val="2"/>
          </w:tcPr>
          <w:p w14:paraId="31319FC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671" w:type="dxa"/>
            <w:gridSpan w:val="2"/>
          </w:tcPr>
          <w:p w14:paraId="57CB11D8"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134" w:type="dxa"/>
          </w:tcPr>
          <w:p w14:paraId="24787E0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r>
      <w:tr w:rsidR="00262ACF" w:rsidRPr="009A5292" w14:paraId="6D37414B" w14:textId="77777777" w:rsidTr="00CD1293">
        <w:trPr>
          <w:trHeight w:val="465"/>
        </w:trPr>
        <w:tc>
          <w:tcPr>
            <w:tcW w:w="3539" w:type="dxa"/>
            <w:shd w:val="clear" w:color="auto" w:fill="D9D9D9" w:themeFill="background1" w:themeFillShade="D9"/>
          </w:tcPr>
          <w:p w14:paraId="22DCEAD2"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20" w:history="1">
              <w:r w:rsidR="00BB3A00" w:rsidRPr="009A5292">
                <w:rPr>
                  <w:rFonts w:ascii="Times New Roman" w:eastAsia="Times New Roman" w:hAnsi="Times New Roman" w:cs="Times New Roman"/>
                  <w:color w:val="000000" w:themeColor="text1"/>
                  <w:lang w:eastAsia="en-GB"/>
                </w:rPr>
                <w:t>Were the results internally consistent?</w:t>
              </w:r>
            </w:hyperlink>
          </w:p>
        </w:tc>
        <w:tc>
          <w:tcPr>
            <w:tcW w:w="1180" w:type="dxa"/>
          </w:tcPr>
          <w:p w14:paraId="1029510F"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3" w:type="dxa"/>
          </w:tcPr>
          <w:p w14:paraId="1C176CF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4" w:type="dxa"/>
          </w:tcPr>
          <w:p w14:paraId="49BC024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436" w:type="dxa"/>
            <w:gridSpan w:val="2"/>
          </w:tcPr>
          <w:p w14:paraId="4CAFCFEE"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276" w:type="dxa"/>
          </w:tcPr>
          <w:p w14:paraId="0FC8C68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24745C6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80" w:type="dxa"/>
            <w:gridSpan w:val="2"/>
          </w:tcPr>
          <w:p w14:paraId="1F09492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4247914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34" w:type="dxa"/>
          </w:tcPr>
          <w:p w14:paraId="4E9CB77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r>
      <w:tr w:rsidR="00262ACF" w:rsidRPr="009A5292" w14:paraId="2F873F03" w14:textId="77777777" w:rsidTr="00CD1293">
        <w:trPr>
          <w:trHeight w:val="465"/>
        </w:trPr>
        <w:tc>
          <w:tcPr>
            <w:tcW w:w="3539" w:type="dxa"/>
            <w:shd w:val="clear" w:color="auto" w:fill="D9D9D9" w:themeFill="background1" w:themeFillShade="D9"/>
          </w:tcPr>
          <w:p w14:paraId="7BD0DE1E"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21" w:history="1">
              <w:r w:rsidR="00BB3A00" w:rsidRPr="009A5292">
                <w:rPr>
                  <w:rFonts w:ascii="Times New Roman" w:eastAsia="Times New Roman" w:hAnsi="Times New Roman" w:cs="Times New Roman"/>
                  <w:color w:val="000000" w:themeColor="text1"/>
                  <w:lang w:eastAsia="en-GB"/>
                </w:rPr>
                <w:t>Were the results presented for all the analyses described in the methods?</w:t>
              </w:r>
            </w:hyperlink>
          </w:p>
        </w:tc>
        <w:tc>
          <w:tcPr>
            <w:tcW w:w="1180" w:type="dxa"/>
          </w:tcPr>
          <w:p w14:paraId="16E6191D"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3" w:type="dxa"/>
          </w:tcPr>
          <w:p w14:paraId="145E3CE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4" w:type="dxa"/>
          </w:tcPr>
          <w:p w14:paraId="7E5291A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436" w:type="dxa"/>
            <w:gridSpan w:val="2"/>
          </w:tcPr>
          <w:p w14:paraId="40AA8E8E"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276" w:type="dxa"/>
          </w:tcPr>
          <w:p w14:paraId="6A2BC42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2C114C4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80" w:type="dxa"/>
            <w:gridSpan w:val="2"/>
          </w:tcPr>
          <w:p w14:paraId="2EA85BDF"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0BD93B3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34" w:type="dxa"/>
          </w:tcPr>
          <w:p w14:paraId="27C0EE6B"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r>
      <w:tr w:rsidR="00262ACF" w:rsidRPr="009A5292" w14:paraId="5F16F1EC" w14:textId="77777777" w:rsidTr="00CD1293">
        <w:trPr>
          <w:trHeight w:val="465"/>
        </w:trPr>
        <w:tc>
          <w:tcPr>
            <w:tcW w:w="3539" w:type="dxa"/>
            <w:shd w:val="clear" w:color="auto" w:fill="D9D9D9" w:themeFill="background1" w:themeFillShade="D9"/>
          </w:tcPr>
          <w:p w14:paraId="72891C25"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23" w:history="1">
              <w:r w:rsidR="00BB3A00" w:rsidRPr="009A5292">
                <w:rPr>
                  <w:rFonts w:ascii="Times New Roman" w:eastAsia="Times New Roman" w:hAnsi="Times New Roman" w:cs="Times New Roman"/>
                  <w:color w:val="000000" w:themeColor="text1"/>
                  <w:lang w:eastAsia="en-GB"/>
                </w:rPr>
                <w:t>Were the authors' discussions and conclusions justified by the results?</w:t>
              </w:r>
            </w:hyperlink>
          </w:p>
        </w:tc>
        <w:tc>
          <w:tcPr>
            <w:tcW w:w="1180" w:type="dxa"/>
          </w:tcPr>
          <w:p w14:paraId="1109B14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3" w:type="dxa"/>
          </w:tcPr>
          <w:p w14:paraId="3BE2B1C2"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4" w:type="dxa"/>
          </w:tcPr>
          <w:p w14:paraId="02CA257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436" w:type="dxa"/>
            <w:gridSpan w:val="2"/>
          </w:tcPr>
          <w:p w14:paraId="200BEC5F"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276" w:type="dxa"/>
          </w:tcPr>
          <w:p w14:paraId="0477BD7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00ABB375"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80" w:type="dxa"/>
            <w:gridSpan w:val="2"/>
          </w:tcPr>
          <w:p w14:paraId="5610385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474E3B3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34" w:type="dxa"/>
          </w:tcPr>
          <w:p w14:paraId="1F42C1F1"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r>
      <w:tr w:rsidR="00262ACF" w:rsidRPr="009A5292" w14:paraId="2310C2E3" w14:textId="77777777" w:rsidTr="00CD1293">
        <w:trPr>
          <w:trHeight w:val="465"/>
        </w:trPr>
        <w:tc>
          <w:tcPr>
            <w:tcW w:w="3539" w:type="dxa"/>
            <w:shd w:val="clear" w:color="auto" w:fill="D9D9D9" w:themeFill="background1" w:themeFillShade="D9"/>
          </w:tcPr>
          <w:p w14:paraId="0E4BCD7E" w14:textId="77777777" w:rsidR="00BB3A00" w:rsidRPr="009A5292" w:rsidRDefault="00000000" w:rsidP="007533B8">
            <w:pPr>
              <w:spacing w:before="40" w:after="40" w:line="360" w:lineRule="auto"/>
              <w:rPr>
                <w:rFonts w:ascii="Times New Roman" w:eastAsia="Times New Roman" w:hAnsi="Times New Roman" w:cs="Times New Roman"/>
                <w:color w:val="000000" w:themeColor="text1"/>
                <w:lang w:eastAsia="en-GB"/>
              </w:rPr>
            </w:pPr>
            <w:hyperlink w:anchor="_bookmark29" w:history="1">
              <w:r w:rsidR="00BB3A00" w:rsidRPr="009A5292">
                <w:rPr>
                  <w:rFonts w:ascii="Times New Roman" w:eastAsia="Times New Roman" w:hAnsi="Times New Roman" w:cs="Times New Roman"/>
                  <w:color w:val="000000" w:themeColor="text1"/>
                  <w:lang w:eastAsia="en-GB"/>
                </w:rPr>
                <w:t>Were the limitations of the study discussed?</w:t>
              </w:r>
            </w:hyperlink>
          </w:p>
        </w:tc>
        <w:tc>
          <w:tcPr>
            <w:tcW w:w="1180" w:type="dxa"/>
          </w:tcPr>
          <w:p w14:paraId="0D171DB0"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3" w:type="dxa"/>
          </w:tcPr>
          <w:p w14:paraId="4ADAA448"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034" w:type="dxa"/>
          </w:tcPr>
          <w:p w14:paraId="40DD329A"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436" w:type="dxa"/>
            <w:gridSpan w:val="2"/>
          </w:tcPr>
          <w:p w14:paraId="00EB0CA0"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276" w:type="dxa"/>
          </w:tcPr>
          <w:p w14:paraId="544FFEF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976" w:type="dxa"/>
            <w:gridSpan w:val="2"/>
          </w:tcPr>
          <w:p w14:paraId="1BF4FCFC"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80" w:type="dxa"/>
            <w:gridSpan w:val="2"/>
          </w:tcPr>
          <w:p w14:paraId="209A17C8"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528F0B0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134" w:type="dxa"/>
          </w:tcPr>
          <w:p w14:paraId="54A6EE4C"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r>
      <w:tr w:rsidR="00262ACF" w:rsidRPr="009A5292" w14:paraId="0389552B" w14:textId="77777777" w:rsidTr="00CD1293">
        <w:trPr>
          <w:trHeight w:val="465"/>
        </w:trPr>
        <w:tc>
          <w:tcPr>
            <w:tcW w:w="3539" w:type="dxa"/>
            <w:shd w:val="clear" w:color="auto" w:fill="D9D9D9" w:themeFill="background1" w:themeFillShade="D9"/>
          </w:tcPr>
          <w:p w14:paraId="551139CF"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31" w:history="1">
              <w:r w:rsidR="00BB3A00" w:rsidRPr="009A5292">
                <w:rPr>
                  <w:rFonts w:ascii="Times New Roman" w:eastAsia="Times New Roman" w:hAnsi="Times New Roman" w:cs="Times New Roman"/>
                  <w:color w:val="000000" w:themeColor="text1"/>
                  <w:lang w:eastAsia="en-GB"/>
                </w:rPr>
                <w:t>Were there any funding sources or conflicts of interest that may affect the</w:t>
              </w:r>
            </w:hyperlink>
            <w:r w:rsidR="00BB3A00" w:rsidRPr="009A5292">
              <w:rPr>
                <w:rFonts w:ascii="Times New Roman" w:eastAsia="Times New Roman" w:hAnsi="Times New Roman" w:cs="Times New Roman"/>
                <w:color w:val="000000" w:themeColor="text1"/>
                <w:lang w:eastAsia="en-GB"/>
              </w:rPr>
              <w:t xml:space="preserve"> </w:t>
            </w:r>
            <w:hyperlink w:anchor="_bookmark31" w:history="1">
              <w:r w:rsidR="00BB3A00" w:rsidRPr="009A5292">
                <w:rPr>
                  <w:rFonts w:ascii="Times New Roman" w:eastAsia="Times New Roman" w:hAnsi="Times New Roman" w:cs="Times New Roman"/>
                  <w:color w:val="000000" w:themeColor="text1"/>
                  <w:lang w:eastAsia="en-GB"/>
                </w:rPr>
                <w:t>authors’ interpretation of the results?</w:t>
              </w:r>
            </w:hyperlink>
          </w:p>
        </w:tc>
        <w:tc>
          <w:tcPr>
            <w:tcW w:w="1180" w:type="dxa"/>
          </w:tcPr>
          <w:p w14:paraId="10E38EA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033" w:type="dxa"/>
          </w:tcPr>
          <w:p w14:paraId="04E41E9F"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034" w:type="dxa"/>
          </w:tcPr>
          <w:p w14:paraId="3E77629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436" w:type="dxa"/>
            <w:gridSpan w:val="2"/>
          </w:tcPr>
          <w:p w14:paraId="050E6133"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276" w:type="dxa"/>
          </w:tcPr>
          <w:p w14:paraId="13B39E4C"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976" w:type="dxa"/>
            <w:gridSpan w:val="2"/>
          </w:tcPr>
          <w:p w14:paraId="6CCC88FF"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180" w:type="dxa"/>
            <w:gridSpan w:val="2"/>
          </w:tcPr>
          <w:p w14:paraId="7DB0921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671" w:type="dxa"/>
            <w:gridSpan w:val="2"/>
          </w:tcPr>
          <w:p w14:paraId="79E1C5D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w:t>
            </w:r>
          </w:p>
        </w:tc>
        <w:tc>
          <w:tcPr>
            <w:tcW w:w="1134" w:type="dxa"/>
          </w:tcPr>
          <w:p w14:paraId="656F8D3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r>
      <w:tr w:rsidR="00262ACF" w:rsidRPr="009A5292" w14:paraId="067CE41C" w14:textId="77777777" w:rsidTr="00CD1293">
        <w:trPr>
          <w:trHeight w:val="465"/>
        </w:trPr>
        <w:tc>
          <w:tcPr>
            <w:tcW w:w="3539" w:type="dxa"/>
            <w:shd w:val="clear" w:color="auto" w:fill="D9D9D9" w:themeFill="background1" w:themeFillShade="D9"/>
          </w:tcPr>
          <w:p w14:paraId="46951276" w14:textId="77777777" w:rsidR="00BB3A00" w:rsidRPr="009A5292" w:rsidRDefault="00000000" w:rsidP="007533B8">
            <w:pPr>
              <w:spacing w:line="360" w:lineRule="auto"/>
              <w:rPr>
                <w:rFonts w:ascii="Times New Roman" w:eastAsia="Times New Roman" w:hAnsi="Times New Roman" w:cs="Times New Roman"/>
                <w:color w:val="000000" w:themeColor="text1"/>
                <w:lang w:eastAsia="en-GB"/>
              </w:rPr>
            </w:pPr>
            <w:hyperlink w:anchor="_bookmark32" w:history="1">
              <w:r w:rsidR="00BB3A00" w:rsidRPr="009A5292">
                <w:rPr>
                  <w:rFonts w:ascii="Times New Roman" w:eastAsia="Times New Roman" w:hAnsi="Times New Roman" w:cs="Times New Roman"/>
                  <w:color w:val="000000" w:themeColor="text1"/>
                  <w:lang w:eastAsia="en-GB"/>
                </w:rPr>
                <w:t>Was ethical approval or consent of participants attained?</w:t>
              </w:r>
            </w:hyperlink>
          </w:p>
        </w:tc>
        <w:tc>
          <w:tcPr>
            <w:tcW w:w="1180" w:type="dxa"/>
          </w:tcPr>
          <w:p w14:paraId="5FF2096A"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033" w:type="dxa"/>
          </w:tcPr>
          <w:p w14:paraId="63600B7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034" w:type="dxa"/>
          </w:tcPr>
          <w:p w14:paraId="76A4938B"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1436" w:type="dxa"/>
            <w:gridSpan w:val="2"/>
          </w:tcPr>
          <w:p w14:paraId="22BD27FF"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required</w:t>
            </w:r>
          </w:p>
        </w:tc>
        <w:tc>
          <w:tcPr>
            <w:tcW w:w="1276" w:type="dxa"/>
          </w:tcPr>
          <w:p w14:paraId="4DB415B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976" w:type="dxa"/>
            <w:gridSpan w:val="2"/>
          </w:tcPr>
          <w:p w14:paraId="10B1CA2D"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required</w:t>
            </w:r>
          </w:p>
        </w:tc>
        <w:tc>
          <w:tcPr>
            <w:tcW w:w="1180" w:type="dxa"/>
            <w:gridSpan w:val="2"/>
          </w:tcPr>
          <w:p w14:paraId="0FA5D8C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c>
          <w:tcPr>
            <w:tcW w:w="1671" w:type="dxa"/>
            <w:gridSpan w:val="2"/>
          </w:tcPr>
          <w:p w14:paraId="6879CEC9"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required</w:t>
            </w:r>
          </w:p>
        </w:tc>
        <w:tc>
          <w:tcPr>
            <w:tcW w:w="1134" w:type="dxa"/>
          </w:tcPr>
          <w:p w14:paraId="23FEF15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Yes</w:t>
            </w:r>
          </w:p>
        </w:tc>
      </w:tr>
      <w:tr w:rsidR="00262ACF" w:rsidRPr="009A5292" w14:paraId="39B69E41" w14:textId="77777777" w:rsidTr="00CD1293">
        <w:trPr>
          <w:trHeight w:val="465"/>
        </w:trPr>
        <w:tc>
          <w:tcPr>
            <w:tcW w:w="3539" w:type="dxa"/>
            <w:shd w:val="clear" w:color="auto" w:fill="D9D9D9" w:themeFill="background1" w:themeFillShade="D9"/>
          </w:tcPr>
          <w:p w14:paraId="0047A951" w14:textId="77777777" w:rsidR="00BB3A00" w:rsidRPr="009A5292" w:rsidRDefault="00BB3A00" w:rsidP="007533B8">
            <w:pPr>
              <w:spacing w:before="40" w:after="4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Risk of bias assessment</w:t>
            </w:r>
          </w:p>
          <w:p w14:paraId="5837432B" w14:textId="77777777" w:rsidR="00BB3A00" w:rsidRPr="009A5292" w:rsidRDefault="00BB3A00" w:rsidP="007533B8">
            <w:pPr>
              <w:spacing w:before="40" w:after="40" w:line="360" w:lineRule="auto"/>
              <w:rPr>
                <w:rFonts w:ascii="Times New Roman" w:eastAsia="Times New Roman" w:hAnsi="Times New Roman" w:cs="Times New Roman"/>
                <w:color w:val="000000" w:themeColor="text1"/>
                <w:lang w:eastAsia="en-GB"/>
              </w:rPr>
            </w:pPr>
          </w:p>
        </w:tc>
        <w:tc>
          <w:tcPr>
            <w:tcW w:w="1180" w:type="dxa"/>
          </w:tcPr>
          <w:p w14:paraId="5B18B20C"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High</w:t>
            </w:r>
          </w:p>
        </w:tc>
        <w:tc>
          <w:tcPr>
            <w:tcW w:w="1033" w:type="dxa"/>
          </w:tcPr>
          <w:p w14:paraId="5D734E06"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Some concerns</w:t>
            </w:r>
          </w:p>
        </w:tc>
        <w:tc>
          <w:tcPr>
            <w:tcW w:w="1034" w:type="dxa"/>
          </w:tcPr>
          <w:p w14:paraId="2B8529F4"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High</w:t>
            </w:r>
          </w:p>
        </w:tc>
        <w:tc>
          <w:tcPr>
            <w:tcW w:w="1436" w:type="dxa"/>
            <w:gridSpan w:val="2"/>
          </w:tcPr>
          <w:p w14:paraId="2EA72D1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Some concerns</w:t>
            </w:r>
          </w:p>
        </w:tc>
        <w:tc>
          <w:tcPr>
            <w:tcW w:w="1276" w:type="dxa"/>
          </w:tcPr>
          <w:p w14:paraId="5E798EB7"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Some concerns</w:t>
            </w:r>
          </w:p>
        </w:tc>
        <w:tc>
          <w:tcPr>
            <w:tcW w:w="976" w:type="dxa"/>
            <w:gridSpan w:val="2"/>
          </w:tcPr>
          <w:p w14:paraId="7864E7A1"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High</w:t>
            </w:r>
          </w:p>
        </w:tc>
        <w:tc>
          <w:tcPr>
            <w:tcW w:w="1180" w:type="dxa"/>
            <w:gridSpan w:val="2"/>
          </w:tcPr>
          <w:p w14:paraId="521713EF"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Low</w:t>
            </w:r>
          </w:p>
        </w:tc>
        <w:tc>
          <w:tcPr>
            <w:tcW w:w="1671" w:type="dxa"/>
            <w:gridSpan w:val="2"/>
          </w:tcPr>
          <w:p w14:paraId="5A6488D2"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High</w:t>
            </w:r>
          </w:p>
        </w:tc>
        <w:tc>
          <w:tcPr>
            <w:tcW w:w="1134" w:type="dxa"/>
          </w:tcPr>
          <w:p w14:paraId="5DE1C7B0" w14:textId="77777777" w:rsidR="00BB3A00" w:rsidRPr="009A5292" w:rsidRDefault="00BB3A00" w:rsidP="007533B8">
            <w:pPr>
              <w:spacing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High</w:t>
            </w:r>
          </w:p>
        </w:tc>
      </w:tr>
    </w:tbl>
    <w:p w14:paraId="0B8149FF" w14:textId="77777777" w:rsidR="00E244C5" w:rsidRPr="009A5292" w:rsidRDefault="00E244C5" w:rsidP="007533B8">
      <w:pPr>
        <w:spacing w:line="360" w:lineRule="auto"/>
        <w:rPr>
          <w:rFonts w:ascii="Times New Roman" w:hAnsi="Times New Roman" w:cs="Times New Roman"/>
          <w:color w:val="000000" w:themeColor="text1"/>
        </w:rPr>
        <w:sectPr w:rsidR="00E244C5" w:rsidRPr="009A5292" w:rsidSect="00645B6F">
          <w:type w:val="continuous"/>
          <w:pgSz w:w="16838" w:h="11906" w:orient="landscape"/>
          <w:pgMar w:top="1440" w:right="1440" w:bottom="1440" w:left="1440" w:header="709" w:footer="709" w:gutter="0"/>
          <w:cols w:space="708"/>
          <w:docGrid w:linePitch="360"/>
        </w:sectPr>
      </w:pPr>
    </w:p>
    <w:p w14:paraId="0476A2B2" w14:textId="1E5D54E8" w:rsidR="00BB3A00" w:rsidRPr="009A5292" w:rsidRDefault="00BB3A00" w:rsidP="007533B8">
      <w:pPr>
        <w:spacing w:line="360" w:lineRule="auto"/>
        <w:rPr>
          <w:rFonts w:ascii="Times New Roman" w:hAnsi="Times New Roman" w:cs="Times New Roman"/>
          <w:color w:val="000000" w:themeColor="text1"/>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423"/>
        <w:gridCol w:w="1596"/>
        <w:gridCol w:w="1276"/>
        <w:gridCol w:w="1121"/>
        <w:gridCol w:w="913"/>
        <w:gridCol w:w="764"/>
      </w:tblGrid>
      <w:tr w:rsidR="00262ACF" w:rsidRPr="009A5292" w14:paraId="44FAAD47" w14:textId="77777777" w:rsidTr="00CD1293">
        <w:trPr>
          <w:trHeight w:val="290"/>
        </w:trPr>
        <w:tc>
          <w:tcPr>
            <w:tcW w:w="8075" w:type="dxa"/>
            <w:gridSpan w:val="7"/>
            <w:shd w:val="clear" w:color="auto" w:fill="A6A6A6" w:themeFill="background1" w:themeFillShade="A6"/>
            <w:noWrap/>
            <w:vAlign w:val="bottom"/>
          </w:tcPr>
          <w:p w14:paraId="564C3784" w14:textId="7D8F08DE"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 xml:space="preserve">Table </w:t>
            </w:r>
            <w:r w:rsidR="00FB1C9A" w:rsidRPr="009A5292">
              <w:rPr>
                <w:rFonts w:ascii="Times New Roman" w:eastAsia="Times New Roman" w:hAnsi="Times New Roman" w:cs="Times New Roman"/>
                <w:color w:val="000000" w:themeColor="text1"/>
                <w:lang w:eastAsia="en-GB"/>
              </w:rPr>
              <w:t>3</w:t>
            </w:r>
          </w:p>
        </w:tc>
      </w:tr>
      <w:tr w:rsidR="00262ACF" w:rsidRPr="009A5292" w14:paraId="27E7F766" w14:textId="77777777" w:rsidTr="00CD1293">
        <w:trPr>
          <w:trHeight w:val="290"/>
        </w:trPr>
        <w:tc>
          <w:tcPr>
            <w:tcW w:w="982" w:type="dxa"/>
            <w:shd w:val="clear" w:color="auto" w:fill="D9D9D9" w:themeFill="background1" w:themeFillShade="D9"/>
            <w:noWrap/>
            <w:vAlign w:val="bottom"/>
            <w:hideMark/>
          </w:tcPr>
          <w:p w14:paraId="5FD64CF7"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p>
        </w:tc>
        <w:tc>
          <w:tcPr>
            <w:tcW w:w="1423" w:type="dxa"/>
            <w:shd w:val="clear" w:color="auto" w:fill="D9D9D9" w:themeFill="background1" w:themeFillShade="D9"/>
            <w:noWrap/>
            <w:vAlign w:val="bottom"/>
            <w:hideMark/>
          </w:tcPr>
          <w:p w14:paraId="3B538735"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Mortality (%)</w:t>
            </w:r>
          </w:p>
        </w:tc>
        <w:tc>
          <w:tcPr>
            <w:tcW w:w="1596" w:type="dxa"/>
            <w:shd w:val="clear" w:color="auto" w:fill="D9D9D9" w:themeFill="background1" w:themeFillShade="D9"/>
            <w:noWrap/>
            <w:vAlign w:val="bottom"/>
            <w:hideMark/>
          </w:tcPr>
          <w:p w14:paraId="0E76D02D"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LCI (%)</w:t>
            </w:r>
          </w:p>
        </w:tc>
        <w:tc>
          <w:tcPr>
            <w:tcW w:w="1276" w:type="dxa"/>
            <w:shd w:val="clear" w:color="auto" w:fill="D9D9D9" w:themeFill="background1" w:themeFillShade="D9"/>
            <w:noWrap/>
            <w:vAlign w:val="bottom"/>
            <w:hideMark/>
          </w:tcPr>
          <w:p w14:paraId="7F1D129B"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HCI (%)</w:t>
            </w:r>
          </w:p>
        </w:tc>
        <w:tc>
          <w:tcPr>
            <w:tcW w:w="1121" w:type="dxa"/>
            <w:shd w:val="clear" w:color="auto" w:fill="D9D9D9" w:themeFill="background1" w:themeFillShade="D9"/>
          </w:tcPr>
          <w:p w14:paraId="195FB05C"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Cochran’s Q</w:t>
            </w:r>
          </w:p>
        </w:tc>
        <w:tc>
          <w:tcPr>
            <w:tcW w:w="913" w:type="dxa"/>
            <w:shd w:val="clear" w:color="auto" w:fill="D9D9D9" w:themeFill="background1" w:themeFillShade="D9"/>
          </w:tcPr>
          <w:p w14:paraId="06FD6A34"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Higgins I</w:t>
            </w:r>
            <w:r w:rsidRPr="009A5292">
              <w:rPr>
                <w:rFonts w:ascii="Times New Roman" w:eastAsia="Times New Roman" w:hAnsi="Times New Roman" w:cs="Times New Roman"/>
                <w:color w:val="000000" w:themeColor="text1"/>
                <w:vertAlign w:val="superscript"/>
                <w:lang w:eastAsia="en-GB"/>
              </w:rPr>
              <w:t>2</w:t>
            </w:r>
            <w:r w:rsidRPr="009A5292">
              <w:rPr>
                <w:rFonts w:ascii="Times New Roman" w:eastAsia="Times New Roman" w:hAnsi="Times New Roman" w:cs="Times New Roman"/>
                <w:color w:val="000000" w:themeColor="text1"/>
                <w:lang w:eastAsia="en-GB"/>
              </w:rPr>
              <w:t xml:space="preserve"> (%)</w:t>
            </w:r>
          </w:p>
        </w:tc>
        <w:tc>
          <w:tcPr>
            <w:tcW w:w="764" w:type="dxa"/>
            <w:shd w:val="clear" w:color="auto" w:fill="D9D9D9" w:themeFill="background1" w:themeFillShade="D9"/>
          </w:tcPr>
          <w:p w14:paraId="42E009E2"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w:t>
            </w:r>
          </w:p>
        </w:tc>
      </w:tr>
      <w:tr w:rsidR="00262ACF" w:rsidRPr="009A5292" w14:paraId="658C71B0" w14:textId="77777777" w:rsidTr="00CD1293">
        <w:trPr>
          <w:trHeight w:val="290"/>
        </w:trPr>
        <w:tc>
          <w:tcPr>
            <w:tcW w:w="982" w:type="dxa"/>
            <w:shd w:val="clear" w:color="auto" w:fill="D9D9D9" w:themeFill="background1" w:themeFillShade="D9"/>
            <w:noWrap/>
            <w:vAlign w:val="bottom"/>
            <w:hideMark/>
          </w:tcPr>
          <w:p w14:paraId="090AC4CC"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In-hospital</w:t>
            </w:r>
          </w:p>
        </w:tc>
        <w:tc>
          <w:tcPr>
            <w:tcW w:w="1423" w:type="dxa"/>
            <w:shd w:val="clear" w:color="auto" w:fill="auto"/>
            <w:noWrap/>
            <w:vAlign w:val="bottom"/>
            <w:hideMark/>
          </w:tcPr>
          <w:p w14:paraId="7D2C772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14.1</w:t>
            </w:r>
          </w:p>
        </w:tc>
        <w:tc>
          <w:tcPr>
            <w:tcW w:w="1596" w:type="dxa"/>
            <w:shd w:val="clear" w:color="auto" w:fill="auto"/>
            <w:noWrap/>
            <w:vAlign w:val="bottom"/>
            <w:hideMark/>
          </w:tcPr>
          <w:p w14:paraId="2DE5454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9.5</w:t>
            </w:r>
          </w:p>
        </w:tc>
        <w:tc>
          <w:tcPr>
            <w:tcW w:w="1276" w:type="dxa"/>
            <w:shd w:val="clear" w:color="auto" w:fill="auto"/>
            <w:noWrap/>
            <w:vAlign w:val="bottom"/>
            <w:hideMark/>
          </w:tcPr>
          <w:p w14:paraId="4FA0854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19.5</w:t>
            </w:r>
          </w:p>
        </w:tc>
        <w:tc>
          <w:tcPr>
            <w:tcW w:w="1121" w:type="dxa"/>
          </w:tcPr>
          <w:p w14:paraId="5C2684C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134.5</w:t>
            </w:r>
          </w:p>
        </w:tc>
        <w:tc>
          <w:tcPr>
            <w:tcW w:w="913" w:type="dxa"/>
          </w:tcPr>
          <w:p w14:paraId="4CC0D422"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90.3</w:t>
            </w:r>
          </w:p>
        </w:tc>
        <w:tc>
          <w:tcPr>
            <w:tcW w:w="764" w:type="dxa"/>
          </w:tcPr>
          <w:p w14:paraId="1C96F04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5695</w:t>
            </w:r>
          </w:p>
        </w:tc>
      </w:tr>
      <w:tr w:rsidR="00262ACF" w:rsidRPr="009A5292" w14:paraId="5708890B" w14:textId="77777777" w:rsidTr="00CD1293">
        <w:trPr>
          <w:trHeight w:val="290"/>
        </w:trPr>
        <w:tc>
          <w:tcPr>
            <w:tcW w:w="982" w:type="dxa"/>
            <w:shd w:val="clear" w:color="auto" w:fill="D9D9D9" w:themeFill="background1" w:themeFillShade="D9"/>
            <w:noWrap/>
            <w:vAlign w:val="bottom"/>
            <w:hideMark/>
          </w:tcPr>
          <w:p w14:paraId="57F258FC"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month</w:t>
            </w:r>
          </w:p>
        </w:tc>
        <w:tc>
          <w:tcPr>
            <w:tcW w:w="1423" w:type="dxa"/>
            <w:shd w:val="clear" w:color="auto" w:fill="auto"/>
            <w:noWrap/>
            <w:vAlign w:val="bottom"/>
            <w:hideMark/>
          </w:tcPr>
          <w:p w14:paraId="074C928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21.5</w:t>
            </w:r>
          </w:p>
        </w:tc>
        <w:tc>
          <w:tcPr>
            <w:tcW w:w="1596" w:type="dxa"/>
            <w:shd w:val="clear" w:color="auto" w:fill="auto"/>
            <w:noWrap/>
            <w:vAlign w:val="bottom"/>
            <w:hideMark/>
          </w:tcPr>
          <w:p w14:paraId="1F9E8D8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16.1</w:t>
            </w:r>
          </w:p>
        </w:tc>
        <w:tc>
          <w:tcPr>
            <w:tcW w:w="1276" w:type="dxa"/>
            <w:shd w:val="clear" w:color="auto" w:fill="auto"/>
            <w:noWrap/>
            <w:vAlign w:val="bottom"/>
            <w:hideMark/>
          </w:tcPr>
          <w:p w14:paraId="20A936C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27.4</w:t>
            </w:r>
          </w:p>
        </w:tc>
        <w:tc>
          <w:tcPr>
            <w:tcW w:w="1121" w:type="dxa"/>
          </w:tcPr>
          <w:p w14:paraId="16A696D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67.3</w:t>
            </w:r>
          </w:p>
        </w:tc>
        <w:tc>
          <w:tcPr>
            <w:tcW w:w="913" w:type="dxa"/>
          </w:tcPr>
          <w:p w14:paraId="0FF5218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77.7</w:t>
            </w:r>
          </w:p>
        </w:tc>
        <w:tc>
          <w:tcPr>
            <w:tcW w:w="764" w:type="dxa"/>
          </w:tcPr>
          <w:p w14:paraId="4A13073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1313</w:t>
            </w:r>
          </w:p>
        </w:tc>
      </w:tr>
      <w:tr w:rsidR="00262ACF" w:rsidRPr="009A5292" w14:paraId="0F0EAA52" w14:textId="77777777" w:rsidTr="00CD1293">
        <w:trPr>
          <w:trHeight w:val="290"/>
        </w:trPr>
        <w:tc>
          <w:tcPr>
            <w:tcW w:w="982" w:type="dxa"/>
            <w:shd w:val="clear" w:color="auto" w:fill="D9D9D9" w:themeFill="background1" w:themeFillShade="D9"/>
            <w:noWrap/>
            <w:vAlign w:val="bottom"/>
            <w:hideMark/>
          </w:tcPr>
          <w:p w14:paraId="7D7E5072"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 month</w:t>
            </w:r>
          </w:p>
        </w:tc>
        <w:tc>
          <w:tcPr>
            <w:tcW w:w="1423" w:type="dxa"/>
            <w:shd w:val="clear" w:color="auto" w:fill="auto"/>
            <w:noWrap/>
            <w:vAlign w:val="bottom"/>
            <w:hideMark/>
          </w:tcPr>
          <w:p w14:paraId="71E1235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41.2</w:t>
            </w:r>
          </w:p>
        </w:tc>
        <w:tc>
          <w:tcPr>
            <w:tcW w:w="1596" w:type="dxa"/>
            <w:shd w:val="clear" w:color="auto" w:fill="auto"/>
            <w:noWrap/>
            <w:vAlign w:val="bottom"/>
            <w:hideMark/>
          </w:tcPr>
          <w:p w14:paraId="6516B40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35.2</w:t>
            </w:r>
          </w:p>
        </w:tc>
        <w:tc>
          <w:tcPr>
            <w:tcW w:w="1276" w:type="dxa"/>
            <w:shd w:val="clear" w:color="auto" w:fill="auto"/>
            <w:noWrap/>
            <w:vAlign w:val="bottom"/>
            <w:hideMark/>
          </w:tcPr>
          <w:p w14:paraId="3305332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47.3</w:t>
            </w:r>
          </w:p>
        </w:tc>
        <w:tc>
          <w:tcPr>
            <w:tcW w:w="1121" w:type="dxa"/>
          </w:tcPr>
          <w:p w14:paraId="69884B5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12.0</w:t>
            </w:r>
          </w:p>
        </w:tc>
        <w:tc>
          <w:tcPr>
            <w:tcW w:w="913" w:type="dxa"/>
          </w:tcPr>
          <w:p w14:paraId="2CC013B7"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41.7</w:t>
            </w:r>
          </w:p>
        </w:tc>
        <w:tc>
          <w:tcPr>
            <w:tcW w:w="764" w:type="dxa"/>
          </w:tcPr>
          <w:p w14:paraId="5FC120A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782</w:t>
            </w:r>
          </w:p>
        </w:tc>
      </w:tr>
      <w:tr w:rsidR="00262ACF" w:rsidRPr="009A5292" w14:paraId="2846295F" w14:textId="77777777" w:rsidTr="00CD1293">
        <w:trPr>
          <w:trHeight w:val="290"/>
        </w:trPr>
        <w:tc>
          <w:tcPr>
            <w:tcW w:w="982" w:type="dxa"/>
            <w:shd w:val="clear" w:color="auto" w:fill="D9D9D9" w:themeFill="background1" w:themeFillShade="D9"/>
            <w:noWrap/>
            <w:vAlign w:val="bottom"/>
            <w:hideMark/>
          </w:tcPr>
          <w:p w14:paraId="40A8C4BC"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6 months</w:t>
            </w:r>
          </w:p>
        </w:tc>
        <w:tc>
          <w:tcPr>
            <w:tcW w:w="1423" w:type="dxa"/>
            <w:shd w:val="clear" w:color="auto" w:fill="auto"/>
            <w:noWrap/>
            <w:vAlign w:val="bottom"/>
            <w:hideMark/>
          </w:tcPr>
          <w:p w14:paraId="25903BF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39.5</w:t>
            </w:r>
          </w:p>
        </w:tc>
        <w:tc>
          <w:tcPr>
            <w:tcW w:w="1596" w:type="dxa"/>
            <w:shd w:val="clear" w:color="auto" w:fill="auto"/>
            <w:noWrap/>
            <w:vAlign w:val="bottom"/>
            <w:hideMark/>
          </w:tcPr>
          <w:p w14:paraId="29581F4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31.0</w:t>
            </w:r>
          </w:p>
        </w:tc>
        <w:tc>
          <w:tcPr>
            <w:tcW w:w="1276" w:type="dxa"/>
            <w:shd w:val="clear" w:color="auto" w:fill="auto"/>
            <w:noWrap/>
            <w:vAlign w:val="bottom"/>
            <w:hideMark/>
          </w:tcPr>
          <w:p w14:paraId="34B4F6B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48.4</w:t>
            </w:r>
          </w:p>
        </w:tc>
        <w:tc>
          <w:tcPr>
            <w:tcW w:w="1121" w:type="dxa"/>
          </w:tcPr>
          <w:p w14:paraId="1D6A3B27"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26.6</w:t>
            </w:r>
          </w:p>
        </w:tc>
        <w:tc>
          <w:tcPr>
            <w:tcW w:w="913" w:type="dxa"/>
          </w:tcPr>
          <w:p w14:paraId="0F6C0B22"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69.9</w:t>
            </w:r>
          </w:p>
        </w:tc>
        <w:tc>
          <w:tcPr>
            <w:tcW w:w="764" w:type="dxa"/>
          </w:tcPr>
          <w:p w14:paraId="3EF3C12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576</w:t>
            </w:r>
          </w:p>
        </w:tc>
      </w:tr>
      <w:tr w:rsidR="00262ACF" w:rsidRPr="009A5292" w14:paraId="3131E39A" w14:textId="77777777" w:rsidTr="00CD1293">
        <w:trPr>
          <w:trHeight w:val="290"/>
        </w:trPr>
        <w:tc>
          <w:tcPr>
            <w:tcW w:w="982" w:type="dxa"/>
            <w:shd w:val="clear" w:color="auto" w:fill="D9D9D9" w:themeFill="background1" w:themeFillShade="D9"/>
            <w:noWrap/>
            <w:vAlign w:val="bottom"/>
            <w:hideMark/>
          </w:tcPr>
          <w:p w14:paraId="26ADF56F"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year</w:t>
            </w:r>
          </w:p>
        </w:tc>
        <w:tc>
          <w:tcPr>
            <w:tcW w:w="1423" w:type="dxa"/>
            <w:shd w:val="clear" w:color="auto" w:fill="auto"/>
            <w:noWrap/>
            <w:vAlign w:val="bottom"/>
            <w:hideMark/>
          </w:tcPr>
          <w:p w14:paraId="7AAD679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53.8</w:t>
            </w:r>
          </w:p>
        </w:tc>
        <w:tc>
          <w:tcPr>
            <w:tcW w:w="1596" w:type="dxa"/>
            <w:shd w:val="clear" w:color="auto" w:fill="auto"/>
            <w:noWrap/>
            <w:vAlign w:val="bottom"/>
            <w:hideMark/>
          </w:tcPr>
          <w:p w14:paraId="696BAB2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47.2</w:t>
            </w:r>
          </w:p>
        </w:tc>
        <w:tc>
          <w:tcPr>
            <w:tcW w:w="1276" w:type="dxa"/>
            <w:shd w:val="clear" w:color="auto" w:fill="auto"/>
            <w:noWrap/>
            <w:vAlign w:val="bottom"/>
            <w:hideMark/>
          </w:tcPr>
          <w:p w14:paraId="6292B47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60.3</w:t>
            </w:r>
          </w:p>
        </w:tc>
        <w:tc>
          <w:tcPr>
            <w:tcW w:w="1121" w:type="dxa"/>
          </w:tcPr>
          <w:p w14:paraId="312302C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64.3</w:t>
            </w:r>
          </w:p>
        </w:tc>
        <w:tc>
          <w:tcPr>
            <w:tcW w:w="913" w:type="dxa"/>
          </w:tcPr>
          <w:p w14:paraId="272DED8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76.7</w:t>
            </w:r>
          </w:p>
        </w:tc>
        <w:tc>
          <w:tcPr>
            <w:tcW w:w="764" w:type="dxa"/>
          </w:tcPr>
          <w:p w14:paraId="27FD083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1341</w:t>
            </w:r>
          </w:p>
        </w:tc>
      </w:tr>
      <w:tr w:rsidR="00262ACF" w:rsidRPr="009A5292" w14:paraId="34461D52" w14:textId="77777777" w:rsidTr="00CD1293">
        <w:trPr>
          <w:trHeight w:val="290"/>
        </w:trPr>
        <w:tc>
          <w:tcPr>
            <w:tcW w:w="8075" w:type="dxa"/>
            <w:gridSpan w:val="7"/>
            <w:shd w:val="clear" w:color="auto" w:fill="FFFFFF" w:themeFill="background1"/>
            <w:noWrap/>
            <w:vAlign w:val="bottom"/>
          </w:tcPr>
          <w:p w14:paraId="71502B9F"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Key:</w:t>
            </w:r>
          </w:p>
          <w:p w14:paraId="2BA66541"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LCI: Lower 95% Confidence Interval</w:t>
            </w:r>
          </w:p>
          <w:p w14:paraId="29873712"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HCI: Higher 95% Confidence Interval</w:t>
            </w:r>
          </w:p>
          <w:p w14:paraId="435879D1"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 Number of patients included in analysis</w:t>
            </w:r>
          </w:p>
        </w:tc>
      </w:tr>
    </w:tbl>
    <w:p w14:paraId="00DF96D4" w14:textId="77777777" w:rsidR="00BB3A00" w:rsidRPr="009A5292" w:rsidRDefault="00BB3A00" w:rsidP="007533B8">
      <w:pPr>
        <w:spacing w:line="360" w:lineRule="auto"/>
        <w:rPr>
          <w:rFonts w:ascii="Times New Roman" w:hAnsi="Times New Roman" w:cs="Times New Roman"/>
          <w:color w:val="000000" w:themeColor="text1"/>
        </w:rPr>
      </w:pPr>
    </w:p>
    <w:p w14:paraId="1CA9F3CC" w14:textId="77777777" w:rsidR="00BB3A00" w:rsidRPr="009A5292" w:rsidRDefault="00BB3A00"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br w:type="page"/>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423"/>
        <w:gridCol w:w="992"/>
        <w:gridCol w:w="1276"/>
        <w:gridCol w:w="1418"/>
        <w:gridCol w:w="1134"/>
        <w:gridCol w:w="708"/>
      </w:tblGrid>
      <w:tr w:rsidR="00262ACF" w:rsidRPr="009A5292" w14:paraId="2E5D433E" w14:textId="77777777" w:rsidTr="00CD1293">
        <w:trPr>
          <w:trHeight w:val="290"/>
        </w:trPr>
        <w:tc>
          <w:tcPr>
            <w:tcW w:w="7933" w:type="dxa"/>
            <w:gridSpan w:val="7"/>
            <w:shd w:val="clear" w:color="auto" w:fill="A6A6A6" w:themeFill="background1" w:themeFillShade="A6"/>
            <w:noWrap/>
            <w:vAlign w:val="bottom"/>
          </w:tcPr>
          <w:p w14:paraId="3EFA961A" w14:textId="73543384"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lastRenderedPageBreak/>
              <w:t xml:space="preserve">Table </w:t>
            </w:r>
            <w:r w:rsidR="006B1C5C" w:rsidRPr="009A5292">
              <w:rPr>
                <w:rFonts w:ascii="Times New Roman" w:eastAsia="Times New Roman" w:hAnsi="Times New Roman" w:cs="Times New Roman"/>
                <w:color w:val="000000" w:themeColor="text1"/>
                <w:lang w:eastAsia="en-GB"/>
              </w:rPr>
              <w:t>4</w:t>
            </w:r>
          </w:p>
        </w:tc>
      </w:tr>
      <w:tr w:rsidR="00262ACF" w:rsidRPr="009A5292" w14:paraId="18220FA9" w14:textId="77777777" w:rsidTr="00CD1293">
        <w:trPr>
          <w:trHeight w:val="290"/>
        </w:trPr>
        <w:tc>
          <w:tcPr>
            <w:tcW w:w="982" w:type="dxa"/>
            <w:shd w:val="clear" w:color="auto" w:fill="D9D9D9" w:themeFill="background1" w:themeFillShade="D9"/>
            <w:noWrap/>
            <w:vAlign w:val="bottom"/>
            <w:hideMark/>
          </w:tcPr>
          <w:p w14:paraId="4AE970F2"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 </w:t>
            </w:r>
          </w:p>
        </w:tc>
        <w:tc>
          <w:tcPr>
            <w:tcW w:w="1423" w:type="dxa"/>
            <w:shd w:val="clear" w:color="auto" w:fill="D9D9D9" w:themeFill="background1" w:themeFillShade="D9"/>
            <w:noWrap/>
            <w:vAlign w:val="bottom"/>
            <w:hideMark/>
          </w:tcPr>
          <w:p w14:paraId="789EE26E"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Mortality (%)</w:t>
            </w:r>
          </w:p>
        </w:tc>
        <w:tc>
          <w:tcPr>
            <w:tcW w:w="992" w:type="dxa"/>
            <w:shd w:val="clear" w:color="auto" w:fill="D9D9D9" w:themeFill="background1" w:themeFillShade="D9"/>
            <w:noWrap/>
            <w:vAlign w:val="bottom"/>
            <w:hideMark/>
          </w:tcPr>
          <w:p w14:paraId="02619318"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LCI (%)</w:t>
            </w:r>
          </w:p>
        </w:tc>
        <w:tc>
          <w:tcPr>
            <w:tcW w:w="1276" w:type="dxa"/>
            <w:shd w:val="clear" w:color="auto" w:fill="D9D9D9" w:themeFill="background1" w:themeFillShade="D9"/>
            <w:noWrap/>
            <w:vAlign w:val="bottom"/>
            <w:hideMark/>
          </w:tcPr>
          <w:p w14:paraId="7454C061"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HCI (%)</w:t>
            </w:r>
          </w:p>
        </w:tc>
        <w:tc>
          <w:tcPr>
            <w:tcW w:w="1418" w:type="dxa"/>
            <w:shd w:val="clear" w:color="auto" w:fill="D9D9D9" w:themeFill="background1" w:themeFillShade="D9"/>
          </w:tcPr>
          <w:p w14:paraId="72654013"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Cochran’s Q</w:t>
            </w:r>
          </w:p>
        </w:tc>
        <w:tc>
          <w:tcPr>
            <w:tcW w:w="1134" w:type="dxa"/>
            <w:shd w:val="clear" w:color="auto" w:fill="D9D9D9" w:themeFill="background1" w:themeFillShade="D9"/>
          </w:tcPr>
          <w:p w14:paraId="31580CF8"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Higgins I</w:t>
            </w:r>
            <w:r w:rsidRPr="009A5292">
              <w:rPr>
                <w:rFonts w:ascii="Times New Roman" w:eastAsia="Times New Roman" w:hAnsi="Times New Roman" w:cs="Times New Roman"/>
                <w:color w:val="000000" w:themeColor="text1"/>
                <w:vertAlign w:val="superscript"/>
                <w:lang w:eastAsia="en-GB"/>
              </w:rPr>
              <w:t>2</w:t>
            </w:r>
            <w:r w:rsidRPr="009A5292">
              <w:rPr>
                <w:rFonts w:ascii="Times New Roman" w:eastAsia="Times New Roman" w:hAnsi="Times New Roman" w:cs="Times New Roman"/>
                <w:color w:val="000000" w:themeColor="text1"/>
                <w:lang w:eastAsia="en-GB"/>
              </w:rPr>
              <w:t xml:space="preserve"> (%)</w:t>
            </w:r>
          </w:p>
        </w:tc>
        <w:tc>
          <w:tcPr>
            <w:tcW w:w="708" w:type="dxa"/>
            <w:shd w:val="clear" w:color="auto" w:fill="D9D9D9" w:themeFill="background1" w:themeFillShade="D9"/>
          </w:tcPr>
          <w:p w14:paraId="19F64782"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w:t>
            </w:r>
          </w:p>
        </w:tc>
      </w:tr>
      <w:tr w:rsidR="00262ACF" w:rsidRPr="009A5292" w14:paraId="54CC3734" w14:textId="77777777" w:rsidTr="00CD1293">
        <w:trPr>
          <w:trHeight w:val="290"/>
        </w:trPr>
        <w:tc>
          <w:tcPr>
            <w:tcW w:w="982" w:type="dxa"/>
            <w:shd w:val="clear" w:color="auto" w:fill="D9D9D9" w:themeFill="background1" w:themeFillShade="D9"/>
            <w:noWrap/>
            <w:vAlign w:val="bottom"/>
            <w:hideMark/>
          </w:tcPr>
          <w:p w14:paraId="6DBF7A2B"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In-hospital</w:t>
            </w:r>
          </w:p>
        </w:tc>
        <w:tc>
          <w:tcPr>
            <w:tcW w:w="1423" w:type="dxa"/>
            <w:shd w:val="clear" w:color="auto" w:fill="auto"/>
            <w:noWrap/>
            <w:vAlign w:val="bottom"/>
            <w:hideMark/>
          </w:tcPr>
          <w:p w14:paraId="65BEB12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16.0</w:t>
            </w:r>
          </w:p>
        </w:tc>
        <w:tc>
          <w:tcPr>
            <w:tcW w:w="992" w:type="dxa"/>
            <w:shd w:val="clear" w:color="auto" w:fill="auto"/>
            <w:noWrap/>
            <w:vAlign w:val="bottom"/>
            <w:hideMark/>
          </w:tcPr>
          <w:p w14:paraId="5F9F87A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8.1</w:t>
            </w:r>
          </w:p>
        </w:tc>
        <w:tc>
          <w:tcPr>
            <w:tcW w:w="1276" w:type="dxa"/>
            <w:shd w:val="clear" w:color="auto" w:fill="auto"/>
            <w:noWrap/>
            <w:vAlign w:val="bottom"/>
            <w:hideMark/>
          </w:tcPr>
          <w:p w14:paraId="0624D58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25.7</w:t>
            </w:r>
          </w:p>
        </w:tc>
        <w:tc>
          <w:tcPr>
            <w:tcW w:w="1418" w:type="dxa"/>
          </w:tcPr>
          <w:p w14:paraId="4E1FB80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102.2</w:t>
            </w:r>
          </w:p>
        </w:tc>
        <w:tc>
          <w:tcPr>
            <w:tcW w:w="1134" w:type="dxa"/>
          </w:tcPr>
          <w:p w14:paraId="31E3387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90.2</w:t>
            </w:r>
          </w:p>
        </w:tc>
        <w:tc>
          <w:tcPr>
            <w:tcW w:w="708" w:type="dxa"/>
          </w:tcPr>
          <w:p w14:paraId="74FACE6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4464</w:t>
            </w:r>
          </w:p>
        </w:tc>
      </w:tr>
      <w:tr w:rsidR="00262ACF" w:rsidRPr="009A5292" w14:paraId="79EADCCA" w14:textId="77777777" w:rsidTr="00CD1293">
        <w:trPr>
          <w:trHeight w:val="290"/>
        </w:trPr>
        <w:tc>
          <w:tcPr>
            <w:tcW w:w="982" w:type="dxa"/>
            <w:shd w:val="clear" w:color="auto" w:fill="D9D9D9" w:themeFill="background1" w:themeFillShade="D9"/>
            <w:noWrap/>
            <w:vAlign w:val="bottom"/>
            <w:hideMark/>
          </w:tcPr>
          <w:p w14:paraId="396EA952"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month</w:t>
            </w:r>
          </w:p>
        </w:tc>
        <w:tc>
          <w:tcPr>
            <w:tcW w:w="1423" w:type="dxa"/>
            <w:shd w:val="clear" w:color="auto" w:fill="auto"/>
            <w:noWrap/>
            <w:vAlign w:val="bottom"/>
            <w:hideMark/>
          </w:tcPr>
          <w:p w14:paraId="65628A0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20.1</w:t>
            </w:r>
          </w:p>
        </w:tc>
        <w:tc>
          <w:tcPr>
            <w:tcW w:w="992" w:type="dxa"/>
            <w:shd w:val="clear" w:color="auto" w:fill="auto"/>
            <w:noWrap/>
            <w:vAlign w:val="bottom"/>
            <w:hideMark/>
          </w:tcPr>
          <w:p w14:paraId="1056F7B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12.8</w:t>
            </w:r>
          </w:p>
        </w:tc>
        <w:tc>
          <w:tcPr>
            <w:tcW w:w="1276" w:type="dxa"/>
            <w:shd w:val="clear" w:color="auto" w:fill="auto"/>
            <w:noWrap/>
            <w:vAlign w:val="bottom"/>
            <w:hideMark/>
          </w:tcPr>
          <w:p w14:paraId="73698C3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28.7</w:t>
            </w:r>
          </w:p>
        </w:tc>
        <w:tc>
          <w:tcPr>
            <w:tcW w:w="1418" w:type="dxa"/>
          </w:tcPr>
          <w:p w14:paraId="3334A29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35.1</w:t>
            </w:r>
          </w:p>
        </w:tc>
        <w:tc>
          <w:tcPr>
            <w:tcW w:w="1134" w:type="dxa"/>
          </w:tcPr>
          <w:p w14:paraId="054E9D3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71.5</w:t>
            </w:r>
          </w:p>
        </w:tc>
        <w:tc>
          <w:tcPr>
            <w:tcW w:w="708" w:type="dxa"/>
          </w:tcPr>
          <w:p w14:paraId="33F2852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426</w:t>
            </w:r>
          </w:p>
        </w:tc>
      </w:tr>
      <w:tr w:rsidR="00262ACF" w:rsidRPr="009A5292" w14:paraId="26018BF1" w14:textId="77777777" w:rsidTr="00CD1293">
        <w:trPr>
          <w:trHeight w:val="290"/>
        </w:trPr>
        <w:tc>
          <w:tcPr>
            <w:tcW w:w="982" w:type="dxa"/>
            <w:shd w:val="clear" w:color="auto" w:fill="D9D9D9" w:themeFill="background1" w:themeFillShade="D9"/>
            <w:noWrap/>
            <w:vAlign w:val="bottom"/>
            <w:hideMark/>
          </w:tcPr>
          <w:p w14:paraId="4225375B"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 month</w:t>
            </w:r>
          </w:p>
        </w:tc>
        <w:tc>
          <w:tcPr>
            <w:tcW w:w="1423" w:type="dxa"/>
            <w:shd w:val="clear" w:color="auto" w:fill="auto"/>
            <w:noWrap/>
            <w:vAlign w:val="bottom"/>
            <w:hideMark/>
          </w:tcPr>
          <w:p w14:paraId="28C96F3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31.2</w:t>
            </w:r>
          </w:p>
        </w:tc>
        <w:tc>
          <w:tcPr>
            <w:tcW w:w="992" w:type="dxa"/>
            <w:shd w:val="clear" w:color="auto" w:fill="auto"/>
            <w:noWrap/>
            <w:vAlign w:val="bottom"/>
            <w:hideMark/>
          </w:tcPr>
          <w:p w14:paraId="52BC133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18.6</w:t>
            </w:r>
          </w:p>
        </w:tc>
        <w:tc>
          <w:tcPr>
            <w:tcW w:w="1276" w:type="dxa"/>
            <w:shd w:val="clear" w:color="auto" w:fill="auto"/>
            <w:noWrap/>
            <w:vAlign w:val="bottom"/>
            <w:hideMark/>
          </w:tcPr>
          <w:p w14:paraId="143A832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45.4</w:t>
            </w:r>
          </w:p>
        </w:tc>
        <w:tc>
          <w:tcPr>
            <w:tcW w:w="1418" w:type="dxa"/>
          </w:tcPr>
          <w:p w14:paraId="23C5EB9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7.2</w:t>
            </w:r>
          </w:p>
        </w:tc>
        <w:tc>
          <w:tcPr>
            <w:tcW w:w="1134" w:type="dxa"/>
          </w:tcPr>
          <w:p w14:paraId="7AEB24A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58.6</w:t>
            </w:r>
          </w:p>
        </w:tc>
        <w:tc>
          <w:tcPr>
            <w:tcW w:w="708" w:type="dxa"/>
          </w:tcPr>
          <w:p w14:paraId="29EA8BC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151</w:t>
            </w:r>
          </w:p>
        </w:tc>
      </w:tr>
      <w:tr w:rsidR="00262ACF" w:rsidRPr="009A5292" w14:paraId="62D5579A" w14:textId="77777777" w:rsidTr="00CD1293">
        <w:trPr>
          <w:trHeight w:val="290"/>
        </w:trPr>
        <w:tc>
          <w:tcPr>
            <w:tcW w:w="982" w:type="dxa"/>
            <w:shd w:val="clear" w:color="auto" w:fill="D9D9D9" w:themeFill="background1" w:themeFillShade="D9"/>
            <w:noWrap/>
            <w:vAlign w:val="bottom"/>
            <w:hideMark/>
          </w:tcPr>
          <w:p w14:paraId="246261F0"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6 month</w:t>
            </w:r>
          </w:p>
        </w:tc>
        <w:tc>
          <w:tcPr>
            <w:tcW w:w="1423" w:type="dxa"/>
            <w:shd w:val="clear" w:color="auto" w:fill="auto"/>
            <w:noWrap/>
            <w:vAlign w:val="bottom"/>
            <w:hideMark/>
          </w:tcPr>
          <w:p w14:paraId="6D53EF4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42.1</w:t>
            </w:r>
          </w:p>
        </w:tc>
        <w:tc>
          <w:tcPr>
            <w:tcW w:w="992" w:type="dxa"/>
            <w:shd w:val="clear" w:color="auto" w:fill="auto"/>
            <w:noWrap/>
            <w:vAlign w:val="bottom"/>
            <w:hideMark/>
          </w:tcPr>
          <w:p w14:paraId="4810693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32.5</w:t>
            </w:r>
          </w:p>
        </w:tc>
        <w:tc>
          <w:tcPr>
            <w:tcW w:w="1276" w:type="dxa"/>
            <w:shd w:val="clear" w:color="auto" w:fill="auto"/>
            <w:noWrap/>
            <w:vAlign w:val="bottom"/>
            <w:hideMark/>
          </w:tcPr>
          <w:p w14:paraId="38A2243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52.0</w:t>
            </w:r>
          </w:p>
        </w:tc>
        <w:tc>
          <w:tcPr>
            <w:tcW w:w="1418" w:type="dxa"/>
          </w:tcPr>
          <w:p w14:paraId="3F53869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25.3</w:t>
            </w:r>
          </w:p>
        </w:tc>
        <w:tc>
          <w:tcPr>
            <w:tcW w:w="1134" w:type="dxa"/>
          </w:tcPr>
          <w:p w14:paraId="025FA62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72.4</w:t>
            </w:r>
          </w:p>
        </w:tc>
        <w:tc>
          <w:tcPr>
            <w:tcW w:w="708" w:type="dxa"/>
          </w:tcPr>
          <w:p w14:paraId="2A74EDD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541</w:t>
            </w:r>
          </w:p>
        </w:tc>
      </w:tr>
      <w:tr w:rsidR="00262ACF" w:rsidRPr="009A5292" w14:paraId="5F6B5FD0" w14:textId="77777777" w:rsidTr="00CD1293">
        <w:trPr>
          <w:trHeight w:val="290"/>
        </w:trPr>
        <w:tc>
          <w:tcPr>
            <w:tcW w:w="982" w:type="dxa"/>
            <w:shd w:val="clear" w:color="auto" w:fill="D9D9D9" w:themeFill="background1" w:themeFillShade="D9"/>
            <w:noWrap/>
            <w:vAlign w:val="bottom"/>
            <w:hideMark/>
          </w:tcPr>
          <w:p w14:paraId="2D8EA183"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 year</w:t>
            </w:r>
          </w:p>
        </w:tc>
        <w:tc>
          <w:tcPr>
            <w:tcW w:w="1423" w:type="dxa"/>
            <w:shd w:val="clear" w:color="auto" w:fill="auto"/>
            <w:noWrap/>
            <w:vAlign w:val="bottom"/>
            <w:hideMark/>
          </w:tcPr>
          <w:p w14:paraId="53D6EE0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51.2</w:t>
            </w:r>
          </w:p>
        </w:tc>
        <w:tc>
          <w:tcPr>
            <w:tcW w:w="992" w:type="dxa"/>
            <w:shd w:val="clear" w:color="auto" w:fill="auto"/>
            <w:noWrap/>
            <w:vAlign w:val="bottom"/>
            <w:hideMark/>
          </w:tcPr>
          <w:p w14:paraId="7775D79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45.2</w:t>
            </w:r>
          </w:p>
        </w:tc>
        <w:tc>
          <w:tcPr>
            <w:tcW w:w="1276" w:type="dxa"/>
            <w:shd w:val="clear" w:color="auto" w:fill="auto"/>
            <w:noWrap/>
            <w:vAlign w:val="bottom"/>
            <w:hideMark/>
          </w:tcPr>
          <w:p w14:paraId="7EDD526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57.2</w:t>
            </w:r>
          </w:p>
        </w:tc>
        <w:tc>
          <w:tcPr>
            <w:tcW w:w="1418" w:type="dxa"/>
          </w:tcPr>
          <w:p w14:paraId="0BB079B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21.7</w:t>
            </w:r>
          </w:p>
        </w:tc>
        <w:tc>
          <w:tcPr>
            <w:tcW w:w="1134" w:type="dxa"/>
          </w:tcPr>
          <w:p w14:paraId="0C3A320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49.3</w:t>
            </w:r>
          </w:p>
        </w:tc>
        <w:tc>
          <w:tcPr>
            <w:tcW w:w="708" w:type="dxa"/>
          </w:tcPr>
          <w:p w14:paraId="2F9E1A8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706</w:t>
            </w:r>
          </w:p>
        </w:tc>
      </w:tr>
      <w:tr w:rsidR="00262ACF" w:rsidRPr="009A5292" w14:paraId="426D96AB" w14:textId="77777777" w:rsidTr="00CD1293">
        <w:trPr>
          <w:trHeight w:val="290"/>
        </w:trPr>
        <w:tc>
          <w:tcPr>
            <w:tcW w:w="7933" w:type="dxa"/>
            <w:gridSpan w:val="7"/>
            <w:shd w:val="clear" w:color="auto" w:fill="FFFFFF" w:themeFill="background1"/>
            <w:noWrap/>
            <w:vAlign w:val="bottom"/>
          </w:tcPr>
          <w:p w14:paraId="35479B0F"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Key:</w:t>
            </w:r>
          </w:p>
          <w:p w14:paraId="171468E4"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LCI: Lower 95% Confidence Interval</w:t>
            </w:r>
          </w:p>
          <w:p w14:paraId="0508AF86"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HCI: Higher 95% Confidence Interval</w:t>
            </w:r>
          </w:p>
          <w:p w14:paraId="3942601A"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 Number of patients included in analysis</w:t>
            </w:r>
          </w:p>
        </w:tc>
      </w:tr>
    </w:tbl>
    <w:p w14:paraId="0139F411" w14:textId="77777777" w:rsidR="00BB3A00" w:rsidRPr="009A5292" w:rsidRDefault="00BB3A00" w:rsidP="007533B8">
      <w:pPr>
        <w:spacing w:line="360" w:lineRule="auto"/>
        <w:rPr>
          <w:rFonts w:ascii="Times New Roman" w:hAnsi="Times New Roman" w:cs="Times New Roman"/>
          <w:color w:val="000000" w:themeColor="text1"/>
        </w:rPr>
      </w:pPr>
    </w:p>
    <w:p w14:paraId="2754F0C4" w14:textId="77777777" w:rsidR="00BB3A00" w:rsidRPr="009A5292" w:rsidRDefault="00BB3A00" w:rsidP="007533B8">
      <w:pPr>
        <w:spacing w:line="360" w:lineRule="auto"/>
        <w:rPr>
          <w:rFonts w:ascii="Times New Roman" w:hAnsi="Times New Roman" w:cs="Times New Roman"/>
          <w:color w:val="000000" w:themeColor="text1"/>
        </w:rPr>
      </w:pPr>
    </w:p>
    <w:p w14:paraId="00A558B7" w14:textId="77777777" w:rsidR="00BB3A00" w:rsidRPr="009A5292" w:rsidRDefault="00BB3A00" w:rsidP="007533B8">
      <w:pPr>
        <w:spacing w:line="360" w:lineRule="auto"/>
        <w:rPr>
          <w:rFonts w:ascii="Times New Roman" w:hAnsi="Times New Roman" w:cs="Times New Roman"/>
          <w:color w:val="000000" w:themeColor="text1"/>
        </w:rPr>
      </w:pPr>
    </w:p>
    <w:p w14:paraId="6249045C" w14:textId="77777777" w:rsidR="00BB3A00" w:rsidRPr="009A5292" w:rsidRDefault="00BB3A00" w:rsidP="007533B8">
      <w:pPr>
        <w:spacing w:line="360" w:lineRule="auto"/>
        <w:rPr>
          <w:rFonts w:ascii="Times New Roman" w:hAnsi="Times New Roman" w:cs="Times New Roman"/>
          <w:color w:val="000000" w:themeColor="text1"/>
        </w:rPr>
      </w:pPr>
    </w:p>
    <w:p w14:paraId="2639357F" w14:textId="77777777" w:rsidR="00BB3A00" w:rsidRPr="009A5292" w:rsidRDefault="00BB3A00" w:rsidP="007533B8">
      <w:pPr>
        <w:spacing w:line="360" w:lineRule="auto"/>
        <w:rPr>
          <w:rFonts w:ascii="Times New Roman" w:hAnsi="Times New Roman" w:cs="Times New Roman"/>
          <w:color w:val="000000" w:themeColor="text1"/>
        </w:rPr>
      </w:pPr>
    </w:p>
    <w:p w14:paraId="7BC61E54" w14:textId="77777777" w:rsidR="00BB3A00" w:rsidRPr="009A5292" w:rsidRDefault="00BB3A00" w:rsidP="007533B8">
      <w:pPr>
        <w:spacing w:line="360" w:lineRule="auto"/>
        <w:rPr>
          <w:rFonts w:ascii="Times New Roman" w:hAnsi="Times New Roman" w:cs="Times New Roman"/>
          <w:color w:val="000000" w:themeColor="text1"/>
        </w:rPr>
      </w:pPr>
    </w:p>
    <w:p w14:paraId="7A866A82" w14:textId="77777777" w:rsidR="00BB3A00" w:rsidRPr="009A5292" w:rsidRDefault="00BB3A00" w:rsidP="007533B8">
      <w:pPr>
        <w:spacing w:line="360" w:lineRule="auto"/>
        <w:rPr>
          <w:rFonts w:ascii="Times New Roman" w:hAnsi="Times New Roman" w:cs="Times New Roman"/>
          <w:color w:val="000000" w:themeColor="text1"/>
        </w:rPr>
      </w:pPr>
    </w:p>
    <w:p w14:paraId="11B0EFF2" w14:textId="77777777" w:rsidR="00BB3A00" w:rsidRPr="009A5292" w:rsidRDefault="00BB3A00" w:rsidP="007533B8">
      <w:pPr>
        <w:spacing w:line="360" w:lineRule="auto"/>
        <w:rPr>
          <w:rFonts w:ascii="Times New Roman" w:hAnsi="Times New Roman" w:cs="Times New Roman"/>
          <w:color w:val="000000" w:themeColor="text1"/>
        </w:rPr>
      </w:pPr>
    </w:p>
    <w:p w14:paraId="4BF1CDFC" w14:textId="77777777" w:rsidR="00BB3A00" w:rsidRPr="009A5292" w:rsidRDefault="00BB3A00" w:rsidP="007533B8">
      <w:pPr>
        <w:spacing w:line="360" w:lineRule="auto"/>
        <w:rPr>
          <w:rFonts w:ascii="Times New Roman" w:hAnsi="Times New Roman" w:cs="Times New Roman"/>
          <w:color w:val="000000" w:themeColor="text1"/>
        </w:rPr>
      </w:pPr>
    </w:p>
    <w:p w14:paraId="167829CC" w14:textId="77777777" w:rsidR="00BB3A00" w:rsidRPr="009A5292" w:rsidRDefault="00BB3A00" w:rsidP="007533B8">
      <w:pPr>
        <w:spacing w:line="360" w:lineRule="auto"/>
        <w:rPr>
          <w:rFonts w:ascii="Times New Roman" w:hAnsi="Times New Roman" w:cs="Times New Roman"/>
          <w:color w:val="000000" w:themeColor="text1"/>
        </w:rPr>
      </w:pPr>
    </w:p>
    <w:p w14:paraId="1AE82425" w14:textId="77777777" w:rsidR="00BB3A00" w:rsidRPr="009A5292" w:rsidRDefault="00BB3A00" w:rsidP="007533B8">
      <w:pPr>
        <w:spacing w:line="360" w:lineRule="auto"/>
        <w:rPr>
          <w:rFonts w:ascii="Times New Roman" w:hAnsi="Times New Roman" w:cs="Times New Roman"/>
          <w:color w:val="000000" w:themeColor="text1"/>
        </w:rPr>
      </w:pPr>
    </w:p>
    <w:p w14:paraId="56BF5949" w14:textId="77777777" w:rsidR="00BB3A00" w:rsidRPr="009A5292" w:rsidRDefault="00BB3A00" w:rsidP="007533B8">
      <w:pPr>
        <w:spacing w:line="360" w:lineRule="auto"/>
        <w:rPr>
          <w:rFonts w:ascii="Times New Roman" w:hAnsi="Times New Roman" w:cs="Times New Roman"/>
          <w:color w:val="000000" w:themeColor="text1"/>
        </w:rPr>
      </w:pPr>
    </w:p>
    <w:p w14:paraId="05D1280E" w14:textId="77777777" w:rsidR="00BB3A00" w:rsidRPr="009A5292" w:rsidRDefault="00BB3A00" w:rsidP="007533B8">
      <w:pPr>
        <w:spacing w:line="360" w:lineRule="auto"/>
        <w:rPr>
          <w:rFonts w:ascii="Times New Roman" w:hAnsi="Times New Roman" w:cs="Times New Roman"/>
          <w:color w:val="000000" w:themeColor="text1"/>
        </w:rPr>
      </w:pPr>
    </w:p>
    <w:p w14:paraId="43FA4F18" w14:textId="77777777" w:rsidR="00BB3A00" w:rsidRPr="009A5292" w:rsidRDefault="00BB3A00" w:rsidP="007533B8">
      <w:pPr>
        <w:spacing w:line="360" w:lineRule="auto"/>
        <w:rPr>
          <w:rFonts w:ascii="Times New Roman" w:hAnsi="Times New Roman" w:cs="Times New Roman"/>
          <w:color w:val="000000" w:themeColor="text1"/>
        </w:rPr>
      </w:pPr>
    </w:p>
    <w:p w14:paraId="2A2780D8" w14:textId="77777777" w:rsidR="00BB3A00" w:rsidRPr="009A5292" w:rsidRDefault="00BB3A00" w:rsidP="007533B8">
      <w:pPr>
        <w:spacing w:line="360" w:lineRule="auto"/>
        <w:rPr>
          <w:rFonts w:ascii="Times New Roman" w:hAnsi="Times New Roman" w:cs="Times New Roman"/>
          <w:color w:val="000000" w:themeColor="text1"/>
        </w:rPr>
      </w:pPr>
    </w:p>
    <w:p w14:paraId="14C09522" w14:textId="17298662" w:rsidR="00BB3A00" w:rsidRPr="009A5292" w:rsidRDefault="00BB3A00" w:rsidP="007533B8">
      <w:pPr>
        <w:spacing w:line="360" w:lineRule="auto"/>
        <w:rPr>
          <w:rFonts w:ascii="Times New Roman" w:hAnsi="Times New Roman" w:cs="Times New Roman"/>
          <w:color w:val="000000" w:themeColor="text1"/>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992"/>
        <w:gridCol w:w="992"/>
        <w:gridCol w:w="1418"/>
        <w:gridCol w:w="1134"/>
      </w:tblGrid>
      <w:tr w:rsidR="00262ACF" w:rsidRPr="009A5292" w14:paraId="3BE990EF" w14:textId="77777777" w:rsidTr="00CD1293">
        <w:trPr>
          <w:trHeight w:val="290"/>
        </w:trPr>
        <w:tc>
          <w:tcPr>
            <w:tcW w:w="8784" w:type="dxa"/>
            <w:gridSpan w:val="6"/>
            <w:shd w:val="clear" w:color="auto" w:fill="A6A6A6" w:themeFill="background1" w:themeFillShade="A6"/>
            <w:noWrap/>
            <w:vAlign w:val="bottom"/>
          </w:tcPr>
          <w:p w14:paraId="3B260062" w14:textId="2F152DC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lastRenderedPageBreak/>
              <w:t xml:space="preserve">Table </w:t>
            </w:r>
            <w:r w:rsidR="008B165C" w:rsidRPr="009A5292">
              <w:rPr>
                <w:rFonts w:ascii="Times New Roman" w:eastAsia="Times New Roman" w:hAnsi="Times New Roman" w:cs="Times New Roman"/>
                <w:color w:val="000000" w:themeColor="text1"/>
                <w:lang w:eastAsia="en-GB"/>
              </w:rPr>
              <w:t>5</w:t>
            </w:r>
          </w:p>
        </w:tc>
      </w:tr>
      <w:tr w:rsidR="00262ACF" w:rsidRPr="009A5292" w14:paraId="7921DEFC" w14:textId="77777777" w:rsidTr="00CD1293">
        <w:trPr>
          <w:trHeight w:val="290"/>
        </w:trPr>
        <w:tc>
          <w:tcPr>
            <w:tcW w:w="2547" w:type="dxa"/>
            <w:shd w:val="clear" w:color="auto" w:fill="D9D9D9" w:themeFill="background1" w:themeFillShade="D9"/>
            <w:noWrap/>
            <w:vAlign w:val="bottom"/>
          </w:tcPr>
          <w:p w14:paraId="0A69F8CB"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Complication</w:t>
            </w:r>
          </w:p>
        </w:tc>
        <w:tc>
          <w:tcPr>
            <w:tcW w:w="1701" w:type="dxa"/>
            <w:shd w:val="clear" w:color="auto" w:fill="D9D9D9" w:themeFill="background1" w:themeFillShade="D9"/>
            <w:noWrap/>
            <w:vAlign w:val="bottom"/>
          </w:tcPr>
          <w:p w14:paraId="1E7A40A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Prevalence (%)</w:t>
            </w:r>
          </w:p>
        </w:tc>
        <w:tc>
          <w:tcPr>
            <w:tcW w:w="992" w:type="dxa"/>
            <w:shd w:val="clear" w:color="auto" w:fill="D9D9D9" w:themeFill="background1" w:themeFillShade="D9"/>
            <w:noWrap/>
            <w:vAlign w:val="bottom"/>
          </w:tcPr>
          <w:p w14:paraId="530F871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LCI (%)</w:t>
            </w:r>
          </w:p>
        </w:tc>
        <w:tc>
          <w:tcPr>
            <w:tcW w:w="992" w:type="dxa"/>
            <w:shd w:val="clear" w:color="auto" w:fill="D9D9D9" w:themeFill="background1" w:themeFillShade="D9"/>
            <w:noWrap/>
            <w:vAlign w:val="bottom"/>
          </w:tcPr>
          <w:p w14:paraId="15BE1BD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HCI (%)</w:t>
            </w:r>
          </w:p>
        </w:tc>
        <w:tc>
          <w:tcPr>
            <w:tcW w:w="1418" w:type="dxa"/>
            <w:shd w:val="clear" w:color="auto" w:fill="D9D9D9" w:themeFill="background1" w:themeFillShade="D9"/>
            <w:noWrap/>
            <w:vAlign w:val="bottom"/>
          </w:tcPr>
          <w:p w14:paraId="393F514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Cochran’s Q</w:t>
            </w:r>
          </w:p>
        </w:tc>
        <w:tc>
          <w:tcPr>
            <w:tcW w:w="1134" w:type="dxa"/>
            <w:shd w:val="clear" w:color="auto" w:fill="D9D9D9" w:themeFill="background1" w:themeFillShade="D9"/>
            <w:noWrap/>
            <w:vAlign w:val="bottom"/>
          </w:tcPr>
          <w:p w14:paraId="4D1D53B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Higgins I</w:t>
            </w:r>
            <w:r w:rsidRPr="009A5292">
              <w:rPr>
                <w:rFonts w:ascii="Times New Roman" w:eastAsia="Times New Roman" w:hAnsi="Times New Roman" w:cs="Times New Roman"/>
                <w:color w:val="000000" w:themeColor="text1"/>
                <w:vertAlign w:val="superscript"/>
                <w:lang w:eastAsia="en-GB"/>
              </w:rPr>
              <w:t>2</w:t>
            </w:r>
            <w:r w:rsidRPr="009A5292">
              <w:rPr>
                <w:rFonts w:ascii="Times New Roman" w:eastAsia="Times New Roman" w:hAnsi="Times New Roman" w:cs="Times New Roman"/>
                <w:color w:val="000000" w:themeColor="text1"/>
                <w:lang w:eastAsia="en-GB"/>
              </w:rPr>
              <w:t xml:space="preserve"> (%)</w:t>
            </w:r>
          </w:p>
        </w:tc>
      </w:tr>
      <w:tr w:rsidR="00262ACF" w:rsidRPr="009A5292" w14:paraId="79B46A62" w14:textId="77777777" w:rsidTr="00CD1293">
        <w:trPr>
          <w:trHeight w:val="290"/>
        </w:trPr>
        <w:tc>
          <w:tcPr>
            <w:tcW w:w="2547" w:type="dxa"/>
            <w:shd w:val="clear" w:color="auto" w:fill="D9D9D9" w:themeFill="background1" w:themeFillShade="D9"/>
            <w:noWrap/>
            <w:vAlign w:val="bottom"/>
            <w:hideMark/>
          </w:tcPr>
          <w:p w14:paraId="23745047"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Pneumonia</w:t>
            </w:r>
          </w:p>
        </w:tc>
        <w:tc>
          <w:tcPr>
            <w:tcW w:w="1701" w:type="dxa"/>
            <w:shd w:val="clear" w:color="auto" w:fill="auto"/>
            <w:noWrap/>
            <w:vAlign w:val="bottom"/>
            <w:hideMark/>
          </w:tcPr>
          <w:p w14:paraId="4038687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10.0</w:t>
            </w:r>
          </w:p>
        </w:tc>
        <w:tc>
          <w:tcPr>
            <w:tcW w:w="992" w:type="dxa"/>
            <w:shd w:val="clear" w:color="auto" w:fill="auto"/>
            <w:noWrap/>
            <w:vAlign w:val="bottom"/>
            <w:hideMark/>
          </w:tcPr>
          <w:p w14:paraId="4F0C91A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w:t>
            </w:r>
          </w:p>
        </w:tc>
        <w:tc>
          <w:tcPr>
            <w:tcW w:w="992" w:type="dxa"/>
            <w:shd w:val="clear" w:color="auto" w:fill="auto"/>
            <w:noWrap/>
            <w:vAlign w:val="bottom"/>
            <w:hideMark/>
          </w:tcPr>
          <w:p w14:paraId="303D314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27.0</w:t>
            </w:r>
          </w:p>
        </w:tc>
        <w:tc>
          <w:tcPr>
            <w:tcW w:w="1418" w:type="dxa"/>
            <w:shd w:val="clear" w:color="auto" w:fill="auto"/>
            <w:noWrap/>
            <w:vAlign w:val="bottom"/>
            <w:hideMark/>
          </w:tcPr>
          <w:p w14:paraId="36992B3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104.1</w:t>
            </w:r>
          </w:p>
        </w:tc>
        <w:tc>
          <w:tcPr>
            <w:tcW w:w="1134" w:type="dxa"/>
            <w:shd w:val="clear" w:color="auto" w:fill="auto"/>
            <w:noWrap/>
            <w:vAlign w:val="bottom"/>
            <w:hideMark/>
          </w:tcPr>
          <w:p w14:paraId="2D1AD6E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95.2</w:t>
            </w:r>
          </w:p>
        </w:tc>
      </w:tr>
      <w:tr w:rsidR="00262ACF" w:rsidRPr="009A5292" w14:paraId="17DDC53C" w14:textId="77777777" w:rsidTr="00CD1293">
        <w:trPr>
          <w:trHeight w:val="290"/>
        </w:trPr>
        <w:tc>
          <w:tcPr>
            <w:tcW w:w="2547" w:type="dxa"/>
            <w:shd w:val="clear" w:color="auto" w:fill="D9D9D9" w:themeFill="background1" w:themeFillShade="D9"/>
            <w:noWrap/>
            <w:vAlign w:val="bottom"/>
            <w:hideMark/>
          </w:tcPr>
          <w:p w14:paraId="19623075"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Urinary tract infection</w:t>
            </w:r>
          </w:p>
        </w:tc>
        <w:tc>
          <w:tcPr>
            <w:tcW w:w="1701" w:type="dxa"/>
            <w:shd w:val="clear" w:color="auto" w:fill="auto"/>
            <w:noWrap/>
            <w:vAlign w:val="bottom"/>
            <w:hideMark/>
          </w:tcPr>
          <w:p w14:paraId="66E9BFE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3.7</w:t>
            </w:r>
          </w:p>
        </w:tc>
        <w:tc>
          <w:tcPr>
            <w:tcW w:w="992" w:type="dxa"/>
            <w:shd w:val="clear" w:color="auto" w:fill="auto"/>
            <w:noWrap/>
            <w:vAlign w:val="bottom"/>
            <w:hideMark/>
          </w:tcPr>
          <w:p w14:paraId="30742B7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73B3EAD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10.8</w:t>
            </w:r>
          </w:p>
        </w:tc>
        <w:tc>
          <w:tcPr>
            <w:tcW w:w="1418" w:type="dxa"/>
            <w:shd w:val="clear" w:color="auto" w:fill="auto"/>
            <w:noWrap/>
            <w:vAlign w:val="bottom"/>
            <w:hideMark/>
          </w:tcPr>
          <w:p w14:paraId="5846057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42.2</w:t>
            </w:r>
          </w:p>
        </w:tc>
        <w:tc>
          <w:tcPr>
            <w:tcW w:w="1134" w:type="dxa"/>
            <w:shd w:val="clear" w:color="auto" w:fill="auto"/>
            <w:noWrap/>
            <w:vAlign w:val="bottom"/>
            <w:hideMark/>
          </w:tcPr>
          <w:p w14:paraId="114B7BE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88.1</w:t>
            </w:r>
          </w:p>
        </w:tc>
      </w:tr>
      <w:tr w:rsidR="00262ACF" w:rsidRPr="009A5292" w14:paraId="238BDDAF" w14:textId="77777777" w:rsidTr="00CD1293">
        <w:trPr>
          <w:trHeight w:val="290"/>
        </w:trPr>
        <w:tc>
          <w:tcPr>
            <w:tcW w:w="2547" w:type="dxa"/>
            <w:shd w:val="clear" w:color="auto" w:fill="D9D9D9" w:themeFill="background1" w:themeFillShade="D9"/>
            <w:noWrap/>
            <w:vAlign w:val="bottom"/>
            <w:hideMark/>
          </w:tcPr>
          <w:p w14:paraId="31E440A0"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Arrhythmia</w:t>
            </w:r>
          </w:p>
        </w:tc>
        <w:tc>
          <w:tcPr>
            <w:tcW w:w="1701" w:type="dxa"/>
            <w:shd w:val="clear" w:color="auto" w:fill="auto"/>
            <w:noWrap/>
            <w:vAlign w:val="bottom"/>
            <w:hideMark/>
          </w:tcPr>
          <w:p w14:paraId="1C900BF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3.2</w:t>
            </w:r>
          </w:p>
        </w:tc>
        <w:tc>
          <w:tcPr>
            <w:tcW w:w="992" w:type="dxa"/>
            <w:shd w:val="clear" w:color="auto" w:fill="auto"/>
            <w:noWrap/>
            <w:vAlign w:val="bottom"/>
            <w:hideMark/>
          </w:tcPr>
          <w:p w14:paraId="5D272A3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428C5282"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8.7</w:t>
            </w:r>
          </w:p>
        </w:tc>
        <w:tc>
          <w:tcPr>
            <w:tcW w:w="1418" w:type="dxa"/>
            <w:shd w:val="clear" w:color="auto" w:fill="auto"/>
            <w:noWrap/>
            <w:vAlign w:val="bottom"/>
            <w:hideMark/>
          </w:tcPr>
          <w:p w14:paraId="1C4611B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29.9</w:t>
            </w:r>
          </w:p>
        </w:tc>
        <w:tc>
          <w:tcPr>
            <w:tcW w:w="1134" w:type="dxa"/>
            <w:shd w:val="clear" w:color="auto" w:fill="auto"/>
            <w:noWrap/>
            <w:vAlign w:val="bottom"/>
            <w:hideMark/>
          </w:tcPr>
          <w:p w14:paraId="4722F7D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83.3</w:t>
            </w:r>
          </w:p>
        </w:tc>
      </w:tr>
      <w:tr w:rsidR="00262ACF" w:rsidRPr="009A5292" w14:paraId="1B74825C" w14:textId="77777777" w:rsidTr="00CD1293">
        <w:trPr>
          <w:trHeight w:val="290"/>
        </w:trPr>
        <w:tc>
          <w:tcPr>
            <w:tcW w:w="2547" w:type="dxa"/>
            <w:shd w:val="clear" w:color="auto" w:fill="D9D9D9" w:themeFill="background1" w:themeFillShade="D9"/>
            <w:noWrap/>
            <w:vAlign w:val="bottom"/>
            <w:hideMark/>
          </w:tcPr>
          <w:p w14:paraId="47C45AD7"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Heart failure</w:t>
            </w:r>
          </w:p>
        </w:tc>
        <w:tc>
          <w:tcPr>
            <w:tcW w:w="1701" w:type="dxa"/>
            <w:shd w:val="clear" w:color="auto" w:fill="auto"/>
            <w:noWrap/>
            <w:vAlign w:val="bottom"/>
            <w:hideMark/>
          </w:tcPr>
          <w:p w14:paraId="52DDC2E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2.9</w:t>
            </w:r>
          </w:p>
        </w:tc>
        <w:tc>
          <w:tcPr>
            <w:tcW w:w="992" w:type="dxa"/>
            <w:shd w:val="clear" w:color="auto" w:fill="auto"/>
            <w:noWrap/>
            <w:vAlign w:val="bottom"/>
            <w:hideMark/>
          </w:tcPr>
          <w:p w14:paraId="208AAE6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0.6</w:t>
            </w:r>
          </w:p>
        </w:tc>
        <w:tc>
          <w:tcPr>
            <w:tcW w:w="992" w:type="dxa"/>
            <w:shd w:val="clear" w:color="auto" w:fill="auto"/>
            <w:noWrap/>
            <w:vAlign w:val="bottom"/>
            <w:hideMark/>
          </w:tcPr>
          <w:p w14:paraId="0351456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6.7</w:t>
            </w:r>
          </w:p>
        </w:tc>
        <w:tc>
          <w:tcPr>
            <w:tcW w:w="1418" w:type="dxa"/>
            <w:shd w:val="clear" w:color="auto" w:fill="auto"/>
            <w:noWrap/>
            <w:vAlign w:val="bottom"/>
            <w:hideMark/>
          </w:tcPr>
          <w:p w14:paraId="5FE0BC7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12.3</w:t>
            </w:r>
          </w:p>
        </w:tc>
        <w:tc>
          <w:tcPr>
            <w:tcW w:w="1134" w:type="dxa"/>
            <w:shd w:val="clear" w:color="auto" w:fill="auto"/>
            <w:noWrap/>
            <w:vAlign w:val="bottom"/>
            <w:hideMark/>
          </w:tcPr>
          <w:p w14:paraId="4BABDE1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59.4</w:t>
            </w:r>
          </w:p>
        </w:tc>
      </w:tr>
      <w:tr w:rsidR="00262ACF" w:rsidRPr="009A5292" w14:paraId="1F00198F" w14:textId="77777777" w:rsidTr="00CD1293">
        <w:trPr>
          <w:trHeight w:val="290"/>
        </w:trPr>
        <w:tc>
          <w:tcPr>
            <w:tcW w:w="2547" w:type="dxa"/>
            <w:shd w:val="clear" w:color="auto" w:fill="D9D9D9" w:themeFill="background1" w:themeFillShade="D9"/>
            <w:noWrap/>
            <w:vAlign w:val="bottom"/>
            <w:hideMark/>
          </w:tcPr>
          <w:p w14:paraId="5FB9C103"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Anaemia</w:t>
            </w:r>
          </w:p>
        </w:tc>
        <w:tc>
          <w:tcPr>
            <w:tcW w:w="1701" w:type="dxa"/>
            <w:shd w:val="clear" w:color="auto" w:fill="auto"/>
            <w:noWrap/>
            <w:vAlign w:val="bottom"/>
            <w:hideMark/>
          </w:tcPr>
          <w:p w14:paraId="742E75C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2.8</w:t>
            </w:r>
          </w:p>
        </w:tc>
        <w:tc>
          <w:tcPr>
            <w:tcW w:w="992" w:type="dxa"/>
            <w:shd w:val="clear" w:color="auto" w:fill="auto"/>
            <w:noWrap/>
            <w:vAlign w:val="bottom"/>
            <w:hideMark/>
          </w:tcPr>
          <w:p w14:paraId="3568CCB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1081C97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8.8</w:t>
            </w:r>
          </w:p>
        </w:tc>
        <w:tc>
          <w:tcPr>
            <w:tcW w:w="1418" w:type="dxa"/>
            <w:shd w:val="clear" w:color="auto" w:fill="auto"/>
            <w:noWrap/>
            <w:vAlign w:val="bottom"/>
            <w:hideMark/>
          </w:tcPr>
          <w:p w14:paraId="5E1ABD4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38.2</w:t>
            </w:r>
          </w:p>
        </w:tc>
        <w:tc>
          <w:tcPr>
            <w:tcW w:w="1134" w:type="dxa"/>
            <w:shd w:val="clear" w:color="auto" w:fill="auto"/>
            <w:noWrap/>
            <w:vAlign w:val="bottom"/>
            <w:hideMark/>
          </w:tcPr>
          <w:p w14:paraId="42DC784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86.9</w:t>
            </w:r>
          </w:p>
        </w:tc>
      </w:tr>
      <w:tr w:rsidR="00262ACF" w:rsidRPr="009A5292" w14:paraId="02F42FF2" w14:textId="77777777" w:rsidTr="00CD1293">
        <w:trPr>
          <w:trHeight w:val="290"/>
        </w:trPr>
        <w:tc>
          <w:tcPr>
            <w:tcW w:w="2547" w:type="dxa"/>
            <w:shd w:val="clear" w:color="auto" w:fill="D9D9D9" w:themeFill="background1" w:themeFillShade="D9"/>
            <w:noWrap/>
            <w:vAlign w:val="bottom"/>
            <w:hideMark/>
          </w:tcPr>
          <w:p w14:paraId="61E158E4"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Intensive care unit admission</w:t>
            </w:r>
          </w:p>
        </w:tc>
        <w:tc>
          <w:tcPr>
            <w:tcW w:w="1701" w:type="dxa"/>
            <w:shd w:val="clear" w:color="auto" w:fill="auto"/>
            <w:noWrap/>
            <w:vAlign w:val="bottom"/>
            <w:hideMark/>
          </w:tcPr>
          <w:p w14:paraId="1D1C09C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2.3</w:t>
            </w:r>
          </w:p>
        </w:tc>
        <w:tc>
          <w:tcPr>
            <w:tcW w:w="992" w:type="dxa"/>
            <w:shd w:val="clear" w:color="auto" w:fill="auto"/>
            <w:noWrap/>
            <w:vAlign w:val="bottom"/>
            <w:hideMark/>
          </w:tcPr>
          <w:p w14:paraId="57B0072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1.0</w:t>
            </w:r>
          </w:p>
        </w:tc>
        <w:tc>
          <w:tcPr>
            <w:tcW w:w="992" w:type="dxa"/>
            <w:shd w:val="clear" w:color="auto" w:fill="auto"/>
            <w:noWrap/>
            <w:vAlign w:val="bottom"/>
            <w:hideMark/>
          </w:tcPr>
          <w:p w14:paraId="170F910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4.0</w:t>
            </w:r>
          </w:p>
        </w:tc>
        <w:tc>
          <w:tcPr>
            <w:tcW w:w="1418" w:type="dxa"/>
            <w:shd w:val="clear" w:color="auto" w:fill="auto"/>
            <w:noWrap/>
            <w:vAlign w:val="bottom"/>
            <w:hideMark/>
          </w:tcPr>
          <w:p w14:paraId="4B3A966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6.1</w:t>
            </w:r>
          </w:p>
        </w:tc>
        <w:tc>
          <w:tcPr>
            <w:tcW w:w="1134" w:type="dxa"/>
            <w:shd w:val="clear" w:color="auto" w:fill="auto"/>
            <w:noWrap/>
            <w:vAlign w:val="bottom"/>
            <w:hideMark/>
          </w:tcPr>
          <w:p w14:paraId="21A99CE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17.9</w:t>
            </w:r>
          </w:p>
        </w:tc>
      </w:tr>
      <w:tr w:rsidR="00262ACF" w:rsidRPr="009A5292" w14:paraId="0ABA1CB3" w14:textId="77777777" w:rsidTr="00CD1293">
        <w:trPr>
          <w:trHeight w:val="290"/>
        </w:trPr>
        <w:tc>
          <w:tcPr>
            <w:tcW w:w="2547" w:type="dxa"/>
            <w:shd w:val="clear" w:color="auto" w:fill="D9D9D9" w:themeFill="background1" w:themeFillShade="D9"/>
            <w:noWrap/>
            <w:vAlign w:val="bottom"/>
            <w:hideMark/>
          </w:tcPr>
          <w:p w14:paraId="6CDFFFF9"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Acute Kidney Injury</w:t>
            </w:r>
          </w:p>
        </w:tc>
        <w:tc>
          <w:tcPr>
            <w:tcW w:w="1701" w:type="dxa"/>
            <w:shd w:val="clear" w:color="auto" w:fill="auto"/>
            <w:noWrap/>
            <w:vAlign w:val="bottom"/>
            <w:hideMark/>
          </w:tcPr>
          <w:p w14:paraId="686BE1F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2.0</w:t>
            </w:r>
          </w:p>
        </w:tc>
        <w:tc>
          <w:tcPr>
            <w:tcW w:w="992" w:type="dxa"/>
            <w:shd w:val="clear" w:color="auto" w:fill="auto"/>
            <w:noWrap/>
            <w:vAlign w:val="bottom"/>
            <w:hideMark/>
          </w:tcPr>
          <w:p w14:paraId="0DC9219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781A7BA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6.0</w:t>
            </w:r>
          </w:p>
        </w:tc>
        <w:tc>
          <w:tcPr>
            <w:tcW w:w="1418" w:type="dxa"/>
            <w:shd w:val="clear" w:color="auto" w:fill="auto"/>
            <w:noWrap/>
            <w:vAlign w:val="bottom"/>
            <w:hideMark/>
          </w:tcPr>
          <w:p w14:paraId="2B07127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24.8</w:t>
            </w:r>
          </w:p>
        </w:tc>
        <w:tc>
          <w:tcPr>
            <w:tcW w:w="1134" w:type="dxa"/>
            <w:shd w:val="clear" w:color="auto" w:fill="auto"/>
            <w:noWrap/>
            <w:vAlign w:val="bottom"/>
            <w:hideMark/>
          </w:tcPr>
          <w:p w14:paraId="495CDDE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79.8</w:t>
            </w:r>
          </w:p>
        </w:tc>
      </w:tr>
      <w:tr w:rsidR="00262ACF" w:rsidRPr="009A5292" w14:paraId="21577FE7" w14:textId="77777777" w:rsidTr="00CD1293">
        <w:trPr>
          <w:trHeight w:val="290"/>
        </w:trPr>
        <w:tc>
          <w:tcPr>
            <w:tcW w:w="2547" w:type="dxa"/>
            <w:shd w:val="clear" w:color="auto" w:fill="D9D9D9" w:themeFill="background1" w:themeFillShade="D9"/>
            <w:noWrap/>
            <w:vAlign w:val="bottom"/>
            <w:hideMark/>
          </w:tcPr>
          <w:p w14:paraId="20EBA578"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Unspecified respiratory complications</w:t>
            </w:r>
          </w:p>
        </w:tc>
        <w:tc>
          <w:tcPr>
            <w:tcW w:w="1701" w:type="dxa"/>
            <w:shd w:val="clear" w:color="auto" w:fill="auto"/>
            <w:noWrap/>
            <w:vAlign w:val="bottom"/>
            <w:hideMark/>
          </w:tcPr>
          <w:p w14:paraId="0B37A70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1.9</w:t>
            </w:r>
          </w:p>
        </w:tc>
        <w:tc>
          <w:tcPr>
            <w:tcW w:w="992" w:type="dxa"/>
            <w:shd w:val="clear" w:color="auto" w:fill="auto"/>
            <w:noWrap/>
            <w:vAlign w:val="bottom"/>
            <w:hideMark/>
          </w:tcPr>
          <w:p w14:paraId="710FF82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0.5</w:t>
            </w:r>
          </w:p>
        </w:tc>
        <w:tc>
          <w:tcPr>
            <w:tcW w:w="992" w:type="dxa"/>
            <w:shd w:val="clear" w:color="auto" w:fill="auto"/>
            <w:noWrap/>
            <w:vAlign w:val="bottom"/>
            <w:hideMark/>
          </w:tcPr>
          <w:p w14:paraId="0CB0FCD7"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4.1</w:t>
            </w:r>
          </w:p>
        </w:tc>
        <w:tc>
          <w:tcPr>
            <w:tcW w:w="1418" w:type="dxa"/>
            <w:shd w:val="clear" w:color="auto" w:fill="auto"/>
            <w:noWrap/>
            <w:vAlign w:val="bottom"/>
            <w:hideMark/>
          </w:tcPr>
          <w:p w14:paraId="7CE08EF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7.4</w:t>
            </w:r>
          </w:p>
        </w:tc>
        <w:tc>
          <w:tcPr>
            <w:tcW w:w="1134" w:type="dxa"/>
            <w:shd w:val="clear" w:color="auto" w:fill="auto"/>
            <w:noWrap/>
            <w:vAlign w:val="bottom"/>
            <w:hideMark/>
          </w:tcPr>
          <w:p w14:paraId="4DD9387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32.2</w:t>
            </w:r>
          </w:p>
        </w:tc>
      </w:tr>
      <w:tr w:rsidR="00262ACF" w:rsidRPr="009A5292" w14:paraId="38E0BE9B" w14:textId="77777777" w:rsidTr="00CD1293">
        <w:trPr>
          <w:trHeight w:val="290"/>
        </w:trPr>
        <w:tc>
          <w:tcPr>
            <w:tcW w:w="2547" w:type="dxa"/>
            <w:shd w:val="clear" w:color="auto" w:fill="D9D9D9" w:themeFill="background1" w:themeFillShade="D9"/>
            <w:noWrap/>
            <w:vAlign w:val="bottom"/>
            <w:hideMark/>
          </w:tcPr>
          <w:p w14:paraId="34D27884"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Early prosthetic dislocation</w:t>
            </w:r>
          </w:p>
        </w:tc>
        <w:tc>
          <w:tcPr>
            <w:tcW w:w="1701" w:type="dxa"/>
            <w:shd w:val="clear" w:color="auto" w:fill="auto"/>
            <w:noWrap/>
            <w:vAlign w:val="bottom"/>
            <w:hideMark/>
          </w:tcPr>
          <w:p w14:paraId="0966314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1.6</w:t>
            </w:r>
          </w:p>
        </w:tc>
        <w:tc>
          <w:tcPr>
            <w:tcW w:w="992" w:type="dxa"/>
            <w:shd w:val="clear" w:color="auto" w:fill="auto"/>
            <w:noWrap/>
            <w:vAlign w:val="bottom"/>
            <w:hideMark/>
          </w:tcPr>
          <w:p w14:paraId="307C412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29DCA4B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5.1</w:t>
            </w:r>
          </w:p>
        </w:tc>
        <w:tc>
          <w:tcPr>
            <w:tcW w:w="1418" w:type="dxa"/>
            <w:shd w:val="clear" w:color="auto" w:fill="auto"/>
            <w:noWrap/>
            <w:vAlign w:val="bottom"/>
            <w:hideMark/>
          </w:tcPr>
          <w:p w14:paraId="10A83D7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20.8</w:t>
            </w:r>
          </w:p>
        </w:tc>
        <w:tc>
          <w:tcPr>
            <w:tcW w:w="1134" w:type="dxa"/>
            <w:shd w:val="clear" w:color="auto" w:fill="auto"/>
            <w:noWrap/>
            <w:vAlign w:val="bottom"/>
            <w:hideMark/>
          </w:tcPr>
          <w:p w14:paraId="214A425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76.0</w:t>
            </w:r>
          </w:p>
        </w:tc>
      </w:tr>
      <w:tr w:rsidR="00262ACF" w:rsidRPr="009A5292" w14:paraId="2BA457AF" w14:textId="77777777" w:rsidTr="00CD1293">
        <w:trPr>
          <w:trHeight w:val="290"/>
        </w:trPr>
        <w:tc>
          <w:tcPr>
            <w:tcW w:w="2547" w:type="dxa"/>
            <w:shd w:val="clear" w:color="auto" w:fill="D9D9D9" w:themeFill="background1" w:themeFillShade="D9"/>
            <w:noWrap/>
            <w:vAlign w:val="bottom"/>
            <w:hideMark/>
          </w:tcPr>
          <w:p w14:paraId="20FD0B77"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Coronary heart disease</w:t>
            </w:r>
          </w:p>
        </w:tc>
        <w:tc>
          <w:tcPr>
            <w:tcW w:w="1701" w:type="dxa"/>
            <w:shd w:val="clear" w:color="auto" w:fill="auto"/>
            <w:noWrap/>
            <w:vAlign w:val="bottom"/>
            <w:hideMark/>
          </w:tcPr>
          <w:p w14:paraId="26AD8ED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1.6</w:t>
            </w:r>
          </w:p>
        </w:tc>
        <w:tc>
          <w:tcPr>
            <w:tcW w:w="992" w:type="dxa"/>
            <w:shd w:val="clear" w:color="auto" w:fill="auto"/>
            <w:noWrap/>
            <w:vAlign w:val="bottom"/>
            <w:hideMark/>
          </w:tcPr>
          <w:p w14:paraId="6B4D102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1.2</w:t>
            </w:r>
          </w:p>
        </w:tc>
        <w:tc>
          <w:tcPr>
            <w:tcW w:w="992" w:type="dxa"/>
            <w:shd w:val="clear" w:color="auto" w:fill="auto"/>
            <w:noWrap/>
            <w:vAlign w:val="bottom"/>
            <w:hideMark/>
          </w:tcPr>
          <w:p w14:paraId="0671069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2.0</w:t>
            </w:r>
          </w:p>
        </w:tc>
        <w:tc>
          <w:tcPr>
            <w:tcW w:w="1418" w:type="dxa"/>
            <w:shd w:val="clear" w:color="auto" w:fill="auto"/>
            <w:noWrap/>
            <w:vAlign w:val="bottom"/>
            <w:hideMark/>
          </w:tcPr>
          <w:p w14:paraId="39170D6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0.9</w:t>
            </w:r>
          </w:p>
        </w:tc>
        <w:tc>
          <w:tcPr>
            <w:tcW w:w="1134" w:type="dxa"/>
            <w:shd w:val="clear" w:color="auto" w:fill="auto"/>
            <w:noWrap/>
            <w:vAlign w:val="bottom"/>
            <w:hideMark/>
          </w:tcPr>
          <w:p w14:paraId="4469D88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0.0</w:t>
            </w:r>
          </w:p>
        </w:tc>
      </w:tr>
      <w:tr w:rsidR="00262ACF" w:rsidRPr="009A5292" w14:paraId="2B6FE29E" w14:textId="77777777" w:rsidTr="00CD1293">
        <w:trPr>
          <w:trHeight w:val="290"/>
        </w:trPr>
        <w:tc>
          <w:tcPr>
            <w:tcW w:w="2547" w:type="dxa"/>
            <w:shd w:val="clear" w:color="auto" w:fill="D9D9D9" w:themeFill="background1" w:themeFillShade="D9"/>
            <w:noWrap/>
            <w:vAlign w:val="bottom"/>
            <w:hideMark/>
          </w:tcPr>
          <w:p w14:paraId="5AC4A798"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Respiratory insufficiency</w:t>
            </w:r>
          </w:p>
        </w:tc>
        <w:tc>
          <w:tcPr>
            <w:tcW w:w="1701" w:type="dxa"/>
            <w:shd w:val="clear" w:color="auto" w:fill="auto"/>
            <w:noWrap/>
            <w:vAlign w:val="bottom"/>
            <w:hideMark/>
          </w:tcPr>
          <w:p w14:paraId="455E55F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1.4</w:t>
            </w:r>
          </w:p>
        </w:tc>
        <w:tc>
          <w:tcPr>
            <w:tcW w:w="992" w:type="dxa"/>
            <w:shd w:val="clear" w:color="auto" w:fill="auto"/>
            <w:noWrap/>
            <w:vAlign w:val="bottom"/>
            <w:hideMark/>
          </w:tcPr>
          <w:p w14:paraId="4F141C0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5184F13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4.7</w:t>
            </w:r>
          </w:p>
        </w:tc>
        <w:tc>
          <w:tcPr>
            <w:tcW w:w="1418" w:type="dxa"/>
            <w:shd w:val="clear" w:color="auto" w:fill="auto"/>
            <w:noWrap/>
            <w:vAlign w:val="bottom"/>
            <w:hideMark/>
          </w:tcPr>
          <w:p w14:paraId="7426CAA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21.0</w:t>
            </w:r>
          </w:p>
        </w:tc>
        <w:tc>
          <w:tcPr>
            <w:tcW w:w="1134" w:type="dxa"/>
            <w:shd w:val="clear" w:color="auto" w:fill="auto"/>
            <w:noWrap/>
            <w:vAlign w:val="bottom"/>
            <w:hideMark/>
          </w:tcPr>
          <w:p w14:paraId="0F397CA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76.2</w:t>
            </w:r>
          </w:p>
        </w:tc>
      </w:tr>
      <w:tr w:rsidR="00262ACF" w:rsidRPr="009A5292" w14:paraId="59A65F97" w14:textId="77777777" w:rsidTr="00CD1293">
        <w:trPr>
          <w:trHeight w:val="290"/>
        </w:trPr>
        <w:tc>
          <w:tcPr>
            <w:tcW w:w="2547" w:type="dxa"/>
            <w:shd w:val="clear" w:color="auto" w:fill="D9D9D9" w:themeFill="background1" w:themeFillShade="D9"/>
            <w:noWrap/>
            <w:vAlign w:val="bottom"/>
            <w:hideMark/>
          </w:tcPr>
          <w:p w14:paraId="7E5599F7"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site infection</w:t>
            </w:r>
          </w:p>
        </w:tc>
        <w:tc>
          <w:tcPr>
            <w:tcW w:w="1701" w:type="dxa"/>
            <w:shd w:val="clear" w:color="auto" w:fill="auto"/>
            <w:noWrap/>
            <w:vAlign w:val="bottom"/>
            <w:hideMark/>
          </w:tcPr>
          <w:p w14:paraId="35009F6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1.3</w:t>
            </w:r>
          </w:p>
        </w:tc>
        <w:tc>
          <w:tcPr>
            <w:tcW w:w="992" w:type="dxa"/>
            <w:shd w:val="clear" w:color="auto" w:fill="auto"/>
            <w:noWrap/>
            <w:vAlign w:val="bottom"/>
            <w:hideMark/>
          </w:tcPr>
          <w:p w14:paraId="73EF0F72"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353085F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4.2</w:t>
            </w:r>
          </w:p>
        </w:tc>
        <w:tc>
          <w:tcPr>
            <w:tcW w:w="1418" w:type="dxa"/>
            <w:shd w:val="clear" w:color="auto" w:fill="auto"/>
            <w:noWrap/>
            <w:vAlign w:val="bottom"/>
            <w:hideMark/>
          </w:tcPr>
          <w:p w14:paraId="21914B9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16.7</w:t>
            </w:r>
          </w:p>
        </w:tc>
        <w:tc>
          <w:tcPr>
            <w:tcW w:w="1134" w:type="dxa"/>
            <w:shd w:val="clear" w:color="auto" w:fill="auto"/>
            <w:noWrap/>
            <w:vAlign w:val="bottom"/>
            <w:hideMark/>
          </w:tcPr>
          <w:p w14:paraId="5E0DFCC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70.1</w:t>
            </w:r>
          </w:p>
        </w:tc>
      </w:tr>
      <w:tr w:rsidR="00262ACF" w:rsidRPr="009A5292" w14:paraId="7304226C" w14:textId="77777777" w:rsidTr="00CD1293">
        <w:trPr>
          <w:trHeight w:val="290"/>
        </w:trPr>
        <w:tc>
          <w:tcPr>
            <w:tcW w:w="2547" w:type="dxa"/>
            <w:shd w:val="clear" w:color="auto" w:fill="D9D9D9" w:themeFill="background1" w:themeFillShade="D9"/>
            <w:noWrap/>
            <w:vAlign w:val="bottom"/>
            <w:hideMark/>
          </w:tcPr>
          <w:p w14:paraId="5EADF7C6"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Pulmonary oedema</w:t>
            </w:r>
          </w:p>
        </w:tc>
        <w:tc>
          <w:tcPr>
            <w:tcW w:w="1701" w:type="dxa"/>
            <w:shd w:val="clear" w:color="auto" w:fill="auto"/>
            <w:noWrap/>
            <w:vAlign w:val="bottom"/>
            <w:hideMark/>
          </w:tcPr>
          <w:p w14:paraId="5307518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1.0</w:t>
            </w:r>
          </w:p>
        </w:tc>
        <w:tc>
          <w:tcPr>
            <w:tcW w:w="992" w:type="dxa"/>
            <w:shd w:val="clear" w:color="auto" w:fill="auto"/>
            <w:noWrap/>
            <w:vAlign w:val="bottom"/>
            <w:hideMark/>
          </w:tcPr>
          <w:p w14:paraId="5AD07A4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0AEF801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3.2</w:t>
            </w:r>
          </w:p>
        </w:tc>
        <w:tc>
          <w:tcPr>
            <w:tcW w:w="1418" w:type="dxa"/>
            <w:shd w:val="clear" w:color="auto" w:fill="auto"/>
            <w:noWrap/>
            <w:vAlign w:val="bottom"/>
            <w:hideMark/>
          </w:tcPr>
          <w:p w14:paraId="211094D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12.9</w:t>
            </w:r>
          </w:p>
        </w:tc>
        <w:tc>
          <w:tcPr>
            <w:tcW w:w="1134" w:type="dxa"/>
            <w:shd w:val="clear" w:color="auto" w:fill="auto"/>
            <w:noWrap/>
            <w:vAlign w:val="bottom"/>
            <w:hideMark/>
          </w:tcPr>
          <w:p w14:paraId="142BE53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61.3</w:t>
            </w:r>
          </w:p>
        </w:tc>
      </w:tr>
      <w:tr w:rsidR="00262ACF" w:rsidRPr="009A5292" w14:paraId="1D72FDC3" w14:textId="77777777" w:rsidTr="00CD1293">
        <w:trPr>
          <w:trHeight w:val="290"/>
        </w:trPr>
        <w:tc>
          <w:tcPr>
            <w:tcW w:w="2547" w:type="dxa"/>
            <w:shd w:val="clear" w:color="auto" w:fill="D9D9D9" w:themeFill="background1" w:themeFillShade="D9"/>
            <w:noWrap/>
            <w:vAlign w:val="bottom"/>
            <w:hideMark/>
          </w:tcPr>
          <w:p w14:paraId="00A98E16"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Stroke</w:t>
            </w:r>
          </w:p>
        </w:tc>
        <w:tc>
          <w:tcPr>
            <w:tcW w:w="1701" w:type="dxa"/>
            <w:shd w:val="clear" w:color="auto" w:fill="auto"/>
            <w:noWrap/>
            <w:vAlign w:val="bottom"/>
            <w:hideMark/>
          </w:tcPr>
          <w:p w14:paraId="03BC976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0.9</w:t>
            </w:r>
          </w:p>
        </w:tc>
        <w:tc>
          <w:tcPr>
            <w:tcW w:w="992" w:type="dxa"/>
            <w:shd w:val="clear" w:color="auto" w:fill="auto"/>
            <w:noWrap/>
            <w:vAlign w:val="bottom"/>
            <w:hideMark/>
          </w:tcPr>
          <w:p w14:paraId="7509AAE7"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0.6</w:t>
            </w:r>
          </w:p>
        </w:tc>
        <w:tc>
          <w:tcPr>
            <w:tcW w:w="992" w:type="dxa"/>
            <w:shd w:val="clear" w:color="auto" w:fill="auto"/>
            <w:noWrap/>
            <w:vAlign w:val="bottom"/>
            <w:hideMark/>
          </w:tcPr>
          <w:p w14:paraId="0EEE4CC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1.2</w:t>
            </w:r>
          </w:p>
        </w:tc>
        <w:tc>
          <w:tcPr>
            <w:tcW w:w="1418" w:type="dxa"/>
            <w:shd w:val="clear" w:color="auto" w:fill="auto"/>
            <w:noWrap/>
            <w:vAlign w:val="bottom"/>
            <w:hideMark/>
          </w:tcPr>
          <w:p w14:paraId="67031A7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0.1</w:t>
            </w:r>
          </w:p>
        </w:tc>
        <w:tc>
          <w:tcPr>
            <w:tcW w:w="1134" w:type="dxa"/>
            <w:shd w:val="clear" w:color="auto" w:fill="auto"/>
            <w:noWrap/>
            <w:vAlign w:val="bottom"/>
            <w:hideMark/>
          </w:tcPr>
          <w:p w14:paraId="7D1B5AB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r>
      <w:tr w:rsidR="00262ACF" w:rsidRPr="009A5292" w14:paraId="5AB31BA1" w14:textId="77777777" w:rsidTr="00CD1293">
        <w:trPr>
          <w:trHeight w:val="290"/>
        </w:trPr>
        <w:tc>
          <w:tcPr>
            <w:tcW w:w="2547" w:type="dxa"/>
            <w:shd w:val="clear" w:color="auto" w:fill="D9D9D9" w:themeFill="background1" w:themeFillShade="D9"/>
            <w:noWrap/>
            <w:vAlign w:val="bottom"/>
            <w:hideMark/>
          </w:tcPr>
          <w:p w14:paraId="5F7DE400"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Delirium</w:t>
            </w:r>
          </w:p>
        </w:tc>
        <w:tc>
          <w:tcPr>
            <w:tcW w:w="1701" w:type="dxa"/>
            <w:shd w:val="clear" w:color="auto" w:fill="auto"/>
            <w:noWrap/>
            <w:vAlign w:val="bottom"/>
            <w:hideMark/>
          </w:tcPr>
          <w:p w14:paraId="7BA0BCB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0.8</w:t>
            </w:r>
          </w:p>
        </w:tc>
        <w:tc>
          <w:tcPr>
            <w:tcW w:w="992" w:type="dxa"/>
            <w:shd w:val="clear" w:color="auto" w:fill="auto"/>
            <w:noWrap/>
            <w:vAlign w:val="bottom"/>
            <w:hideMark/>
          </w:tcPr>
          <w:p w14:paraId="6075E90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267A160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2.8</w:t>
            </w:r>
          </w:p>
        </w:tc>
        <w:tc>
          <w:tcPr>
            <w:tcW w:w="1418" w:type="dxa"/>
            <w:shd w:val="clear" w:color="auto" w:fill="auto"/>
            <w:noWrap/>
            <w:vAlign w:val="bottom"/>
            <w:hideMark/>
          </w:tcPr>
          <w:p w14:paraId="34AAD10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12.4</w:t>
            </w:r>
          </w:p>
        </w:tc>
        <w:tc>
          <w:tcPr>
            <w:tcW w:w="1134" w:type="dxa"/>
            <w:shd w:val="clear" w:color="auto" w:fill="auto"/>
            <w:noWrap/>
            <w:vAlign w:val="bottom"/>
            <w:hideMark/>
          </w:tcPr>
          <w:p w14:paraId="1821908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59.6</w:t>
            </w:r>
          </w:p>
        </w:tc>
      </w:tr>
      <w:tr w:rsidR="00262ACF" w:rsidRPr="009A5292" w14:paraId="1D0CB165" w14:textId="77777777" w:rsidTr="00CD1293">
        <w:trPr>
          <w:trHeight w:val="290"/>
        </w:trPr>
        <w:tc>
          <w:tcPr>
            <w:tcW w:w="2547" w:type="dxa"/>
            <w:shd w:val="clear" w:color="auto" w:fill="D9D9D9" w:themeFill="background1" w:themeFillShade="D9"/>
            <w:noWrap/>
            <w:vAlign w:val="bottom"/>
            <w:hideMark/>
          </w:tcPr>
          <w:p w14:paraId="2437E85A"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Pyelonephritis</w:t>
            </w:r>
          </w:p>
        </w:tc>
        <w:tc>
          <w:tcPr>
            <w:tcW w:w="1701" w:type="dxa"/>
            <w:shd w:val="clear" w:color="auto" w:fill="auto"/>
            <w:noWrap/>
            <w:vAlign w:val="bottom"/>
            <w:hideMark/>
          </w:tcPr>
          <w:p w14:paraId="0FD977A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0.8</w:t>
            </w:r>
          </w:p>
        </w:tc>
        <w:tc>
          <w:tcPr>
            <w:tcW w:w="992" w:type="dxa"/>
            <w:shd w:val="clear" w:color="auto" w:fill="auto"/>
            <w:noWrap/>
            <w:vAlign w:val="bottom"/>
            <w:hideMark/>
          </w:tcPr>
          <w:p w14:paraId="24CFE29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56337E2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2.8</w:t>
            </w:r>
          </w:p>
        </w:tc>
        <w:tc>
          <w:tcPr>
            <w:tcW w:w="1418" w:type="dxa"/>
            <w:shd w:val="clear" w:color="auto" w:fill="auto"/>
            <w:noWrap/>
            <w:vAlign w:val="bottom"/>
            <w:hideMark/>
          </w:tcPr>
          <w:p w14:paraId="107CC30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12.4</w:t>
            </w:r>
          </w:p>
        </w:tc>
        <w:tc>
          <w:tcPr>
            <w:tcW w:w="1134" w:type="dxa"/>
            <w:shd w:val="clear" w:color="auto" w:fill="auto"/>
            <w:noWrap/>
            <w:vAlign w:val="bottom"/>
            <w:hideMark/>
          </w:tcPr>
          <w:p w14:paraId="1D533B0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59.6</w:t>
            </w:r>
          </w:p>
        </w:tc>
      </w:tr>
      <w:tr w:rsidR="00262ACF" w:rsidRPr="009A5292" w14:paraId="7C7DEA03" w14:textId="77777777" w:rsidTr="00CD1293">
        <w:trPr>
          <w:trHeight w:val="290"/>
        </w:trPr>
        <w:tc>
          <w:tcPr>
            <w:tcW w:w="2547" w:type="dxa"/>
            <w:shd w:val="clear" w:color="auto" w:fill="D9D9D9" w:themeFill="background1" w:themeFillShade="D9"/>
            <w:noWrap/>
            <w:vAlign w:val="bottom"/>
            <w:hideMark/>
          </w:tcPr>
          <w:p w14:paraId="0AFE4377"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Myocardial infarction</w:t>
            </w:r>
          </w:p>
        </w:tc>
        <w:tc>
          <w:tcPr>
            <w:tcW w:w="1701" w:type="dxa"/>
            <w:shd w:val="clear" w:color="auto" w:fill="auto"/>
            <w:noWrap/>
            <w:vAlign w:val="bottom"/>
            <w:hideMark/>
          </w:tcPr>
          <w:p w14:paraId="576EE28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0.8</w:t>
            </w:r>
          </w:p>
        </w:tc>
        <w:tc>
          <w:tcPr>
            <w:tcW w:w="992" w:type="dxa"/>
            <w:shd w:val="clear" w:color="auto" w:fill="auto"/>
            <w:noWrap/>
            <w:vAlign w:val="bottom"/>
            <w:hideMark/>
          </w:tcPr>
          <w:p w14:paraId="53F62F8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26898AD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2.8</w:t>
            </w:r>
          </w:p>
        </w:tc>
        <w:tc>
          <w:tcPr>
            <w:tcW w:w="1418" w:type="dxa"/>
            <w:shd w:val="clear" w:color="auto" w:fill="auto"/>
            <w:noWrap/>
            <w:vAlign w:val="bottom"/>
            <w:hideMark/>
          </w:tcPr>
          <w:p w14:paraId="059FE9D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12.6</w:t>
            </w:r>
          </w:p>
        </w:tc>
        <w:tc>
          <w:tcPr>
            <w:tcW w:w="1134" w:type="dxa"/>
            <w:shd w:val="clear" w:color="auto" w:fill="auto"/>
            <w:noWrap/>
            <w:vAlign w:val="bottom"/>
            <w:hideMark/>
          </w:tcPr>
          <w:p w14:paraId="62DABC7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60.4</w:t>
            </w:r>
          </w:p>
        </w:tc>
      </w:tr>
      <w:tr w:rsidR="00262ACF" w:rsidRPr="009A5292" w14:paraId="5F56B291" w14:textId="77777777" w:rsidTr="00CD1293">
        <w:trPr>
          <w:trHeight w:val="290"/>
        </w:trPr>
        <w:tc>
          <w:tcPr>
            <w:tcW w:w="2547" w:type="dxa"/>
            <w:shd w:val="clear" w:color="auto" w:fill="D9D9D9" w:themeFill="background1" w:themeFillShade="D9"/>
            <w:noWrap/>
            <w:vAlign w:val="bottom"/>
            <w:hideMark/>
          </w:tcPr>
          <w:p w14:paraId="058776CB"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Wound haematoma</w:t>
            </w:r>
          </w:p>
        </w:tc>
        <w:tc>
          <w:tcPr>
            <w:tcW w:w="1701" w:type="dxa"/>
            <w:shd w:val="clear" w:color="auto" w:fill="auto"/>
            <w:noWrap/>
            <w:vAlign w:val="bottom"/>
            <w:hideMark/>
          </w:tcPr>
          <w:p w14:paraId="38E50D6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0.7</w:t>
            </w:r>
          </w:p>
        </w:tc>
        <w:tc>
          <w:tcPr>
            <w:tcW w:w="992" w:type="dxa"/>
            <w:shd w:val="clear" w:color="auto" w:fill="auto"/>
            <w:noWrap/>
            <w:vAlign w:val="bottom"/>
            <w:hideMark/>
          </w:tcPr>
          <w:p w14:paraId="46402972"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0.1</w:t>
            </w:r>
          </w:p>
        </w:tc>
        <w:tc>
          <w:tcPr>
            <w:tcW w:w="992" w:type="dxa"/>
            <w:shd w:val="clear" w:color="auto" w:fill="auto"/>
            <w:noWrap/>
            <w:vAlign w:val="bottom"/>
            <w:hideMark/>
          </w:tcPr>
          <w:p w14:paraId="2682CC0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1.9</w:t>
            </w:r>
          </w:p>
        </w:tc>
        <w:tc>
          <w:tcPr>
            <w:tcW w:w="1418" w:type="dxa"/>
            <w:shd w:val="clear" w:color="auto" w:fill="auto"/>
            <w:noWrap/>
            <w:vAlign w:val="bottom"/>
            <w:hideMark/>
          </w:tcPr>
          <w:p w14:paraId="02D9618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6.1</w:t>
            </w:r>
          </w:p>
        </w:tc>
        <w:tc>
          <w:tcPr>
            <w:tcW w:w="1134" w:type="dxa"/>
            <w:shd w:val="clear" w:color="auto" w:fill="auto"/>
            <w:noWrap/>
            <w:vAlign w:val="bottom"/>
            <w:hideMark/>
          </w:tcPr>
          <w:p w14:paraId="687EB0E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18.3</w:t>
            </w:r>
          </w:p>
        </w:tc>
      </w:tr>
      <w:tr w:rsidR="00262ACF" w:rsidRPr="009A5292" w14:paraId="17303D3E" w14:textId="77777777" w:rsidTr="00CD1293">
        <w:trPr>
          <w:trHeight w:val="290"/>
        </w:trPr>
        <w:tc>
          <w:tcPr>
            <w:tcW w:w="2547" w:type="dxa"/>
            <w:shd w:val="clear" w:color="auto" w:fill="D9D9D9" w:themeFill="background1" w:themeFillShade="D9"/>
            <w:noWrap/>
            <w:vAlign w:val="bottom"/>
            <w:hideMark/>
          </w:tcPr>
          <w:p w14:paraId="1C0D4B2E"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Transient ischaemic attack</w:t>
            </w:r>
          </w:p>
        </w:tc>
        <w:tc>
          <w:tcPr>
            <w:tcW w:w="1701" w:type="dxa"/>
            <w:shd w:val="clear" w:color="auto" w:fill="auto"/>
            <w:noWrap/>
            <w:vAlign w:val="bottom"/>
            <w:hideMark/>
          </w:tcPr>
          <w:p w14:paraId="4509E9C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0.5</w:t>
            </w:r>
          </w:p>
        </w:tc>
        <w:tc>
          <w:tcPr>
            <w:tcW w:w="992" w:type="dxa"/>
            <w:shd w:val="clear" w:color="auto" w:fill="auto"/>
            <w:noWrap/>
            <w:vAlign w:val="bottom"/>
            <w:hideMark/>
          </w:tcPr>
          <w:p w14:paraId="2859FE0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1F73867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1.7</w:t>
            </w:r>
          </w:p>
        </w:tc>
        <w:tc>
          <w:tcPr>
            <w:tcW w:w="1418" w:type="dxa"/>
            <w:shd w:val="clear" w:color="auto" w:fill="auto"/>
            <w:noWrap/>
            <w:vAlign w:val="bottom"/>
            <w:hideMark/>
          </w:tcPr>
          <w:p w14:paraId="2DF9A1D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8.4</w:t>
            </w:r>
          </w:p>
        </w:tc>
        <w:tc>
          <w:tcPr>
            <w:tcW w:w="1134" w:type="dxa"/>
            <w:shd w:val="clear" w:color="auto" w:fill="auto"/>
            <w:noWrap/>
            <w:vAlign w:val="bottom"/>
            <w:hideMark/>
          </w:tcPr>
          <w:p w14:paraId="5CC1F06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40.6</w:t>
            </w:r>
          </w:p>
        </w:tc>
      </w:tr>
      <w:tr w:rsidR="00262ACF" w:rsidRPr="009A5292" w14:paraId="0D496E6B" w14:textId="77777777" w:rsidTr="00CD1293">
        <w:trPr>
          <w:trHeight w:val="290"/>
        </w:trPr>
        <w:tc>
          <w:tcPr>
            <w:tcW w:w="2547" w:type="dxa"/>
            <w:shd w:val="clear" w:color="auto" w:fill="D9D9D9" w:themeFill="background1" w:themeFillShade="D9"/>
            <w:noWrap/>
            <w:vAlign w:val="bottom"/>
            <w:hideMark/>
          </w:tcPr>
          <w:p w14:paraId="30AA323D"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Gastrointestinal bleed</w:t>
            </w:r>
          </w:p>
        </w:tc>
        <w:tc>
          <w:tcPr>
            <w:tcW w:w="1701" w:type="dxa"/>
            <w:shd w:val="clear" w:color="auto" w:fill="auto"/>
            <w:noWrap/>
            <w:vAlign w:val="bottom"/>
            <w:hideMark/>
          </w:tcPr>
          <w:p w14:paraId="0C562947"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0.5</w:t>
            </w:r>
          </w:p>
        </w:tc>
        <w:tc>
          <w:tcPr>
            <w:tcW w:w="992" w:type="dxa"/>
            <w:shd w:val="clear" w:color="auto" w:fill="auto"/>
            <w:noWrap/>
            <w:vAlign w:val="bottom"/>
            <w:hideMark/>
          </w:tcPr>
          <w:p w14:paraId="607A377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4BAEFD0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1.7</w:t>
            </w:r>
          </w:p>
        </w:tc>
        <w:tc>
          <w:tcPr>
            <w:tcW w:w="1418" w:type="dxa"/>
            <w:shd w:val="clear" w:color="auto" w:fill="auto"/>
            <w:noWrap/>
            <w:vAlign w:val="bottom"/>
            <w:hideMark/>
          </w:tcPr>
          <w:p w14:paraId="132D570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8.4</w:t>
            </w:r>
          </w:p>
        </w:tc>
        <w:tc>
          <w:tcPr>
            <w:tcW w:w="1134" w:type="dxa"/>
            <w:shd w:val="clear" w:color="auto" w:fill="auto"/>
            <w:noWrap/>
            <w:vAlign w:val="bottom"/>
            <w:hideMark/>
          </w:tcPr>
          <w:p w14:paraId="4D7143F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40.6</w:t>
            </w:r>
          </w:p>
        </w:tc>
      </w:tr>
      <w:tr w:rsidR="00262ACF" w:rsidRPr="009A5292" w14:paraId="0E75C3C3" w14:textId="77777777" w:rsidTr="00CD1293">
        <w:trPr>
          <w:trHeight w:val="290"/>
        </w:trPr>
        <w:tc>
          <w:tcPr>
            <w:tcW w:w="2547" w:type="dxa"/>
            <w:shd w:val="clear" w:color="auto" w:fill="D9D9D9" w:themeFill="background1" w:themeFillShade="D9"/>
            <w:noWrap/>
            <w:vAlign w:val="bottom"/>
            <w:hideMark/>
          </w:tcPr>
          <w:p w14:paraId="551DB2DF"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Renal failure</w:t>
            </w:r>
          </w:p>
        </w:tc>
        <w:tc>
          <w:tcPr>
            <w:tcW w:w="1701" w:type="dxa"/>
            <w:shd w:val="clear" w:color="auto" w:fill="auto"/>
            <w:noWrap/>
            <w:vAlign w:val="bottom"/>
            <w:hideMark/>
          </w:tcPr>
          <w:p w14:paraId="6F63F11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0.5</w:t>
            </w:r>
          </w:p>
        </w:tc>
        <w:tc>
          <w:tcPr>
            <w:tcW w:w="992" w:type="dxa"/>
            <w:shd w:val="clear" w:color="auto" w:fill="auto"/>
            <w:noWrap/>
            <w:vAlign w:val="bottom"/>
            <w:hideMark/>
          </w:tcPr>
          <w:p w14:paraId="68252EF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0.3</w:t>
            </w:r>
          </w:p>
        </w:tc>
        <w:tc>
          <w:tcPr>
            <w:tcW w:w="992" w:type="dxa"/>
            <w:shd w:val="clear" w:color="auto" w:fill="auto"/>
            <w:noWrap/>
            <w:vAlign w:val="bottom"/>
            <w:hideMark/>
          </w:tcPr>
          <w:p w14:paraId="758870C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0.7</w:t>
            </w:r>
          </w:p>
        </w:tc>
        <w:tc>
          <w:tcPr>
            <w:tcW w:w="1418" w:type="dxa"/>
            <w:shd w:val="clear" w:color="auto" w:fill="auto"/>
            <w:noWrap/>
            <w:vAlign w:val="bottom"/>
            <w:hideMark/>
          </w:tcPr>
          <w:p w14:paraId="0E5A9BF2"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0.3</w:t>
            </w:r>
          </w:p>
        </w:tc>
        <w:tc>
          <w:tcPr>
            <w:tcW w:w="1134" w:type="dxa"/>
            <w:shd w:val="clear" w:color="auto" w:fill="auto"/>
            <w:noWrap/>
            <w:vAlign w:val="bottom"/>
            <w:hideMark/>
          </w:tcPr>
          <w:p w14:paraId="451D41E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r>
      <w:tr w:rsidR="00262ACF" w:rsidRPr="009A5292" w14:paraId="7B22DDA5" w14:textId="77777777" w:rsidTr="00CD1293">
        <w:trPr>
          <w:trHeight w:val="290"/>
        </w:trPr>
        <w:tc>
          <w:tcPr>
            <w:tcW w:w="2547" w:type="dxa"/>
            <w:shd w:val="clear" w:color="auto" w:fill="D9D9D9" w:themeFill="background1" w:themeFillShade="D9"/>
            <w:noWrap/>
            <w:vAlign w:val="bottom"/>
            <w:hideMark/>
          </w:tcPr>
          <w:p w14:paraId="56E3D3F3"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Portal hypertension</w:t>
            </w:r>
          </w:p>
        </w:tc>
        <w:tc>
          <w:tcPr>
            <w:tcW w:w="1701" w:type="dxa"/>
            <w:shd w:val="clear" w:color="auto" w:fill="auto"/>
            <w:noWrap/>
            <w:vAlign w:val="bottom"/>
            <w:hideMark/>
          </w:tcPr>
          <w:p w14:paraId="7D46EF62"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0.5</w:t>
            </w:r>
          </w:p>
        </w:tc>
        <w:tc>
          <w:tcPr>
            <w:tcW w:w="992" w:type="dxa"/>
            <w:shd w:val="clear" w:color="auto" w:fill="auto"/>
            <w:noWrap/>
            <w:vAlign w:val="bottom"/>
            <w:hideMark/>
          </w:tcPr>
          <w:p w14:paraId="255A883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1D27E14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1.7</w:t>
            </w:r>
          </w:p>
        </w:tc>
        <w:tc>
          <w:tcPr>
            <w:tcW w:w="1418" w:type="dxa"/>
            <w:shd w:val="clear" w:color="auto" w:fill="auto"/>
            <w:noWrap/>
            <w:vAlign w:val="bottom"/>
            <w:hideMark/>
          </w:tcPr>
          <w:p w14:paraId="1DF9FE9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8.5</w:t>
            </w:r>
          </w:p>
        </w:tc>
        <w:tc>
          <w:tcPr>
            <w:tcW w:w="1134" w:type="dxa"/>
            <w:shd w:val="clear" w:color="auto" w:fill="auto"/>
            <w:noWrap/>
            <w:vAlign w:val="bottom"/>
            <w:hideMark/>
          </w:tcPr>
          <w:p w14:paraId="1AA9B21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41.4</w:t>
            </w:r>
          </w:p>
        </w:tc>
      </w:tr>
      <w:tr w:rsidR="00262ACF" w:rsidRPr="009A5292" w14:paraId="0A3E9FF5" w14:textId="77777777" w:rsidTr="00CD1293">
        <w:trPr>
          <w:trHeight w:val="290"/>
        </w:trPr>
        <w:tc>
          <w:tcPr>
            <w:tcW w:w="2547" w:type="dxa"/>
            <w:shd w:val="clear" w:color="auto" w:fill="D9D9D9" w:themeFill="background1" w:themeFillShade="D9"/>
            <w:noWrap/>
            <w:vAlign w:val="bottom"/>
            <w:hideMark/>
          </w:tcPr>
          <w:p w14:paraId="039DFE5A"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Deep vein thrombosis</w:t>
            </w:r>
          </w:p>
        </w:tc>
        <w:tc>
          <w:tcPr>
            <w:tcW w:w="1701" w:type="dxa"/>
            <w:shd w:val="clear" w:color="auto" w:fill="auto"/>
            <w:noWrap/>
            <w:vAlign w:val="bottom"/>
            <w:hideMark/>
          </w:tcPr>
          <w:p w14:paraId="5F337C77"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0.5</w:t>
            </w:r>
          </w:p>
        </w:tc>
        <w:tc>
          <w:tcPr>
            <w:tcW w:w="992" w:type="dxa"/>
            <w:shd w:val="clear" w:color="auto" w:fill="auto"/>
            <w:noWrap/>
            <w:vAlign w:val="bottom"/>
            <w:hideMark/>
          </w:tcPr>
          <w:p w14:paraId="553ABCC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4969903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1.7</w:t>
            </w:r>
          </w:p>
        </w:tc>
        <w:tc>
          <w:tcPr>
            <w:tcW w:w="1418" w:type="dxa"/>
            <w:shd w:val="clear" w:color="auto" w:fill="auto"/>
            <w:noWrap/>
            <w:vAlign w:val="bottom"/>
            <w:hideMark/>
          </w:tcPr>
          <w:p w14:paraId="71CF3B7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8.6</w:t>
            </w:r>
          </w:p>
        </w:tc>
        <w:tc>
          <w:tcPr>
            <w:tcW w:w="1134" w:type="dxa"/>
            <w:shd w:val="clear" w:color="auto" w:fill="auto"/>
            <w:noWrap/>
            <w:vAlign w:val="bottom"/>
            <w:hideMark/>
          </w:tcPr>
          <w:p w14:paraId="362A279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41.5</w:t>
            </w:r>
          </w:p>
        </w:tc>
      </w:tr>
      <w:tr w:rsidR="00262ACF" w:rsidRPr="009A5292" w14:paraId="62A4CE2C" w14:textId="77777777" w:rsidTr="00CD1293">
        <w:trPr>
          <w:trHeight w:val="290"/>
        </w:trPr>
        <w:tc>
          <w:tcPr>
            <w:tcW w:w="2547" w:type="dxa"/>
            <w:shd w:val="clear" w:color="auto" w:fill="D9D9D9" w:themeFill="background1" w:themeFillShade="D9"/>
            <w:noWrap/>
            <w:vAlign w:val="bottom"/>
            <w:hideMark/>
          </w:tcPr>
          <w:p w14:paraId="1F8B3F64"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Intra-op cardiac arrest</w:t>
            </w:r>
          </w:p>
        </w:tc>
        <w:tc>
          <w:tcPr>
            <w:tcW w:w="1701" w:type="dxa"/>
            <w:shd w:val="clear" w:color="auto" w:fill="auto"/>
            <w:noWrap/>
            <w:vAlign w:val="bottom"/>
            <w:hideMark/>
          </w:tcPr>
          <w:p w14:paraId="3C0B9A72"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0.5</w:t>
            </w:r>
          </w:p>
        </w:tc>
        <w:tc>
          <w:tcPr>
            <w:tcW w:w="992" w:type="dxa"/>
            <w:shd w:val="clear" w:color="auto" w:fill="auto"/>
            <w:noWrap/>
            <w:vAlign w:val="bottom"/>
            <w:hideMark/>
          </w:tcPr>
          <w:p w14:paraId="2430ED52"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c>
          <w:tcPr>
            <w:tcW w:w="992" w:type="dxa"/>
            <w:shd w:val="clear" w:color="auto" w:fill="auto"/>
            <w:noWrap/>
            <w:vAlign w:val="bottom"/>
            <w:hideMark/>
          </w:tcPr>
          <w:p w14:paraId="040D177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1.7</w:t>
            </w:r>
          </w:p>
        </w:tc>
        <w:tc>
          <w:tcPr>
            <w:tcW w:w="1418" w:type="dxa"/>
            <w:shd w:val="clear" w:color="auto" w:fill="auto"/>
            <w:noWrap/>
            <w:vAlign w:val="bottom"/>
            <w:hideMark/>
          </w:tcPr>
          <w:p w14:paraId="0549FE4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8.6</w:t>
            </w:r>
          </w:p>
        </w:tc>
        <w:tc>
          <w:tcPr>
            <w:tcW w:w="1134" w:type="dxa"/>
            <w:shd w:val="clear" w:color="auto" w:fill="auto"/>
            <w:noWrap/>
            <w:vAlign w:val="bottom"/>
            <w:hideMark/>
          </w:tcPr>
          <w:p w14:paraId="02ADDA8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41.5</w:t>
            </w:r>
          </w:p>
        </w:tc>
      </w:tr>
      <w:tr w:rsidR="00262ACF" w:rsidRPr="009A5292" w14:paraId="0C5BC52E" w14:textId="77777777" w:rsidTr="00CD1293">
        <w:trPr>
          <w:trHeight w:val="290"/>
        </w:trPr>
        <w:tc>
          <w:tcPr>
            <w:tcW w:w="2547" w:type="dxa"/>
            <w:shd w:val="clear" w:color="auto" w:fill="D9D9D9" w:themeFill="background1" w:themeFillShade="D9"/>
            <w:noWrap/>
            <w:vAlign w:val="bottom"/>
            <w:hideMark/>
          </w:tcPr>
          <w:p w14:paraId="67864E1E"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Pulmonary embolism</w:t>
            </w:r>
          </w:p>
        </w:tc>
        <w:tc>
          <w:tcPr>
            <w:tcW w:w="1701" w:type="dxa"/>
            <w:shd w:val="clear" w:color="auto" w:fill="auto"/>
            <w:noWrap/>
            <w:vAlign w:val="bottom"/>
            <w:hideMark/>
          </w:tcPr>
          <w:p w14:paraId="266FC777"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0.4</w:t>
            </w:r>
          </w:p>
        </w:tc>
        <w:tc>
          <w:tcPr>
            <w:tcW w:w="992" w:type="dxa"/>
            <w:shd w:val="clear" w:color="auto" w:fill="auto"/>
            <w:noWrap/>
            <w:vAlign w:val="bottom"/>
            <w:hideMark/>
          </w:tcPr>
          <w:p w14:paraId="2943EFA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0.2</w:t>
            </w:r>
          </w:p>
        </w:tc>
        <w:tc>
          <w:tcPr>
            <w:tcW w:w="992" w:type="dxa"/>
            <w:shd w:val="clear" w:color="auto" w:fill="auto"/>
            <w:noWrap/>
            <w:vAlign w:val="bottom"/>
            <w:hideMark/>
          </w:tcPr>
          <w:p w14:paraId="2E4DC83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0.6</w:t>
            </w:r>
          </w:p>
        </w:tc>
        <w:tc>
          <w:tcPr>
            <w:tcW w:w="1418" w:type="dxa"/>
            <w:shd w:val="clear" w:color="auto" w:fill="auto"/>
            <w:noWrap/>
            <w:vAlign w:val="bottom"/>
            <w:hideMark/>
          </w:tcPr>
          <w:p w14:paraId="7905B03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0.5</w:t>
            </w:r>
          </w:p>
        </w:tc>
        <w:tc>
          <w:tcPr>
            <w:tcW w:w="1134" w:type="dxa"/>
            <w:shd w:val="clear" w:color="auto" w:fill="auto"/>
            <w:noWrap/>
            <w:vAlign w:val="bottom"/>
            <w:hideMark/>
          </w:tcPr>
          <w:p w14:paraId="6A45A1C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w:t>
            </w:r>
          </w:p>
        </w:tc>
      </w:tr>
      <w:tr w:rsidR="00262ACF" w:rsidRPr="009A5292" w14:paraId="273C4B38" w14:textId="77777777" w:rsidTr="00CD1293">
        <w:trPr>
          <w:trHeight w:val="290"/>
        </w:trPr>
        <w:tc>
          <w:tcPr>
            <w:tcW w:w="8784" w:type="dxa"/>
            <w:gridSpan w:val="6"/>
            <w:shd w:val="clear" w:color="auto" w:fill="FFFFFF" w:themeFill="background1"/>
            <w:noWrap/>
            <w:vAlign w:val="bottom"/>
          </w:tcPr>
          <w:p w14:paraId="37A83B8C"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Key:</w:t>
            </w:r>
          </w:p>
          <w:p w14:paraId="4C01286D"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LCI: Lower 95% Confidence Interval</w:t>
            </w:r>
          </w:p>
          <w:p w14:paraId="6378AAC6" w14:textId="77777777" w:rsidR="00BB3A00" w:rsidRPr="009A5292" w:rsidRDefault="00BB3A00" w:rsidP="007533B8">
            <w:pPr>
              <w:spacing w:after="0" w:line="360" w:lineRule="auto"/>
              <w:rPr>
                <w:rFonts w:ascii="Times New Roman" w:hAnsi="Times New Roman" w:cs="Times New Roman"/>
                <w:color w:val="000000" w:themeColor="text1"/>
              </w:rPr>
            </w:pPr>
            <w:r w:rsidRPr="009A5292">
              <w:rPr>
                <w:rFonts w:ascii="Times New Roman" w:eastAsia="Times New Roman" w:hAnsi="Times New Roman" w:cs="Times New Roman"/>
                <w:color w:val="000000" w:themeColor="text1"/>
                <w:lang w:eastAsia="en-GB"/>
              </w:rPr>
              <w:t>HCI: Higher 95% Confidence Interval</w:t>
            </w:r>
          </w:p>
        </w:tc>
      </w:tr>
    </w:tbl>
    <w:p w14:paraId="4F1E5C4A" w14:textId="77777777" w:rsidR="00BB3A00" w:rsidRPr="009A5292" w:rsidRDefault="00BB3A00" w:rsidP="007533B8">
      <w:pPr>
        <w:spacing w:line="360" w:lineRule="auto"/>
        <w:rPr>
          <w:rFonts w:ascii="Times New Roman" w:hAnsi="Times New Roman" w:cs="Times New Roman"/>
          <w:color w:val="000000" w:themeColor="text1"/>
        </w:rPr>
      </w:pPr>
    </w:p>
    <w:tbl>
      <w:tblPr>
        <w:tblW w:w="891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460"/>
        <w:gridCol w:w="1199"/>
        <w:gridCol w:w="1040"/>
        <w:gridCol w:w="1040"/>
        <w:gridCol w:w="1121"/>
        <w:gridCol w:w="1053"/>
      </w:tblGrid>
      <w:tr w:rsidR="00262ACF" w:rsidRPr="009A5292" w14:paraId="5E32BB48" w14:textId="77777777" w:rsidTr="006922F9">
        <w:trPr>
          <w:trHeight w:val="330"/>
        </w:trPr>
        <w:tc>
          <w:tcPr>
            <w:tcW w:w="8913" w:type="dxa"/>
            <w:gridSpan w:val="6"/>
            <w:shd w:val="clear" w:color="auto" w:fill="A6A6A6" w:themeFill="background1" w:themeFillShade="A6"/>
            <w:noWrap/>
            <w:vAlign w:val="bottom"/>
          </w:tcPr>
          <w:p w14:paraId="6C499700" w14:textId="5A89FAC6"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lastRenderedPageBreak/>
              <w:t xml:space="preserve">Table </w:t>
            </w:r>
            <w:r w:rsidR="008B165C" w:rsidRPr="009A5292">
              <w:rPr>
                <w:rFonts w:ascii="Times New Roman" w:eastAsia="Times New Roman" w:hAnsi="Times New Roman" w:cs="Times New Roman"/>
                <w:color w:val="000000" w:themeColor="text1"/>
                <w:lang w:eastAsia="en-GB"/>
              </w:rPr>
              <w:t>6</w:t>
            </w:r>
          </w:p>
        </w:tc>
      </w:tr>
      <w:tr w:rsidR="00262ACF" w:rsidRPr="009A5292" w14:paraId="234D075E" w14:textId="77777777" w:rsidTr="006922F9">
        <w:trPr>
          <w:trHeight w:val="330"/>
        </w:trPr>
        <w:tc>
          <w:tcPr>
            <w:tcW w:w="3460" w:type="dxa"/>
            <w:tcBorders>
              <w:right w:val="single" w:sz="4" w:space="0" w:color="auto"/>
            </w:tcBorders>
            <w:shd w:val="clear" w:color="auto" w:fill="D9D9D9" w:themeFill="background1" w:themeFillShade="D9"/>
            <w:noWrap/>
            <w:vAlign w:val="bottom"/>
            <w:hideMark/>
          </w:tcPr>
          <w:p w14:paraId="5B47A2BB"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Comorbidity</w:t>
            </w:r>
          </w:p>
        </w:tc>
        <w:tc>
          <w:tcPr>
            <w:tcW w:w="1199" w:type="dxa"/>
            <w:tcBorders>
              <w:left w:val="single" w:sz="4" w:space="0" w:color="auto"/>
              <w:right w:val="single" w:sz="4" w:space="0" w:color="auto"/>
            </w:tcBorders>
            <w:shd w:val="clear" w:color="auto" w:fill="D9D9D9" w:themeFill="background1" w:themeFillShade="D9"/>
            <w:noWrap/>
            <w:vAlign w:val="bottom"/>
            <w:hideMark/>
          </w:tcPr>
          <w:p w14:paraId="663AB726"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Prevalence (%)</w:t>
            </w:r>
          </w:p>
        </w:tc>
        <w:tc>
          <w:tcPr>
            <w:tcW w:w="1040" w:type="dxa"/>
            <w:tcBorders>
              <w:left w:val="single" w:sz="4" w:space="0" w:color="auto"/>
              <w:right w:val="single" w:sz="4" w:space="0" w:color="auto"/>
            </w:tcBorders>
            <w:shd w:val="clear" w:color="auto" w:fill="D9D9D9" w:themeFill="background1" w:themeFillShade="D9"/>
            <w:noWrap/>
            <w:vAlign w:val="bottom"/>
            <w:hideMark/>
          </w:tcPr>
          <w:p w14:paraId="75911720"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LCI (%)</w:t>
            </w:r>
          </w:p>
        </w:tc>
        <w:tc>
          <w:tcPr>
            <w:tcW w:w="1040" w:type="dxa"/>
            <w:tcBorders>
              <w:left w:val="single" w:sz="4" w:space="0" w:color="auto"/>
              <w:right w:val="single" w:sz="4" w:space="0" w:color="auto"/>
            </w:tcBorders>
            <w:shd w:val="clear" w:color="auto" w:fill="D9D9D9" w:themeFill="background1" w:themeFillShade="D9"/>
            <w:noWrap/>
            <w:vAlign w:val="bottom"/>
            <w:hideMark/>
          </w:tcPr>
          <w:p w14:paraId="5A311D29"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HCI (%)</w:t>
            </w:r>
          </w:p>
        </w:tc>
        <w:tc>
          <w:tcPr>
            <w:tcW w:w="1121" w:type="dxa"/>
            <w:tcBorders>
              <w:left w:val="single" w:sz="4" w:space="0" w:color="auto"/>
              <w:right w:val="single" w:sz="4" w:space="0" w:color="auto"/>
            </w:tcBorders>
            <w:shd w:val="clear" w:color="auto" w:fill="D9D9D9" w:themeFill="background1" w:themeFillShade="D9"/>
            <w:noWrap/>
            <w:vAlign w:val="bottom"/>
            <w:hideMark/>
          </w:tcPr>
          <w:p w14:paraId="29389586"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Cochran’s Q</w:t>
            </w:r>
          </w:p>
        </w:tc>
        <w:tc>
          <w:tcPr>
            <w:tcW w:w="1053" w:type="dxa"/>
            <w:tcBorders>
              <w:left w:val="single" w:sz="4" w:space="0" w:color="auto"/>
            </w:tcBorders>
            <w:shd w:val="clear" w:color="auto" w:fill="D9D9D9" w:themeFill="background1" w:themeFillShade="D9"/>
            <w:noWrap/>
            <w:vAlign w:val="bottom"/>
            <w:hideMark/>
          </w:tcPr>
          <w:p w14:paraId="7ACCF12B"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Higgins I</w:t>
            </w:r>
            <w:r w:rsidRPr="009A5292">
              <w:rPr>
                <w:rFonts w:ascii="Times New Roman" w:eastAsia="Times New Roman" w:hAnsi="Times New Roman" w:cs="Times New Roman"/>
                <w:color w:val="000000" w:themeColor="text1"/>
                <w:vertAlign w:val="superscript"/>
                <w:lang w:eastAsia="en-GB"/>
              </w:rPr>
              <w:t>2</w:t>
            </w:r>
            <w:r w:rsidRPr="009A5292">
              <w:rPr>
                <w:rFonts w:ascii="Times New Roman" w:eastAsia="Times New Roman" w:hAnsi="Times New Roman" w:cs="Times New Roman"/>
                <w:color w:val="000000" w:themeColor="text1"/>
                <w:lang w:eastAsia="en-GB"/>
              </w:rPr>
              <w:t xml:space="preserve"> (%)</w:t>
            </w:r>
          </w:p>
        </w:tc>
      </w:tr>
      <w:tr w:rsidR="00262ACF" w:rsidRPr="009A5292" w14:paraId="7B03A6C0"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5D2067A8"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Dementia</w:t>
            </w:r>
          </w:p>
        </w:tc>
        <w:tc>
          <w:tcPr>
            <w:tcW w:w="1199" w:type="dxa"/>
            <w:tcBorders>
              <w:left w:val="single" w:sz="4" w:space="0" w:color="auto"/>
              <w:right w:val="single" w:sz="4" w:space="0" w:color="auto"/>
            </w:tcBorders>
            <w:shd w:val="clear" w:color="auto" w:fill="auto"/>
            <w:noWrap/>
            <w:vAlign w:val="bottom"/>
            <w:hideMark/>
          </w:tcPr>
          <w:p w14:paraId="3F356EF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26.2</w:t>
            </w:r>
          </w:p>
        </w:tc>
        <w:tc>
          <w:tcPr>
            <w:tcW w:w="1040" w:type="dxa"/>
            <w:tcBorders>
              <w:left w:val="single" w:sz="4" w:space="0" w:color="auto"/>
              <w:right w:val="single" w:sz="4" w:space="0" w:color="auto"/>
            </w:tcBorders>
            <w:shd w:val="clear" w:color="auto" w:fill="auto"/>
            <w:noWrap/>
            <w:vAlign w:val="bottom"/>
            <w:hideMark/>
          </w:tcPr>
          <w:p w14:paraId="7FEE2EB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15.7</w:t>
            </w:r>
          </w:p>
        </w:tc>
        <w:tc>
          <w:tcPr>
            <w:tcW w:w="1040" w:type="dxa"/>
            <w:tcBorders>
              <w:left w:val="single" w:sz="4" w:space="0" w:color="auto"/>
              <w:right w:val="single" w:sz="4" w:space="0" w:color="auto"/>
            </w:tcBorders>
            <w:shd w:val="clear" w:color="auto" w:fill="auto"/>
            <w:noWrap/>
            <w:vAlign w:val="bottom"/>
            <w:hideMark/>
          </w:tcPr>
          <w:p w14:paraId="6F83763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38.2</w:t>
            </w:r>
          </w:p>
        </w:tc>
        <w:tc>
          <w:tcPr>
            <w:tcW w:w="1121" w:type="dxa"/>
            <w:tcBorders>
              <w:left w:val="single" w:sz="4" w:space="0" w:color="auto"/>
              <w:right w:val="single" w:sz="4" w:space="0" w:color="auto"/>
            </w:tcBorders>
            <w:shd w:val="clear" w:color="auto" w:fill="auto"/>
            <w:noWrap/>
            <w:vAlign w:val="center"/>
            <w:hideMark/>
          </w:tcPr>
          <w:p w14:paraId="215B753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279.9</w:t>
            </w:r>
          </w:p>
        </w:tc>
        <w:tc>
          <w:tcPr>
            <w:tcW w:w="1053" w:type="dxa"/>
            <w:tcBorders>
              <w:left w:val="single" w:sz="4" w:space="0" w:color="auto"/>
            </w:tcBorders>
            <w:shd w:val="clear" w:color="auto" w:fill="auto"/>
            <w:noWrap/>
            <w:vAlign w:val="center"/>
            <w:hideMark/>
          </w:tcPr>
          <w:p w14:paraId="4CABEF2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96.8</w:t>
            </w:r>
          </w:p>
        </w:tc>
      </w:tr>
      <w:tr w:rsidR="00262ACF" w:rsidRPr="009A5292" w14:paraId="2965CCDC"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56211B4B"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Hypertension</w:t>
            </w:r>
          </w:p>
        </w:tc>
        <w:tc>
          <w:tcPr>
            <w:tcW w:w="1199" w:type="dxa"/>
            <w:tcBorders>
              <w:left w:val="single" w:sz="4" w:space="0" w:color="auto"/>
              <w:right w:val="single" w:sz="4" w:space="0" w:color="auto"/>
            </w:tcBorders>
            <w:shd w:val="clear" w:color="auto" w:fill="auto"/>
            <w:noWrap/>
            <w:vAlign w:val="bottom"/>
            <w:hideMark/>
          </w:tcPr>
          <w:p w14:paraId="4F20FCB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15.6</w:t>
            </w:r>
          </w:p>
        </w:tc>
        <w:tc>
          <w:tcPr>
            <w:tcW w:w="1040" w:type="dxa"/>
            <w:tcBorders>
              <w:left w:val="single" w:sz="4" w:space="0" w:color="auto"/>
              <w:right w:val="single" w:sz="4" w:space="0" w:color="auto"/>
            </w:tcBorders>
            <w:shd w:val="clear" w:color="auto" w:fill="auto"/>
            <w:noWrap/>
            <w:vAlign w:val="bottom"/>
            <w:hideMark/>
          </w:tcPr>
          <w:p w14:paraId="3F8BC49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3.4</w:t>
            </w:r>
          </w:p>
        </w:tc>
        <w:tc>
          <w:tcPr>
            <w:tcW w:w="1040" w:type="dxa"/>
            <w:tcBorders>
              <w:left w:val="single" w:sz="4" w:space="0" w:color="auto"/>
              <w:right w:val="single" w:sz="4" w:space="0" w:color="auto"/>
            </w:tcBorders>
            <w:shd w:val="clear" w:color="auto" w:fill="auto"/>
            <w:noWrap/>
            <w:vAlign w:val="bottom"/>
            <w:hideMark/>
          </w:tcPr>
          <w:p w14:paraId="70025D2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33.1</w:t>
            </w:r>
          </w:p>
        </w:tc>
        <w:tc>
          <w:tcPr>
            <w:tcW w:w="1121" w:type="dxa"/>
            <w:tcBorders>
              <w:left w:val="single" w:sz="4" w:space="0" w:color="auto"/>
              <w:right w:val="single" w:sz="4" w:space="0" w:color="auto"/>
            </w:tcBorders>
            <w:shd w:val="clear" w:color="auto" w:fill="auto"/>
            <w:noWrap/>
            <w:vAlign w:val="center"/>
            <w:hideMark/>
          </w:tcPr>
          <w:p w14:paraId="25BB874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715.7</w:t>
            </w:r>
          </w:p>
        </w:tc>
        <w:tc>
          <w:tcPr>
            <w:tcW w:w="1053" w:type="dxa"/>
            <w:tcBorders>
              <w:left w:val="single" w:sz="4" w:space="0" w:color="auto"/>
            </w:tcBorders>
            <w:shd w:val="clear" w:color="auto" w:fill="auto"/>
            <w:noWrap/>
            <w:vAlign w:val="center"/>
            <w:hideMark/>
          </w:tcPr>
          <w:p w14:paraId="2641123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98.7</w:t>
            </w:r>
          </w:p>
        </w:tc>
      </w:tr>
      <w:tr w:rsidR="00262ACF" w:rsidRPr="009A5292" w14:paraId="098219BE"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4170E2D2"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Cardiovascular disease (unspecified)</w:t>
            </w:r>
          </w:p>
        </w:tc>
        <w:tc>
          <w:tcPr>
            <w:tcW w:w="1199" w:type="dxa"/>
            <w:tcBorders>
              <w:left w:val="single" w:sz="4" w:space="0" w:color="auto"/>
              <w:right w:val="single" w:sz="4" w:space="0" w:color="auto"/>
            </w:tcBorders>
            <w:shd w:val="clear" w:color="auto" w:fill="auto"/>
            <w:noWrap/>
            <w:vAlign w:val="bottom"/>
            <w:hideMark/>
          </w:tcPr>
          <w:p w14:paraId="22BA766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7.5</w:t>
            </w:r>
          </w:p>
        </w:tc>
        <w:tc>
          <w:tcPr>
            <w:tcW w:w="1040" w:type="dxa"/>
            <w:tcBorders>
              <w:left w:val="single" w:sz="4" w:space="0" w:color="auto"/>
              <w:right w:val="single" w:sz="4" w:space="0" w:color="auto"/>
            </w:tcBorders>
            <w:shd w:val="clear" w:color="auto" w:fill="auto"/>
            <w:noWrap/>
            <w:vAlign w:val="bottom"/>
            <w:hideMark/>
          </w:tcPr>
          <w:p w14:paraId="665CCDF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1.00</w:t>
            </w:r>
          </w:p>
        </w:tc>
        <w:tc>
          <w:tcPr>
            <w:tcW w:w="1040" w:type="dxa"/>
            <w:tcBorders>
              <w:left w:val="single" w:sz="4" w:space="0" w:color="auto"/>
              <w:right w:val="single" w:sz="4" w:space="0" w:color="auto"/>
            </w:tcBorders>
            <w:shd w:val="clear" w:color="auto" w:fill="auto"/>
            <w:noWrap/>
            <w:vAlign w:val="bottom"/>
            <w:hideMark/>
          </w:tcPr>
          <w:p w14:paraId="11557AC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18.2</w:t>
            </w:r>
          </w:p>
        </w:tc>
        <w:tc>
          <w:tcPr>
            <w:tcW w:w="1121" w:type="dxa"/>
            <w:tcBorders>
              <w:left w:val="single" w:sz="4" w:space="0" w:color="auto"/>
              <w:right w:val="single" w:sz="4" w:space="0" w:color="auto"/>
            </w:tcBorders>
            <w:shd w:val="clear" w:color="auto" w:fill="auto"/>
            <w:noWrap/>
            <w:vAlign w:val="center"/>
            <w:hideMark/>
          </w:tcPr>
          <w:p w14:paraId="17550C07"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433.6</w:t>
            </w:r>
          </w:p>
        </w:tc>
        <w:tc>
          <w:tcPr>
            <w:tcW w:w="1053" w:type="dxa"/>
            <w:tcBorders>
              <w:left w:val="single" w:sz="4" w:space="0" w:color="auto"/>
            </w:tcBorders>
            <w:shd w:val="clear" w:color="auto" w:fill="auto"/>
            <w:noWrap/>
            <w:vAlign w:val="center"/>
            <w:hideMark/>
          </w:tcPr>
          <w:p w14:paraId="34BB1E3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97.9</w:t>
            </w:r>
          </w:p>
        </w:tc>
      </w:tr>
      <w:tr w:rsidR="00262ACF" w:rsidRPr="009A5292" w14:paraId="129EA3B5"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5F223CA1"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Diabetes</w:t>
            </w:r>
          </w:p>
        </w:tc>
        <w:tc>
          <w:tcPr>
            <w:tcW w:w="1199" w:type="dxa"/>
            <w:tcBorders>
              <w:left w:val="single" w:sz="4" w:space="0" w:color="auto"/>
              <w:right w:val="single" w:sz="4" w:space="0" w:color="auto"/>
            </w:tcBorders>
            <w:shd w:val="clear" w:color="auto" w:fill="auto"/>
            <w:noWrap/>
            <w:vAlign w:val="bottom"/>
            <w:hideMark/>
          </w:tcPr>
          <w:p w14:paraId="3F7CC59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5.5</w:t>
            </w:r>
          </w:p>
        </w:tc>
        <w:tc>
          <w:tcPr>
            <w:tcW w:w="1040" w:type="dxa"/>
            <w:tcBorders>
              <w:left w:val="single" w:sz="4" w:space="0" w:color="auto"/>
              <w:right w:val="single" w:sz="4" w:space="0" w:color="auto"/>
            </w:tcBorders>
            <w:shd w:val="clear" w:color="auto" w:fill="auto"/>
            <w:noWrap/>
            <w:vAlign w:val="bottom"/>
            <w:hideMark/>
          </w:tcPr>
          <w:p w14:paraId="30B4977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1.9</w:t>
            </w:r>
          </w:p>
        </w:tc>
        <w:tc>
          <w:tcPr>
            <w:tcW w:w="1040" w:type="dxa"/>
            <w:tcBorders>
              <w:left w:val="single" w:sz="4" w:space="0" w:color="auto"/>
              <w:right w:val="single" w:sz="4" w:space="0" w:color="auto"/>
            </w:tcBorders>
            <w:shd w:val="clear" w:color="auto" w:fill="auto"/>
            <w:noWrap/>
            <w:vAlign w:val="bottom"/>
            <w:hideMark/>
          </w:tcPr>
          <w:p w14:paraId="1B2425E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10.7</w:t>
            </w:r>
          </w:p>
        </w:tc>
        <w:tc>
          <w:tcPr>
            <w:tcW w:w="1121" w:type="dxa"/>
            <w:tcBorders>
              <w:left w:val="single" w:sz="4" w:space="0" w:color="auto"/>
              <w:right w:val="single" w:sz="4" w:space="0" w:color="auto"/>
            </w:tcBorders>
            <w:shd w:val="clear" w:color="auto" w:fill="auto"/>
            <w:noWrap/>
            <w:vAlign w:val="center"/>
            <w:hideMark/>
          </w:tcPr>
          <w:p w14:paraId="54CF993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139.2</w:t>
            </w:r>
          </w:p>
        </w:tc>
        <w:tc>
          <w:tcPr>
            <w:tcW w:w="1053" w:type="dxa"/>
            <w:tcBorders>
              <w:left w:val="single" w:sz="4" w:space="0" w:color="auto"/>
            </w:tcBorders>
            <w:shd w:val="clear" w:color="auto" w:fill="auto"/>
            <w:noWrap/>
            <w:vAlign w:val="center"/>
            <w:hideMark/>
          </w:tcPr>
          <w:p w14:paraId="3B359B9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93.5</w:t>
            </w:r>
          </w:p>
        </w:tc>
      </w:tr>
      <w:tr w:rsidR="00262ACF" w:rsidRPr="009A5292" w14:paraId="216ADDBC"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6AFB24E7"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Cancer</w:t>
            </w:r>
          </w:p>
        </w:tc>
        <w:tc>
          <w:tcPr>
            <w:tcW w:w="1199" w:type="dxa"/>
            <w:tcBorders>
              <w:left w:val="single" w:sz="4" w:space="0" w:color="auto"/>
              <w:right w:val="single" w:sz="4" w:space="0" w:color="auto"/>
            </w:tcBorders>
            <w:shd w:val="clear" w:color="auto" w:fill="auto"/>
            <w:noWrap/>
            <w:vAlign w:val="bottom"/>
            <w:hideMark/>
          </w:tcPr>
          <w:p w14:paraId="3FC39D1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3.7</w:t>
            </w:r>
          </w:p>
        </w:tc>
        <w:tc>
          <w:tcPr>
            <w:tcW w:w="1040" w:type="dxa"/>
            <w:tcBorders>
              <w:left w:val="single" w:sz="4" w:space="0" w:color="auto"/>
              <w:right w:val="single" w:sz="4" w:space="0" w:color="auto"/>
            </w:tcBorders>
            <w:shd w:val="clear" w:color="auto" w:fill="auto"/>
            <w:noWrap/>
            <w:vAlign w:val="bottom"/>
            <w:hideMark/>
          </w:tcPr>
          <w:p w14:paraId="4E6D656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1.4</w:t>
            </w:r>
          </w:p>
        </w:tc>
        <w:tc>
          <w:tcPr>
            <w:tcW w:w="1040" w:type="dxa"/>
            <w:tcBorders>
              <w:left w:val="single" w:sz="4" w:space="0" w:color="auto"/>
              <w:right w:val="single" w:sz="4" w:space="0" w:color="auto"/>
            </w:tcBorders>
            <w:shd w:val="clear" w:color="auto" w:fill="auto"/>
            <w:noWrap/>
            <w:vAlign w:val="bottom"/>
            <w:hideMark/>
          </w:tcPr>
          <w:p w14:paraId="55D8CEA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6.9</w:t>
            </w:r>
          </w:p>
        </w:tc>
        <w:tc>
          <w:tcPr>
            <w:tcW w:w="1121" w:type="dxa"/>
            <w:tcBorders>
              <w:left w:val="single" w:sz="4" w:space="0" w:color="auto"/>
              <w:right w:val="single" w:sz="4" w:space="0" w:color="auto"/>
            </w:tcBorders>
            <w:shd w:val="clear" w:color="auto" w:fill="auto"/>
            <w:noWrap/>
            <w:vAlign w:val="center"/>
            <w:hideMark/>
          </w:tcPr>
          <w:p w14:paraId="797DB902"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76.4</w:t>
            </w:r>
          </w:p>
        </w:tc>
        <w:tc>
          <w:tcPr>
            <w:tcW w:w="1053" w:type="dxa"/>
            <w:tcBorders>
              <w:left w:val="single" w:sz="4" w:space="0" w:color="auto"/>
            </w:tcBorders>
            <w:shd w:val="clear" w:color="auto" w:fill="auto"/>
            <w:noWrap/>
            <w:vAlign w:val="center"/>
            <w:hideMark/>
          </w:tcPr>
          <w:p w14:paraId="672F6CB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88.2</w:t>
            </w:r>
          </w:p>
        </w:tc>
      </w:tr>
      <w:tr w:rsidR="00262ACF" w:rsidRPr="009A5292" w14:paraId="779E0222"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1BC937B0"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Heart failure</w:t>
            </w:r>
          </w:p>
        </w:tc>
        <w:tc>
          <w:tcPr>
            <w:tcW w:w="1199" w:type="dxa"/>
            <w:tcBorders>
              <w:left w:val="single" w:sz="4" w:space="0" w:color="auto"/>
              <w:right w:val="single" w:sz="4" w:space="0" w:color="auto"/>
            </w:tcBorders>
            <w:shd w:val="clear" w:color="auto" w:fill="auto"/>
            <w:noWrap/>
            <w:vAlign w:val="bottom"/>
            <w:hideMark/>
          </w:tcPr>
          <w:p w14:paraId="116A0BD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3.5</w:t>
            </w:r>
          </w:p>
        </w:tc>
        <w:tc>
          <w:tcPr>
            <w:tcW w:w="1040" w:type="dxa"/>
            <w:tcBorders>
              <w:left w:val="single" w:sz="4" w:space="0" w:color="auto"/>
              <w:right w:val="single" w:sz="4" w:space="0" w:color="auto"/>
            </w:tcBorders>
            <w:shd w:val="clear" w:color="auto" w:fill="auto"/>
            <w:noWrap/>
            <w:vAlign w:val="bottom"/>
            <w:hideMark/>
          </w:tcPr>
          <w:p w14:paraId="2C560E9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w:t>
            </w:r>
          </w:p>
        </w:tc>
        <w:tc>
          <w:tcPr>
            <w:tcW w:w="1040" w:type="dxa"/>
            <w:tcBorders>
              <w:left w:val="single" w:sz="4" w:space="0" w:color="auto"/>
              <w:right w:val="single" w:sz="4" w:space="0" w:color="auto"/>
            </w:tcBorders>
            <w:shd w:val="clear" w:color="auto" w:fill="auto"/>
            <w:noWrap/>
            <w:vAlign w:val="bottom"/>
            <w:hideMark/>
          </w:tcPr>
          <w:p w14:paraId="7C7A0FD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10.6</w:t>
            </w:r>
          </w:p>
        </w:tc>
        <w:tc>
          <w:tcPr>
            <w:tcW w:w="1121" w:type="dxa"/>
            <w:tcBorders>
              <w:left w:val="single" w:sz="4" w:space="0" w:color="auto"/>
              <w:right w:val="single" w:sz="4" w:space="0" w:color="auto"/>
            </w:tcBorders>
            <w:shd w:val="clear" w:color="auto" w:fill="auto"/>
            <w:noWrap/>
            <w:vAlign w:val="center"/>
            <w:hideMark/>
          </w:tcPr>
          <w:p w14:paraId="71BDACC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446.5</w:t>
            </w:r>
          </w:p>
        </w:tc>
        <w:tc>
          <w:tcPr>
            <w:tcW w:w="1053" w:type="dxa"/>
            <w:tcBorders>
              <w:left w:val="single" w:sz="4" w:space="0" w:color="auto"/>
            </w:tcBorders>
            <w:shd w:val="clear" w:color="auto" w:fill="auto"/>
            <w:noWrap/>
            <w:vAlign w:val="center"/>
            <w:hideMark/>
          </w:tcPr>
          <w:p w14:paraId="149A1ED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98.0</w:t>
            </w:r>
          </w:p>
        </w:tc>
      </w:tr>
      <w:tr w:rsidR="00262ACF" w:rsidRPr="009A5292" w14:paraId="1589959E"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03C4BF00"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Cerebrovascular disease</w:t>
            </w:r>
          </w:p>
        </w:tc>
        <w:tc>
          <w:tcPr>
            <w:tcW w:w="1199" w:type="dxa"/>
            <w:tcBorders>
              <w:left w:val="single" w:sz="4" w:space="0" w:color="auto"/>
              <w:right w:val="single" w:sz="4" w:space="0" w:color="auto"/>
            </w:tcBorders>
            <w:shd w:val="clear" w:color="auto" w:fill="auto"/>
            <w:noWrap/>
            <w:vAlign w:val="bottom"/>
            <w:hideMark/>
          </w:tcPr>
          <w:p w14:paraId="2DE0252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3.4</w:t>
            </w:r>
          </w:p>
        </w:tc>
        <w:tc>
          <w:tcPr>
            <w:tcW w:w="1040" w:type="dxa"/>
            <w:tcBorders>
              <w:left w:val="single" w:sz="4" w:space="0" w:color="auto"/>
              <w:right w:val="single" w:sz="4" w:space="0" w:color="auto"/>
            </w:tcBorders>
            <w:shd w:val="clear" w:color="auto" w:fill="auto"/>
            <w:noWrap/>
            <w:vAlign w:val="bottom"/>
            <w:hideMark/>
          </w:tcPr>
          <w:p w14:paraId="0AFE7EA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w:t>
            </w:r>
          </w:p>
        </w:tc>
        <w:tc>
          <w:tcPr>
            <w:tcW w:w="1040" w:type="dxa"/>
            <w:tcBorders>
              <w:left w:val="single" w:sz="4" w:space="0" w:color="auto"/>
              <w:right w:val="single" w:sz="4" w:space="0" w:color="auto"/>
            </w:tcBorders>
            <w:shd w:val="clear" w:color="auto" w:fill="auto"/>
            <w:noWrap/>
            <w:vAlign w:val="bottom"/>
            <w:hideMark/>
          </w:tcPr>
          <w:p w14:paraId="604D573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7.2</w:t>
            </w:r>
          </w:p>
        </w:tc>
        <w:tc>
          <w:tcPr>
            <w:tcW w:w="1121" w:type="dxa"/>
            <w:tcBorders>
              <w:left w:val="single" w:sz="4" w:space="0" w:color="auto"/>
              <w:right w:val="single" w:sz="4" w:space="0" w:color="auto"/>
            </w:tcBorders>
            <w:shd w:val="clear" w:color="auto" w:fill="auto"/>
            <w:noWrap/>
            <w:vAlign w:val="center"/>
            <w:hideMark/>
          </w:tcPr>
          <w:p w14:paraId="121863B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104.5</w:t>
            </w:r>
          </w:p>
        </w:tc>
        <w:tc>
          <w:tcPr>
            <w:tcW w:w="1053" w:type="dxa"/>
            <w:tcBorders>
              <w:left w:val="single" w:sz="4" w:space="0" w:color="auto"/>
            </w:tcBorders>
            <w:shd w:val="clear" w:color="auto" w:fill="auto"/>
            <w:noWrap/>
            <w:vAlign w:val="center"/>
            <w:hideMark/>
          </w:tcPr>
          <w:p w14:paraId="4CB6A29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91.4</w:t>
            </w:r>
          </w:p>
        </w:tc>
      </w:tr>
      <w:tr w:rsidR="00262ACF" w:rsidRPr="009A5292" w14:paraId="18F5202C"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5A3D786F"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Pulmonary disease</w:t>
            </w:r>
          </w:p>
        </w:tc>
        <w:tc>
          <w:tcPr>
            <w:tcW w:w="1199" w:type="dxa"/>
            <w:tcBorders>
              <w:left w:val="single" w:sz="4" w:space="0" w:color="auto"/>
              <w:right w:val="single" w:sz="4" w:space="0" w:color="auto"/>
            </w:tcBorders>
            <w:shd w:val="clear" w:color="auto" w:fill="auto"/>
            <w:noWrap/>
            <w:vAlign w:val="bottom"/>
            <w:hideMark/>
          </w:tcPr>
          <w:p w14:paraId="0342105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2.3</w:t>
            </w:r>
          </w:p>
        </w:tc>
        <w:tc>
          <w:tcPr>
            <w:tcW w:w="1040" w:type="dxa"/>
            <w:tcBorders>
              <w:left w:val="single" w:sz="4" w:space="0" w:color="auto"/>
              <w:right w:val="single" w:sz="4" w:space="0" w:color="auto"/>
            </w:tcBorders>
            <w:shd w:val="clear" w:color="auto" w:fill="auto"/>
            <w:noWrap/>
            <w:vAlign w:val="bottom"/>
            <w:hideMark/>
          </w:tcPr>
          <w:p w14:paraId="1879C787"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0.9</w:t>
            </w:r>
          </w:p>
        </w:tc>
        <w:tc>
          <w:tcPr>
            <w:tcW w:w="1040" w:type="dxa"/>
            <w:tcBorders>
              <w:left w:val="single" w:sz="4" w:space="0" w:color="auto"/>
              <w:right w:val="single" w:sz="4" w:space="0" w:color="auto"/>
            </w:tcBorders>
            <w:shd w:val="clear" w:color="auto" w:fill="auto"/>
            <w:noWrap/>
            <w:vAlign w:val="bottom"/>
            <w:hideMark/>
          </w:tcPr>
          <w:p w14:paraId="12E84B6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4.3</w:t>
            </w:r>
          </w:p>
        </w:tc>
        <w:tc>
          <w:tcPr>
            <w:tcW w:w="1121" w:type="dxa"/>
            <w:tcBorders>
              <w:left w:val="single" w:sz="4" w:space="0" w:color="auto"/>
              <w:right w:val="single" w:sz="4" w:space="0" w:color="auto"/>
            </w:tcBorders>
            <w:shd w:val="clear" w:color="auto" w:fill="auto"/>
            <w:noWrap/>
            <w:vAlign w:val="center"/>
            <w:hideMark/>
          </w:tcPr>
          <w:p w14:paraId="74A28D1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42.2</w:t>
            </w:r>
          </w:p>
        </w:tc>
        <w:tc>
          <w:tcPr>
            <w:tcW w:w="1053" w:type="dxa"/>
            <w:tcBorders>
              <w:left w:val="single" w:sz="4" w:space="0" w:color="auto"/>
            </w:tcBorders>
            <w:shd w:val="clear" w:color="auto" w:fill="auto"/>
            <w:noWrap/>
            <w:vAlign w:val="center"/>
            <w:hideMark/>
          </w:tcPr>
          <w:p w14:paraId="1B0B3B7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78.7</w:t>
            </w:r>
          </w:p>
        </w:tc>
      </w:tr>
      <w:tr w:rsidR="00262ACF" w:rsidRPr="009A5292" w14:paraId="2B0A1CBB"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0EDFE698"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Renal disease</w:t>
            </w:r>
          </w:p>
        </w:tc>
        <w:tc>
          <w:tcPr>
            <w:tcW w:w="1199" w:type="dxa"/>
            <w:tcBorders>
              <w:left w:val="single" w:sz="4" w:space="0" w:color="auto"/>
              <w:right w:val="single" w:sz="4" w:space="0" w:color="auto"/>
            </w:tcBorders>
            <w:shd w:val="clear" w:color="auto" w:fill="auto"/>
            <w:noWrap/>
            <w:vAlign w:val="bottom"/>
            <w:hideMark/>
          </w:tcPr>
          <w:p w14:paraId="3E9E07F2"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1.9</w:t>
            </w:r>
          </w:p>
        </w:tc>
        <w:tc>
          <w:tcPr>
            <w:tcW w:w="1040" w:type="dxa"/>
            <w:tcBorders>
              <w:left w:val="single" w:sz="4" w:space="0" w:color="auto"/>
              <w:right w:val="single" w:sz="4" w:space="0" w:color="auto"/>
            </w:tcBorders>
            <w:shd w:val="clear" w:color="auto" w:fill="auto"/>
            <w:noWrap/>
            <w:vAlign w:val="bottom"/>
            <w:hideMark/>
          </w:tcPr>
          <w:p w14:paraId="4FA3A7A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0.1</w:t>
            </w:r>
          </w:p>
        </w:tc>
        <w:tc>
          <w:tcPr>
            <w:tcW w:w="1040" w:type="dxa"/>
            <w:tcBorders>
              <w:left w:val="single" w:sz="4" w:space="0" w:color="auto"/>
              <w:right w:val="single" w:sz="4" w:space="0" w:color="auto"/>
            </w:tcBorders>
            <w:shd w:val="clear" w:color="auto" w:fill="auto"/>
            <w:noWrap/>
            <w:vAlign w:val="bottom"/>
            <w:hideMark/>
          </w:tcPr>
          <w:p w14:paraId="5462A7B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5.00</w:t>
            </w:r>
          </w:p>
        </w:tc>
        <w:tc>
          <w:tcPr>
            <w:tcW w:w="1121" w:type="dxa"/>
            <w:tcBorders>
              <w:left w:val="single" w:sz="4" w:space="0" w:color="auto"/>
              <w:right w:val="single" w:sz="4" w:space="0" w:color="auto"/>
            </w:tcBorders>
            <w:shd w:val="clear" w:color="auto" w:fill="auto"/>
            <w:noWrap/>
            <w:vAlign w:val="center"/>
            <w:hideMark/>
          </w:tcPr>
          <w:p w14:paraId="67C9550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110.5</w:t>
            </w:r>
          </w:p>
        </w:tc>
        <w:tc>
          <w:tcPr>
            <w:tcW w:w="1053" w:type="dxa"/>
            <w:tcBorders>
              <w:left w:val="single" w:sz="4" w:space="0" w:color="auto"/>
            </w:tcBorders>
            <w:shd w:val="clear" w:color="auto" w:fill="auto"/>
            <w:noWrap/>
            <w:vAlign w:val="center"/>
            <w:hideMark/>
          </w:tcPr>
          <w:p w14:paraId="31D09C5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91.9</w:t>
            </w:r>
          </w:p>
        </w:tc>
      </w:tr>
      <w:tr w:rsidR="00262ACF" w:rsidRPr="009A5292" w14:paraId="3852F6A3"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3DFD0016"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Coronary heart disease</w:t>
            </w:r>
          </w:p>
        </w:tc>
        <w:tc>
          <w:tcPr>
            <w:tcW w:w="1199" w:type="dxa"/>
            <w:tcBorders>
              <w:left w:val="single" w:sz="4" w:space="0" w:color="auto"/>
              <w:right w:val="single" w:sz="4" w:space="0" w:color="auto"/>
            </w:tcBorders>
            <w:shd w:val="clear" w:color="auto" w:fill="auto"/>
            <w:noWrap/>
            <w:vAlign w:val="bottom"/>
            <w:hideMark/>
          </w:tcPr>
          <w:p w14:paraId="2DF910C7"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1.7</w:t>
            </w:r>
          </w:p>
        </w:tc>
        <w:tc>
          <w:tcPr>
            <w:tcW w:w="1040" w:type="dxa"/>
            <w:tcBorders>
              <w:left w:val="single" w:sz="4" w:space="0" w:color="auto"/>
              <w:right w:val="single" w:sz="4" w:space="0" w:color="auto"/>
            </w:tcBorders>
            <w:shd w:val="clear" w:color="auto" w:fill="auto"/>
            <w:noWrap/>
            <w:vAlign w:val="bottom"/>
            <w:hideMark/>
          </w:tcPr>
          <w:p w14:paraId="4705726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w:t>
            </w:r>
          </w:p>
        </w:tc>
        <w:tc>
          <w:tcPr>
            <w:tcW w:w="1040" w:type="dxa"/>
            <w:tcBorders>
              <w:left w:val="single" w:sz="4" w:space="0" w:color="auto"/>
              <w:right w:val="single" w:sz="4" w:space="0" w:color="auto"/>
            </w:tcBorders>
            <w:shd w:val="clear" w:color="auto" w:fill="auto"/>
            <w:noWrap/>
            <w:vAlign w:val="bottom"/>
            <w:hideMark/>
          </w:tcPr>
          <w:p w14:paraId="370246D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4.6</w:t>
            </w:r>
          </w:p>
        </w:tc>
        <w:tc>
          <w:tcPr>
            <w:tcW w:w="1121" w:type="dxa"/>
            <w:tcBorders>
              <w:left w:val="single" w:sz="4" w:space="0" w:color="auto"/>
              <w:right w:val="single" w:sz="4" w:space="0" w:color="auto"/>
            </w:tcBorders>
            <w:shd w:val="clear" w:color="auto" w:fill="auto"/>
            <w:noWrap/>
            <w:vAlign w:val="center"/>
            <w:hideMark/>
          </w:tcPr>
          <w:p w14:paraId="6D6457C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140.7</w:t>
            </w:r>
          </w:p>
        </w:tc>
        <w:tc>
          <w:tcPr>
            <w:tcW w:w="1053" w:type="dxa"/>
            <w:tcBorders>
              <w:left w:val="single" w:sz="4" w:space="0" w:color="auto"/>
            </w:tcBorders>
            <w:shd w:val="clear" w:color="auto" w:fill="auto"/>
            <w:noWrap/>
            <w:vAlign w:val="center"/>
            <w:hideMark/>
          </w:tcPr>
          <w:p w14:paraId="3D887DE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93.6</w:t>
            </w:r>
          </w:p>
        </w:tc>
      </w:tr>
      <w:tr w:rsidR="00262ACF" w:rsidRPr="009A5292" w14:paraId="5B6AB54C"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61CC9E62"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Audio visual impairment</w:t>
            </w:r>
          </w:p>
        </w:tc>
        <w:tc>
          <w:tcPr>
            <w:tcW w:w="1199" w:type="dxa"/>
            <w:tcBorders>
              <w:left w:val="single" w:sz="4" w:space="0" w:color="auto"/>
              <w:right w:val="single" w:sz="4" w:space="0" w:color="auto"/>
            </w:tcBorders>
            <w:shd w:val="clear" w:color="auto" w:fill="auto"/>
            <w:noWrap/>
            <w:vAlign w:val="bottom"/>
            <w:hideMark/>
          </w:tcPr>
          <w:p w14:paraId="01E5074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1.2</w:t>
            </w:r>
          </w:p>
        </w:tc>
        <w:tc>
          <w:tcPr>
            <w:tcW w:w="1040" w:type="dxa"/>
            <w:tcBorders>
              <w:left w:val="single" w:sz="4" w:space="0" w:color="auto"/>
              <w:right w:val="single" w:sz="4" w:space="0" w:color="auto"/>
            </w:tcBorders>
            <w:shd w:val="clear" w:color="auto" w:fill="auto"/>
            <w:noWrap/>
            <w:vAlign w:val="bottom"/>
            <w:hideMark/>
          </w:tcPr>
          <w:p w14:paraId="4A54AA9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w:t>
            </w:r>
          </w:p>
        </w:tc>
        <w:tc>
          <w:tcPr>
            <w:tcW w:w="1040" w:type="dxa"/>
            <w:tcBorders>
              <w:left w:val="single" w:sz="4" w:space="0" w:color="auto"/>
              <w:right w:val="single" w:sz="4" w:space="0" w:color="auto"/>
            </w:tcBorders>
            <w:shd w:val="clear" w:color="auto" w:fill="auto"/>
            <w:noWrap/>
            <w:vAlign w:val="bottom"/>
            <w:hideMark/>
          </w:tcPr>
          <w:p w14:paraId="2D2182D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3.8</w:t>
            </w:r>
          </w:p>
        </w:tc>
        <w:tc>
          <w:tcPr>
            <w:tcW w:w="1121" w:type="dxa"/>
            <w:tcBorders>
              <w:left w:val="single" w:sz="4" w:space="0" w:color="auto"/>
              <w:right w:val="single" w:sz="4" w:space="0" w:color="auto"/>
            </w:tcBorders>
            <w:shd w:val="clear" w:color="auto" w:fill="auto"/>
            <w:noWrap/>
            <w:vAlign w:val="center"/>
            <w:hideMark/>
          </w:tcPr>
          <w:p w14:paraId="79A4E84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100.5</w:t>
            </w:r>
          </w:p>
        </w:tc>
        <w:tc>
          <w:tcPr>
            <w:tcW w:w="1053" w:type="dxa"/>
            <w:tcBorders>
              <w:left w:val="single" w:sz="4" w:space="0" w:color="auto"/>
            </w:tcBorders>
            <w:shd w:val="clear" w:color="auto" w:fill="auto"/>
            <w:noWrap/>
            <w:vAlign w:val="center"/>
            <w:hideMark/>
          </w:tcPr>
          <w:p w14:paraId="46704097"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91.0</w:t>
            </w:r>
          </w:p>
        </w:tc>
      </w:tr>
      <w:tr w:rsidR="00262ACF" w:rsidRPr="009A5292" w14:paraId="07E5C98C"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27BA19A6"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Peptic ulcer</w:t>
            </w:r>
          </w:p>
        </w:tc>
        <w:tc>
          <w:tcPr>
            <w:tcW w:w="1199" w:type="dxa"/>
            <w:tcBorders>
              <w:left w:val="single" w:sz="4" w:space="0" w:color="auto"/>
              <w:right w:val="single" w:sz="4" w:space="0" w:color="auto"/>
            </w:tcBorders>
            <w:shd w:val="clear" w:color="auto" w:fill="auto"/>
            <w:noWrap/>
            <w:vAlign w:val="bottom"/>
            <w:hideMark/>
          </w:tcPr>
          <w:p w14:paraId="2976C48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1.1</w:t>
            </w:r>
          </w:p>
        </w:tc>
        <w:tc>
          <w:tcPr>
            <w:tcW w:w="1040" w:type="dxa"/>
            <w:tcBorders>
              <w:left w:val="single" w:sz="4" w:space="0" w:color="auto"/>
              <w:right w:val="single" w:sz="4" w:space="0" w:color="auto"/>
            </w:tcBorders>
            <w:shd w:val="clear" w:color="auto" w:fill="auto"/>
            <w:noWrap/>
            <w:vAlign w:val="bottom"/>
            <w:hideMark/>
          </w:tcPr>
          <w:p w14:paraId="4C5D627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0.2</w:t>
            </w:r>
          </w:p>
        </w:tc>
        <w:tc>
          <w:tcPr>
            <w:tcW w:w="1040" w:type="dxa"/>
            <w:tcBorders>
              <w:left w:val="single" w:sz="4" w:space="0" w:color="auto"/>
              <w:right w:val="single" w:sz="4" w:space="0" w:color="auto"/>
            </w:tcBorders>
            <w:shd w:val="clear" w:color="auto" w:fill="auto"/>
            <w:noWrap/>
            <w:vAlign w:val="bottom"/>
            <w:hideMark/>
          </w:tcPr>
          <w:p w14:paraId="3597C57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2.5</w:t>
            </w:r>
          </w:p>
        </w:tc>
        <w:tc>
          <w:tcPr>
            <w:tcW w:w="1121" w:type="dxa"/>
            <w:tcBorders>
              <w:left w:val="single" w:sz="4" w:space="0" w:color="auto"/>
              <w:right w:val="single" w:sz="4" w:space="0" w:color="auto"/>
            </w:tcBorders>
            <w:shd w:val="clear" w:color="auto" w:fill="auto"/>
            <w:noWrap/>
            <w:vAlign w:val="center"/>
            <w:hideMark/>
          </w:tcPr>
          <w:p w14:paraId="1A7EB28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37.1</w:t>
            </w:r>
          </w:p>
        </w:tc>
        <w:tc>
          <w:tcPr>
            <w:tcW w:w="1053" w:type="dxa"/>
            <w:tcBorders>
              <w:left w:val="single" w:sz="4" w:space="0" w:color="auto"/>
            </w:tcBorders>
            <w:shd w:val="clear" w:color="auto" w:fill="auto"/>
            <w:noWrap/>
            <w:vAlign w:val="center"/>
            <w:hideMark/>
          </w:tcPr>
          <w:p w14:paraId="0993D88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75.7</w:t>
            </w:r>
          </w:p>
        </w:tc>
      </w:tr>
      <w:tr w:rsidR="00262ACF" w:rsidRPr="009A5292" w14:paraId="63B17F6A"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1571BCEE"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Parkinson's disease</w:t>
            </w:r>
          </w:p>
        </w:tc>
        <w:tc>
          <w:tcPr>
            <w:tcW w:w="1199" w:type="dxa"/>
            <w:tcBorders>
              <w:left w:val="single" w:sz="4" w:space="0" w:color="auto"/>
              <w:right w:val="single" w:sz="4" w:space="0" w:color="auto"/>
            </w:tcBorders>
            <w:shd w:val="clear" w:color="auto" w:fill="auto"/>
            <w:noWrap/>
            <w:vAlign w:val="bottom"/>
            <w:hideMark/>
          </w:tcPr>
          <w:p w14:paraId="4769AB5C"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w:t>
            </w:r>
          </w:p>
        </w:tc>
        <w:tc>
          <w:tcPr>
            <w:tcW w:w="1040" w:type="dxa"/>
            <w:tcBorders>
              <w:left w:val="single" w:sz="4" w:space="0" w:color="auto"/>
              <w:right w:val="single" w:sz="4" w:space="0" w:color="auto"/>
            </w:tcBorders>
            <w:shd w:val="clear" w:color="auto" w:fill="auto"/>
            <w:noWrap/>
            <w:vAlign w:val="bottom"/>
            <w:hideMark/>
          </w:tcPr>
          <w:p w14:paraId="3BDFCB67"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w:t>
            </w:r>
          </w:p>
        </w:tc>
        <w:tc>
          <w:tcPr>
            <w:tcW w:w="1040" w:type="dxa"/>
            <w:tcBorders>
              <w:left w:val="single" w:sz="4" w:space="0" w:color="auto"/>
              <w:right w:val="single" w:sz="4" w:space="0" w:color="auto"/>
            </w:tcBorders>
            <w:shd w:val="clear" w:color="auto" w:fill="auto"/>
            <w:noWrap/>
            <w:vAlign w:val="bottom"/>
            <w:hideMark/>
          </w:tcPr>
          <w:p w14:paraId="138B063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2.8</w:t>
            </w:r>
          </w:p>
        </w:tc>
        <w:tc>
          <w:tcPr>
            <w:tcW w:w="1121" w:type="dxa"/>
            <w:tcBorders>
              <w:left w:val="single" w:sz="4" w:space="0" w:color="auto"/>
              <w:right w:val="single" w:sz="4" w:space="0" w:color="auto"/>
            </w:tcBorders>
            <w:shd w:val="clear" w:color="auto" w:fill="auto"/>
            <w:noWrap/>
            <w:vAlign w:val="center"/>
            <w:hideMark/>
          </w:tcPr>
          <w:p w14:paraId="577B012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62.8</w:t>
            </w:r>
          </w:p>
        </w:tc>
        <w:tc>
          <w:tcPr>
            <w:tcW w:w="1053" w:type="dxa"/>
            <w:tcBorders>
              <w:left w:val="single" w:sz="4" w:space="0" w:color="auto"/>
            </w:tcBorders>
            <w:shd w:val="clear" w:color="auto" w:fill="auto"/>
            <w:noWrap/>
            <w:vAlign w:val="center"/>
            <w:hideMark/>
          </w:tcPr>
          <w:p w14:paraId="24E797A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85.7</w:t>
            </w:r>
          </w:p>
        </w:tc>
      </w:tr>
      <w:tr w:rsidR="00262ACF" w:rsidRPr="009A5292" w14:paraId="3A8C5AA2"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2B71E39F"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Osteoarthritis</w:t>
            </w:r>
          </w:p>
        </w:tc>
        <w:tc>
          <w:tcPr>
            <w:tcW w:w="1199" w:type="dxa"/>
            <w:tcBorders>
              <w:left w:val="single" w:sz="4" w:space="0" w:color="auto"/>
              <w:right w:val="single" w:sz="4" w:space="0" w:color="auto"/>
            </w:tcBorders>
            <w:shd w:val="clear" w:color="auto" w:fill="auto"/>
            <w:noWrap/>
            <w:vAlign w:val="bottom"/>
            <w:hideMark/>
          </w:tcPr>
          <w:p w14:paraId="4B3603A2"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0.8</w:t>
            </w:r>
          </w:p>
        </w:tc>
        <w:tc>
          <w:tcPr>
            <w:tcW w:w="1040" w:type="dxa"/>
            <w:tcBorders>
              <w:left w:val="single" w:sz="4" w:space="0" w:color="auto"/>
              <w:right w:val="single" w:sz="4" w:space="0" w:color="auto"/>
            </w:tcBorders>
            <w:shd w:val="clear" w:color="auto" w:fill="auto"/>
            <w:noWrap/>
            <w:vAlign w:val="bottom"/>
            <w:hideMark/>
          </w:tcPr>
          <w:p w14:paraId="7236328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w:t>
            </w:r>
          </w:p>
        </w:tc>
        <w:tc>
          <w:tcPr>
            <w:tcW w:w="1040" w:type="dxa"/>
            <w:tcBorders>
              <w:left w:val="single" w:sz="4" w:space="0" w:color="auto"/>
              <w:right w:val="single" w:sz="4" w:space="0" w:color="auto"/>
            </w:tcBorders>
            <w:shd w:val="clear" w:color="auto" w:fill="auto"/>
            <w:noWrap/>
            <w:vAlign w:val="bottom"/>
            <w:hideMark/>
          </w:tcPr>
          <w:p w14:paraId="243CFBE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2.5</w:t>
            </w:r>
          </w:p>
        </w:tc>
        <w:tc>
          <w:tcPr>
            <w:tcW w:w="1121" w:type="dxa"/>
            <w:tcBorders>
              <w:left w:val="single" w:sz="4" w:space="0" w:color="auto"/>
              <w:right w:val="single" w:sz="4" w:space="0" w:color="auto"/>
            </w:tcBorders>
            <w:shd w:val="clear" w:color="auto" w:fill="auto"/>
            <w:noWrap/>
            <w:vAlign w:val="center"/>
            <w:hideMark/>
          </w:tcPr>
          <w:p w14:paraId="52986977"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67.4</w:t>
            </w:r>
          </w:p>
        </w:tc>
        <w:tc>
          <w:tcPr>
            <w:tcW w:w="1053" w:type="dxa"/>
            <w:tcBorders>
              <w:left w:val="single" w:sz="4" w:space="0" w:color="auto"/>
            </w:tcBorders>
            <w:shd w:val="clear" w:color="auto" w:fill="auto"/>
            <w:noWrap/>
            <w:vAlign w:val="center"/>
            <w:hideMark/>
          </w:tcPr>
          <w:p w14:paraId="3C12DBF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86.6</w:t>
            </w:r>
          </w:p>
        </w:tc>
      </w:tr>
      <w:tr w:rsidR="00262ACF" w:rsidRPr="009A5292" w14:paraId="7F2D9483"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357DC787"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Anaemia</w:t>
            </w:r>
          </w:p>
        </w:tc>
        <w:tc>
          <w:tcPr>
            <w:tcW w:w="1199" w:type="dxa"/>
            <w:tcBorders>
              <w:left w:val="single" w:sz="4" w:space="0" w:color="auto"/>
              <w:right w:val="single" w:sz="4" w:space="0" w:color="auto"/>
            </w:tcBorders>
            <w:shd w:val="clear" w:color="auto" w:fill="auto"/>
            <w:noWrap/>
            <w:vAlign w:val="bottom"/>
            <w:hideMark/>
          </w:tcPr>
          <w:p w14:paraId="355C553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0.7</w:t>
            </w:r>
          </w:p>
        </w:tc>
        <w:tc>
          <w:tcPr>
            <w:tcW w:w="1040" w:type="dxa"/>
            <w:tcBorders>
              <w:left w:val="single" w:sz="4" w:space="0" w:color="auto"/>
              <w:right w:val="single" w:sz="4" w:space="0" w:color="auto"/>
            </w:tcBorders>
            <w:shd w:val="clear" w:color="auto" w:fill="auto"/>
            <w:noWrap/>
            <w:vAlign w:val="bottom"/>
            <w:hideMark/>
          </w:tcPr>
          <w:p w14:paraId="323F052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w:t>
            </w:r>
          </w:p>
        </w:tc>
        <w:tc>
          <w:tcPr>
            <w:tcW w:w="1040" w:type="dxa"/>
            <w:tcBorders>
              <w:left w:val="single" w:sz="4" w:space="0" w:color="auto"/>
              <w:right w:val="single" w:sz="4" w:space="0" w:color="auto"/>
            </w:tcBorders>
            <w:shd w:val="clear" w:color="auto" w:fill="auto"/>
            <w:noWrap/>
            <w:vAlign w:val="bottom"/>
            <w:hideMark/>
          </w:tcPr>
          <w:p w14:paraId="36B4F2D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2.4</w:t>
            </w:r>
          </w:p>
        </w:tc>
        <w:tc>
          <w:tcPr>
            <w:tcW w:w="1121" w:type="dxa"/>
            <w:tcBorders>
              <w:left w:val="single" w:sz="4" w:space="0" w:color="auto"/>
              <w:right w:val="single" w:sz="4" w:space="0" w:color="auto"/>
            </w:tcBorders>
            <w:shd w:val="clear" w:color="auto" w:fill="auto"/>
            <w:noWrap/>
            <w:vAlign w:val="center"/>
            <w:hideMark/>
          </w:tcPr>
          <w:p w14:paraId="56D52E3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103.1</w:t>
            </w:r>
          </w:p>
        </w:tc>
        <w:tc>
          <w:tcPr>
            <w:tcW w:w="1053" w:type="dxa"/>
            <w:tcBorders>
              <w:left w:val="single" w:sz="4" w:space="0" w:color="auto"/>
            </w:tcBorders>
            <w:shd w:val="clear" w:color="auto" w:fill="auto"/>
            <w:noWrap/>
            <w:vAlign w:val="center"/>
            <w:hideMark/>
          </w:tcPr>
          <w:p w14:paraId="4B5B0DC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91.3</w:t>
            </w:r>
          </w:p>
        </w:tc>
      </w:tr>
      <w:tr w:rsidR="00262ACF" w:rsidRPr="009A5292" w14:paraId="7A1E3FBE"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12A76F63"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Peripheral vascular disease</w:t>
            </w:r>
          </w:p>
        </w:tc>
        <w:tc>
          <w:tcPr>
            <w:tcW w:w="1199" w:type="dxa"/>
            <w:tcBorders>
              <w:left w:val="single" w:sz="4" w:space="0" w:color="auto"/>
              <w:right w:val="single" w:sz="4" w:space="0" w:color="auto"/>
            </w:tcBorders>
            <w:shd w:val="clear" w:color="auto" w:fill="auto"/>
            <w:noWrap/>
            <w:vAlign w:val="bottom"/>
            <w:hideMark/>
          </w:tcPr>
          <w:p w14:paraId="3C68DDF1"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0.6</w:t>
            </w:r>
          </w:p>
        </w:tc>
        <w:tc>
          <w:tcPr>
            <w:tcW w:w="1040" w:type="dxa"/>
            <w:tcBorders>
              <w:left w:val="single" w:sz="4" w:space="0" w:color="auto"/>
              <w:right w:val="single" w:sz="4" w:space="0" w:color="auto"/>
            </w:tcBorders>
            <w:shd w:val="clear" w:color="auto" w:fill="auto"/>
            <w:noWrap/>
            <w:vAlign w:val="bottom"/>
            <w:hideMark/>
          </w:tcPr>
          <w:p w14:paraId="1E172A2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0.4</w:t>
            </w:r>
          </w:p>
        </w:tc>
        <w:tc>
          <w:tcPr>
            <w:tcW w:w="1040" w:type="dxa"/>
            <w:tcBorders>
              <w:left w:val="single" w:sz="4" w:space="0" w:color="auto"/>
              <w:right w:val="single" w:sz="4" w:space="0" w:color="auto"/>
            </w:tcBorders>
            <w:shd w:val="clear" w:color="auto" w:fill="auto"/>
            <w:noWrap/>
            <w:vAlign w:val="bottom"/>
            <w:hideMark/>
          </w:tcPr>
          <w:p w14:paraId="79B8546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0.8</w:t>
            </w:r>
          </w:p>
        </w:tc>
        <w:tc>
          <w:tcPr>
            <w:tcW w:w="1121" w:type="dxa"/>
            <w:tcBorders>
              <w:left w:val="single" w:sz="4" w:space="0" w:color="auto"/>
              <w:right w:val="single" w:sz="4" w:space="0" w:color="auto"/>
            </w:tcBorders>
            <w:shd w:val="clear" w:color="auto" w:fill="auto"/>
            <w:noWrap/>
            <w:vAlign w:val="center"/>
            <w:hideMark/>
          </w:tcPr>
          <w:p w14:paraId="2F8B15D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5.4</w:t>
            </w:r>
          </w:p>
        </w:tc>
        <w:tc>
          <w:tcPr>
            <w:tcW w:w="1053" w:type="dxa"/>
            <w:tcBorders>
              <w:left w:val="single" w:sz="4" w:space="0" w:color="auto"/>
            </w:tcBorders>
            <w:shd w:val="clear" w:color="auto" w:fill="auto"/>
            <w:noWrap/>
            <w:vAlign w:val="center"/>
            <w:hideMark/>
          </w:tcPr>
          <w:p w14:paraId="05D2915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0.0</w:t>
            </w:r>
          </w:p>
        </w:tc>
      </w:tr>
      <w:tr w:rsidR="00262ACF" w:rsidRPr="009A5292" w14:paraId="4E19D0DA"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7580625E"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Atrial fibrillation</w:t>
            </w:r>
          </w:p>
        </w:tc>
        <w:tc>
          <w:tcPr>
            <w:tcW w:w="1199" w:type="dxa"/>
            <w:tcBorders>
              <w:left w:val="single" w:sz="4" w:space="0" w:color="auto"/>
              <w:right w:val="single" w:sz="4" w:space="0" w:color="auto"/>
            </w:tcBorders>
            <w:shd w:val="clear" w:color="auto" w:fill="auto"/>
            <w:noWrap/>
            <w:vAlign w:val="bottom"/>
            <w:hideMark/>
          </w:tcPr>
          <w:p w14:paraId="594AA43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0.6</w:t>
            </w:r>
          </w:p>
        </w:tc>
        <w:tc>
          <w:tcPr>
            <w:tcW w:w="1040" w:type="dxa"/>
            <w:tcBorders>
              <w:left w:val="single" w:sz="4" w:space="0" w:color="auto"/>
              <w:right w:val="single" w:sz="4" w:space="0" w:color="auto"/>
            </w:tcBorders>
            <w:shd w:val="clear" w:color="auto" w:fill="auto"/>
            <w:noWrap/>
            <w:vAlign w:val="bottom"/>
            <w:hideMark/>
          </w:tcPr>
          <w:p w14:paraId="1F8A936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w:t>
            </w:r>
          </w:p>
        </w:tc>
        <w:tc>
          <w:tcPr>
            <w:tcW w:w="1040" w:type="dxa"/>
            <w:tcBorders>
              <w:left w:val="single" w:sz="4" w:space="0" w:color="auto"/>
              <w:right w:val="single" w:sz="4" w:space="0" w:color="auto"/>
            </w:tcBorders>
            <w:shd w:val="clear" w:color="auto" w:fill="auto"/>
            <w:noWrap/>
            <w:vAlign w:val="bottom"/>
            <w:hideMark/>
          </w:tcPr>
          <w:p w14:paraId="2245532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1.8</w:t>
            </w:r>
          </w:p>
        </w:tc>
        <w:tc>
          <w:tcPr>
            <w:tcW w:w="1121" w:type="dxa"/>
            <w:tcBorders>
              <w:left w:val="single" w:sz="4" w:space="0" w:color="auto"/>
              <w:right w:val="single" w:sz="4" w:space="0" w:color="auto"/>
            </w:tcBorders>
            <w:shd w:val="clear" w:color="auto" w:fill="auto"/>
            <w:noWrap/>
            <w:vAlign w:val="center"/>
            <w:hideMark/>
          </w:tcPr>
          <w:p w14:paraId="5892A66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45.6</w:t>
            </w:r>
          </w:p>
        </w:tc>
        <w:tc>
          <w:tcPr>
            <w:tcW w:w="1053" w:type="dxa"/>
            <w:tcBorders>
              <w:left w:val="single" w:sz="4" w:space="0" w:color="auto"/>
            </w:tcBorders>
            <w:shd w:val="clear" w:color="auto" w:fill="auto"/>
            <w:noWrap/>
            <w:vAlign w:val="center"/>
            <w:hideMark/>
          </w:tcPr>
          <w:p w14:paraId="0D06849A"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80.3</w:t>
            </w:r>
          </w:p>
        </w:tc>
      </w:tr>
      <w:tr w:rsidR="00262ACF" w:rsidRPr="009A5292" w14:paraId="10661147"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4F6E0AEB"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Rheumatoid arthritis</w:t>
            </w:r>
          </w:p>
        </w:tc>
        <w:tc>
          <w:tcPr>
            <w:tcW w:w="1199" w:type="dxa"/>
            <w:tcBorders>
              <w:left w:val="single" w:sz="4" w:space="0" w:color="auto"/>
              <w:right w:val="single" w:sz="4" w:space="0" w:color="auto"/>
            </w:tcBorders>
            <w:shd w:val="clear" w:color="auto" w:fill="auto"/>
            <w:noWrap/>
            <w:vAlign w:val="bottom"/>
            <w:hideMark/>
          </w:tcPr>
          <w:p w14:paraId="4BA5BD6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0.4</w:t>
            </w:r>
          </w:p>
        </w:tc>
        <w:tc>
          <w:tcPr>
            <w:tcW w:w="1040" w:type="dxa"/>
            <w:tcBorders>
              <w:left w:val="single" w:sz="4" w:space="0" w:color="auto"/>
              <w:right w:val="single" w:sz="4" w:space="0" w:color="auto"/>
            </w:tcBorders>
            <w:shd w:val="clear" w:color="auto" w:fill="auto"/>
            <w:noWrap/>
            <w:vAlign w:val="bottom"/>
            <w:hideMark/>
          </w:tcPr>
          <w:p w14:paraId="305FDEB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w:t>
            </w:r>
          </w:p>
        </w:tc>
        <w:tc>
          <w:tcPr>
            <w:tcW w:w="1040" w:type="dxa"/>
            <w:tcBorders>
              <w:left w:val="single" w:sz="4" w:space="0" w:color="auto"/>
              <w:right w:val="single" w:sz="4" w:space="0" w:color="auto"/>
            </w:tcBorders>
            <w:shd w:val="clear" w:color="auto" w:fill="auto"/>
            <w:noWrap/>
            <w:vAlign w:val="bottom"/>
            <w:hideMark/>
          </w:tcPr>
          <w:p w14:paraId="68EF616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1.00</w:t>
            </w:r>
          </w:p>
        </w:tc>
        <w:tc>
          <w:tcPr>
            <w:tcW w:w="1121" w:type="dxa"/>
            <w:tcBorders>
              <w:left w:val="single" w:sz="4" w:space="0" w:color="auto"/>
              <w:right w:val="single" w:sz="4" w:space="0" w:color="auto"/>
            </w:tcBorders>
            <w:shd w:val="clear" w:color="auto" w:fill="auto"/>
            <w:noWrap/>
            <w:vAlign w:val="center"/>
            <w:hideMark/>
          </w:tcPr>
          <w:p w14:paraId="4278873B"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23.9</w:t>
            </w:r>
          </w:p>
        </w:tc>
        <w:tc>
          <w:tcPr>
            <w:tcW w:w="1053" w:type="dxa"/>
            <w:tcBorders>
              <w:left w:val="single" w:sz="4" w:space="0" w:color="auto"/>
            </w:tcBorders>
            <w:shd w:val="clear" w:color="auto" w:fill="auto"/>
            <w:noWrap/>
            <w:vAlign w:val="center"/>
            <w:hideMark/>
          </w:tcPr>
          <w:p w14:paraId="24E8C1F8"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62.4</w:t>
            </w:r>
          </w:p>
        </w:tc>
      </w:tr>
      <w:tr w:rsidR="00262ACF" w:rsidRPr="009A5292" w14:paraId="2D2E7516"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36B17D87"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Liver disease</w:t>
            </w:r>
          </w:p>
        </w:tc>
        <w:tc>
          <w:tcPr>
            <w:tcW w:w="1199" w:type="dxa"/>
            <w:tcBorders>
              <w:left w:val="single" w:sz="4" w:space="0" w:color="auto"/>
              <w:right w:val="single" w:sz="4" w:space="0" w:color="auto"/>
            </w:tcBorders>
            <w:shd w:val="clear" w:color="auto" w:fill="auto"/>
            <w:noWrap/>
            <w:vAlign w:val="bottom"/>
            <w:hideMark/>
          </w:tcPr>
          <w:p w14:paraId="52296860"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0.1</w:t>
            </w:r>
          </w:p>
        </w:tc>
        <w:tc>
          <w:tcPr>
            <w:tcW w:w="1040" w:type="dxa"/>
            <w:tcBorders>
              <w:left w:val="single" w:sz="4" w:space="0" w:color="auto"/>
              <w:right w:val="single" w:sz="4" w:space="0" w:color="auto"/>
            </w:tcBorders>
            <w:shd w:val="clear" w:color="auto" w:fill="auto"/>
            <w:noWrap/>
            <w:vAlign w:val="bottom"/>
            <w:hideMark/>
          </w:tcPr>
          <w:p w14:paraId="19961DE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w:t>
            </w:r>
          </w:p>
        </w:tc>
        <w:tc>
          <w:tcPr>
            <w:tcW w:w="1040" w:type="dxa"/>
            <w:tcBorders>
              <w:left w:val="single" w:sz="4" w:space="0" w:color="auto"/>
              <w:right w:val="single" w:sz="4" w:space="0" w:color="auto"/>
            </w:tcBorders>
            <w:shd w:val="clear" w:color="auto" w:fill="auto"/>
            <w:noWrap/>
            <w:vAlign w:val="bottom"/>
            <w:hideMark/>
          </w:tcPr>
          <w:p w14:paraId="2F0586B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0.2</w:t>
            </w:r>
          </w:p>
        </w:tc>
        <w:tc>
          <w:tcPr>
            <w:tcW w:w="1121" w:type="dxa"/>
            <w:tcBorders>
              <w:left w:val="single" w:sz="4" w:space="0" w:color="auto"/>
              <w:right w:val="single" w:sz="4" w:space="0" w:color="auto"/>
            </w:tcBorders>
            <w:shd w:val="clear" w:color="auto" w:fill="auto"/>
            <w:noWrap/>
            <w:vAlign w:val="center"/>
            <w:hideMark/>
          </w:tcPr>
          <w:p w14:paraId="020D56D3"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3.5</w:t>
            </w:r>
          </w:p>
        </w:tc>
        <w:tc>
          <w:tcPr>
            <w:tcW w:w="1053" w:type="dxa"/>
            <w:tcBorders>
              <w:left w:val="single" w:sz="4" w:space="0" w:color="auto"/>
            </w:tcBorders>
            <w:shd w:val="clear" w:color="auto" w:fill="auto"/>
            <w:noWrap/>
            <w:vAlign w:val="center"/>
            <w:hideMark/>
          </w:tcPr>
          <w:p w14:paraId="54C88F4E"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0.0</w:t>
            </w:r>
          </w:p>
        </w:tc>
      </w:tr>
      <w:tr w:rsidR="00262ACF" w:rsidRPr="009A5292" w14:paraId="2226D0D3"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6A4E9DFD"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Connective tissue disease</w:t>
            </w:r>
          </w:p>
        </w:tc>
        <w:tc>
          <w:tcPr>
            <w:tcW w:w="1199" w:type="dxa"/>
            <w:tcBorders>
              <w:left w:val="single" w:sz="4" w:space="0" w:color="auto"/>
              <w:right w:val="single" w:sz="4" w:space="0" w:color="auto"/>
            </w:tcBorders>
            <w:shd w:val="clear" w:color="auto" w:fill="auto"/>
            <w:noWrap/>
            <w:vAlign w:val="bottom"/>
            <w:hideMark/>
          </w:tcPr>
          <w:p w14:paraId="650FDA4F"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0.1</w:t>
            </w:r>
          </w:p>
        </w:tc>
        <w:tc>
          <w:tcPr>
            <w:tcW w:w="1040" w:type="dxa"/>
            <w:tcBorders>
              <w:left w:val="single" w:sz="4" w:space="0" w:color="auto"/>
              <w:right w:val="single" w:sz="4" w:space="0" w:color="auto"/>
            </w:tcBorders>
            <w:shd w:val="clear" w:color="auto" w:fill="auto"/>
            <w:noWrap/>
            <w:vAlign w:val="bottom"/>
            <w:hideMark/>
          </w:tcPr>
          <w:p w14:paraId="2C36FC0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w:t>
            </w:r>
          </w:p>
        </w:tc>
        <w:tc>
          <w:tcPr>
            <w:tcW w:w="1040" w:type="dxa"/>
            <w:tcBorders>
              <w:left w:val="single" w:sz="4" w:space="0" w:color="auto"/>
              <w:right w:val="single" w:sz="4" w:space="0" w:color="auto"/>
            </w:tcBorders>
            <w:shd w:val="clear" w:color="auto" w:fill="auto"/>
            <w:noWrap/>
            <w:vAlign w:val="bottom"/>
            <w:hideMark/>
          </w:tcPr>
          <w:p w14:paraId="546EEDD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0.2</w:t>
            </w:r>
          </w:p>
        </w:tc>
        <w:tc>
          <w:tcPr>
            <w:tcW w:w="1121" w:type="dxa"/>
            <w:tcBorders>
              <w:left w:val="single" w:sz="4" w:space="0" w:color="auto"/>
              <w:right w:val="single" w:sz="4" w:space="0" w:color="auto"/>
            </w:tcBorders>
            <w:shd w:val="clear" w:color="auto" w:fill="auto"/>
            <w:noWrap/>
            <w:vAlign w:val="center"/>
            <w:hideMark/>
          </w:tcPr>
          <w:p w14:paraId="3EA6F00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2.8</w:t>
            </w:r>
          </w:p>
        </w:tc>
        <w:tc>
          <w:tcPr>
            <w:tcW w:w="1053" w:type="dxa"/>
            <w:tcBorders>
              <w:left w:val="single" w:sz="4" w:space="0" w:color="auto"/>
            </w:tcBorders>
            <w:shd w:val="clear" w:color="auto" w:fill="auto"/>
            <w:noWrap/>
            <w:vAlign w:val="center"/>
            <w:hideMark/>
          </w:tcPr>
          <w:p w14:paraId="2553FD3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0.0</w:t>
            </w:r>
          </w:p>
        </w:tc>
      </w:tr>
      <w:tr w:rsidR="00262ACF" w:rsidRPr="009A5292" w14:paraId="4C90990F" w14:textId="77777777" w:rsidTr="006922F9">
        <w:trPr>
          <w:trHeight w:val="290"/>
        </w:trPr>
        <w:tc>
          <w:tcPr>
            <w:tcW w:w="3460" w:type="dxa"/>
            <w:tcBorders>
              <w:right w:val="single" w:sz="4" w:space="0" w:color="auto"/>
            </w:tcBorders>
            <w:shd w:val="clear" w:color="auto" w:fill="D9D9D9" w:themeFill="background1" w:themeFillShade="D9"/>
            <w:noWrap/>
            <w:vAlign w:val="bottom"/>
            <w:hideMark/>
          </w:tcPr>
          <w:p w14:paraId="4625E2F4"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Depression</w:t>
            </w:r>
          </w:p>
        </w:tc>
        <w:tc>
          <w:tcPr>
            <w:tcW w:w="1199" w:type="dxa"/>
            <w:tcBorders>
              <w:left w:val="single" w:sz="4" w:space="0" w:color="auto"/>
              <w:right w:val="single" w:sz="4" w:space="0" w:color="auto"/>
            </w:tcBorders>
            <w:shd w:val="clear" w:color="auto" w:fill="auto"/>
            <w:noWrap/>
            <w:vAlign w:val="bottom"/>
            <w:hideMark/>
          </w:tcPr>
          <w:p w14:paraId="36807C3D"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0.1</w:t>
            </w:r>
          </w:p>
        </w:tc>
        <w:tc>
          <w:tcPr>
            <w:tcW w:w="1040" w:type="dxa"/>
            <w:tcBorders>
              <w:left w:val="single" w:sz="4" w:space="0" w:color="auto"/>
              <w:right w:val="single" w:sz="4" w:space="0" w:color="auto"/>
            </w:tcBorders>
            <w:shd w:val="clear" w:color="auto" w:fill="auto"/>
            <w:noWrap/>
            <w:vAlign w:val="bottom"/>
            <w:hideMark/>
          </w:tcPr>
          <w:p w14:paraId="7A2B0294"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w:t>
            </w:r>
          </w:p>
        </w:tc>
        <w:tc>
          <w:tcPr>
            <w:tcW w:w="1040" w:type="dxa"/>
            <w:tcBorders>
              <w:left w:val="single" w:sz="4" w:space="0" w:color="auto"/>
              <w:right w:val="single" w:sz="4" w:space="0" w:color="auto"/>
            </w:tcBorders>
            <w:shd w:val="clear" w:color="auto" w:fill="auto"/>
            <w:noWrap/>
            <w:vAlign w:val="bottom"/>
            <w:hideMark/>
          </w:tcPr>
          <w:p w14:paraId="5F0EE079"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0.2</w:t>
            </w:r>
          </w:p>
        </w:tc>
        <w:tc>
          <w:tcPr>
            <w:tcW w:w="1121" w:type="dxa"/>
            <w:tcBorders>
              <w:left w:val="single" w:sz="4" w:space="0" w:color="auto"/>
              <w:right w:val="single" w:sz="4" w:space="0" w:color="auto"/>
            </w:tcBorders>
            <w:shd w:val="clear" w:color="auto" w:fill="auto"/>
            <w:noWrap/>
            <w:vAlign w:val="center"/>
            <w:hideMark/>
          </w:tcPr>
          <w:p w14:paraId="58C673C6"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10.2</w:t>
            </w:r>
          </w:p>
        </w:tc>
        <w:tc>
          <w:tcPr>
            <w:tcW w:w="1053" w:type="dxa"/>
            <w:tcBorders>
              <w:left w:val="single" w:sz="4" w:space="0" w:color="auto"/>
            </w:tcBorders>
            <w:shd w:val="clear" w:color="auto" w:fill="auto"/>
            <w:noWrap/>
            <w:vAlign w:val="center"/>
            <w:hideMark/>
          </w:tcPr>
          <w:p w14:paraId="50544965" w14:textId="77777777" w:rsidR="00BB3A00" w:rsidRPr="009A5292" w:rsidRDefault="00BB3A00" w:rsidP="007533B8">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hAnsi="Times New Roman" w:cs="Times New Roman"/>
                <w:color w:val="000000" w:themeColor="text1"/>
              </w:rPr>
              <w:t>11.9</w:t>
            </w:r>
          </w:p>
        </w:tc>
      </w:tr>
      <w:tr w:rsidR="00262ACF" w:rsidRPr="009A5292" w14:paraId="1CB3F099" w14:textId="77777777" w:rsidTr="006922F9">
        <w:trPr>
          <w:trHeight w:val="290"/>
        </w:trPr>
        <w:tc>
          <w:tcPr>
            <w:tcW w:w="8913" w:type="dxa"/>
            <w:gridSpan w:val="6"/>
            <w:shd w:val="clear" w:color="auto" w:fill="FFFFFF" w:themeFill="background1"/>
            <w:noWrap/>
            <w:vAlign w:val="bottom"/>
          </w:tcPr>
          <w:p w14:paraId="624CA778"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Key:</w:t>
            </w:r>
          </w:p>
          <w:p w14:paraId="31C18A53" w14:textId="77777777" w:rsidR="00BB3A00" w:rsidRPr="009A5292" w:rsidRDefault="00BB3A00" w:rsidP="007533B8">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LCI: Lower 95% Confidence Interval</w:t>
            </w:r>
          </w:p>
          <w:p w14:paraId="68E462EC" w14:textId="77777777" w:rsidR="00BB3A00" w:rsidRPr="009A5292" w:rsidRDefault="00BB3A00" w:rsidP="007533B8">
            <w:pPr>
              <w:spacing w:after="0" w:line="360" w:lineRule="auto"/>
              <w:rPr>
                <w:rFonts w:ascii="Times New Roman" w:hAnsi="Times New Roman" w:cs="Times New Roman"/>
                <w:color w:val="000000" w:themeColor="text1"/>
              </w:rPr>
            </w:pPr>
            <w:r w:rsidRPr="009A5292">
              <w:rPr>
                <w:rFonts w:ascii="Times New Roman" w:eastAsia="Times New Roman" w:hAnsi="Times New Roman" w:cs="Times New Roman"/>
                <w:color w:val="000000" w:themeColor="text1"/>
                <w:lang w:eastAsia="en-GB"/>
              </w:rPr>
              <w:t>HCI: Higher 95% Confidence Interval</w:t>
            </w:r>
          </w:p>
        </w:tc>
      </w:tr>
    </w:tbl>
    <w:p w14:paraId="3E21D089" w14:textId="77777777" w:rsidR="00BB3A00" w:rsidRPr="009A5292" w:rsidRDefault="00BB3A00" w:rsidP="007533B8">
      <w:pPr>
        <w:spacing w:line="360" w:lineRule="auto"/>
        <w:rPr>
          <w:color w:val="000000" w:themeColor="text1"/>
        </w:rPr>
      </w:pPr>
    </w:p>
    <w:p w14:paraId="55689CBC" w14:textId="77777777" w:rsidR="00BB3A00" w:rsidRPr="009A5292" w:rsidRDefault="00BB3A00" w:rsidP="007533B8">
      <w:pPr>
        <w:spacing w:line="360" w:lineRule="auto"/>
        <w:rPr>
          <w:rFonts w:ascii="Times New Roman" w:hAnsi="Times New Roman" w:cs="Times New Roman"/>
          <w:color w:val="000000" w:themeColor="text1"/>
          <w:u w:val="single"/>
        </w:rPr>
      </w:pPr>
      <w:r w:rsidRPr="009A5292">
        <w:rPr>
          <w:rFonts w:ascii="Times New Roman" w:hAnsi="Times New Roman" w:cs="Times New Roman"/>
          <w:color w:val="000000" w:themeColor="text1"/>
          <w:u w:val="single"/>
        </w:rPr>
        <w:br w:type="page"/>
      </w:r>
    </w:p>
    <w:p w14:paraId="1E1B4E19" w14:textId="1B56362A" w:rsidR="00C10CCE" w:rsidRPr="009A5292" w:rsidRDefault="00C10CCE" w:rsidP="007533B8">
      <w:pPr>
        <w:spacing w:line="360" w:lineRule="auto"/>
        <w:rPr>
          <w:rFonts w:ascii="Times New Roman" w:hAnsi="Times New Roman" w:cs="Times New Roman"/>
          <w:color w:val="000000" w:themeColor="text1"/>
        </w:rPr>
      </w:pPr>
      <w:r w:rsidRPr="009A5292">
        <w:rPr>
          <w:rFonts w:ascii="Times New Roman" w:hAnsi="Times New Roman" w:cs="Times New Roman"/>
          <w:i/>
          <w:iCs/>
          <w:color w:val="000000" w:themeColor="text1"/>
        </w:rPr>
        <w:lastRenderedPageBreak/>
        <w:t>Appendix 1</w:t>
      </w:r>
      <w:r w:rsidRPr="009A5292">
        <w:rPr>
          <w:rFonts w:ascii="Times New Roman" w:hAnsi="Times New Roman" w:cs="Times New Roman"/>
          <w:color w:val="000000" w:themeColor="text1"/>
        </w:rPr>
        <w:t>: search strategy</w:t>
      </w:r>
    </w:p>
    <w:p w14:paraId="5F674A07" w14:textId="77777777" w:rsidR="00C10CCE" w:rsidRPr="009A5292" w:rsidRDefault="00C10CCE"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 xml:space="preserve">Trauma OR orthopaedics OR injury OR fracture </w:t>
      </w:r>
    </w:p>
    <w:p w14:paraId="6387D569" w14:textId="77777777" w:rsidR="00C10CCE" w:rsidRPr="009A5292" w:rsidRDefault="00C10CCE"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 xml:space="preserve">AND </w:t>
      </w:r>
    </w:p>
    <w:p w14:paraId="10D856D4" w14:textId="77777777" w:rsidR="00C10CCE" w:rsidRPr="009A5292" w:rsidRDefault="00C10CCE"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 xml:space="preserve">Centenarian* OR 100 years old </w:t>
      </w:r>
    </w:p>
    <w:p w14:paraId="2E6E1D16" w14:textId="77777777" w:rsidR="00C10CCE" w:rsidRPr="009A5292" w:rsidRDefault="00C10CCE"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 xml:space="preserve">AND </w:t>
      </w:r>
    </w:p>
    <w:p w14:paraId="366C09D0" w14:textId="77777777" w:rsidR="00C10CCE" w:rsidRPr="009A5292" w:rsidRDefault="00C10CCE" w:rsidP="007533B8">
      <w:pPr>
        <w:spacing w:line="360" w:lineRule="auto"/>
        <w:rPr>
          <w:rFonts w:ascii="Times New Roman" w:hAnsi="Times New Roman" w:cs="Times New Roman"/>
          <w:color w:val="000000" w:themeColor="text1"/>
        </w:rPr>
      </w:pPr>
      <w:r w:rsidRPr="009A5292">
        <w:rPr>
          <w:rFonts w:ascii="Times New Roman" w:hAnsi="Times New Roman" w:cs="Times New Roman"/>
          <w:color w:val="000000" w:themeColor="text1"/>
        </w:rPr>
        <w:t xml:space="preserve">Outcome* OR discharge OR disab* OR mortality OR management OR treatment OR predisposing OR risk factors OR complication* OR comorbidities OR length of stay </w:t>
      </w:r>
    </w:p>
    <w:p w14:paraId="61191015" w14:textId="515EA1A5" w:rsidR="00C10CCE" w:rsidRPr="009A5292" w:rsidRDefault="00C10CCE" w:rsidP="007533B8">
      <w:pPr>
        <w:spacing w:line="360" w:lineRule="auto"/>
        <w:rPr>
          <w:rFonts w:ascii="Times New Roman" w:hAnsi="Times New Roman" w:cs="Times New Roman"/>
          <w:i/>
          <w:iCs/>
          <w:color w:val="000000" w:themeColor="text1"/>
        </w:rPr>
      </w:pPr>
      <w:r w:rsidRPr="009A5292">
        <w:rPr>
          <w:rFonts w:ascii="Times New Roman" w:hAnsi="Times New Roman" w:cs="Times New Roman"/>
          <w:i/>
          <w:iCs/>
          <w:color w:val="000000" w:themeColor="text1"/>
        </w:rPr>
        <w:t>Deduplicate</w:t>
      </w:r>
    </w:p>
    <w:p w14:paraId="621FFD23" w14:textId="77777777" w:rsidR="00ED154A" w:rsidRPr="009A5292" w:rsidRDefault="00ED154A" w:rsidP="007533B8">
      <w:pPr>
        <w:spacing w:line="360" w:lineRule="auto"/>
        <w:rPr>
          <w:rFonts w:ascii="Times New Roman" w:hAnsi="Times New Roman" w:cs="Times New Roman"/>
          <w:i/>
          <w:iCs/>
          <w:color w:val="000000" w:themeColor="text1"/>
        </w:rPr>
      </w:pPr>
    </w:p>
    <w:p w14:paraId="0606EC3F" w14:textId="77777777" w:rsidR="00ED154A" w:rsidRPr="009A5292" w:rsidRDefault="00ED154A" w:rsidP="007533B8">
      <w:pPr>
        <w:spacing w:line="360" w:lineRule="auto"/>
        <w:rPr>
          <w:rFonts w:ascii="Times New Roman" w:hAnsi="Times New Roman" w:cs="Times New Roman"/>
          <w:i/>
          <w:iCs/>
          <w:color w:val="000000" w:themeColor="text1"/>
        </w:rPr>
      </w:pPr>
    </w:p>
    <w:p w14:paraId="280F171D" w14:textId="77777777" w:rsidR="00ED154A" w:rsidRPr="009A5292" w:rsidRDefault="00ED154A" w:rsidP="007533B8">
      <w:pPr>
        <w:spacing w:line="360" w:lineRule="auto"/>
        <w:rPr>
          <w:rFonts w:ascii="Times New Roman" w:hAnsi="Times New Roman" w:cs="Times New Roman"/>
          <w:i/>
          <w:iCs/>
          <w:color w:val="000000" w:themeColor="text1"/>
        </w:rPr>
      </w:pPr>
    </w:p>
    <w:p w14:paraId="3B1F55A3" w14:textId="77777777" w:rsidR="00ED154A" w:rsidRPr="009A5292" w:rsidRDefault="00ED154A" w:rsidP="007533B8">
      <w:pPr>
        <w:spacing w:line="360" w:lineRule="auto"/>
        <w:rPr>
          <w:rFonts w:ascii="Times New Roman" w:hAnsi="Times New Roman" w:cs="Times New Roman"/>
          <w:i/>
          <w:iCs/>
          <w:color w:val="000000" w:themeColor="text1"/>
        </w:rPr>
      </w:pPr>
    </w:p>
    <w:p w14:paraId="7A27DF9D" w14:textId="77777777" w:rsidR="00ED154A" w:rsidRPr="009A5292" w:rsidRDefault="00ED154A" w:rsidP="007533B8">
      <w:pPr>
        <w:spacing w:line="360" w:lineRule="auto"/>
        <w:rPr>
          <w:rFonts w:ascii="Times New Roman" w:hAnsi="Times New Roman" w:cs="Times New Roman"/>
          <w:i/>
          <w:iCs/>
          <w:color w:val="000000" w:themeColor="text1"/>
        </w:rPr>
      </w:pPr>
    </w:p>
    <w:p w14:paraId="7109988A" w14:textId="77777777" w:rsidR="00ED154A" w:rsidRPr="009A5292" w:rsidRDefault="00ED154A" w:rsidP="007533B8">
      <w:pPr>
        <w:spacing w:line="360" w:lineRule="auto"/>
        <w:rPr>
          <w:rFonts w:ascii="Times New Roman" w:hAnsi="Times New Roman" w:cs="Times New Roman"/>
          <w:i/>
          <w:iCs/>
          <w:color w:val="000000" w:themeColor="text1"/>
        </w:rPr>
      </w:pPr>
    </w:p>
    <w:p w14:paraId="334C2A07" w14:textId="77777777" w:rsidR="00ED154A" w:rsidRPr="009A5292" w:rsidRDefault="00ED154A" w:rsidP="007533B8">
      <w:pPr>
        <w:spacing w:line="360" w:lineRule="auto"/>
        <w:rPr>
          <w:rFonts w:ascii="Times New Roman" w:hAnsi="Times New Roman" w:cs="Times New Roman"/>
          <w:i/>
          <w:iCs/>
          <w:color w:val="000000" w:themeColor="text1"/>
        </w:rPr>
      </w:pPr>
    </w:p>
    <w:p w14:paraId="506D558F" w14:textId="77777777" w:rsidR="00ED154A" w:rsidRPr="009A5292" w:rsidRDefault="00ED154A" w:rsidP="007533B8">
      <w:pPr>
        <w:spacing w:line="360" w:lineRule="auto"/>
        <w:rPr>
          <w:rFonts w:ascii="Times New Roman" w:hAnsi="Times New Roman" w:cs="Times New Roman"/>
          <w:i/>
          <w:iCs/>
          <w:color w:val="000000" w:themeColor="text1"/>
        </w:rPr>
      </w:pPr>
    </w:p>
    <w:p w14:paraId="58903EB9" w14:textId="77777777" w:rsidR="00ED154A" w:rsidRPr="009A5292" w:rsidRDefault="00ED154A" w:rsidP="007533B8">
      <w:pPr>
        <w:spacing w:line="360" w:lineRule="auto"/>
        <w:rPr>
          <w:rFonts w:ascii="Times New Roman" w:hAnsi="Times New Roman" w:cs="Times New Roman"/>
          <w:i/>
          <w:iCs/>
          <w:color w:val="000000" w:themeColor="text1"/>
        </w:rPr>
      </w:pPr>
    </w:p>
    <w:p w14:paraId="4AB7669F" w14:textId="77777777" w:rsidR="00ED154A" w:rsidRPr="009A5292" w:rsidRDefault="00ED154A" w:rsidP="007533B8">
      <w:pPr>
        <w:spacing w:line="360" w:lineRule="auto"/>
        <w:rPr>
          <w:rFonts w:ascii="Times New Roman" w:hAnsi="Times New Roman" w:cs="Times New Roman"/>
          <w:i/>
          <w:iCs/>
          <w:color w:val="000000" w:themeColor="text1"/>
        </w:rPr>
      </w:pPr>
    </w:p>
    <w:p w14:paraId="15B0BAC1" w14:textId="77777777" w:rsidR="00ED154A" w:rsidRPr="009A5292" w:rsidRDefault="00ED154A" w:rsidP="007533B8">
      <w:pPr>
        <w:spacing w:line="360" w:lineRule="auto"/>
        <w:rPr>
          <w:rFonts w:ascii="Times New Roman" w:hAnsi="Times New Roman" w:cs="Times New Roman"/>
          <w:i/>
          <w:iCs/>
          <w:color w:val="000000" w:themeColor="text1"/>
        </w:rPr>
      </w:pPr>
    </w:p>
    <w:p w14:paraId="4674BEDB" w14:textId="77777777" w:rsidR="00ED154A" w:rsidRPr="009A5292" w:rsidRDefault="00ED154A" w:rsidP="007533B8">
      <w:pPr>
        <w:spacing w:line="360" w:lineRule="auto"/>
        <w:rPr>
          <w:rFonts w:ascii="Times New Roman" w:hAnsi="Times New Roman" w:cs="Times New Roman"/>
          <w:i/>
          <w:iCs/>
          <w:color w:val="000000" w:themeColor="text1"/>
        </w:rPr>
      </w:pPr>
    </w:p>
    <w:p w14:paraId="2FA8CEF7" w14:textId="77777777" w:rsidR="00ED154A" w:rsidRPr="009A5292" w:rsidRDefault="00ED154A" w:rsidP="007533B8">
      <w:pPr>
        <w:spacing w:line="360" w:lineRule="auto"/>
        <w:rPr>
          <w:rFonts w:ascii="Times New Roman" w:hAnsi="Times New Roman" w:cs="Times New Roman"/>
          <w:i/>
          <w:iCs/>
          <w:color w:val="000000" w:themeColor="text1"/>
        </w:rPr>
      </w:pPr>
    </w:p>
    <w:p w14:paraId="49504AF0" w14:textId="77777777" w:rsidR="00ED154A" w:rsidRPr="009A5292" w:rsidRDefault="00ED154A" w:rsidP="007533B8">
      <w:pPr>
        <w:spacing w:line="360" w:lineRule="auto"/>
        <w:rPr>
          <w:rFonts w:ascii="Times New Roman" w:hAnsi="Times New Roman" w:cs="Times New Roman"/>
          <w:i/>
          <w:iCs/>
          <w:color w:val="000000" w:themeColor="text1"/>
        </w:rPr>
      </w:pPr>
    </w:p>
    <w:p w14:paraId="0B0D4DAA" w14:textId="77777777" w:rsidR="00ED154A" w:rsidRPr="009A5292" w:rsidRDefault="00ED154A" w:rsidP="007533B8">
      <w:pPr>
        <w:spacing w:line="360" w:lineRule="auto"/>
        <w:rPr>
          <w:rFonts w:ascii="Times New Roman" w:hAnsi="Times New Roman" w:cs="Times New Roman"/>
          <w:i/>
          <w:iCs/>
          <w:color w:val="000000" w:themeColor="text1"/>
        </w:rPr>
      </w:pPr>
    </w:p>
    <w:p w14:paraId="78CF743A" w14:textId="77777777" w:rsidR="00ED154A" w:rsidRPr="009A5292" w:rsidRDefault="00ED154A" w:rsidP="007533B8">
      <w:pPr>
        <w:spacing w:line="360" w:lineRule="auto"/>
        <w:rPr>
          <w:rFonts w:ascii="Times New Roman" w:hAnsi="Times New Roman" w:cs="Times New Roman"/>
          <w:i/>
          <w:iCs/>
          <w:color w:val="000000" w:themeColor="text1"/>
        </w:rPr>
      </w:pPr>
    </w:p>
    <w:p w14:paraId="5059E889" w14:textId="77777777" w:rsidR="00ED154A" w:rsidRPr="009A5292" w:rsidRDefault="00ED154A" w:rsidP="007533B8">
      <w:pPr>
        <w:spacing w:line="360" w:lineRule="auto"/>
        <w:rPr>
          <w:rFonts w:ascii="Times New Roman" w:hAnsi="Times New Roman" w:cs="Times New Roman"/>
          <w:i/>
          <w:iCs/>
          <w:color w:val="000000" w:themeColor="text1"/>
        </w:rPr>
      </w:pPr>
    </w:p>
    <w:p w14:paraId="50BE2A10" w14:textId="77777777" w:rsidR="00ED154A" w:rsidRPr="009A5292" w:rsidRDefault="00ED154A" w:rsidP="007533B8">
      <w:pPr>
        <w:spacing w:line="360" w:lineRule="auto"/>
        <w:rPr>
          <w:rFonts w:ascii="Times New Roman" w:hAnsi="Times New Roman" w:cs="Times New Roman"/>
          <w:i/>
          <w:iCs/>
          <w:color w:val="000000" w:themeColor="text1"/>
        </w:rPr>
      </w:pPr>
    </w:p>
    <w:p w14:paraId="60B16963" w14:textId="5FDC33BE" w:rsidR="00E72F35" w:rsidRPr="009A5292" w:rsidRDefault="00ED154A" w:rsidP="00F92B14">
      <w:pPr>
        <w:spacing w:line="360" w:lineRule="auto"/>
        <w:rPr>
          <w:rFonts w:ascii="Times New Roman" w:hAnsi="Times New Roman" w:cs="Times New Roman"/>
          <w:color w:val="000000" w:themeColor="text1"/>
        </w:rPr>
      </w:pPr>
      <w:r w:rsidRPr="009A5292">
        <w:rPr>
          <w:rFonts w:ascii="Times New Roman" w:eastAsia="Times New Roman" w:hAnsi="Times New Roman" w:cs="Times New Roman"/>
          <w:i/>
          <w:iCs/>
          <w:color w:val="000000" w:themeColor="text1"/>
          <w:lang w:eastAsia="en-GB"/>
        </w:rPr>
        <w:lastRenderedPageBreak/>
        <w:t>Appendix 2</w:t>
      </w:r>
      <w:r w:rsidRPr="009A5292">
        <w:rPr>
          <w:rFonts w:ascii="Times New Roman" w:eastAsia="Times New Roman" w:hAnsi="Times New Roman" w:cs="Times New Roman"/>
          <w:color w:val="000000" w:themeColor="text1"/>
          <w:lang w:eastAsia="en-GB"/>
        </w:rPr>
        <w:t>:</w:t>
      </w:r>
      <w:r w:rsidRPr="009A5292">
        <w:rPr>
          <w:rFonts w:ascii="Times New Roman" w:eastAsia="Times New Roman" w:hAnsi="Times New Roman" w:cs="Times New Roman"/>
          <w:b/>
          <w:bCs/>
          <w:color w:val="000000" w:themeColor="text1"/>
          <w:lang w:eastAsia="en-GB"/>
        </w:rPr>
        <w:t xml:space="preserve"> </w:t>
      </w:r>
      <w:r w:rsidRPr="009A5292">
        <w:rPr>
          <w:rFonts w:ascii="Times New Roman" w:eastAsia="Times New Roman" w:hAnsi="Times New Roman" w:cs="Times New Roman"/>
          <w:color w:val="000000" w:themeColor="text1"/>
          <w:lang w:eastAsia="en-GB"/>
        </w:rPr>
        <w:t>raw data - mortality following hip fractures in centenarians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13"/>
      </w:tblGrid>
      <w:tr w:rsidR="00262ACF" w:rsidRPr="009A5292" w14:paraId="2430377C" w14:textId="77777777" w:rsidTr="00335DE0">
        <w:trPr>
          <w:trHeight w:val="290"/>
        </w:trPr>
        <w:tc>
          <w:tcPr>
            <w:tcW w:w="2547" w:type="dxa"/>
            <w:shd w:val="clear" w:color="auto" w:fill="D9D9D9" w:themeFill="background1" w:themeFillShade="D9"/>
            <w:noWrap/>
            <w:vAlign w:val="bottom"/>
            <w:hideMark/>
          </w:tcPr>
          <w:p w14:paraId="3548949A"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Study</w:t>
            </w:r>
          </w:p>
        </w:tc>
        <w:tc>
          <w:tcPr>
            <w:tcW w:w="6813" w:type="dxa"/>
            <w:shd w:val="clear" w:color="auto" w:fill="D9D9D9" w:themeFill="background1" w:themeFillShade="D9"/>
            <w:noWrap/>
            <w:vAlign w:val="bottom"/>
            <w:hideMark/>
          </w:tcPr>
          <w:p w14:paraId="3C79B562"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Mortality</w:t>
            </w:r>
          </w:p>
        </w:tc>
      </w:tr>
      <w:tr w:rsidR="00262ACF" w:rsidRPr="009A5292" w14:paraId="29FEB482" w14:textId="77777777" w:rsidTr="00335DE0">
        <w:trPr>
          <w:trHeight w:val="290"/>
        </w:trPr>
        <w:tc>
          <w:tcPr>
            <w:tcW w:w="2547" w:type="dxa"/>
            <w:shd w:val="clear" w:color="auto" w:fill="D9D9D9" w:themeFill="background1" w:themeFillShade="D9"/>
            <w:noWrap/>
            <w:vAlign w:val="bottom"/>
            <w:hideMark/>
          </w:tcPr>
          <w:p w14:paraId="68CD6371"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Oliver and Burke, 2003 [16]</w:t>
            </w:r>
          </w:p>
        </w:tc>
        <w:tc>
          <w:tcPr>
            <w:tcW w:w="6813" w:type="dxa"/>
            <w:shd w:val="clear" w:color="auto" w:fill="auto"/>
            <w:noWrap/>
            <w:vAlign w:val="bottom"/>
            <w:hideMark/>
          </w:tcPr>
          <w:p w14:paraId="2A6CC643"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11.1% in-patient, 33.3% one-month, 50% 4-month</w:t>
            </w:r>
          </w:p>
        </w:tc>
      </w:tr>
      <w:tr w:rsidR="00262ACF" w:rsidRPr="009A5292" w14:paraId="06393635" w14:textId="77777777" w:rsidTr="00335DE0">
        <w:trPr>
          <w:trHeight w:val="290"/>
        </w:trPr>
        <w:tc>
          <w:tcPr>
            <w:tcW w:w="2547" w:type="dxa"/>
            <w:shd w:val="clear" w:color="auto" w:fill="D9D9D9" w:themeFill="background1" w:themeFillShade="D9"/>
            <w:noWrap/>
            <w:vAlign w:val="bottom"/>
            <w:hideMark/>
          </w:tcPr>
          <w:p w14:paraId="2B5FB399"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López-Torres et al, 2020 [4]</w:t>
            </w:r>
          </w:p>
        </w:tc>
        <w:tc>
          <w:tcPr>
            <w:tcW w:w="6813" w:type="dxa"/>
            <w:shd w:val="clear" w:color="auto" w:fill="auto"/>
            <w:noWrap/>
            <w:vAlign w:val="bottom"/>
            <w:hideMark/>
          </w:tcPr>
          <w:p w14:paraId="1179BC4B"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13.8% in-patient, 21.5% one month, 54.2% 1-year</w:t>
            </w:r>
          </w:p>
        </w:tc>
      </w:tr>
      <w:tr w:rsidR="00262ACF" w:rsidRPr="009A5292" w14:paraId="4647B193" w14:textId="77777777" w:rsidTr="00335DE0">
        <w:trPr>
          <w:trHeight w:val="320"/>
        </w:trPr>
        <w:tc>
          <w:tcPr>
            <w:tcW w:w="2547" w:type="dxa"/>
            <w:shd w:val="clear" w:color="auto" w:fill="D9D9D9" w:themeFill="background1" w:themeFillShade="D9"/>
            <w:noWrap/>
            <w:vAlign w:val="bottom"/>
            <w:hideMark/>
          </w:tcPr>
          <w:p w14:paraId="5BE14221"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Morice et al, 2017 [25]</w:t>
            </w:r>
          </w:p>
        </w:tc>
        <w:tc>
          <w:tcPr>
            <w:tcW w:w="6813" w:type="dxa"/>
            <w:shd w:val="clear" w:color="auto" w:fill="auto"/>
            <w:vAlign w:val="bottom"/>
            <w:hideMark/>
          </w:tcPr>
          <w:p w14:paraId="6BB2D2A3"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7.7% in-hospital, 33.3% 3-month, 42.1% after the 1-year</w:t>
            </w:r>
          </w:p>
        </w:tc>
      </w:tr>
      <w:tr w:rsidR="00262ACF" w:rsidRPr="009A5292" w14:paraId="5B1662C3" w14:textId="77777777" w:rsidTr="00335DE0">
        <w:trPr>
          <w:trHeight w:val="290"/>
        </w:trPr>
        <w:tc>
          <w:tcPr>
            <w:tcW w:w="2547" w:type="dxa"/>
            <w:shd w:val="clear" w:color="auto" w:fill="D9D9D9" w:themeFill="background1" w:themeFillShade="D9"/>
            <w:noWrap/>
            <w:vAlign w:val="bottom"/>
            <w:hideMark/>
          </w:tcPr>
          <w:p w14:paraId="47741FB5"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Sarasa-Roca et al, 2022 [28]</w:t>
            </w:r>
          </w:p>
        </w:tc>
        <w:tc>
          <w:tcPr>
            <w:tcW w:w="6813" w:type="dxa"/>
            <w:shd w:val="clear" w:color="auto" w:fill="auto"/>
            <w:noWrap/>
            <w:vAlign w:val="bottom"/>
            <w:hideMark/>
          </w:tcPr>
          <w:p w14:paraId="4CF12B49"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33.3% in-patient, 41.7% one-month, 62.5% six-month, 66.7% 1-year</w:t>
            </w:r>
          </w:p>
        </w:tc>
      </w:tr>
      <w:tr w:rsidR="00262ACF" w:rsidRPr="009A5292" w14:paraId="2485988E" w14:textId="77777777" w:rsidTr="00335DE0">
        <w:trPr>
          <w:trHeight w:val="410"/>
        </w:trPr>
        <w:tc>
          <w:tcPr>
            <w:tcW w:w="2547" w:type="dxa"/>
            <w:shd w:val="clear" w:color="auto" w:fill="D9D9D9" w:themeFill="background1" w:themeFillShade="D9"/>
            <w:noWrap/>
            <w:vAlign w:val="bottom"/>
            <w:hideMark/>
          </w:tcPr>
          <w:p w14:paraId="04D7CB7A"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Dick et al, 2017 [32]</w:t>
            </w:r>
          </w:p>
        </w:tc>
        <w:tc>
          <w:tcPr>
            <w:tcW w:w="6813" w:type="dxa"/>
            <w:shd w:val="clear" w:color="auto" w:fill="auto"/>
            <w:vAlign w:val="bottom"/>
            <w:hideMark/>
          </w:tcPr>
          <w:p w14:paraId="65A5CBBA" w14:textId="2E09A2F0"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30% in-hospital, 30% one-month, 39% three-month, 50% six-month, 77% 1-year</w:t>
            </w:r>
          </w:p>
        </w:tc>
      </w:tr>
      <w:tr w:rsidR="00262ACF" w:rsidRPr="009A5292" w14:paraId="044804A4" w14:textId="77777777" w:rsidTr="00335DE0">
        <w:trPr>
          <w:trHeight w:val="290"/>
        </w:trPr>
        <w:tc>
          <w:tcPr>
            <w:tcW w:w="2547" w:type="dxa"/>
            <w:shd w:val="clear" w:color="auto" w:fill="D9D9D9" w:themeFill="background1" w:themeFillShade="D9"/>
            <w:noWrap/>
            <w:vAlign w:val="bottom"/>
            <w:hideMark/>
          </w:tcPr>
          <w:p w14:paraId="343A4E56"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Mazzola et al, 2016 [22]</w:t>
            </w:r>
          </w:p>
        </w:tc>
        <w:tc>
          <w:tcPr>
            <w:tcW w:w="6813" w:type="dxa"/>
            <w:shd w:val="clear" w:color="auto" w:fill="auto"/>
            <w:noWrap/>
            <w:vAlign w:val="bottom"/>
            <w:hideMark/>
          </w:tcPr>
          <w:p w14:paraId="3BDC0F69" w14:textId="1CD6092B"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38.8% six-month, 51.2% 1-year</w:t>
            </w:r>
          </w:p>
        </w:tc>
      </w:tr>
      <w:tr w:rsidR="00262ACF" w:rsidRPr="009A5292" w14:paraId="2B041CC3" w14:textId="77777777" w:rsidTr="00335DE0">
        <w:trPr>
          <w:trHeight w:val="320"/>
        </w:trPr>
        <w:tc>
          <w:tcPr>
            <w:tcW w:w="2547" w:type="dxa"/>
            <w:shd w:val="clear" w:color="auto" w:fill="D9D9D9" w:themeFill="background1" w:themeFillShade="D9"/>
            <w:noWrap/>
            <w:vAlign w:val="bottom"/>
            <w:hideMark/>
          </w:tcPr>
          <w:p w14:paraId="59E6C4B8"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Mosfeldt et al, 2019 [31]</w:t>
            </w:r>
          </w:p>
        </w:tc>
        <w:tc>
          <w:tcPr>
            <w:tcW w:w="6813" w:type="dxa"/>
            <w:shd w:val="clear" w:color="auto" w:fill="auto"/>
            <w:vAlign w:val="bottom"/>
            <w:hideMark/>
          </w:tcPr>
          <w:p w14:paraId="0515A914" w14:textId="75A846A0"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34% one-month, 49% three-month, 66% 1-year</w:t>
            </w:r>
          </w:p>
        </w:tc>
      </w:tr>
      <w:tr w:rsidR="00262ACF" w:rsidRPr="009A5292" w14:paraId="36611FE6" w14:textId="77777777" w:rsidTr="00335DE0">
        <w:trPr>
          <w:trHeight w:val="290"/>
        </w:trPr>
        <w:tc>
          <w:tcPr>
            <w:tcW w:w="2547" w:type="dxa"/>
            <w:shd w:val="clear" w:color="auto" w:fill="D9D9D9" w:themeFill="background1" w:themeFillShade="D9"/>
            <w:noWrap/>
            <w:vAlign w:val="bottom"/>
            <w:hideMark/>
          </w:tcPr>
          <w:p w14:paraId="57D03D08"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Shabat et al, 2004 [17]</w:t>
            </w:r>
          </w:p>
        </w:tc>
        <w:tc>
          <w:tcPr>
            <w:tcW w:w="6813" w:type="dxa"/>
            <w:shd w:val="clear" w:color="auto" w:fill="auto"/>
            <w:noWrap/>
            <w:vAlign w:val="bottom"/>
            <w:hideMark/>
          </w:tcPr>
          <w:p w14:paraId="6AC22DBA"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non-op: 75% one-month, 100% two-month. Surgical: 5.3% one-month, 42.1% six-months, 42.1% 1-year</w:t>
            </w:r>
          </w:p>
        </w:tc>
      </w:tr>
      <w:tr w:rsidR="00262ACF" w:rsidRPr="009A5292" w14:paraId="26A80427" w14:textId="77777777" w:rsidTr="00335DE0">
        <w:trPr>
          <w:trHeight w:val="500"/>
        </w:trPr>
        <w:tc>
          <w:tcPr>
            <w:tcW w:w="2547" w:type="dxa"/>
            <w:shd w:val="clear" w:color="auto" w:fill="D9D9D9" w:themeFill="background1" w:themeFillShade="D9"/>
            <w:noWrap/>
            <w:vAlign w:val="bottom"/>
            <w:hideMark/>
          </w:tcPr>
          <w:p w14:paraId="4711808A"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Barrett-Lee et al, 2021 [33]</w:t>
            </w:r>
          </w:p>
        </w:tc>
        <w:tc>
          <w:tcPr>
            <w:tcW w:w="6813" w:type="dxa"/>
            <w:shd w:val="clear" w:color="auto" w:fill="auto"/>
            <w:vAlign w:val="bottom"/>
            <w:hideMark/>
          </w:tcPr>
          <w:p w14:paraId="057CFAA3"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27% one-month, 40% three-month, 55% 1-year</w:t>
            </w:r>
          </w:p>
        </w:tc>
      </w:tr>
      <w:tr w:rsidR="00262ACF" w:rsidRPr="009A5292" w14:paraId="2167404E" w14:textId="77777777" w:rsidTr="00335DE0">
        <w:trPr>
          <w:trHeight w:val="290"/>
        </w:trPr>
        <w:tc>
          <w:tcPr>
            <w:tcW w:w="2547" w:type="dxa"/>
            <w:shd w:val="clear" w:color="auto" w:fill="D9D9D9" w:themeFill="background1" w:themeFillShade="D9"/>
            <w:noWrap/>
            <w:vAlign w:val="bottom"/>
            <w:hideMark/>
          </w:tcPr>
          <w:p w14:paraId="16B403D8"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Moore et al, 2017 [24]</w:t>
            </w:r>
          </w:p>
        </w:tc>
        <w:tc>
          <w:tcPr>
            <w:tcW w:w="6813" w:type="dxa"/>
            <w:shd w:val="clear" w:color="auto" w:fill="auto"/>
            <w:noWrap/>
            <w:vAlign w:val="bottom"/>
            <w:hideMark/>
          </w:tcPr>
          <w:p w14:paraId="13042760"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22% in-patient, 22% one-month, 71% 1-year</w:t>
            </w:r>
          </w:p>
        </w:tc>
      </w:tr>
      <w:tr w:rsidR="00262ACF" w:rsidRPr="009A5292" w14:paraId="0F416F86" w14:textId="77777777" w:rsidTr="00335DE0">
        <w:trPr>
          <w:trHeight w:val="360"/>
        </w:trPr>
        <w:tc>
          <w:tcPr>
            <w:tcW w:w="2547" w:type="dxa"/>
            <w:shd w:val="clear" w:color="auto" w:fill="D9D9D9" w:themeFill="background1" w:themeFillShade="D9"/>
            <w:noWrap/>
            <w:vAlign w:val="bottom"/>
            <w:hideMark/>
          </w:tcPr>
          <w:p w14:paraId="111AAD2E"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Bermejo Boixareu et al, 2020 [34]</w:t>
            </w:r>
          </w:p>
        </w:tc>
        <w:tc>
          <w:tcPr>
            <w:tcW w:w="6813" w:type="dxa"/>
            <w:shd w:val="clear" w:color="auto" w:fill="auto"/>
            <w:vAlign w:val="bottom"/>
            <w:hideMark/>
          </w:tcPr>
          <w:p w14:paraId="47728412"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20.16% one-month</w:t>
            </w:r>
          </w:p>
        </w:tc>
      </w:tr>
      <w:tr w:rsidR="00262ACF" w:rsidRPr="009A5292" w14:paraId="44A107DF" w14:textId="77777777" w:rsidTr="00335DE0">
        <w:trPr>
          <w:trHeight w:val="290"/>
        </w:trPr>
        <w:tc>
          <w:tcPr>
            <w:tcW w:w="2547" w:type="dxa"/>
            <w:shd w:val="clear" w:color="auto" w:fill="D9D9D9" w:themeFill="background1" w:themeFillShade="D9"/>
            <w:noWrap/>
            <w:vAlign w:val="bottom"/>
            <w:hideMark/>
          </w:tcPr>
          <w:p w14:paraId="5C601802" w14:textId="6BAF4E05"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Hogan et al, 2019 [</w:t>
            </w:r>
            <w:r w:rsidR="00FC1FB8" w:rsidRPr="009A5292">
              <w:rPr>
                <w:rFonts w:ascii="Times New Roman" w:eastAsia="Times New Roman" w:hAnsi="Times New Roman" w:cs="Times New Roman"/>
                <w:color w:val="000000" w:themeColor="text1"/>
                <w:lang w:eastAsia="en-GB"/>
              </w:rPr>
              <w:t>4</w:t>
            </w:r>
            <w:r w:rsidR="00CB5B05" w:rsidRPr="009A5292">
              <w:rPr>
                <w:rFonts w:ascii="Times New Roman" w:eastAsia="Times New Roman" w:hAnsi="Times New Roman" w:cs="Times New Roman"/>
                <w:color w:val="000000" w:themeColor="text1"/>
                <w:lang w:eastAsia="en-GB"/>
              </w:rPr>
              <w:t>5</w:t>
            </w:r>
            <w:r w:rsidRPr="009A5292">
              <w:rPr>
                <w:rFonts w:ascii="Times New Roman" w:eastAsia="Times New Roman" w:hAnsi="Times New Roman" w:cs="Times New Roman"/>
                <w:color w:val="000000" w:themeColor="text1"/>
                <w:lang w:eastAsia="en-GB"/>
              </w:rPr>
              <w:t>]</w:t>
            </w:r>
          </w:p>
        </w:tc>
        <w:tc>
          <w:tcPr>
            <w:tcW w:w="6813" w:type="dxa"/>
            <w:shd w:val="clear" w:color="auto" w:fill="auto"/>
            <w:noWrap/>
            <w:vAlign w:val="bottom"/>
            <w:hideMark/>
          </w:tcPr>
          <w:p w14:paraId="6D85E4A2"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12.3% in-patient</w:t>
            </w:r>
          </w:p>
        </w:tc>
      </w:tr>
      <w:tr w:rsidR="00262ACF" w:rsidRPr="009A5292" w14:paraId="20F5E902" w14:textId="77777777" w:rsidTr="00335DE0">
        <w:trPr>
          <w:trHeight w:val="380"/>
        </w:trPr>
        <w:tc>
          <w:tcPr>
            <w:tcW w:w="2547" w:type="dxa"/>
            <w:shd w:val="clear" w:color="auto" w:fill="D9D9D9" w:themeFill="background1" w:themeFillShade="D9"/>
            <w:noWrap/>
            <w:vAlign w:val="bottom"/>
            <w:hideMark/>
          </w:tcPr>
          <w:p w14:paraId="70B7DAF0"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Ng and Kwek, 2015 [20]</w:t>
            </w:r>
          </w:p>
        </w:tc>
        <w:tc>
          <w:tcPr>
            <w:tcW w:w="6813" w:type="dxa"/>
            <w:shd w:val="clear" w:color="auto" w:fill="auto"/>
            <w:vAlign w:val="bottom"/>
            <w:hideMark/>
          </w:tcPr>
          <w:p w14:paraId="58571CBA"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Surgical: 0 one-month, 0 three-month, 16.7% six-month, 33.3% 1-year. non-op: 14.3% one-month, 28.6% three-month, 42.8% six-month, 57.2% 1-year.</w:t>
            </w:r>
          </w:p>
        </w:tc>
      </w:tr>
      <w:tr w:rsidR="00262ACF" w:rsidRPr="009A5292" w14:paraId="360EC862" w14:textId="77777777" w:rsidTr="00335DE0">
        <w:trPr>
          <w:trHeight w:val="410"/>
        </w:trPr>
        <w:tc>
          <w:tcPr>
            <w:tcW w:w="2547" w:type="dxa"/>
            <w:shd w:val="clear" w:color="auto" w:fill="D9D9D9" w:themeFill="background1" w:themeFillShade="D9"/>
            <w:noWrap/>
            <w:vAlign w:val="bottom"/>
            <w:hideMark/>
          </w:tcPr>
          <w:p w14:paraId="14F8B89D"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Tarity et al, 2013 [19]</w:t>
            </w:r>
          </w:p>
        </w:tc>
        <w:tc>
          <w:tcPr>
            <w:tcW w:w="6813" w:type="dxa"/>
            <w:shd w:val="clear" w:color="auto" w:fill="auto"/>
            <w:vAlign w:val="bottom"/>
            <w:hideMark/>
          </w:tcPr>
          <w:p w14:paraId="24CF0C12" w14:textId="40624442"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operative: 15% in-patient, 20% one-month, 30% three-month, 45% six-months, 60% 1-year. Non-op: 100% three-month.</w:t>
            </w:r>
          </w:p>
        </w:tc>
      </w:tr>
      <w:tr w:rsidR="00262ACF" w:rsidRPr="009A5292" w14:paraId="1DACC711" w14:textId="77777777" w:rsidTr="00335DE0">
        <w:trPr>
          <w:trHeight w:val="290"/>
        </w:trPr>
        <w:tc>
          <w:tcPr>
            <w:tcW w:w="2547" w:type="dxa"/>
            <w:shd w:val="clear" w:color="auto" w:fill="D9D9D9" w:themeFill="background1" w:themeFillShade="D9"/>
            <w:noWrap/>
            <w:vAlign w:val="bottom"/>
            <w:hideMark/>
          </w:tcPr>
          <w:p w14:paraId="702A3A21"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Barceló et al, 2018 [30]</w:t>
            </w:r>
          </w:p>
        </w:tc>
        <w:tc>
          <w:tcPr>
            <w:tcW w:w="6813" w:type="dxa"/>
            <w:shd w:val="clear" w:color="auto" w:fill="auto"/>
            <w:noWrap/>
            <w:vAlign w:val="bottom"/>
            <w:hideMark/>
          </w:tcPr>
          <w:p w14:paraId="1F04FEB9"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41.4% three-month, 62.1% 1-year</w:t>
            </w:r>
          </w:p>
        </w:tc>
      </w:tr>
      <w:tr w:rsidR="00262ACF" w:rsidRPr="009A5292" w14:paraId="5177A82B" w14:textId="77777777" w:rsidTr="00335DE0">
        <w:trPr>
          <w:trHeight w:val="380"/>
        </w:trPr>
        <w:tc>
          <w:tcPr>
            <w:tcW w:w="2547" w:type="dxa"/>
            <w:shd w:val="clear" w:color="auto" w:fill="D9D9D9" w:themeFill="background1" w:themeFillShade="D9"/>
            <w:noWrap/>
            <w:vAlign w:val="bottom"/>
            <w:hideMark/>
          </w:tcPr>
          <w:p w14:paraId="085D9213"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Cheung et al, 2017 [23]</w:t>
            </w:r>
          </w:p>
        </w:tc>
        <w:tc>
          <w:tcPr>
            <w:tcW w:w="6813" w:type="dxa"/>
            <w:shd w:val="clear" w:color="auto" w:fill="auto"/>
            <w:vAlign w:val="bottom"/>
            <w:hideMark/>
          </w:tcPr>
          <w:p w14:paraId="08B98D8A"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8% one-month, 25% six-month, 37% 1-year.</w:t>
            </w:r>
          </w:p>
        </w:tc>
      </w:tr>
      <w:tr w:rsidR="00262ACF" w:rsidRPr="009A5292" w14:paraId="71D5D57F" w14:textId="77777777" w:rsidTr="00335DE0">
        <w:trPr>
          <w:trHeight w:val="300"/>
        </w:trPr>
        <w:tc>
          <w:tcPr>
            <w:tcW w:w="2547" w:type="dxa"/>
            <w:shd w:val="clear" w:color="auto" w:fill="D9D9D9" w:themeFill="background1" w:themeFillShade="D9"/>
            <w:noWrap/>
            <w:vAlign w:val="bottom"/>
            <w:hideMark/>
          </w:tcPr>
          <w:p w14:paraId="767B6CEF"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Forster and Calthorpe, 2000 [15]</w:t>
            </w:r>
          </w:p>
        </w:tc>
        <w:tc>
          <w:tcPr>
            <w:tcW w:w="6813" w:type="dxa"/>
            <w:shd w:val="clear" w:color="auto" w:fill="auto"/>
            <w:vAlign w:val="bottom"/>
            <w:hideMark/>
          </w:tcPr>
          <w:p w14:paraId="780EFB91"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31% one-month, 50% six-month, 56% 1-year.</w:t>
            </w:r>
          </w:p>
        </w:tc>
      </w:tr>
      <w:tr w:rsidR="00262ACF" w:rsidRPr="009A5292" w14:paraId="6BB9A79A" w14:textId="77777777" w:rsidTr="00335DE0">
        <w:trPr>
          <w:trHeight w:val="380"/>
        </w:trPr>
        <w:tc>
          <w:tcPr>
            <w:tcW w:w="2547" w:type="dxa"/>
            <w:shd w:val="clear" w:color="auto" w:fill="D9D9D9" w:themeFill="background1" w:themeFillShade="D9"/>
            <w:noWrap/>
            <w:vAlign w:val="bottom"/>
            <w:hideMark/>
          </w:tcPr>
          <w:p w14:paraId="336C51AA"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Verma et al, 2009 [18]</w:t>
            </w:r>
          </w:p>
        </w:tc>
        <w:tc>
          <w:tcPr>
            <w:tcW w:w="6813" w:type="dxa"/>
            <w:shd w:val="clear" w:color="auto" w:fill="auto"/>
            <w:vAlign w:val="bottom"/>
            <w:hideMark/>
          </w:tcPr>
          <w:p w14:paraId="5D85A938"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17.3% in-patient</w:t>
            </w:r>
          </w:p>
        </w:tc>
      </w:tr>
      <w:tr w:rsidR="00262ACF" w:rsidRPr="009A5292" w14:paraId="6EA07F59" w14:textId="77777777" w:rsidTr="00335DE0">
        <w:trPr>
          <w:trHeight w:val="270"/>
        </w:trPr>
        <w:tc>
          <w:tcPr>
            <w:tcW w:w="2547" w:type="dxa"/>
            <w:shd w:val="clear" w:color="auto" w:fill="D9D9D9" w:themeFill="background1" w:themeFillShade="D9"/>
            <w:noWrap/>
            <w:vAlign w:val="bottom"/>
            <w:hideMark/>
          </w:tcPr>
          <w:p w14:paraId="4C5FAC1E"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Ogawa et al, 2021 [27]</w:t>
            </w:r>
          </w:p>
        </w:tc>
        <w:tc>
          <w:tcPr>
            <w:tcW w:w="6813" w:type="dxa"/>
            <w:shd w:val="clear" w:color="auto" w:fill="auto"/>
            <w:vAlign w:val="bottom"/>
            <w:hideMark/>
          </w:tcPr>
          <w:p w14:paraId="0D5AC767"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3.2% in-patient</w:t>
            </w:r>
          </w:p>
        </w:tc>
      </w:tr>
      <w:tr w:rsidR="00262ACF" w:rsidRPr="009A5292" w14:paraId="25612831" w14:textId="77777777" w:rsidTr="00335DE0">
        <w:trPr>
          <w:trHeight w:val="390"/>
        </w:trPr>
        <w:tc>
          <w:tcPr>
            <w:tcW w:w="2547" w:type="dxa"/>
            <w:shd w:val="clear" w:color="auto" w:fill="D9D9D9" w:themeFill="background1" w:themeFillShade="D9"/>
            <w:noWrap/>
            <w:vAlign w:val="bottom"/>
            <w:hideMark/>
          </w:tcPr>
          <w:p w14:paraId="1E427DBC"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Manoli et al, 2017 [29]</w:t>
            </w:r>
          </w:p>
        </w:tc>
        <w:tc>
          <w:tcPr>
            <w:tcW w:w="6813" w:type="dxa"/>
            <w:shd w:val="clear" w:color="auto" w:fill="auto"/>
            <w:vAlign w:val="bottom"/>
            <w:hideMark/>
          </w:tcPr>
          <w:p w14:paraId="77DE4745"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7.4% in-patient</w:t>
            </w:r>
          </w:p>
        </w:tc>
      </w:tr>
      <w:tr w:rsidR="00262ACF" w:rsidRPr="009A5292" w14:paraId="4FD162BF" w14:textId="77777777" w:rsidTr="00335DE0">
        <w:trPr>
          <w:trHeight w:val="280"/>
        </w:trPr>
        <w:tc>
          <w:tcPr>
            <w:tcW w:w="2547" w:type="dxa"/>
            <w:shd w:val="clear" w:color="auto" w:fill="D9D9D9" w:themeFill="background1" w:themeFillShade="D9"/>
            <w:noWrap/>
            <w:vAlign w:val="bottom"/>
            <w:hideMark/>
          </w:tcPr>
          <w:p w14:paraId="1B4F98AD"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Langenhan et al, 2022 [7]</w:t>
            </w:r>
          </w:p>
        </w:tc>
        <w:tc>
          <w:tcPr>
            <w:tcW w:w="6813" w:type="dxa"/>
            <w:shd w:val="clear" w:color="auto" w:fill="auto"/>
            <w:vAlign w:val="bottom"/>
            <w:hideMark/>
          </w:tcPr>
          <w:p w14:paraId="57A0D327"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18.8% in-patient, 27.1% one-month, 42.4% three-month, 55.3% six-month, 61.2% 1-year</w:t>
            </w:r>
          </w:p>
        </w:tc>
      </w:tr>
      <w:tr w:rsidR="00262ACF" w:rsidRPr="009A5292" w14:paraId="14344300" w14:textId="77777777" w:rsidTr="00335DE0">
        <w:trPr>
          <w:trHeight w:val="280"/>
        </w:trPr>
        <w:tc>
          <w:tcPr>
            <w:tcW w:w="2547" w:type="dxa"/>
            <w:shd w:val="clear" w:color="auto" w:fill="D9D9D9" w:themeFill="background1" w:themeFillShade="D9"/>
            <w:noWrap/>
            <w:vAlign w:val="bottom"/>
            <w:hideMark/>
          </w:tcPr>
          <w:p w14:paraId="2EC62296"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lastRenderedPageBreak/>
              <w:t>Blanco et al, 2020 [26]</w:t>
            </w:r>
          </w:p>
        </w:tc>
        <w:tc>
          <w:tcPr>
            <w:tcW w:w="6813" w:type="dxa"/>
            <w:shd w:val="clear" w:color="auto" w:fill="auto"/>
            <w:vAlign w:val="bottom"/>
            <w:hideMark/>
          </w:tcPr>
          <w:p w14:paraId="0229AF3C"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8.3% in-patient, 8.9% one-month, 40% 1-year.</w:t>
            </w:r>
          </w:p>
        </w:tc>
      </w:tr>
      <w:tr w:rsidR="006B3436" w:rsidRPr="009A5292" w14:paraId="699C65D1" w14:textId="77777777" w:rsidTr="00335DE0">
        <w:trPr>
          <w:trHeight w:val="240"/>
        </w:trPr>
        <w:tc>
          <w:tcPr>
            <w:tcW w:w="2547" w:type="dxa"/>
            <w:shd w:val="clear" w:color="auto" w:fill="D9D9D9" w:themeFill="background1" w:themeFillShade="D9"/>
            <w:noWrap/>
            <w:vAlign w:val="bottom"/>
            <w:hideMark/>
          </w:tcPr>
          <w:p w14:paraId="33FB254E"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Buchanan et al, 2016 [21]</w:t>
            </w:r>
          </w:p>
        </w:tc>
        <w:tc>
          <w:tcPr>
            <w:tcW w:w="6813" w:type="dxa"/>
            <w:shd w:val="clear" w:color="auto" w:fill="auto"/>
            <w:vAlign w:val="bottom"/>
            <w:hideMark/>
          </w:tcPr>
          <w:p w14:paraId="44D2E4B2"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34.4% in-patient, 31.3% one-month, 62.5% four-month</w:t>
            </w:r>
          </w:p>
        </w:tc>
      </w:tr>
    </w:tbl>
    <w:p w14:paraId="2FFAE502" w14:textId="77777777" w:rsidR="006922F9" w:rsidRPr="009A5292" w:rsidRDefault="006922F9" w:rsidP="006922F9">
      <w:pPr>
        <w:rPr>
          <w:color w:val="000000" w:themeColor="text1"/>
        </w:rPr>
      </w:pPr>
    </w:p>
    <w:p w14:paraId="73BF8A31" w14:textId="77777777" w:rsidR="00ED154A" w:rsidRPr="009A5292" w:rsidRDefault="00ED154A" w:rsidP="006922F9">
      <w:pPr>
        <w:rPr>
          <w:color w:val="000000" w:themeColor="text1"/>
        </w:rPr>
      </w:pPr>
    </w:p>
    <w:p w14:paraId="13D398C9" w14:textId="77777777" w:rsidR="00ED154A" w:rsidRPr="009A5292" w:rsidRDefault="00ED154A" w:rsidP="006922F9">
      <w:pPr>
        <w:rPr>
          <w:color w:val="000000" w:themeColor="text1"/>
        </w:rPr>
      </w:pPr>
    </w:p>
    <w:p w14:paraId="05261C76" w14:textId="77777777" w:rsidR="00ED154A" w:rsidRPr="009A5292" w:rsidRDefault="00ED154A" w:rsidP="006922F9">
      <w:pPr>
        <w:rPr>
          <w:color w:val="000000" w:themeColor="text1"/>
        </w:rPr>
      </w:pPr>
    </w:p>
    <w:p w14:paraId="068D1712" w14:textId="77777777" w:rsidR="00ED154A" w:rsidRPr="009A5292" w:rsidRDefault="00ED154A" w:rsidP="006922F9">
      <w:pPr>
        <w:rPr>
          <w:color w:val="000000" w:themeColor="text1"/>
        </w:rPr>
      </w:pPr>
    </w:p>
    <w:p w14:paraId="3112A20C" w14:textId="77777777" w:rsidR="00ED154A" w:rsidRPr="009A5292" w:rsidRDefault="00ED154A" w:rsidP="006922F9">
      <w:pPr>
        <w:rPr>
          <w:color w:val="000000" w:themeColor="text1"/>
        </w:rPr>
      </w:pPr>
    </w:p>
    <w:p w14:paraId="42EFBA14" w14:textId="77777777" w:rsidR="00ED154A" w:rsidRPr="009A5292" w:rsidRDefault="00ED154A" w:rsidP="006922F9">
      <w:pPr>
        <w:rPr>
          <w:color w:val="000000" w:themeColor="text1"/>
        </w:rPr>
      </w:pPr>
    </w:p>
    <w:p w14:paraId="32195808" w14:textId="77777777" w:rsidR="00ED154A" w:rsidRPr="009A5292" w:rsidRDefault="00ED154A" w:rsidP="006922F9">
      <w:pPr>
        <w:rPr>
          <w:color w:val="000000" w:themeColor="text1"/>
        </w:rPr>
      </w:pPr>
    </w:p>
    <w:p w14:paraId="35F02755" w14:textId="77777777" w:rsidR="00ED154A" w:rsidRPr="009A5292" w:rsidRDefault="00ED154A" w:rsidP="006922F9">
      <w:pPr>
        <w:rPr>
          <w:color w:val="000000" w:themeColor="text1"/>
        </w:rPr>
      </w:pPr>
    </w:p>
    <w:p w14:paraId="7BEF8598" w14:textId="77777777" w:rsidR="00ED154A" w:rsidRPr="009A5292" w:rsidRDefault="00ED154A" w:rsidP="006922F9">
      <w:pPr>
        <w:rPr>
          <w:color w:val="000000" w:themeColor="text1"/>
        </w:rPr>
      </w:pPr>
    </w:p>
    <w:p w14:paraId="25AA5BC6" w14:textId="77777777" w:rsidR="00ED154A" w:rsidRPr="009A5292" w:rsidRDefault="00ED154A" w:rsidP="006922F9">
      <w:pPr>
        <w:rPr>
          <w:color w:val="000000" w:themeColor="text1"/>
        </w:rPr>
      </w:pPr>
    </w:p>
    <w:p w14:paraId="3527B310" w14:textId="77777777" w:rsidR="00ED154A" w:rsidRPr="009A5292" w:rsidRDefault="00ED154A" w:rsidP="006922F9">
      <w:pPr>
        <w:rPr>
          <w:color w:val="000000" w:themeColor="text1"/>
        </w:rPr>
      </w:pPr>
    </w:p>
    <w:p w14:paraId="471DB73A" w14:textId="77777777" w:rsidR="00ED154A" w:rsidRPr="009A5292" w:rsidRDefault="00ED154A" w:rsidP="006922F9">
      <w:pPr>
        <w:rPr>
          <w:color w:val="000000" w:themeColor="text1"/>
        </w:rPr>
      </w:pPr>
    </w:p>
    <w:p w14:paraId="520C370D" w14:textId="77777777" w:rsidR="00ED154A" w:rsidRPr="009A5292" w:rsidRDefault="00ED154A" w:rsidP="006922F9">
      <w:pPr>
        <w:rPr>
          <w:color w:val="000000" w:themeColor="text1"/>
        </w:rPr>
      </w:pPr>
    </w:p>
    <w:p w14:paraId="1A759711" w14:textId="77777777" w:rsidR="00ED154A" w:rsidRPr="009A5292" w:rsidRDefault="00ED154A" w:rsidP="006922F9">
      <w:pPr>
        <w:rPr>
          <w:color w:val="000000" w:themeColor="text1"/>
        </w:rPr>
      </w:pPr>
    </w:p>
    <w:p w14:paraId="730EE7E1" w14:textId="77777777" w:rsidR="00ED154A" w:rsidRPr="009A5292" w:rsidRDefault="00ED154A" w:rsidP="006922F9">
      <w:pPr>
        <w:rPr>
          <w:color w:val="000000" w:themeColor="text1"/>
        </w:rPr>
      </w:pPr>
    </w:p>
    <w:p w14:paraId="1A442CB8" w14:textId="77777777" w:rsidR="00ED154A" w:rsidRPr="009A5292" w:rsidRDefault="00ED154A" w:rsidP="006922F9">
      <w:pPr>
        <w:rPr>
          <w:color w:val="000000" w:themeColor="text1"/>
        </w:rPr>
      </w:pPr>
    </w:p>
    <w:p w14:paraId="3A7D3CD5" w14:textId="77777777" w:rsidR="00ED154A" w:rsidRPr="009A5292" w:rsidRDefault="00ED154A" w:rsidP="006922F9">
      <w:pPr>
        <w:rPr>
          <w:color w:val="000000" w:themeColor="text1"/>
        </w:rPr>
      </w:pPr>
    </w:p>
    <w:p w14:paraId="7CD9E314" w14:textId="77777777" w:rsidR="00ED154A" w:rsidRPr="009A5292" w:rsidRDefault="00ED154A" w:rsidP="006922F9">
      <w:pPr>
        <w:rPr>
          <w:color w:val="000000" w:themeColor="text1"/>
        </w:rPr>
      </w:pPr>
    </w:p>
    <w:p w14:paraId="3844B85D" w14:textId="77777777" w:rsidR="00ED154A" w:rsidRPr="009A5292" w:rsidRDefault="00ED154A" w:rsidP="006922F9">
      <w:pPr>
        <w:rPr>
          <w:color w:val="000000" w:themeColor="text1"/>
        </w:rPr>
      </w:pPr>
    </w:p>
    <w:p w14:paraId="64C9FECC" w14:textId="77777777" w:rsidR="00ED154A" w:rsidRPr="009A5292" w:rsidRDefault="00ED154A" w:rsidP="006922F9">
      <w:pPr>
        <w:rPr>
          <w:color w:val="000000" w:themeColor="text1"/>
        </w:rPr>
      </w:pPr>
    </w:p>
    <w:p w14:paraId="0BE5BF3D" w14:textId="77777777" w:rsidR="00ED154A" w:rsidRPr="009A5292" w:rsidRDefault="00ED154A" w:rsidP="006922F9">
      <w:pPr>
        <w:rPr>
          <w:color w:val="000000" w:themeColor="text1"/>
        </w:rPr>
      </w:pPr>
    </w:p>
    <w:p w14:paraId="647AAB4A" w14:textId="77777777" w:rsidR="00ED154A" w:rsidRPr="009A5292" w:rsidRDefault="00ED154A" w:rsidP="006922F9">
      <w:pPr>
        <w:rPr>
          <w:color w:val="000000" w:themeColor="text1"/>
        </w:rPr>
      </w:pPr>
    </w:p>
    <w:p w14:paraId="764D31DB" w14:textId="77777777" w:rsidR="00ED154A" w:rsidRPr="009A5292" w:rsidRDefault="00ED154A" w:rsidP="006922F9">
      <w:pPr>
        <w:rPr>
          <w:color w:val="000000" w:themeColor="text1"/>
        </w:rPr>
      </w:pPr>
    </w:p>
    <w:p w14:paraId="47E22C28" w14:textId="77777777" w:rsidR="00ED154A" w:rsidRPr="009A5292" w:rsidRDefault="00ED154A" w:rsidP="006922F9">
      <w:pPr>
        <w:rPr>
          <w:color w:val="000000" w:themeColor="text1"/>
        </w:rPr>
      </w:pPr>
    </w:p>
    <w:p w14:paraId="3D13218D" w14:textId="77777777" w:rsidR="00ED154A" w:rsidRPr="009A5292" w:rsidRDefault="00ED154A" w:rsidP="006922F9">
      <w:pPr>
        <w:rPr>
          <w:color w:val="000000" w:themeColor="text1"/>
        </w:rPr>
      </w:pPr>
    </w:p>
    <w:p w14:paraId="3D23498E" w14:textId="77777777" w:rsidR="006922F9" w:rsidRPr="009A5292" w:rsidRDefault="006922F9" w:rsidP="006922F9">
      <w:pPr>
        <w:spacing w:line="360" w:lineRule="auto"/>
        <w:rPr>
          <w:rFonts w:ascii="Times New Roman" w:hAnsi="Times New Roman" w:cs="Times New Roman"/>
          <w:color w:val="000000" w:themeColor="text1"/>
        </w:rPr>
        <w:sectPr w:rsidR="006922F9" w:rsidRPr="009A5292" w:rsidSect="00645B6F">
          <w:type w:val="continuous"/>
          <w:pgSz w:w="11906" w:h="16838"/>
          <w:pgMar w:top="1440" w:right="1440" w:bottom="1440" w:left="1440" w:header="709" w:footer="709" w:gutter="0"/>
          <w:cols w:space="708"/>
          <w:docGrid w:linePitch="360"/>
        </w:sectPr>
      </w:pPr>
    </w:p>
    <w:p w14:paraId="28F68611" w14:textId="77777777" w:rsidR="009F2D7A" w:rsidRPr="009A5292" w:rsidRDefault="009F2D7A">
      <w:pPr>
        <w:rPr>
          <w:rFonts w:ascii="Times New Roman" w:hAnsi="Times New Roman" w:cs="Times New Roman"/>
          <w:i/>
          <w:iCs/>
          <w:color w:val="000000" w:themeColor="text1"/>
        </w:rPr>
      </w:pPr>
      <w:r w:rsidRPr="009A5292">
        <w:rPr>
          <w:rFonts w:ascii="Times New Roman" w:hAnsi="Times New Roman" w:cs="Times New Roman"/>
          <w:i/>
          <w:iCs/>
          <w:color w:val="000000" w:themeColor="text1"/>
        </w:rPr>
        <w:br w:type="page"/>
      </w:r>
    </w:p>
    <w:p w14:paraId="0DC992B9" w14:textId="5BE63119" w:rsidR="006922F9" w:rsidRPr="009A5292" w:rsidRDefault="00CA4606" w:rsidP="006922F9">
      <w:pPr>
        <w:rPr>
          <w:color w:val="000000" w:themeColor="text1"/>
        </w:rPr>
      </w:pPr>
      <w:r w:rsidRPr="009A5292">
        <w:rPr>
          <w:rFonts w:ascii="Times New Roman" w:hAnsi="Times New Roman" w:cs="Times New Roman"/>
          <w:i/>
          <w:iCs/>
          <w:color w:val="000000" w:themeColor="text1"/>
        </w:rPr>
        <w:lastRenderedPageBreak/>
        <w:t xml:space="preserve">Appendix </w:t>
      </w:r>
      <w:r w:rsidR="008B165C" w:rsidRPr="009A5292">
        <w:rPr>
          <w:rFonts w:ascii="Times New Roman" w:hAnsi="Times New Roman" w:cs="Times New Roman"/>
          <w:i/>
          <w:iCs/>
          <w:color w:val="000000" w:themeColor="text1"/>
        </w:rPr>
        <w:t>3</w:t>
      </w:r>
      <w:r w:rsidRPr="009A5292">
        <w:rPr>
          <w:rFonts w:ascii="Times New Roman" w:hAnsi="Times New Roman" w:cs="Times New Roman"/>
          <w:i/>
          <w:iCs/>
          <w:color w:val="000000" w:themeColor="text1"/>
        </w:rPr>
        <w:t xml:space="preserve">: </w:t>
      </w:r>
      <w:r w:rsidRPr="009A5292">
        <w:rPr>
          <w:rFonts w:ascii="Times New Roman" w:hAnsi="Times New Roman" w:cs="Times New Roman"/>
          <w:color w:val="000000" w:themeColor="text1"/>
        </w:rPr>
        <w:t>raw data - complications observed in centenarians with a hip fracture</w:t>
      </w:r>
    </w:p>
    <w:tbl>
      <w:tblPr>
        <w:tblW w:w="8944"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95"/>
        <w:gridCol w:w="1414"/>
        <w:gridCol w:w="6335"/>
      </w:tblGrid>
      <w:tr w:rsidR="00262ACF" w:rsidRPr="009A5292" w14:paraId="3C0C7058" w14:textId="77777777" w:rsidTr="00335DE0">
        <w:trPr>
          <w:trHeight w:val="290"/>
        </w:trPr>
        <w:tc>
          <w:tcPr>
            <w:tcW w:w="1195" w:type="dxa"/>
            <w:tcBorders>
              <w:right w:val="single" w:sz="4" w:space="0" w:color="auto"/>
            </w:tcBorders>
            <w:shd w:val="clear" w:color="auto" w:fill="D9D9D9" w:themeFill="background1" w:themeFillShade="D9"/>
            <w:noWrap/>
            <w:vAlign w:val="bottom"/>
            <w:hideMark/>
          </w:tcPr>
          <w:p w14:paraId="09933E68"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Study</w:t>
            </w:r>
          </w:p>
        </w:tc>
        <w:tc>
          <w:tcPr>
            <w:tcW w:w="1414" w:type="dxa"/>
            <w:tcBorders>
              <w:left w:val="single" w:sz="4" w:space="0" w:color="auto"/>
              <w:right w:val="single" w:sz="4" w:space="0" w:color="auto"/>
            </w:tcBorders>
            <w:shd w:val="clear" w:color="auto" w:fill="D9D9D9" w:themeFill="background1" w:themeFillShade="D9"/>
            <w:noWrap/>
            <w:vAlign w:val="bottom"/>
            <w:hideMark/>
          </w:tcPr>
          <w:p w14:paraId="70CDC6A3"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Complication rate</w:t>
            </w:r>
          </w:p>
        </w:tc>
        <w:tc>
          <w:tcPr>
            <w:tcW w:w="6335" w:type="dxa"/>
            <w:tcBorders>
              <w:left w:val="single" w:sz="4" w:space="0" w:color="auto"/>
            </w:tcBorders>
            <w:shd w:val="clear" w:color="auto" w:fill="D9D9D9" w:themeFill="background1" w:themeFillShade="D9"/>
            <w:noWrap/>
            <w:vAlign w:val="bottom"/>
            <w:hideMark/>
          </w:tcPr>
          <w:p w14:paraId="214A5786"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Complications observed</w:t>
            </w:r>
          </w:p>
        </w:tc>
      </w:tr>
      <w:tr w:rsidR="00262ACF" w:rsidRPr="009A5292" w14:paraId="69EA6B4C" w14:textId="77777777" w:rsidTr="00335DE0">
        <w:trPr>
          <w:trHeight w:val="290"/>
        </w:trPr>
        <w:tc>
          <w:tcPr>
            <w:tcW w:w="1195" w:type="dxa"/>
            <w:tcBorders>
              <w:right w:val="single" w:sz="4" w:space="0" w:color="auto"/>
            </w:tcBorders>
            <w:shd w:val="clear" w:color="auto" w:fill="D9D9D9" w:themeFill="background1" w:themeFillShade="D9"/>
            <w:noWrap/>
            <w:vAlign w:val="bottom"/>
            <w:hideMark/>
          </w:tcPr>
          <w:p w14:paraId="443EB071"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Oliver and Burke, 2003 [16]</w:t>
            </w:r>
          </w:p>
        </w:tc>
        <w:tc>
          <w:tcPr>
            <w:tcW w:w="1414" w:type="dxa"/>
            <w:tcBorders>
              <w:left w:val="single" w:sz="4" w:space="0" w:color="auto"/>
              <w:right w:val="single" w:sz="4" w:space="0" w:color="auto"/>
            </w:tcBorders>
            <w:shd w:val="clear" w:color="auto" w:fill="auto"/>
            <w:noWrap/>
            <w:vAlign w:val="bottom"/>
            <w:hideMark/>
          </w:tcPr>
          <w:p w14:paraId="3403BC0A" w14:textId="77777777" w:rsidR="006922F9" w:rsidRPr="009A5292" w:rsidRDefault="006922F9" w:rsidP="00335DE0">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11.1%</w:t>
            </w:r>
          </w:p>
        </w:tc>
        <w:tc>
          <w:tcPr>
            <w:tcW w:w="6335" w:type="dxa"/>
            <w:tcBorders>
              <w:left w:val="single" w:sz="4" w:space="0" w:color="auto"/>
            </w:tcBorders>
            <w:shd w:val="clear" w:color="auto" w:fill="auto"/>
            <w:noWrap/>
            <w:vAlign w:val="bottom"/>
            <w:hideMark/>
          </w:tcPr>
          <w:p w14:paraId="0E518F12"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r>
      <w:tr w:rsidR="00262ACF" w:rsidRPr="009A5292" w14:paraId="3644DD00" w14:textId="77777777" w:rsidTr="00335DE0">
        <w:trPr>
          <w:trHeight w:val="290"/>
        </w:trPr>
        <w:tc>
          <w:tcPr>
            <w:tcW w:w="1195" w:type="dxa"/>
            <w:tcBorders>
              <w:right w:val="single" w:sz="4" w:space="0" w:color="auto"/>
            </w:tcBorders>
            <w:shd w:val="clear" w:color="auto" w:fill="D9D9D9" w:themeFill="background1" w:themeFillShade="D9"/>
            <w:noWrap/>
            <w:vAlign w:val="bottom"/>
            <w:hideMark/>
          </w:tcPr>
          <w:p w14:paraId="61232091"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López-Torres et al, 2020 [4]</w:t>
            </w:r>
          </w:p>
        </w:tc>
        <w:tc>
          <w:tcPr>
            <w:tcW w:w="1414" w:type="dxa"/>
            <w:tcBorders>
              <w:left w:val="single" w:sz="4" w:space="0" w:color="auto"/>
              <w:right w:val="single" w:sz="4" w:space="0" w:color="auto"/>
            </w:tcBorders>
            <w:shd w:val="clear" w:color="auto" w:fill="auto"/>
            <w:noWrap/>
            <w:vAlign w:val="bottom"/>
            <w:hideMark/>
          </w:tcPr>
          <w:p w14:paraId="1BA55257" w14:textId="77777777" w:rsidR="006922F9" w:rsidRPr="009A5292" w:rsidRDefault="006922F9" w:rsidP="00335DE0">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16.9%</w:t>
            </w:r>
          </w:p>
        </w:tc>
        <w:tc>
          <w:tcPr>
            <w:tcW w:w="6335" w:type="dxa"/>
            <w:tcBorders>
              <w:left w:val="single" w:sz="4" w:space="0" w:color="auto"/>
            </w:tcBorders>
            <w:shd w:val="clear" w:color="auto" w:fill="auto"/>
            <w:noWrap/>
            <w:vAlign w:val="bottom"/>
            <w:hideMark/>
          </w:tcPr>
          <w:p w14:paraId="30548A28"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r>
      <w:tr w:rsidR="00262ACF" w:rsidRPr="009A5292" w14:paraId="6C77269C" w14:textId="77777777" w:rsidTr="00335DE0">
        <w:trPr>
          <w:trHeight w:val="440"/>
        </w:trPr>
        <w:tc>
          <w:tcPr>
            <w:tcW w:w="1195" w:type="dxa"/>
            <w:tcBorders>
              <w:right w:val="single" w:sz="4" w:space="0" w:color="auto"/>
            </w:tcBorders>
            <w:shd w:val="clear" w:color="auto" w:fill="D9D9D9" w:themeFill="background1" w:themeFillShade="D9"/>
            <w:noWrap/>
            <w:vAlign w:val="bottom"/>
            <w:hideMark/>
          </w:tcPr>
          <w:p w14:paraId="0ADF12E2"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Morice et al, 2017 [25]</w:t>
            </w:r>
          </w:p>
        </w:tc>
        <w:tc>
          <w:tcPr>
            <w:tcW w:w="1414" w:type="dxa"/>
            <w:tcBorders>
              <w:left w:val="single" w:sz="4" w:space="0" w:color="auto"/>
              <w:right w:val="single" w:sz="4" w:space="0" w:color="auto"/>
            </w:tcBorders>
            <w:shd w:val="clear" w:color="auto" w:fill="auto"/>
            <w:vAlign w:val="bottom"/>
            <w:hideMark/>
          </w:tcPr>
          <w:p w14:paraId="2AE41F53"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6335" w:type="dxa"/>
            <w:tcBorders>
              <w:left w:val="single" w:sz="4" w:space="0" w:color="auto"/>
            </w:tcBorders>
            <w:shd w:val="clear" w:color="auto" w:fill="auto"/>
            <w:noWrap/>
            <w:vAlign w:val="bottom"/>
            <w:hideMark/>
          </w:tcPr>
          <w:p w14:paraId="0C9287FA"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Early dislocation of bipolar hip prothesis (3), surgical-site infection (2), heart failure (1), delirium (2), pneumonia (2), and pyelonephritis (2)</w:t>
            </w:r>
          </w:p>
        </w:tc>
      </w:tr>
      <w:tr w:rsidR="00262ACF" w:rsidRPr="009A5292" w14:paraId="5D005534" w14:textId="77777777" w:rsidTr="00335DE0">
        <w:trPr>
          <w:trHeight w:val="290"/>
        </w:trPr>
        <w:tc>
          <w:tcPr>
            <w:tcW w:w="1195" w:type="dxa"/>
            <w:tcBorders>
              <w:right w:val="single" w:sz="4" w:space="0" w:color="auto"/>
            </w:tcBorders>
            <w:shd w:val="clear" w:color="auto" w:fill="D9D9D9" w:themeFill="background1" w:themeFillShade="D9"/>
            <w:noWrap/>
            <w:vAlign w:val="bottom"/>
            <w:hideMark/>
          </w:tcPr>
          <w:p w14:paraId="32110FA1"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Sarasa-Roca et al, 2022 [28]</w:t>
            </w:r>
          </w:p>
        </w:tc>
        <w:tc>
          <w:tcPr>
            <w:tcW w:w="1414" w:type="dxa"/>
            <w:tcBorders>
              <w:left w:val="single" w:sz="4" w:space="0" w:color="auto"/>
              <w:right w:val="single" w:sz="4" w:space="0" w:color="auto"/>
            </w:tcBorders>
            <w:shd w:val="clear" w:color="auto" w:fill="auto"/>
            <w:noWrap/>
            <w:vAlign w:val="bottom"/>
            <w:hideMark/>
          </w:tcPr>
          <w:p w14:paraId="53916F20" w14:textId="77777777" w:rsidR="006922F9" w:rsidRPr="009A5292" w:rsidRDefault="006922F9" w:rsidP="00335DE0">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100%</w:t>
            </w:r>
          </w:p>
        </w:tc>
        <w:tc>
          <w:tcPr>
            <w:tcW w:w="6335" w:type="dxa"/>
            <w:tcBorders>
              <w:left w:val="single" w:sz="4" w:space="0" w:color="auto"/>
            </w:tcBorders>
            <w:shd w:val="clear" w:color="auto" w:fill="auto"/>
            <w:noWrap/>
            <w:vAlign w:val="bottom"/>
            <w:hideMark/>
          </w:tcPr>
          <w:p w14:paraId="0D60FE16"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Pneumonia (4), respiratory insufficiency (4), heart failure (5), anaemia (6), pulmonary oedema (1), arrhythmia (1), acute kidney injury (2), portal hypertension (1), prosthetic dislocation (1)</w:t>
            </w:r>
          </w:p>
        </w:tc>
      </w:tr>
      <w:tr w:rsidR="00262ACF" w:rsidRPr="009A5292" w14:paraId="4473D907" w14:textId="77777777" w:rsidTr="00335DE0">
        <w:trPr>
          <w:trHeight w:val="290"/>
        </w:trPr>
        <w:tc>
          <w:tcPr>
            <w:tcW w:w="1195" w:type="dxa"/>
            <w:tcBorders>
              <w:right w:val="single" w:sz="4" w:space="0" w:color="auto"/>
            </w:tcBorders>
            <w:shd w:val="clear" w:color="auto" w:fill="D9D9D9" w:themeFill="background1" w:themeFillShade="D9"/>
            <w:noWrap/>
            <w:vAlign w:val="bottom"/>
            <w:hideMark/>
          </w:tcPr>
          <w:p w14:paraId="70D1831B"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Dick et al, 2017 [32]</w:t>
            </w:r>
          </w:p>
        </w:tc>
        <w:tc>
          <w:tcPr>
            <w:tcW w:w="1414" w:type="dxa"/>
            <w:tcBorders>
              <w:left w:val="single" w:sz="4" w:space="0" w:color="auto"/>
              <w:right w:val="single" w:sz="4" w:space="0" w:color="auto"/>
            </w:tcBorders>
            <w:shd w:val="clear" w:color="auto" w:fill="auto"/>
            <w:noWrap/>
            <w:vAlign w:val="bottom"/>
            <w:hideMark/>
          </w:tcPr>
          <w:p w14:paraId="309F8D22" w14:textId="77777777" w:rsidR="006922F9" w:rsidRPr="009A5292" w:rsidRDefault="006922F9" w:rsidP="00335DE0">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71%</w:t>
            </w:r>
          </w:p>
        </w:tc>
        <w:tc>
          <w:tcPr>
            <w:tcW w:w="6335" w:type="dxa"/>
            <w:tcBorders>
              <w:left w:val="single" w:sz="4" w:space="0" w:color="auto"/>
            </w:tcBorders>
            <w:shd w:val="clear" w:color="auto" w:fill="auto"/>
            <w:noWrap/>
            <w:vAlign w:val="bottom"/>
            <w:hideMark/>
          </w:tcPr>
          <w:p w14:paraId="73F62199"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Urinary tract infection (5), pneumonia (10), coronary heart disease (2), atrial fibrillation (2), deep vein thrombosis (1), cardiac arrest (1)</w:t>
            </w:r>
          </w:p>
        </w:tc>
      </w:tr>
      <w:tr w:rsidR="00262ACF" w:rsidRPr="009A5292" w14:paraId="1FBF19C0" w14:textId="77777777" w:rsidTr="00335DE0">
        <w:trPr>
          <w:trHeight w:val="290"/>
        </w:trPr>
        <w:tc>
          <w:tcPr>
            <w:tcW w:w="1195" w:type="dxa"/>
            <w:tcBorders>
              <w:right w:val="single" w:sz="4" w:space="0" w:color="auto"/>
            </w:tcBorders>
            <w:shd w:val="clear" w:color="auto" w:fill="D9D9D9" w:themeFill="background1" w:themeFillShade="D9"/>
            <w:noWrap/>
            <w:vAlign w:val="bottom"/>
            <w:hideMark/>
          </w:tcPr>
          <w:p w14:paraId="2B59B17E"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Shabat et al, 2004 [17]</w:t>
            </w:r>
          </w:p>
        </w:tc>
        <w:tc>
          <w:tcPr>
            <w:tcW w:w="1414" w:type="dxa"/>
            <w:tcBorders>
              <w:left w:val="single" w:sz="4" w:space="0" w:color="auto"/>
              <w:right w:val="single" w:sz="4" w:space="0" w:color="auto"/>
            </w:tcBorders>
            <w:shd w:val="clear" w:color="auto" w:fill="auto"/>
            <w:noWrap/>
            <w:vAlign w:val="bottom"/>
            <w:hideMark/>
          </w:tcPr>
          <w:p w14:paraId="2AFB0159" w14:textId="77777777" w:rsidR="006922F9" w:rsidRPr="009A5292" w:rsidRDefault="006922F9" w:rsidP="00335DE0">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21.7%</w:t>
            </w:r>
          </w:p>
        </w:tc>
        <w:tc>
          <w:tcPr>
            <w:tcW w:w="6335" w:type="dxa"/>
            <w:tcBorders>
              <w:left w:val="single" w:sz="4" w:space="0" w:color="auto"/>
            </w:tcBorders>
            <w:shd w:val="clear" w:color="auto" w:fill="auto"/>
            <w:noWrap/>
            <w:vAlign w:val="bottom"/>
            <w:hideMark/>
          </w:tcPr>
          <w:p w14:paraId="7A6F6D40"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wound hematoma (2), urinary tract infection, arrhythmia (2)</w:t>
            </w:r>
          </w:p>
        </w:tc>
      </w:tr>
      <w:tr w:rsidR="00262ACF" w:rsidRPr="009A5292" w14:paraId="480AAC0F" w14:textId="77777777" w:rsidTr="00335DE0">
        <w:trPr>
          <w:trHeight w:val="290"/>
        </w:trPr>
        <w:tc>
          <w:tcPr>
            <w:tcW w:w="1195" w:type="dxa"/>
            <w:tcBorders>
              <w:right w:val="single" w:sz="4" w:space="0" w:color="auto"/>
            </w:tcBorders>
            <w:shd w:val="clear" w:color="auto" w:fill="D9D9D9" w:themeFill="background1" w:themeFillShade="D9"/>
            <w:noWrap/>
            <w:vAlign w:val="bottom"/>
            <w:hideMark/>
          </w:tcPr>
          <w:p w14:paraId="014BAB01"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Barrett-Lee et al, 2021 [33]</w:t>
            </w:r>
          </w:p>
        </w:tc>
        <w:tc>
          <w:tcPr>
            <w:tcW w:w="1414" w:type="dxa"/>
            <w:tcBorders>
              <w:left w:val="single" w:sz="4" w:space="0" w:color="auto"/>
              <w:right w:val="single" w:sz="4" w:space="0" w:color="auto"/>
            </w:tcBorders>
            <w:shd w:val="clear" w:color="auto" w:fill="auto"/>
            <w:noWrap/>
            <w:vAlign w:val="bottom"/>
            <w:hideMark/>
          </w:tcPr>
          <w:p w14:paraId="4EEBE715" w14:textId="77777777" w:rsidR="006922F9" w:rsidRPr="009A5292" w:rsidRDefault="006922F9" w:rsidP="00335DE0">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46.5%</w:t>
            </w:r>
          </w:p>
        </w:tc>
        <w:tc>
          <w:tcPr>
            <w:tcW w:w="6335" w:type="dxa"/>
            <w:tcBorders>
              <w:left w:val="single" w:sz="4" w:space="0" w:color="auto"/>
            </w:tcBorders>
            <w:shd w:val="clear" w:color="auto" w:fill="auto"/>
            <w:noWrap/>
            <w:vAlign w:val="bottom"/>
            <w:hideMark/>
          </w:tcPr>
          <w:p w14:paraId="4B0CE06E"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 xml:space="preserve">urinary tract infection (3), acute kidney injury (3), anaemia (2), pneumonia (7), arrhythmia (1), gastrointestinal bleed (1), pulmonary oedema (1), surgical-site infection (1), transient ischaemic attack (1), </w:t>
            </w:r>
          </w:p>
        </w:tc>
      </w:tr>
      <w:tr w:rsidR="00262ACF" w:rsidRPr="009A5292" w14:paraId="3AAAD83E" w14:textId="77777777" w:rsidTr="00335DE0">
        <w:trPr>
          <w:trHeight w:val="290"/>
        </w:trPr>
        <w:tc>
          <w:tcPr>
            <w:tcW w:w="1195" w:type="dxa"/>
            <w:tcBorders>
              <w:right w:val="single" w:sz="4" w:space="0" w:color="auto"/>
            </w:tcBorders>
            <w:shd w:val="clear" w:color="auto" w:fill="D9D9D9" w:themeFill="background1" w:themeFillShade="D9"/>
            <w:noWrap/>
            <w:vAlign w:val="bottom"/>
            <w:hideMark/>
          </w:tcPr>
          <w:p w14:paraId="5C779BF5"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Tarity et al, 2013 [19]</w:t>
            </w:r>
          </w:p>
        </w:tc>
        <w:tc>
          <w:tcPr>
            <w:tcW w:w="1414" w:type="dxa"/>
            <w:tcBorders>
              <w:left w:val="single" w:sz="4" w:space="0" w:color="auto"/>
              <w:right w:val="single" w:sz="4" w:space="0" w:color="auto"/>
            </w:tcBorders>
            <w:shd w:val="clear" w:color="auto" w:fill="auto"/>
            <w:noWrap/>
            <w:vAlign w:val="bottom"/>
            <w:hideMark/>
          </w:tcPr>
          <w:p w14:paraId="73A6DE0B" w14:textId="77777777" w:rsidR="006922F9" w:rsidRPr="009A5292" w:rsidRDefault="006922F9" w:rsidP="00335DE0">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43%</w:t>
            </w:r>
          </w:p>
        </w:tc>
        <w:tc>
          <w:tcPr>
            <w:tcW w:w="6335" w:type="dxa"/>
            <w:tcBorders>
              <w:left w:val="single" w:sz="4" w:space="0" w:color="auto"/>
            </w:tcBorders>
            <w:shd w:val="clear" w:color="auto" w:fill="auto"/>
            <w:noWrap/>
            <w:vAlign w:val="bottom"/>
            <w:hideMark/>
          </w:tcPr>
          <w:p w14:paraId="63A1363E"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r>
      <w:tr w:rsidR="00262ACF" w:rsidRPr="009A5292" w14:paraId="7B860F5E" w14:textId="77777777" w:rsidTr="00335DE0">
        <w:trPr>
          <w:trHeight w:val="290"/>
        </w:trPr>
        <w:tc>
          <w:tcPr>
            <w:tcW w:w="1195" w:type="dxa"/>
            <w:tcBorders>
              <w:right w:val="single" w:sz="4" w:space="0" w:color="auto"/>
            </w:tcBorders>
            <w:shd w:val="clear" w:color="auto" w:fill="D9D9D9" w:themeFill="background1" w:themeFillShade="D9"/>
            <w:noWrap/>
            <w:vAlign w:val="bottom"/>
            <w:hideMark/>
          </w:tcPr>
          <w:p w14:paraId="473695B2"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Barceló et al, 2018 [30]</w:t>
            </w:r>
          </w:p>
        </w:tc>
        <w:tc>
          <w:tcPr>
            <w:tcW w:w="1414" w:type="dxa"/>
            <w:tcBorders>
              <w:left w:val="single" w:sz="4" w:space="0" w:color="auto"/>
              <w:right w:val="single" w:sz="4" w:space="0" w:color="auto"/>
            </w:tcBorders>
            <w:shd w:val="clear" w:color="auto" w:fill="auto"/>
            <w:noWrap/>
            <w:vAlign w:val="bottom"/>
            <w:hideMark/>
          </w:tcPr>
          <w:p w14:paraId="141998F8" w14:textId="77777777" w:rsidR="006922F9" w:rsidRPr="009A5292" w:rsidRDefault="006922F9" w:rsidP="00335DE0">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97%</w:t>
            </w:r>
          </w:p>
        </w:tc>
        <w:tc>
          <w:tcPr>
            <w:tcW w:w="6335" w:type="dxa"/>
            <w:tcBorders>
              <w:left w:val="single" w:sz="4" w:space="0" w:color="auto"/>
            </w:tcBorders>
            <w:shd w:val="clear" w:color="auto" w:fill="auto"/>
            <w:noWrap/>
            <w:vAlign w:val="bottom"/>
            <w:hideMark/>
          </w:tcPr>
          <w:p w14:paraId="350E2AA0"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r>
      <w:tr w:rsidR="00262ACF" w:rsidRPr="009A5292" w14:paraId="634569A8" w14:textId="77777777" w:rsidTr="00335DE0">
        <w:trPr>
          <w:trHeight w:val="290"/>
        </w:trPr>
        <w:tc>
          <w:tcPr>
            <w:tcW w:w="1195" w:type="dxa"/>
            <w:tcBorders>
              <w:right w:val="single" w:sz="4" w:space="0" w:color="auto"/>
            </w:tcBorders>
            <w:shd w:val="clear" w:color="auto" w:fill="D9D9D9" w:themeFill="background1" w:themeFillShade="D9"/>
            <w:noWrap/>
            <w:vAlign w:val="bottom"/>
            <w:hideMark/>
          </w:tcPr>
          <w:p w14:paraId="610881C8"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Ogawa et al, 2021 [27]</w:t>
            </w:r>
          </w:p>
        </w:tc>
        <w:tc>
          <w:tcPr>
            <w:tcW w:w="1414" w:type="dxa"/>
            <w:tcBorders>
              <w:left w:val="single" w:sz="4" w:space="0" w:color="auto"/>
              <w:right w:val="single" w:sz="4" w:space="0" w:color="auto"/>
            </w:tcBorders>
            <w:shd w:val="clear" w:color="auto" w:fill="auto"/>
            <w:noWrap/>
            <w:vAlign w:val="bottom"/>
            <w:hideMark/>
          </w:tcPr>
          <w:p w14:paraId="1E67C095"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c>
          <w:tcPr>
            <w:tcW w:w="6335" w:type="dxa"/>
            <w:tcBorders>
              <w:left w:val="single" w:sz="4" w:space="0" w:color="auto"/>
            </w:tcBorders>
            <w:shd w:val="clear" w:color="auto" w:fill="auto"/>
            <w:noWrap/>
            <w:vAlign w:val="bottom"/>
            <w:hideMark/>
          </w:tcPr>
          <w:p w14:paraId="0D53CF53"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respiratory complications (161), heart failure (120), coronary heart disease (65), stroke (35), pulmonary embolism (16), renal failure (19), intensive care unit admission (145), surgical site hematoma (22)</w:t>
            </w:r>
          </w:p>
        </w:tc>
      </w:tr>
      <w:tr w:rsidR="006B3436" w:rsidRPr="009A5292" w14:paraId="62035EBC" w14:textId="77777777" w:rsidTr="00335DE0">
        <w:trPr>
          <w:trHeight w:val="290"/>
        </w:trPr>
        <w:tc>
          <w:tcPr>
            <w:tcW w:w="1195" w:type="dxa"/>
            <w:tcBorders>
              <w:right w:val="single" w:sz="4" w:space="0" w:color="auto"/>
            </w:tcBorders>
            <w:shd w:val="clear" w:color="auto" w:fill="D9D9D9" w:themeFill="background1" w:themeFillShade="D9"/>
            <w:noWrap/>
            <w:vAlign w:val="bottom"/>
            <w:hideMark/>
          </w:tcPr>
          <w:p w14:paraId="78F34F4F"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lastRenderedPageBreak/>
              <w:t>Langenhan et al, 2022 [7]</w:t>
            </w:r>
          </w:p>
        </w:tc>
        <w:tc>
          <w:tcPr>
            <w:tcW w:w="1414" w:type="dxa"/>
            <w:tcBorders>
              <w:left w:val="single" w:sz="4" w:space="0" w:color="auto"/>
              <w:right w:val="single" w:sz="4" w:space="0" w:color="auto"/>
            </w:tcBorders>
            <w:shd w:val="clear" w:color="auto" w:fill="auto"/>
            <w:noWrap/>
            <w:vAlign w:val="bottom"/>
            <w:hideMark/>
          </w:tcPr>
          <w:p w14:paraId="29367E84" w14:textId="77777777" w:rsidR="006922F9" w:rsidRPr="009A5292" w:rsidRDefault="006922F9" w:rsidP="00335DE0">
            <w:pPr>
              <w:spacing w:after="0" w:line="360" w:lineRule="auto"/>
              <w:jc w:val="right"/>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28.2%</w:t>
            </w:r>
          </w:p>
        </w:tc>
        <w:tc>
          <w:tcPr>
            <w:tcW w:w="6335" w:type="dxa"/>
            <w:tcBorders>
              <w:left w:val="single" w:sz="4" w:space="0" w:color="auto"/>
            </w:tcBorders>
            <w:shd w:val="clear" w:color="auto" w:fill="auto"/>
            <w:noWrap/>
            <w:vAlign w:val="bottom"/>
            <w:hideMark/>
          </w:tcPr>
          <w:p w14:paraId="2AA04853" w14:textId="77777777" w:rsidR="006922F9" w:rsidRPr="009A5292" w:rsidRDefault="006922F9" w:rsidP="00335DE0">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Not reported</w:t>
            </w:r>
          </w:p>
        </w:tc>
      </w:tr>
    </w:tbl>
    <w:p w14:paraId="3656302F" w14:textId="77777777" w:rsidR="006922F9" w:rsidRPr="009A5292" w:rsidRDefault="006922F9" w:rsidP="006922F9">
      <w:pPr>
        <w:rPr>
          <w:color w:val="000000" w:themeColor="text1"/>
        </w:rPr>
      </w:pPr>
    </w:p>
    <w:p w14:paraId="5824294E" w14:textId="77777777" w:rsidR="0001621A" w:rsidRPr="009A5292" w:rsidRDefault="0001621A">
      <w:pPr>
        <w:rPr>
          <w:i/>
          <w:iCs/>
          <w:color w:val="000000" w:themeColor="text1"/>
        </w:rPr>
      </w:pPr>
      <w:r w:rsidRPr="009A5292">
        <w:rPr>
          <w:i/>
          <w:iCs/>
          <w:color w:val="000000" w:themeColor="text1"/>
        </w:rPr>
        <w:br w:type="page"/>
      </w:r>
    </w:p>
    <w:p w14:paraId="2F4CB9AB" w14:textId="7F28B7E8" w:rsidR="0001621A" w:rsidRPr="009A5292" w:rsidRDefault="0001621A" w:rsidP="0001621A">
      <w:pPr>
        <w:rPr>
          <w:color w:val="000000" w:themeColor="text1"/>
        </w:rPr>
      </w:pPr>
      <w:r w:rsidRPr="009A5292">
        <w:rPr>
          <w:i/>
          <w:iCs/>
          <w:color w:val="000000" w:themeColor="text1"/>
        </w:rPr>
        <w:lastRenderedPageBreak/>
        <w:t>Appendix 4</w:t>
      </w:r>
      <w:r w:rsidRPr="009A5292">
        <w:rPr>
          <w:color w:val="000000" w:themeColor="text1"/>
        </w:rPr>
        <w:t xml:space="preserve">: raw data - </w:t>
      </w:r>
      <w:r w:rsidRPr="009A5292">
        <w:rPr>
          <w:rFonts w:ascii="Times New Roman" w:eastAsia="Times New Roman" w:hAnsi="Times New Roman" w:cs="Times New Roman"/>
          <w:color w:val="000000" w:themeColor="text1"/>
          <w:lang w:eastAsia="en-GB"/>
        </w:rPr>
        <w:t>comorbidities in centenarians with a hip fracture</w:t>
      </w:r>
    </w:p>
    <w:tbl>
      <w:tblPr>
        <w:tblW w:w="988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95"/>
        <w:gridCol w:w="8694"/>
      </w:tblGrid>
      <w:tr w:rsidR="00262ACF" w:rsidRPr="009A5292" w14:paraId="7960AD09" w14:textId="77777777" w:rsidTr="0058139C">
        <w:trPr>
          <w:trHeight w:val="290"/>
        </w:trPr>
        <w:tc>
          <w:tcPr>
            <w:tcW w:w="1195" w:type="dxa"/>
            <w:tcBorders>
              <w:right w:val="single" w:sz="4" w:space="0" w:color="auto"/>
            </w:tcBorders>
            <w:shd w:val="clear" w:color="auto" w:fill="D9D9D9" w:themeFill="background1" w:themeFillShade="D9"/>
            <w:noWrap/>
            <w:vAlign w:val="bottom"/>
            <w:hideMark/>
          </w:tcPr>
          <w:p w14:paraId="2D7B8EBE"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Study</w:t>
            </w:r>
          </w:p>
        </w:tc>
        <w:tc>
          <w:tcPr>
            <w:tcW w:w="8694" w:type="dxa"/>
            <w:tcBorders>
              <w:left w:val="single" w:sz="4" w:space="0" w:color="auto"/>
            </w:tcBorders>
            <w:shd w:val="clear" w:color="auto" w:fill="D9D9D9" w:themeFill="background1" w:themeFillShade="D9"/>
            <w:noWrap/>
            <w:vAlign w:val="bottom"/>
            <w:hideMark/>
          </w:tcPr>
          <w:p w14:paraId="781FDCA5"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Comorbidities (number of patients)</w:t>
            </w:r>
          </w:p>
        </w:tc>
      </w:tr>
      <w:tr w:rsidR="00262ACF" w:rsidRPr="009A5292" w14:paraId="01127EBE" w14:textId="77777777" w:rsidTr="0058139C">
        <w:trPr>
          <w:trHeight w:val="290"/>
        </w:trPr>
        <w:tc>
          <w:tcPr>
            <w:tcW w:w="1195" w:type="dxa"/>
            <w:tcBorders>
              <w:right w:val="single" w:sz="4" w:space="0" w:color="auto"/>
            </w:tcBorders>
            <w:shd w:val="clear" w:color="auto" w:fill="D9D9D9" w:themeFill="background1" w:themeFillShade="D9"/>
            <w:noWrap/>
            <w:vAlign w:val="bottom"/>
            <w:hideMark/>
          </w:tcPr>
          <w:p w14:paraId="0CDB1F4B"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Oliver and Burke, 2003 [16]</w:t>
            </w:r>
          </w:p>
        </w:tc>
        <w:tc>
          <w:tcPr>
            <w:tcW w:w="8694" w:type="dxa"/>
            <w:tcBorders>
              <w:left w:val="single" w:sz="4" w:space="0" w:color="auto"/>
            </w:tcBorders>
            <w:shd w:val="clear" w:color="auto" w:fill="auto"/>
            <w:noWrap/>
            <w:vAlign w:val="bottom"/>
            <w:hideMark/>
          </w:tcPr>
          <w:p w14:paraId="4D4C3ED0"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Dementia (5), heart failure (5), breast cancer (1)</w:t>
            </w:r>
          </w:p>
        </w:tc>
      </w:tr>
      <w:tr w:rsidR="00262ACF" w:rsidRPr="009A5292" w14:paraId="64F685CE" w14:textId="77777777" w:rsidTr="0058139C">
        <w:trPr>
          <w:trHeight w:val="290"/>
        </w:trPr>
        <w:tc>
          <w:tcPr>
            <w:tcW w:w="1195" w:type="dxa"/>
            <w:tcBorders>
              <w:right w:val="single" w:sz="4" w:space="0" w:color="auto"/>
            </w:tcBorders>
            <w:shd w:val="clear" w:color="auto" w:fill="D9D9D9" w:themeFill="background1" w:themeFillShade="D9"/>
            <w:noWrap/>
            <w:vAlign w:val="bottom"/>
            <w:hideMark/>
          </w:tcPr>
          <w:p w14:paraId="3D94F5F2"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López-Torres et al, 2020 [4]</w:t>
            </w:r>
          </w:p>
        </w:tc>
        <w:tc>
          <w:tcPr>
            <w:tcW w:w="8694" w:type="dxa"/>
            <w:tcBorders>
              <w:left w:val="single" w:sz="4" w:space="0" w:color="auto"/>
            </w:tcBorders>
            <w:shd w:val="clear" w:color="auto" w:fill="auto"/>
            <w:noWrap/>
            <w:vAlign w:val="bottom"/>
            <w:hideMark/>
          </w:tcPr>
          <w:p w14:paraId="16AC243A"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Hypertension (43), dementia (27), osteoarthritis (15), heart failure (14), cancer (13), cerebrovascular disease (11),  type 2 diabetes mellitus (11), atrial fibrillation (10)</w:t>
            </w:r>
          </w:p>
        </w:tc>
      </w:tr>
      <w:tr w:rsidR="00262ACF" w:rsidRPr="009A5292" w14:paraId="10526A3A" w14:textId="77777777" w:rsidTr="0058139C">
        <w:trPr>
          <w:trHeight w:val="290"/>
        </w:trPr>
        <w:tc>
          <w:tcPr>
            <w:tcW w:w="1195" w:type="dxa"/>
            <w:tcBorders>
              <w:right w:val="single" w:sz="4" w:space="0" w:color="auto"/>
            </w:tcBorders>
            <w:shd w:val="clear" w:color="auto" w:fill="D9D9D9" w:themeFill="background1" w:themeFillShade="D9"/>
            <w:noWrap/>
            <w:vAlign w:val="bottom"/>
            <w:hideMark/>
          </w:tcPr>
          <w:p w14:paraId="60782DA4"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Sarasa-Roca et al, 2022 [28]</w:t>
            </w:r>
          </w:p>
        </w:tc>
        <w:tc>
          <w:tcPr>
            <w:tcW w:w="8694" w:type="dxa"/>
            <w:tcBorders>
              <w:left w:val="single" w:sz="4" w:space="0" w:color="auto"/>
            </w:tcBorders>
            <w:shd w:val="clear" w:color="auto" w:fill="auto"/>
            <w:noWrap/>
            <w:vAlign w:val="bottom"/>
            <w:hideMark/>
          </w:tcPr>
          <w:p w14:paraId="7D7BC571"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Dementia (6), stroke (4), coronary heart disease (1), cancer (1), depression (1)</w:t>
            </w:r>
          </w:p>
        </w:tc>
      </w:tr>
      <w:tr w:rsidR="00262ACF" w:rsidRPr="009A5292" w14:paraId="0231D327" w14:textId="77777777" w:rsidTr="0058139C">
        <w:trPr>
          <w:trHeight w:val="290"/>
        </w:trPr>
        <w:tc>
          <w:tcPr>
            <w:tcW w:w="1195" w:type="dxa"/>
            <w:tcBorders>
              <w:right w:val="single" w:sz="4" w:space="0" w:color="auto"/>
            </w:tcBorders>
            <w:shd w:val="clear" w:color="auto" w:fill="D9D9D9" w:themeFill="background1" w:themeFillShade="D9"/>
            <w:noWrap/>
            <w:vAlign w:val="bottom"/>
            <w:hideMark/>
          </w:tcPr>
          <w:p w14:paraId="44C1F562"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Mosfeldt et al, 2019 [31]</w:t>
            </w:r>
          </w:p>
        </w:tc>
        <w:tc>
          <w:tcPr>
            <w:tcW w:w="8694" w:type="dxa"/>
            <w:tcBorders>
              <w:left w:val="single" w:sz="4" w:space="0" w:color="auto"/>
            </w:tcBorders>
            <w:shd w:val="clear" w:color="auto" w:fill="auto"/>
            <w:noWrap/>
            <w:vAlign w:val="bottom"/>
            <w:hideMark/>
          </w:tcPr>
          <w:p w14:paraId="5FEF80EC"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 xml:space="preserve">heart failure (85), coronary heart disease (21), type 2 diabetes mellitus (11), cerebrovascular disease (50), peripheral vascular disease (6), pulmonary disease (12), peptic ulcer (18), cancer (23), rheumatoid arthritis (6), dementia (16), renal disease (2), liver disease (1), </w:t>
            </w:r>
          </w:p>
        </w:tc>
      </w:tr>
      <w:tr w:rsidR="00262ACF" w:rsidRPr="009A5292" w14:paraId="286D0B18" w14:textId="77777777" w:rsidTr="0058139C">
        <w:trPr>
          <w:trHeight w:val="390"/>
        </w:trPr>
        <w:tc>
          <w:tcPr>
            <w:tcW w:w="1195" w:type="dxa"/>
            <w:tcBorders>
              <w:right w:val="single" w:sz="4" w:space="0" w:color="auto"/>
            </w:tcBorders>
            <w:shd w:val="clear" w:color="auto" w:fill="D9D9D9" w:themeFill="background1" w:themeFillShade="D9"/>
            <w:noWrap/>
            <w:vAlign w:val="bottom"/>
            <w:hideMark/>
          </w:tcPr>
          <w:p w14:paraId="4C7E247B"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Shabat et al, 2004 [17]</w:t>
            </w:r>
          </w:p>
        </w:tc>
        <w:tc>
          <w:tcPr>
            <w:tcW w:w="8694" w:type="dxa"/>
            <w:tcBorders>
              <w:left w:val="single" w:sz="4" w:space="0" w:color="auto"/>
            </w:tcBorders>
            <w:shd w:val="clear" w:color="auto" w:fill="auto"/>
            <w:vAlign w:val="bottom"/>
            <w:hideMark/>
          </w:tcPr>
          <w:p w14:paraId="1E4A6E10"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Hypertension (11), cardiovascular disease (8), type 2 diabetes mellitus (10), Parkinson's</w:t>
            </w:r>
            <w:r w:rsidRPr="009A5292">
              <w:rPr>
                <w:rFonts w:ascii="Times New Roman" w:eastAsia="Times New Roman" w:hAnsi="Times New Roman" w:cs="Times New Roman"/>
                <w:color w:val="000000" w:themeColor="text1"/>
                <w:lang w:eastAsia="en-GB"/>
              </w:rPr>
              <w:br/>
              <w:t>disease (13), dementia (15) audio visual impairment (17)</w:t>
            </w:r>
          </w:p>
        </w:tc>
      </w:tr>
      <w:tr w:rsidR="00262ACF" w:rsidRPr="009A5292" w14:paraId="2D8CCCC4" w14:textId="77777777" w:rsidTr="0058139C">
        <w:trPr>
          <w:trHeight w:val="88"/>
        </w:trPr>
        <w:tc>
          <w:tcPr>
            <w:tcW w:w="1195" w:type="dxa"/>
            <w:tcBorders>
              <w:right w:val="single" w:sz="4" w:space="0" w:color="auto"/>
            </w:tcBorders>
            <w:shd w:val="clear" w:color="auto" w:fill="D9D9D9" w:themeFill="background1" w:themeFillShade="D9"/>
            <w:noWrap/>
            <w:vAlign w:val="bottom"/>
            <w:hideMark/>
          </w:tcPr>
          <w:p w14:paraId="7A4F62CB"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Barrett-Lee et al, 2021 [33]</w:t>
            </w:r>
          </w:p>
        </w:tc>
        <w:tc>
          <w:tcPr>
            <w:tcW w:w="8694" w:type="dxa"/>
            <w:tcBorders>
              <w:left w:val="single" w:sz="4" w:space="0" w:color="auto"/>
            </w:tcBorders>
            <w:shd w:val="clear" w:color="auto" w:fill="auto"/>
            <w:noWrap/>
            <w:vAlign w:val="bottom"/>
            <w:hideMark/>
          </w:tcPr>
          <w:p w14:paraId="528E0619"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heart disease (16), respiratory disease (4), chronic kidney disease (23), dementia (16)</w:t>
            </w:r>
          </w:p>
        </w:tc>
      </w:tr>
      <w:tr w:rsidR="00262ACF" w:rsidRPr="009A5292" w14:paraId="3B19EE07" w14:textId="77777777" w:rsidTr="0058139C">
        <w:trPr>
          <w:trHeight w:val="169"/>
        </w:trPr>
        <w:tc>
          <w:tcPr>
            <w:tcW w:w="1195" w:type="dxa"/>
            <w:tcBorders>
              <w:right w:val="single" w:sz="4" w:space="0" w:color="auto"/>
            </w:tcBorders>
            <w:shd w:val="clear" w:color="auto" w:fill="D9D9D9" w:themeFill="background1" w:themeFillShade="D9"/>
            <w:noWrap/>
            <w:vAlign w:val="bottom"/>
            <w:hideMark/>
          </w:tcPr>
          <w:p w14:paraId="0D985352"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Bermejo Boixareu et al, 2020 [34]</w:t>
            </w:r>
          </w:p>
        </w:tc>
        <w:tc>
          <w:tcPr>
            <w:tcW w:w="8694" w:type="dxa"/>
            <w:tcBorders>
              <w:left w:val="single" w:sz="4" w:space="0" w:color="auto"/>
            </w:tcBorders>
            <w:shd w:val="clear" w:color="auto" w:fill="auto"/>
            <w:noWrap/>
            <w:vAlign w:val="bottom"/>
            <w:hideMark/>
          </w:tcPr>
          <w:p w14:paraId="27C13BA5"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dementia (83)</w:t>
            </w:r>
          </w:p>
        </w:tc>
      </w:tr>
      <w:tr w:rsidR="00262ACF" w:rsidRPr="009A5292" w14:paraId="6920C157" w14:textId="77777777" w:rsidTr="0058139C">
        <w:trPr>
          <w:trHeight w:val="290"/>
        </w:trPr>
        <w:tc>
          <w:tcPr>
            <w:tcW w:w="1195" w:type="dxa"/>
            <w:tcBorders>
              <w:right w:val="single" w:sz="4" w:space="0" w:color="auto"/>
            </w:tcBorders>
            <w:shd w:val="clear" w:color="auto" w:fill="D9D9D9" w:themeFill="background1" w:themeFillShade="D9"/>
            <w:noWrap/>
            <w:vAlign w:val="bottom"/>
            <w:hideMark/>
          </w:tcPr>
          <w:p w14:paraId="6CCD4826"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Verma et al, 2009 [18]</w:t>
            </w:r>
          </w:p>
        </w:tc>
        <w:tc>
          <w:tcPr>
            <w:tcW w:w="8694" w:type="dxa"/>
            <w:tcBorders>
              <w:left w:val="single" w:sz="4" w:space="0" w:color="auto"/>
            </w:tcBorders>
            <w:shd w:val="clear" w:color="auto" w:fill="auto"/>
            <w:noWrap/>
            <w:vAlign w:val="bottom"/>
            <w:hideMark/>
          </w:tcPr>
          <w:p w14:paraId="1A55D032"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Heart disease (6), pneumonia (1)</w:t>
            </w:r>
          </w:p>
        </w:tc>
      </w:tr>
      <w:tr w:rsidR="00262ACF" w:rsidRPr="009A5292" w14:paraId="3813E2FE" w14:textId="77777777" w:rsidTr="0058139C">
        <w:trPr>
          <w:trHeight w:val="290"/>
        </w:trPr>
        <w:tc>
          <w:tcPr>
            <w:tcW w:w="1195" w:type="dxa"/>
            <w:tcBorders>
              <w:right w:val="single" w:sz="4" w:space="0" w:color="auto"/>
            </w:tcBorders>
            <w:shd w:val="clear" w:color="auto" w:fill="D9D9D9" w:themeFill="background1" w:themeFillShade="D9"/>
            <w:noWrap/>
            <w:vAlign w:val="bottom"/>
            <w:hideMark/>
          </w:tcPr>
          <w:p w14:paraId="28A602C5"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Ogawa et al, 2021 [27]</w:t>
            </w:r>
          </w:p>
        </w:tc>
        <w:tc>
          <w:tcPr>
            <w:tcW w:w="8694" w:type="dxa"/>
            <w:tcBorders>
              <w:left w:val="single" w:sz="4" w:space="0" w:color="auto"/>
            </w:tcBorders>
            <w:shd w:val="clear" w:color="auto" w:fill="auto"/>
            <w:noWrap/>
            <w:vAlign w:val="bottom"/>
            <w:hideMark/>
          </w:tcPr>
          <w:p w14:paraId="03C50315"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Coronary heart disease (55), heart failure (640), peripheral vascular disease (23), cerebrovascular disease (301), dementia (811), pulmonary disease (172), connective tissues disease (3), peptic ulcer (140), type 2 diabetes mellitus (267), renal disease (131), cancer (75), liver disease (3), hypertension (1627), coronary heart disease (331), Parkinson's Disease (16), anaemia (179)</w:t>
            </w:r>
          </w:p>
        </w:tc>
      </w:tr>
      <w:tr w:rsidR="006B3436" w:rsidRPr="009A5292" w14:paraId="6B3C30CA" w14:textId="77777777" w:rsidTr="0058139C">
        <w:trPr>
          <w:trHeight w:val="290"/>
        </w:trPr>
        <w:tc>
          <w:tcPr>
            <w:tcW w:w="1195" w:type="dxa"/>
            <w:tcBorders>
              <w:right w:val="single" w:sz="4" w:space="0" w:color="auto"/>
            </w:tcBorders>
            <w:shd w:val="clear" w:color="auto" w:fill="D9D9D9" w:themeFill="background1" w:themeFillShade="D9"/>
            <w:noWrap/>
            <w:vAlign w:val="bottom"/>
            <w:hideMark/>
          </w:tcPr>
          <w:p w14:paraId="6DF8041C"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Langenhan et al, 2022 [7]</w:t>
            </w:r>
          </w:p>
        </w:tc>
        <w:tc>
          <w:tcPr>
            <w:tcW w:w="8694" w:type="dxa"/>
            <w:tcBorders>
              <w:left w:val="single" w:sz="4" w:space="0" w:color="auto"/>
            </w:tcBorders>
            <w:shd w:val="clear" w:color="auto" w:fill="auto"/>
            <w:noWrap/>
            <w:vAlign w:val="bottom"/>
            <w:hideMark/>
          </w:tcPr>
          <w:p w14:paraId="5EC29E35" w14:textId="77777777" w:rsidR="0001621A" w:rsidRPr="009A5292" w:rsidRDefault="0001621A" w:rsidP="0058139C">
            <w:pPr>
              <w:spacing w:after="0" w:line="360" w:lineRule="auto"/>
              <w:rPr>
                <w:rFonts w:ascii="Times New Roman" w:eastAsia="Times New Roman" w:hAnsi="Times New Roman" w:cs="Times New Roman"/>
                <w:color w:val="000000" w:themeColor="text1"/>
                <w:lang w:eastAsia="en-GB"/>
              </w:rPr>
            </w:pPr>
            <w:r w:rsidRPr="009A5292">
              <w:rPr>
                <w:rFonts w:ascii="Times New Roman" w:eastAsia="Times New Roman" w:hAnsi="Times New Roman" w:cs="Times New Roman"/>
                <w:color w:val="000000" w:themeColor="text1"/>
                <w:lang w:eastAsia="en-GB"/>
              </w:rPr>
              <w:t>Dementia (47), hypertension (60), type 2 diabetes mellitus (22), cardiovascular disease (58), cancer (12), pulmonary disease (5)</w:t>
            </w:r>
          </w:p>
        </w:tc>
      </w:tr>
    </w:tbl>
    <w:p w14:paraId="3AC8B62E" w14:textId="63181E3B" w:rsidR="00ED154A" w:rsidRPr="009A5292" w:rsidRDefault="00ED154A" w:rsidP="006B3436">
      <w:pPr>
        <w:rPr>
          <w:color w:val="000000" w:themeColor="text1"/>
        </w:rPr>
      </w:pPr>
    </w:p>
    <w:sectPr w:rsidR="00ED154A" w:rsidRPr="009A5292" w:rsidSect="00645B6F">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CFAE" w14:textId="77777777" w:rsidR="00783FED" w:rsidRDefault="00783FED" w:rsidP="00027806">
      <w:pPr>
        <w:spacing w:after="0" w:line="240" w:lineRule="auto"/>
      </w:pPr>
      <w:r>
        <w:separator/>
      </w:r>
    </w:p>
  </w:endnote>
  <w:endnote w:type="continuationSeparator" w:id="0">
    <w:p w14:paraId="72B0115B" w14:textId="77777777" w:rsidR="00783FED" w:rsidRDefault="00783FED" w:rsidP="0002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704518"/>
      <w:docPartObj>
        <w:docPartGallery w:val="Page Numbers (Bottom of Page)"/>
        <w:docPartUnique/>
      </w:docPartObj>
    </w:sdtPr>
    <w:sdtEndPr>
      <w:rPr>
        <w:noProof/>
      </w:rPr>
    </w:sdtEndPr>
    <w:sdtContent>
      <w:p w14:paraId="00911EA4" w14:textId="5E04335F" w:rsidR="00027806" w:rsidRDefault="000278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4C1CBD" w14:textId="77777777" w:rsidR="00027806" w:rsidRDefault="0002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3F3D" w14:textId="77777777" w:rsidR="00783FED" w:rsidRDefault="00783FED" w:rsidP="00027806">
      <w:pPr>
        <w:spacing w:after="0" w:line="240" w:lineRule="auto"/>
      </w:pPr>
      <w:r>
        <w:separator/>
      </w:r>
    </w:p>
  </w:footnote>
  <w:footnote w:type="continuationSeparator" w:id="0">
    <w:p w14:paraId="7A6B4519" w14:textId="77777777" w:rsidR="00783FED" w:rsidRDefault="00783FED" w:rsidP="00027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452"/>
    <w:multiLevelType w:val="multilevel"/>
    <w:tmpl w:val="3496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F4FE6"/>
    <w:multiLevelType w:val="multilevel"/>
    <w:tmpl w:val="CDFA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E4637"/>
    <w:multiLevelType w:val="hybridMultilevel"/>
    <w:tmpl w:val="DDA4596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091360FF"/>
    <w:multiLevelType w:val="multilevel"/>
    <w:tmpl w:val="A27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7220C"/>
    <w:multiLevelType w:val="multilevel"/>
    <w:tmpl w:val="BC0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C7A34"/>
    <w:multiLevelType w:val="hybridMultilevel"/>
    <w:tmpl w:val="599E8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CE09E3"/>
    <w:multiLevelType w:val="multilevel"/>
    <w:tmpl w:val="E7A6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490A1F"/>
    <w:multiLevelType w:val="multilevel"/>
    <w:tmpl w:val="E32C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A3B72"/>
    <w:multiLevelType w:val="multilevel"/>
    <w:tmpl w:val="910C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573C2"/>
    <w:multiLevelType w:val="multilevel"/>
    <w:tmpl w:val="57E4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82B70"/>
    <w:multiLevelType w:val="multilevel"/>
    <w:tmpl w:val="599E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975A65"/>
    <w:multiLevelType w:val="multilevel"/>
    <w:tmpl w:val="DDDCF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82A2A57"/>
    <w:multiLevelType w:val="multilevel"/>
    <w:tmpl w:val="143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16D17"/>
    <w:multiLevelType w:val="multilevel"/>
    <w:tmpl w:val="C0DC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D2F34"/>
    <w:multiLevelType w:val="multilevel"/>
    <w:tmpl w:val="117A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E01AD"/>
    <w:multiLevelType w:val="hybridMultilevel"/>
    <w:tmpl w:val="F85A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73EF9"/>
    <w:multiLevelType w:val="multilevel"/>
    <w:tmpl w:val="1958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C5206"/>
    <w:multiLevelType w:val="multilevel"/>
    <w:tmpl w:val="018A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946581"/>
    <w:multiLevelType w:val="multilevel"/>
    <w:tmpl w:val="85AA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D3FDB"/>
    <w:multiLevelType w:val="multilevel"/>
    <w:tmpl w:val="D54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61EAB"/>
    <w:multiLevelType w:val="hybridMultilevel"/>
    <w:tmpl w:val="82B4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00B42"/>
    <w:multiLevelType w:val="multilevel"/>
    <w:tmpl w:val="3484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85FAD"/>
    <w:multiLevelType w:val="multilevel"/>
    <w:tmpl w:val="8E0C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13EFE"/>
    <w:multiLevelType w:val="multilevel"/>
    <w:tmpl w:val="CF84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477569"/>
    <w:multiLevelType w:val="hybridMultilevel"/>
    <w:tmpl w:val="1B7CB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715AA7"/>
    <w:multiLevelType w:val="multilevel"/>
    <w:tmpl w:val="9106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32D4F"/>
    <w:multiLevelType w:val="multilevel"/>
    <w:tmpl w:val="DEA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F91973"/>
    <w:multiLevelType w:val="multilevel"/>
    <w:tmpl w:val="0610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001E01"/>
    <w:multiLevelType w:val="multilevel"/>
    <w:tmpl w:val="785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A66A3"/>
    <w:multiLevelType w:val="hybridMultilevel"/>
    <w:tmpl w:val="4036C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31557"/>
    <w:multiLevelType w:val="hybridMultilevel"/>
    <w:tmpl w:val="6D9ECB1E"/>
    <w:lvl w:ilvl="0" w:tplc="F99C809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020957"/>
    <w:multiLevelType w:val="multilevel"/>
    <w:tmpl w:val="E2D6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10931"/>
    <w:multiLevelType w:val="multilevel"/>
    <w:tmpl w:val="A17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386034">
    <w:abstractNumId w:val="5"/>
  </w:num>
  <w:num w:numId="2" w16cid:durableId="2013684241">
    <w:abstractNumId w:val="25"/>
  </w:num>
  <w:num w:numId="3" w16cid:durableId="1215852880">
    <w:abstractNumId w:val="11"/>
  </w:num>
  <w:num w:numId="4" w16cid:durableId="2073888216">
    <w:abstractNumId w:val="21"/>
  </w:num>
  <w:num w:numId="5" w16cid:durableId="1006324418">
    <w:abstractNumId w:val="0"/>
  </w:num>
  <w:num w:numId="6" w16cid:durableId="325674335">
    <w:abstractNumId w:val="23"/>
  </w:num>
  <w:num w:numId="7" w16cid:durableId="1045720068">
    <w:abstractNumId w:val="14"/>
  </w:num>
  <w:num w:numId="8" w16cid:durableId="1175416578">
    <w:abstractNumId w:val="32"/>
  </w:num>
  <w:num w:numId="9" w16cid:durableId="1155679435">
    <w:abstractNumId w:val="3"/>
  </w:num>
  <w:num w:numId="10" w16cid:durableId="1718312480">
    <w:abstractNumId w:val="1"/>
  </w:num>
  <w:num w:numId="11" w16cid:durableId="348720994">
    <w:abstractNumId w:val="7"/>
  </w:num>
  <w:num w:numId="12" w16cid:durableId="1064984685">
    <w:abstractNumId w:val="28"/>
  </w:num>
  <w:num w:numId="13" w16cid:durableId="1187985985">
    <w:abstractNumId w:val="19"/>
  </w:num>
  <w:num w:numId="14" w16cid:durableId="1509103590">
    <w:abstractNumId w:val="13"/>
  </w:num>
  <w:num w:numId="15" w16cid:durableId="1474640423">
    <w:abstractNumId w:val="27"/>
  </w:num>
  <w:num w:numId="16" w16cid:durableId="1588078860">
    <w:abstractNumId w:val="10"/>
  </w:num>
  <w:num w:numId="17" w16cid:durableId="301161080">
    <w:abstractNumId w:val="12"/>
  </w:num>
  <w:num w:numId="18" w16cid:durableId="1393653020">
    <w:abstractNumId w:val="16"/>
  </w:num>
  <w:num w:numId="19" w16cid:durableId="861478989">
    <w:abstractNumId w:val="8"/>
  </w:num>
  <w:num w:numId="20" w16cid:durableId="1457722072">
    <w:abstractNumId w:val="18"/>
  </w:num>
  <w:num w:numId="21" w16cid:durableId="1055737212">
    <w:abstractNumId w:val="22"/>
  </w:num>
  <w:num w:numId="22" w16cid:durableId="1952590870">
    <w:abstractNumId w:val="9"/>
  </w:num>
  <w:num w:numId="23" w16cid:durableId="673997689">
    <w:abstractNumId w:val="4"/>
  </w:num>
  <w:num w:numId="24" w16cid:durableId="400445097">
    <w:abstractNumId w:val="30"/>
  </w:num>
  <w:num w:numId="25" w16cid:durableId="599607640">
    <w:abstractNumId w:val="6"/>
  </w:num>
  <w:num w:numId="26" w16cid:durableId="458648282">
    <w:abstractNumId w:val="24"/>
  </w:num>
  <w:num w:numId="27" w16cid:durableId="20980398">
    <w:abstractNumId w:val="26"/>
  </w:num>
  <w:num w:numId="28" w16cid:durableId="427819497">
    <w:abstractNumId w:val="29"/>
  </w:num>
  <w:num w:numId="29" w16cid:durableId="673805022">
    <w:abstractNumId w:val="2"/>
  </w:num>
  <w:num w:numId="30" w16cid:durableId="1064062698">
    <w:abstractNumId w:val="15"/>
  </w:num>
  <w:num w:numId="31" w16cid:durableId="1416709038">
    <w:abstractNumId w:val="20"/>
  </w:num>
  <w:num w:numId="32" w16cid:durableId="1188567674">
    <w:abstractNumId w:val="31"/>
  </w:num>
  <w:num w:numId="33" w16cid:durableId="16867882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97"/>
    <w:rsid w:val="00000621"/>
    <w:rsid w:val="00000877"/>
    <w:rsid w:val="000025AA"/>
    <w:rsid w:val="00005B12"/>
    <w:rsid w:val="00006886"/>
    <w:rsid w:val="00006CC4"/>
    <w:rsid w:val="000070D6"/>
    <w:rsid w:val="000114B2"/>
    <w:rsid w:val="00013B74"/>
    <w:rsid w:val="00014BC3"/>
    <w:rsid w:val="00015ECB"/>
    <w:rsid w:val="0001621A"/>
    <w:rsid w:val="00021D26"/>
    <w:rsid w:val="00023C87"/>
    <w:rsid w:val="00025CEC"/>
    <w:rsid w:val="00027806"/>
    <w:rsid w:val="000301BE"/>
    <w:rsid w:val="000329D7"/>
    <w:rsid w:val="000336F1"/>
    <w:rsid w:val="0003393C"/>
    <w:rsid w:val="00037ED8"/>
    <w:rsid w:val="00037F9C"/>
    <w:rsid w:val="00041A8F"/>
    <w:rsid w:val="00043ED6"/>
    <w:rsid w:val="00045B86"/>
    <w:rsid w:val="00045EDF"/>
    <w:rsid w:val="0005000B"/>
    <w:rsid w:val="000503F2"/>
    <w:rsid w:val="00057B61"/>
    <w:rsid w:val="00060C79"/>
    <w:rsid w:val="00062028"/>
    <w:rsid w:val="00062353"/>
    <w:rsid w:val="00064A7A"/>
    <w:rsid w:val="00064ECA"/>
    <w:rsid w:val="000661AF"/>
    <w:rsid w:val="00066215"/>
    <w:rsid w:val="00070193"/>
    <w:rsid w:val="000705F4"/>
    <w:rsid w:val="000767FB"/>
    <w:rsid w:val="0007748E"/>
    <w:rsid w:val="00081449"/>
    <w:rsid w:val="000821DB"/>
    <w:rsid w:val="00083EAA"/>
    <w:rsid w:val="00084B0D"/>
    <w:rsid w:val="00085E77"/>
    <w:rsid w:val="00086E2F"/>
    <w:rsid w:val="00090B59"/>
    <w:rsid w:val="00090C57"/>
    <w:rsid w:val="00091439"/>
    <w:rsid w:val="0009504E"/>
    <w:rsid w:val="00095DE1"/>
    <w:rsid w:val="00095E3B"/>
    <w:rsid w:val="0009724E"/>
    <w:rsid w:val="000A00CB"/>
    <w:rsid w:val="000A6226"/>
    <w:rsid w:val="000A758C"/>
    <w:rsid w:val="000A79C8"/>
    <w:rsid w:val="000B0EC7"/>
    <w:rsid w:val="000B4CC8"/>
    <w:rsid w:val="000B77D2"/>
    <w:rsid w:val="000B7F93"/>
    <w:rsid w:val="000C1354"/>
    <w:rsid w:val="000C54D5"/>
    <w:rsid w:val="000C6870"/>
    <w:rsid w:val="000D10FB"/>
    <w:rsid w:val="000D1EA9"/>
    <w:rsid w:val="000D2BB4"/>
    <w:rsid w:val="000D49AA"/>
    <w:rsid w:val="000D54FB"/>
    <w:rsid w:val="000D60D1"/>
    <w:rsid w:val="000D7202"/>
    <w:rsid w:val="000E1281"/>
    <w:rsid w:val="000E2C69"/>
    <w:rsid w:val="000E3199"/>
    <w:rsid w:val="000E44A1"/>
    <w:rsid w:val="000E463A"/>
    <w:rsid w:val="000E4D3D"/>
    <w:rsid w:val="000E4F70"/>
    <w:rsid w:val="000E6473"/>
    <w:rsid w:val="000F0741"/>
    <w:rsid w:val="000F227D"/>
    <w:rsid w:val="000F5DC4"/>
    <w:rsid w:val="000F7D4F"/>
    <w:rsid w:val="0010254C"/>
    <w:rsid w:val="001034DD"/>
    <w:rsid w:val="00104A2B"/>
    <w:rsid w:val="001055C0"/>
    <w:rsid w:val="00107938"/>
    <w:rsid w:val="001115D0"/>
    <w:rsid w:val="001117A3"/>
    <w:rsid w:val="00111DAE"/>
    <w:rsid w:val="001128F5"/>
    <w:rsid w:val="001155C2"/>
    <w:rsid w:val="00120A54"/>
    <w:rsid w:val="00122BCC"/>
    <w:rsid w:val="001261E7"/>
    <w:rsid w:val="001267C3"/>
    <w:rsid w:val="00126A89"/>
    <w:rsid w:val="00126B61"/>
    <w:rsid w:val="001304F9"/>
    <w:rsid w:val="0013292A"/>
    <w:rsid w:val="00132A57"/>
    <w:rsid w:val="0014079C"/>
    <w:rsid w:val="00142004"/>
    <w:rsid w:val="0014250D"/>
    <w:rsid w:val="001470B4"/>
    <w:rsid w:val="00147455"/>
    <w:rsid w:val="001477DE"/>
    <w:rsid w:val="0015077D"/>
    <w:rsid w:val="001519B2"/>
    <w:rsid w:val="0015649A"/>
    <w:rsid w:val="00156AA4"/>
    <w:rsid w:val="00156D34"/>
    <w:rsid w:val="0015740E"/>
    <w:rsid w:val="001578BC"/>
    <w:rsid w:val="001616F3"/>
    <w:rsid w:val="001629F7"/>
    <w:rsid w:val="00164E8A"/>
    <w:rsid w:val="00164F20"/>
    <w:rsid w:val="0016610E"/>
    <w:rsid w:val="00166154"/>
    <w:rsid w:val="00167E8E"/>
    <w:rsid w:val="00173E8D"/>
    <w:rsid w:val="0017418C"/>
    <w:rsid w:val="001749F4"/>
    <w:rsid w:val="00176C88"/>
    <w:rsid w:val="0017747A"/>
    <w:rsid w:val="0017754F"/>
    <w:rsid w:val="001801AD"/>
    <w:rsid w:val="00180A94"/>
    <w:rsid w:val="001818EC"/>
    <w:rsid w:val="001851E3"/>
    <w:rsid w:val="001858F0"/>
    <w:rsid w:val="00186D23"/>
    <w:rsid w:val="00187EA0"/>
    <w:rsid w:val="00190C17"/>
    <w:rsid w:val="00191805"/>
    <w:rsid w:val="0019228A"/>
    <w:rsid w:val="0019262E"/>
    <w:rsid w:val="001937DD"/>
    <w:rsid w:val="00194901"/>
    <w:rsid w:val="001952A6"/>
    <w:rsid w:val="00195502"/>
    <w:rsid w:val="001964CC"/>
    <w:rsid w:val="001971D6"/>
    <w:rsid w:val="00197861"/>
    <w:rsid w:val="001A2884"/>
    <w:rsid w:val="001A5AEB"/>
    <w:rsid w:val="001A622A"/>
    <w:rsid w:val="001B0510"/>
    <w:rsid w:val="001B0B6D"/>
    <w:rsid w:val="001B2987"/>
    <w:rsid w:val="001B2D19"/>
    <w:rsid w:val="001B3AE0"/>
    <w:rsid w:val="001B3F7D"/>
    <w:rsid w:val="001B5595"/>
    <w:rsid w:val="001C0831"/>
    <w:rsid w:val="001C1FE1"/>
    <w:rsid w:val="001C2267"/>
    <w:rsid w:val="001C3992"/>
    <w:rsid w:val="001C5EEA"/>
    <w:rsid w:val="001D00CD"/>
    <w:rsid w:val="001D0B9B"/>
    <w:rsid w:val="001D138A"/>
    <w:rsid w:val="001D214B"/>
    <w:rsid w:val="001D2953"/>
    <w:rsid w:val="001D2FAA"/>
    <w:rsid w:val="001D7567"/>
    <w:rsid w:val="001E26A1"/>
    <w:rsid w:val="001E431D"/>
    <w:rsid w:val="001E4487"/>
    <w:rsid w:val="001E6828"/>
    <w:rsid w:val="001F0968"/>
    <w:rsid w:val="001F14B7"/>
    <w:rsid w:val="001F1F87"/>
    <w:rsid w:val="001F26DB"/>
    <w:rsid w:val="001F317B"/>
    <w:rsid w:val="001F585B"/>
    <w:rsid w:val="001F5D8F"/>
    <w:rsid w:val="001F625A"/>
    <w:rsid w:val="001F7107"/>
    <w:rsid w:val="001F7B2F"/>
    <w:rsid w:val="0020171F"/>
    <w:rsid w:val="00202FDC"/>
    <w:rsid w:val="002041B5"/>
    <w:rsid w:val="00206C13"/>
    <w:rsid w:val="00207D4D"/>
    <w:rsid w:val="00210619"/>
    <w:rsid w:val="002111D6"/>
    <w:rsid w:val="00212076"/>
    <w:rsid w:val="002126C1"/>
    <w:rsid w:val="00212A1E"/>
    <w:rsid w:val="00212B65"/>
    <w:rsid w:val="00213444"/>
    <w:rsid w:val="00214B2E"/>
    <w:rsid w:val="00215099"/>
    <w:rsid w:val="0021667B"/>
    <w:rsid w:val="00216975"/>
    <w:rsid w:val="00216C8E"/>
    <w:rsid w:val="00221B9C"/>
    <w:rsid w:val="00232F43"/>
    <w:rsid w:val="002351B6"/>
    <w:rsid w:val="00237D8D"/>
    <w:rsid w:val="00243867"/>
    <w:rsid w:val="00247F72"/>
    <w:rsid w:val="00251219"/>
    <w:rsid w:val="00251944"/>
    <w:rsid w:val="00253BFF"/>
    <w:rsid w:val="00255918"/>
    <w:rsid w:val="00256DFC"/>
    <w:rsid w:val="0025723F"/>
    <w:rsid w:val="0026069E"/>
    <w:rsid w:val="00262ACF"/>
    <w:rsid w:val="00264271"/>
    <w:rsid w:val="002644D4"/>
    <w:rsid w:val="00271558"/>
    <w:rsid w:val="00272B4B"/>
    <w:rsid w:val="0028002F"/>
    <w:rsid w:val="00280736"/>
    <w:rsid w:val="00281121"/>
    <w:rsid w:val="00282CC0"/>
    <w:rsid w:val="00282FF4"/>
    <w:rsid w:val="002840C8"/>
    <w:rsid w:val="00284CC2"/>
    <w:rsid w:val="0028795E"/>
    <w:rsid w:val="00290156"/>
    <w:rsid w:val="00290E4C"/>
    <w:rsid w:val="0029302F"/>
    <w:rsid w:val="00297D31"/>
    <w:rsid w:val="002A2ACA"/>
    <w:rsid w:val="002A5105"/>
    <w:rsid w:val="002A57CB"/>
    <w:rsid w:val="002A5C59"/>
    <w:rsid w:val="002A6030"/>
    <w:rsid w:val="002A6847"/>
    <w:rsid w:val="002A6A98"/>
    <w:rsid w:val="002A6B8D"/>
    <w:rsid w:val="002A6D70"/>
    <w:rsid w:val="002A70F6"/>
    <w:rsid w:val="002B493D"/>
    <w:rsid w:val="002B773B"/>
    <w:rsid w:val="002C1C92"/>
    <w:rsid w:val="002C2342"/>
    <w:rsid w:val="002C45E3"/>
    <w:rsid w:val="002C5D7B"/>
    <w:rsid w:val="002C64AA"/>
    <w:rsid w:val="002C71C2"/>
    <w:rsid w:val="002D1EB2"/>
    <w:rsid w:val="002D2DCF"/>
    <w:rsid w:val="002D5B59"/>
    <w:rsid w:val="002D5F5C"/>
    <w:rsid w:val="002D61D0"/>
    <w:rsid w:val="002D7472"/>
    <w:rsid w:val="002E0C55"/>
    <w:rsid w:val="002E36CE"/>
    <w:rsid w:val="002E3E35"/>
    <w:rsid w:val="002E54D5"/>
    <w:rsid w:val="002E6027"/>
    <w:rsid w:val="002E708E"/>
    <w:rsid w:val="002F0B4F"/>
    <w:rsid w:val="002F1506"/>
    <w:rsid w:val="002F4CF8"/>
    <w:rsid w:val="002F5A5D"/>
    <w:rsid w:val="002F6130"/>
    <w:rsid w:val="003038D8"/>
    <w:rsid w:val="00306591"/>
    <w:rsid w:val="003102EC"/>
    <w:rsid w:val="00310985"/>
    <w:rsid w:val="00312580"/>
    <w:rsid w:val="003125E9"/>
    <w:rsid w:val="00313035"/>
    <w:rsid w:val="00313748"/>
    <w:rsid w:val="003146C8"/>
    <w:rsid w:val="00314BE4"/>
    <w:rsid w:val="00314C0E"/>
    <w:rsid w:val="00314DA6"/>
    <w:rsid w:val="0031513B"/>
    <w:rsid w:val="00315BDE"/>
    <w:rsid w:val="00320759"/>
    <w:rsid w:val="00324AB7"/>
    <w:rsid w:val="00326773"/>
    <w:rsid w:val="003268A9"/>
    <w:rsid w:val="00327D78"/>
    <w:rsid w:val="00330D5C"/>
    <w:rsid w:val="003311B4"/>
    <w:rsid w:val="00332143"/>
    <w:rsid w:val="00332574"/>
    <w:rsid w:val="00332879"/>
    <w:rsid w:val="00332F4F"/>
    <w:rsid w:val="0033392B"/>
    <w:rsid w:val="00334EC1"/>
    <w:rsid w:val="0033720D"/>
    <w:rsid w:val="00337EEA"/>
    <w:rsid w:val="0034036D"/>
    <w:rsid w:val="003439DD"/>
    <w:rsid w:val="00345279"/>
    <w:rsid w:val="00345B36"/>
    <w:rsid w:val="00345E00"/>
    <w:rsid w:val="00346C12"/>
    <w:rsid w:val="00351740"/>
    <w:rsid w:val="003517CD"/>
    <w:rsid w:val="00352CE6"/>
    <w:rsid w:val="00353071"/>
    <w:rsid w:val="003545E3"/>
    <w:rsid w:val="0035767D"/>
    <w:rsid w:val="0036167D"/>
    <w:rsid w:val="00361F8D"/>
    <w:rsid w:val="00366A0B"/>
    <w:rsid w:val="0036713D"/>
    <w:rsid w:val="00370867"/>
    <w:rsid w:val="00370F34"/>
    <w:rsid w:val="00371AC6"/>
    <w:rsid w:val="00372A0C"/>
    <w:rsid w:val="00372C6D"/>
    <w:rsid w:val="0037546F"/>
    <w:rsid w:val="00375E4A"/>
    <w:rsid w:val="003761A8"/>
    <w:rsid w:val="0037649D"/>
    <w:rsid w:val="00377F7D"/>
    <w:rsid w:val="003806B5"/>
    <w:rsid w:val="003816E5"/>
    <w:rsid w:val="00382BA7"/>
    <w:rsid w:val="0038491C"/>
    <w:rsid w:val="00384A9E"/>
    <w:rsid w:val="0038619F"/>
    <w:rsid w:val="00386CA1"/>
    <w:rsid w:val="003871FE"/>
    <w:rsid w:val="00391645"/>
    <w:rsid w:val="00392C28"/>
    <w:rsid w:val="00393532"/>
    <w:rsid w:val="00396503"/>
    <w:rsid w:val="00397D9C"/>
    <w:rsid w:val="003A083A"/>
    <w:rsid w:val="003A21C3"/>
    <w:rsid w:val="003A3AF8"/>
    <w:rsid w:val="003A572F"/>
    <w:rsid w:val="003B1724"/>
    <w:rsid w:val="003B78CD"/>
    <w:rsid w:val="003C083B"/>
    <w:rsid w:val="003C0A6E"/>
    <w:rsid w:val="003C11D9"/>
    <w:rsid w:val="003C2867"/>
    <w:rsid w:val="003C2AF4"/>
    <w:rsid w:val="003C641D"/>
    <w:rsid w:val="003C6F46"/>
    <w:rsid w:val="003D13A8"/>
    <w:rsid w:val="003D14EC"/>
    <w:rsid w:val="003D35F9"/>
    <w:rsid w:val="003D5207"/>
    <w:rsid w:val="003D618B"/>
    <w:rsid w:val="003D67D9"/>
    <w:rsid w:val="003E13A3"/>
    <w:rsid w:val="003E2C11"/>
    <w:rsid w:val="003E4F8C"/>
    <w:rsid w:val="003E7E40"/>
    <w:rsid w:val="003F1670"/>
    <w:rsid w:val="003F26F0"/>
    <w:rsid w:val="003F2EB4"/>
    <w:rsid w:val="003F4467"/>
    <w:rsid w:val="003F5A93"/>
    <w:rsid w:val="0040042A"/>
    <w:rsid w:val="00402F0A"/>
    <w:rsid w:val="004042E3"/>
    <w:rsid w:val="00404492"/>
    <w:rsid w:val="00411C2A"/>
    <w:rsid w:val="0041270F"/>
    <w:rsid w:val="004136D9"/>
    <w:rsid w:val="004212A3"/>
    <w:rsid w:val="00421DE3"/>
    <w:rsid w:val="0042579B"/>
    <w:rsid w:val="004258D6"/>
    <w:rsid w:val="00426BCE"/>
    <w:rsid w:val="00430E74"/>
    <w:rsid w:val="00432247"/>
    <w:rsid w:val="00432A07"/>
    <w:rsid w:val="004376F8"/>
    <w:rsid w:val="004435EA"/>
    <w:rsid w:val="004451D4"/>
    <w:rsid w:val="00451398"/>
    <w:rsid w:val="00453016"/>
    <w:rsid w:val="00455C6F"/>
    <w:rsid w:val="0045733B"/>
    <w:rsid w:val="00460B90"/>
    <w:rsid w:val="00461578"/>
    <w:rsid w:val="004633B5"/>
    <w:rsid w:val="00466553"/>
    <w:rsid w:val="00471DD9"/>
    <w:rsid w:val="0047224D"/>
    <w:rsid w:val="00473E68"/>
    <w:rsid w:val="00475E28"/>
    <w:rsid w:val="004812BA"/>
    <w:rsid w:val="004863A3"/>
    <w:rsid w:val="00486A3B"/>
    <w:rsid w:val="00486F35"/>
    <w:rsid w:val="00490A5A"/>
    <w:rsid w:val="004932A2"/>
    <w:rsid w:val="00494B57"/>
    <w:rsid w:val="004955C6"/>
    <w:rsid w:val="00495D82"/>
    <w:rsid w:val="00496493"/>
    <w:rsid w:val="004966EC"/>
    <w:rsid w:val="004A1EBA"/>
    <w:rsid w:val="004A413C"/>
    <w:rsid w:val="004A71EA"/>
    <w:rsid w:val="004B27F2"/>
    <w:rsid w:val="004B2942"/>
    <w:rsid w:val="004B2AF7"/>
    <w:rsid w:val="004B2FEF"/>
    <w:rsid w:val="004B6658"/>
    <w:rsid w:val="004C12CB"/>
    <w:rsid w:val="004C2B0F"/>
    <w:rsid w:val="004C2DE9"/>
    <w:rsid w:val="004C33F9"/>
    <w:rsid w:val="004C47A9"/>
    <w:rsid w:val="004D0202"/>
    <w:rsid w:val="004D1D74"/>
    <w:rsid w:val="004D29C6"/>
    <w:rsid w:val="004D4E23"/>
    <w:rsid w:val="004D6523"/>
    <w:rsid w:val="004D77B7"/>
    <w:rsid w:val="004E1195"/>
    <w:rsid w:val="004E25EF"/>
    <w:rsid w:val="004E26DD"/>
    <w:rsid w:val="004E62A8"/>
    <w:rsid w:val="004E6908"/>
    <w:rsid w:val="004F0385"/>
    <w:rsid w:val="004F0ED3"/>
    <w:rsid w:val="004F2B48"/>
    <w:rsid w:val="004F2DE3"/>
    <w:rsid w:val="004F4B63"/>
    <w:rsid w:val="004F56A5"/>
    <w:rsid w:val="004F657A"/>
    <w:rsid w:val="004F788D"/>
    <w:rsid w:val="00502B80"/>
    <w:rsid w:val="00503013"/>
    <w:rsid w:val="0050351F"/>
    <w:rsid w:val="005039C3"/>
    <w:rsid w:val="00505B1C"/>
    <w:rsid w:val="005062AF"/>
    <w:rsid w:val="0050636E"/>
    <w:rsid w:val="005066A4"/>
    <w:rsid w:val="005072BF"/>
    <w:rsid w:val="00507848"/>
    <w:rsid w:val="0051029D"/>
    <w:rsid w:val="00510E2D"/>
    <w:rsid w:val="0051255F"/>
    <w:rsid w:val="0051345B"/>
    <w:rsid w:val="0051524E"/>
    <w:rsid w:val="00516B40"/>
    <w:rsid w:val="0051703F"/>
    <w:rsid w:val="005225C2"/>
    <w:rsid w:val="0052383B"/>
    <w:rsid w:val="00525EFE"/>
    <w:rsid w:val="005263F2"/>
    <w:rsid w:val="00527DFC"/>
    <w:rsid w:val="00534BF4"/>
    <w:rsid w:val="00535F3D"/>
    <w:rsid w:val="00536062"/>
    <w:rsid w:val="005376FD"/>
    <w:rsid w:val="005378BA"/>
    <w:rsid w:val="0054085F"/>
    <w:rsid w:val="00543148"/>
    <w:rsid w:val="00543D6F"/>
    <w:rsid w:val="00545872"/>
    <w:rsid w:val="00545F47"/>
    <w:rsid w:val="005472B3"/>
    <w:rsid w:val="00547D51"/>
    <w:rsid w:val="00551314"/>
    <w:rsid w:val="00551657"/>
    <w:rsid w:val="005519E0"/>
    <w:rsid w:val="00551C53"/>
    <w:rsid w:val="00552741"/>
    <w:rsid w:val="00552CBE"/>
    <w:rsid w:val="00554655"/>
    <w:rsid w:val="00554D8E"/>
    <w:rsid w:val="005561DB"/>
    <w:rsid w:val="00556FF0"/>
    <w:rsid w:val="005574B4"/>
    <w:rsid w:val="00564275"/>
    <w:rsid w:val="00564287"/>
    <w:rsid w:val="00565DF0"/>
    <w:rsid w:val="00566837"/>
    <w:rsid w:val="00567C82"/>
    <w:rsid w:val="00570790"/>
    <w:rsid w:val="005743AE"/>
    <w:rsid w:val="00575E69"/>
    <w:rsid w:val="00576D65"/>
    <w:rsid w:val="005817B3"/>
    <w:rsid w:val="00582802"/>
    <w:rsid w:val="00583079"/>
    <w:rsid w:val="00583471"/>
    <w:rsid w:val="0058366A"/>
    <w:rsid w:val="005843DB"/>
    <w:rsid w:val="00586C92"/>
    <w:rsid w:val="0058734A"/>
    <w:rsid w:val="0058766E"/>
    <w:rsid w:val="00587704"/>
    <w:rsid w:val="00591627"/>
    <w:rsid w:val="00591BC9"/>
    <w:rsid w:val="00591FB5"/>
    <w:rsid w:val="005942D4"/>
    <w:rsid w:val="00596D29"/>
    <w:rsid w:val="005A3536"/>
    <w:rsid w:val="005A534F"/>
    <w:rsid w:val="005B222F"/>
    <w:rsid w:val="005B2BEA"/>
    <w:rsid w:val="005B4408"/>
    <w:rsid w:val="005B4586"/>
    <w:rsid w:val="005B4A41"/>
    <w:rsid w:val="005B6099"/>
    <w:rsid w:val="005B735D"/>
    <w:rsid w:val="005C171B"/>
    <w:rsid w:val="005C23D0"/>
    <w:rsid w:val="005C2B88"/>
    <w:rsid w:val="005C59D7"/>
    <w:rsid w:val="005C5ED0"/>
    <w:rsid w:val="005C6EAC"/>
    <w:rsid w:val="005D1829"/>
    <w:rsid w:val="005D2823"/>
    <w:rsid w:val="005D3723"/>
    <w:rsid w:val="005D3EC4"/>
    <w:rsid w:val="005D5C2B"/>
    <w:rsid w:val="005E1C81"/>
    <w:rsid w:val="005E302B"/>
    <w:rsid w:val="005E3ADA"/>
    <w:rsid w:val="005E4569"/>
    <w:rsid w:val="005E49AF"/>
    <w:rsid w:val="005E6460"/>
    <w:rsid w:val="005E7758"/>
    <w:rsid w:val="005F02D5"/>
    <w:rsid w:val="005F0C87"/>
    <w:rsid w:val="005F54F6"/>
    <w:rsid w:val="005F6436"/>
    <w:rsid w:val="005F6BED"/>
    <w:rsid w:val="005F7252"/>
    <w:rsid w:val="005F7A3D"/>
    <w:rsid w:val="00602B6D"/>
    <w:rsid w:val="00602F62"/>
    <w:rsid w:val="006058B0"/>
    <w:rsid w:val="00607948"/>
    <w:rsid w:val="006123BD"/>
    <w:rsid w:val="00612F5F"/>
    <w:rsid w:val="00613AF7"/>
    <w:rsid w:val="00614007"/>
    <w:rsid w:val="00614470"/>
    <w:rsid w:val="00615F80"/>
    <w:rsid w:val="00620337"/>
    <w:rsid w:val="006208E7"/>
    <w:rsid w:val="006242AA"/>
    <w:rsid w:val="006248B6"/>
    <w:rsid w:val="00626696"/>
    <w:rsid w:val="00627AE7"/>
    <w:rsid w:val="00633523"/>
    <w:rsid w:val="006341C5"/>
    <w:rsid w:val="00634257"/>
    <w:rsid w:val="006365BE"/>
    <w:rsid w:val="00640351"/>
    <w:rsid w:val="00640F50"/>
    <w:rsid w:val="006438CD"/>
    <w:rsid w:val="00645175"/>
    <w:rsid w:val="006457A0"/>
    <w:rsid w:val="00645B6F"/>
    <w:rsid w:val="0064719B"/>
    <w:rsid w:val="00651779"/>
    <w:rsid w:val="00652815"/>
    <w:rsid w:val="00652A51"/>
    <w:rsid w:val="006531B6"/>
    <w:rsid w:val="0066059D"/>
    <w:rsid w:val="00661F63"/>
    <w:rsid w:val="00661FA7"/>
    <w:rsid w:val="00663B48"/>
    <w:rsid w:val="00663F8A"/>
    <w:rsid w:val="00664076"/>
    <w:rsid w:val="00666082"/>
    <w:rsid w:val="00666A06"/>
    <w:rsid w:val="00666C0B"/>
    <w:rsid w:val="00667760"/>
    <w:rsid w:val="00671397"/>
    <w:rsid w:val="006734EC"/>
    <w:rsid w:val="00673FD4"/>
    <w:rsid w:val="00674E5B"/>
    <w:rsid w:val="00675FFC"/>
    <w:rsid w:val="00677BF2"/>
    <w:rsid w:val="006813FC"/>
    <w:rsid w:val="00681E07"/>
    <w:rsid w:val="00683004"/>
    <w:rsid w:val="00684F62"/>
    <w:rsid w:val="006867C3"/>
    <w:rsid w:val="006869DF"/>
    <w:rsid w:val="00686A1F"/>
    <w:rsid w:val="00690165"/>
    <w:rsid w:val="0069027E"/>
    <w:rsid w:val="00690983"/>
    <w:rsid w:val="006919B1"/>
    <w:rsid w:val="006922F9"/>
    <w:rsid w:val="006945CB"/>
    <w:rsid w:val="00695535"/>
    <w:rsid w:val="006957DA"/>
    <w:rsid w:val="00696320"/>
    <w:rsid w:val="006A23CA"/>
    <w:rsid w:val="006A3B19"/>
    <w:rsid w:val="006A4E29"/>
    <w:rsid w:val="006A5898"/>
    <w:rsid w:val="006B1403"/>
    <w:rsid w:val="006B1C5C"/>
    <w:rsid w:val="006B3436"/>
    <w:rsid w:val="006B3B9F"/>
    <w:rsid w:val="006B5F4E"/>
    <w:rsid w:val="006B7D5D"/>
    <w:rsid w:val="006C0C75"/>
    <w:rsid w:val="006C376B"/>
    <w:rsid w:val="006C394F"/>
    <w:rsid w:val="006C3B55"/>
    <w:rsid w:val="006C3D47"/>
    <w:rsid w:val="006C3D6F"/>
    <w:rsid w:val="006C68AB"/>
    <w:rsid w:val="006C6947"/>
    <w:rsid w:val="006C7574"/>
    <w:rsid w:val="006C7F4A"/>
    <w:rsid w:val="006D2BA8"/>
    <w:rsid w:val="006D3B8D"/>
    <w:rsid w:val="006D708D"/>
    <w:rsid w:val="006D73E5"/>
    <w:rsid w:val="006E071D"/>
    <w:rsid w:val="006E1512"/>
    <w:rsid w:val="006E2906"/>
    <w:rsid w:val="006E290B"/>
    <w:rsid w:val="006E316F"/>
    <w:rsid w:val="006E33EB"/>
    <w:rsid w:val="006E4B7C"/>
    <w:rsid w:val="006E61DC"/>
    <w:rsid w:val="006E6D5F"/>
    <w:rsid w:val="006F0E20"/>
    <w:rsid w:val="006F0F2E"/>
    <w:rsid w:val="006F1686"/>
    <w:rsid w:val="006F2CDF"/>
    <w:rsid w:val="006F32C8"/>
    <w:rsid w:val="006F4645"/>
    <w:rsid w:val="006F4991"/>
    <w:rsid w:val="006F722F"/>
    <w:rsid w:val="006F7B34"/>
    <w:rsid w:val="00700595"/>
    <w:rsid w:val="007008FA"/>
    <w:rsid w:val="00703961"/>
    <w:rsid w:val="00703D75"/>
    <w:rsid w:val="007042F5"/>
    <w:rsid w:val="00704304"/>
    <w:rsid w:val="00707EFF"/>
    <w:rsid w:val="00710803"/>
    <w:rsid w:val="00711C7B"/>
    <w:rsid w:val="00712DA8"/>
    <w:rsid w:val="00715989"/>
    <w:rsid w:val="00721553"/>
    <w:rsid w:val="00724EFC"/>
    <w:rsid w:val="0072609A"/>
    <w:rsid w:val="0073408D"/>
    <w:rsid w:val="00737044"/>
    <w:rsid w:val="00737257"/>
    <w:rsid w:val="0074349B"/>
    <w:rsid w:val="00743D43"/>
    <w:rsid w:val="00746343"/>
    <w:rsid w:val="00747532"/>
    <w:rsid w:val="00747A5E"/>
    <w:rsid w:val="00750CD4"/>
    <w:rsid w:val="007529A2"/>
    <w:rsid w:val="007533B8"/>
    <w:rsid w:val="00753D9E"/>
    <w:rsid w:val="007571B4"/>
    <w:rsid w:val="00757E5D"/>
    <w:rsid w:val="00760AFD"/>
    <w:rsid w:val="00761312"/>
    <w:rsid w:val="00761D55"/>
    <w:rsid w:val="00762287"/>
    <w:rsid w:val="00772D47"/>
    <w:rsid w:val="007759EB"/>
    <w:rsid w:val="00775C0A"/>
    <w:rsid w:val="00776724"/>
    <w:rsid w:val="00781EE2"/>
    <w:rsid w:val="0078227F"/>
    <w:rsid w:val="00782CE2"/>
    <w:rsid w:val="00783FED"/>
    <w:rsid w:val="00784CF3"/>
    <w:rsid w:val="007878D3"/>
    <w:rsid w:val="007904AD"/>
    <w:rsid w:val="00790BA5"/>
    <w:rsid w:val="0079147C"/>
    <w:rsid w:val="00793276"/>
    <w:rsid w:val="00794C29"/>
    <w:rsid w:val="00796406"/>
    <w:rsid w:val="007A0F05"/>
    <w:rsid w:val="007A2929"/>
    <w:rsid w:val="007A2A0A"/>
    <w:rsid w:val="007A2F84"/>
    <w:rsid w:val="007A395A"/>
    <w:rsid w:val="007A4B3C"/>
    <w:rsid w:val="007A5B4C"/>
    <w:rsid w:val="007A62DB"/>
    <w:rsid w:val="007A6CA8"/>
    <w:rsid w:val="007B026E"/>
    <w:rsid w:val="007B1EB3"/>
    <w:rsid w:val="007B2828"/>
    <w:rsid w:val="007B31D8"/>
    <w:rsid w:val="007B3B9D"/>
    <w:rsid w:val="007B43E8"/>
    <w:rsid w:val="007B628E"/>
    <w:rsid w:val="007C3C29"/>
    <w:rsid w:val="007C3DB5"/>
    <w:rsid w:val="007C4ACA"/>
    <w:rsid w:val="007C4F39"/>
    <w:rsid w:val="007C5FBC"/>
    <w:rsid w:val="007D5D02"/>
    <w:rsid w:val="007D62CD"/>
    <w:rsid w:val="007D6E25"/>
    <w:rsid w:val="007D779F"/>
    <w:rsid w:val="007E0130"/>
    <w:rsid w:val="007E1550"/>
    <w:rsid w:val="007E15B5"/>
    <w:rsid w:val="007E4AC5"/>
    <w:rsid w:val="007E683E"/>
    <w:rsid w:val="007F14C9"/>
    <w:rsid w:val="007F304A"/>
    <w:rsid w:val="007F3755"/>
    <w:rsid w:val="007F69AE"/>
    <w:rsid w:val="007F716F"/>
    <w:rsid w:val="008039ED"/>
    <w:rsid w:val="00803E79"/>
    <w:rsid w:val="008053F0"/>
    <w:rsid w:val="00805FA8"/>
    <w:rsid w:val="00806BAA"/>
    <w:rsid w:val="00806D55"/>
    <w:rsid w:val="00813C1B"/>
    <w:rsid w:val="00813D62"/>
    <w:rsid w:val="0081403A"/>
    <w:rsid w:val="00816157"/>
    <w:rsid w:val="00817207"/>
    <w:rsid w:val="00820D80"/>
    <w:rsid w:val="00822BFC"/>
    <w:rsid w:val="008256BB"/>
    <w:rsid w:val="00825C56"/>
    <w:rsid w:val="008271C5"/>
    <w:rsid w:val="00833590"/>
    <w:rsid w:val="008422E4"/>
    <w:rsid w:val="008441BA"/>
    <w:rsid w:val="0084504F"/>
    <w:rsid w:val="00845396"/>
    <w:rsid w:val="00845530"/>
    <w:rsid w:val="008460DD"/>
    <w:rsid w:val="0084629F"/>
    <w:rsid w:val="008464E4"/>
    <w:rsid w:val="00851988"/>
    <w:rsid w:val="00852A83"/>
    <w:rsid w:val="00852C4C"/>
    <w:rsid w:val="00852FB4"/>
    <w:rsid w:val="00853742"/>
    <w:rsid w:val="0085385C"/>
    <w:rsid w:val="00856C8E"/>
    <w:rsid w:val="00856DD3"/>
    <w:rsid w:val="00860135"/>
    <w:rsid w:val="008620BA"/>
    <w:rsid w:val="008623CF"/>
    <w:rsid w:val="008628A3"/>
    <w:rsid w:val="008645E5"/>
    <w:rsid w:val="00865C2B"/>
    <w:rsid w:val="00866E9E"/>
    <w:rsid w:val="008701AF"/>
    <w:rsid w:val="00870C33"/>
    <w:rsid w:val="008737C5"/>
    <w:rsid w:val="00875052"/>
    <w:rsid w:val="008773E0"/>
    <w:rsid w:val="00880254"/>
    <w:rsid w:val="00882028"/>
    <w:rsid w:val="00885B1E"/>
    <w:rsid w:val="00885EB3"/>
    <w:rsid w:val="0088619B"/>
    <w:rsid w:val="008865DF"/>
    <w:rsid w:val="008878C3"/>
    <w:rsid w:val="00891DBD"/>
    <w:rsid w:val="00892778"/>
    <w:rsid w:val="0089719E"/>
    <w:rsid w:val="008976CA"/>
    <w:rsid w:val="008977CE"/>
    <w:rsid w:val="00897BDC"/>
    <w:rsid w:val="008A1812"/>
    <w:rsid w:val="008A185D"/>
    <w:rsid w:val="008A1FC0"/>
    <w:rsid w:val="008A34F8"/>
    <w:rsid w:val="008A3DF6"/>
    <w:rsid w:val="008A475D"/>
    <w:rsid w:val="008B0207"/>
    <w:rsid w:val="008B0DC2"/>
    <w:rsid w:val="008B10EF"/>
    <w:rsid w:val="008B1541"/>
    <w:rsid w:val="008B165C"/>
    <w:rsid w:val="008B1CC2"/>
    <w:rsid w:val="008B355E"/>
    <w:rsid w:val="008B4280"/>
    <w:rsid w:val="008B55CD"/>
    <w:rsid w:val="008B6797"/>
    <w:rsid w:val="008C693F"/>
    <w:rsid w:val="008D0AD9"/>
    <w:rsid w:val="008D1829"/>
    <w:rsid w:val="008D3DC9"/>
    <w:rsid w:val="008D4378"/>
    <w:rsid w:val="008D7DB0"/>
    <w:rsid w:val="008E0004"/>
    <w:rsid w:val="008E5B31"/>
    <w:rsid w:val="008E75A7"/>
    <w:rsid w:val="008E7616"/>
    <w:rsid w:val="008F45B8"/>
    <w:rsid w:val="008F46A7"/>
    <w:rsid w:val="008F470B"/>
    <w:rsid w:val="008F715D"/>
    <w:rsid w:val="008F7345"/>
    <w:rsid w:val="00901D41"/>
    <w:rsid w:val="00903F66"/>
    <w:rsid w:val="00904E94"/>
    <w:rsid w:val="00906F63"/>
    <w:rsid w:val="00911970"/>
    <w:rsid w:val="00911D89"/>
    <w:rsid w:val="00911F3D"/>
    <w:rsid w:val="0091352E"/>
    <w:rsid w:val="009143E9"/>
    <w:rsid w:val="00917FC5"/>
    <w:rsid w:val="00920351"/>
    <w:rsid w:val="00921737"/>
    <w:rsid w:val="009243C7"/>
    <w:rsid w:val="0092454A"/>
    <w:rsid w:val="00924F24"/>
    <w:rsid w:val="00925BAE"/>
    <w:rsid w:val="00931E96"/>
    <w:rsid w:val="0093256B"/>
    <w:rsid w:val="009334D2"/>
    <w:rsid w:val="00934268"/>
    <w:rsid w:val="009412EC"/>
    <w:rsid w:val="00941733"/>
    <w:rsid w:val="00941AB5"/>
    <w:rsid w:val="009435AB"/>
    <w:rsid w:val="00950498"/>
    <w:rsid w:val="00954808"/>
    <w:rsid w:val="0095673D"/>
    <w:rsid w:val="009570D3"/>
    <w:rsid w:val="00957106"/>
    <w:rsid w:val="00962707"/>
    <w:rsid w:val="00964120"/>
    <w:rsid w:val="00964189"/>
    <w:rsid w:val="00966BCC"/>
    <w:rsid w:val="0096736E"/>
    <w:rsid w:val="00967B85"/>
    <w:rsid w:val="00970155"/>
    <w:rsid w:val="00971FA3"/>
    <w:rsid w:val="00973718"/>
    <w:rsid w:val="009740F2"/>
    <w:rsid w:val="00976492"/>
    <w:rsid w:val="00982054"/>
    <w:rsid w:val="0098390E"/>
    <w:rsid w:val="00983D91"/>
    <w:rsid w:val="00984A2D"/>
    <w:rsid w:val="009877EE"/>
    <w:rsid w:val="0099102B"/>
    <w:rsid w:val="0099152D"/>
    <w:rsid w:val="00993D2B"/>
    <w:rsid w:val="00994334"/>
    <w:rsid w:val="0099589D"/>
    <w:rsid w:val="00996AB2"/>
    <w:rsid w:val="009A254F"/>
    <w:rsid w:val="009A5292"/>
    <w:rsid w:val="009A6CE0"/>
    <w:rsid w:val="009A7186"/>
    <w:rsid w:val="009B37CA"/>
    <w:rsid w:val="009B517A"/>
    <w:rsid w:val="009B5BA4"/>
    <w:rsid w:val="009B61BC"/>
    <w:rsid w:val="009C2189"/>
    <w:rsid w:val="009C2CE3"/>
    <w:rsid w:val="009C344F"/>
    <w:rsid w:val="009C3FCF"/>
    <w:rsid w:val="009C6710"/>
    <w:rsid w:val="009C70C5"/>
    <w:rsid w:val="009C71BC"/>
    <w:rsid w:val="009C786D"/>
    <w:rsid w:val="009C7879"/>
    <w:rsid w:val="009D5DE5"/>
    <w:rsid w:val="009D6162"/>
    <w:rsid w:val="009D79A6"/>
    <w:rsid w:val="009E1332"/>
    <w:rsid w:val="009E312B"/>
    <w:rsid w:val="009E4B83"/>
    <w:rsid w:val="009F09DE"/>
    <w:rsid w:val="009F0B35"/>
    <w:rsid w:val="009F105F"/>
    <w:rsid w:val="009F2D7A"/>
    <w:rsid w:val="009F3AAD"/>
    <w:rsid w:val="009F3D72"/>
    <w:rsid w:val="009F7830"/>
    <w:rsid w:val="00A04826"/>
    <w:rsid w:val="00A04BEB"/>
    <w:rsid w:val="00A063C7"/>
    <w:rsid w:val="00A07997"/>
    <w:rsid w:val="00A10DD1"/>
    <w:rsid w:val="00A114BA"/>
    <w:rsid w:val="00A129A5"/>
    <w:rsid w:val="00A1349D"/>
    <w:rsid w:val="00A137A5"/>
    <w:rsid w:val="00A17FAF"/>
    <w:rsid w:val="00A2203B"/>
    <w:rsid w:val="00A22115"/>
    <w:rsid w:val="00A25A8B"/>
    <w:rsid w:val="00A26077"/>
    <w:rsid w:val="00A26DA4"/>
    <w:rsid w:val="00A31A69"/>
    <w:rsid w:val="00A322BC"/>
    <w:rsid w:val="00A335AE"/>
    <w:rsid w:val="00A3597B"/>
    <w:rsid w:val="00A35D1B"/>
    <w:rsid w:val="00A41A2E"/>
    <w:rsid w:val="00A43A6B"/>
    <w:rsid w:val="00A440C5"/>
    <w:rsid w:val="00A44851"/>
    <w:rsid w:val="00A44D28"/>
    <w:rsid w:val="00A475D6"/>
    <w:rsid w:val="00A503CD"/>
    <w:rsid w:val="00A50E49"/>
    <w:rsid w:val="00A5223F"/>
    <w:rsid w:val="00A57327"/>
    <w:rsid w:val="00A60F19"/>
    <w:rsid w:val="00A61A56"/>
    <w:rsid w:val="00A61C17"/>
    <w:rsid w:val="00A62B32"/>
    <w:rsid w:val="00A63EC0"/>
    <w:rsid w:val="00A6457C"/>
    <w:rsid w:val="00A75E25"/>
    <w:rsid w:val="00A804AD"/>
    <w:rsid w:val="00A828BE"/>
    <w:rsid w:val="00A83061"/>
    <w:rsid w:val="00A84C0E"/>
    <w:rsid w:val="00A85FAD"/>
    <w:rsid w:val="00A86440"/>
    <w:rsid w:val="00A869C0"/>
    <w:rsid w:val="00A900E5"/>
    <w:rsid w:val="00A90A99"/>
    <w:rsid w:val="00A91462"/>
    <w:rsid w:val="00A9553F"/>
    <w:rsid w:val="00A96D12"/>
    <w:rsid w:val="00A97A2A"/>
    <w:rsid w:val="00AA0B1E"/>
    <w:rsid w:val="00AA2D70"/>
    <w:rsid w:val="00AA393F"/>
    <w:rsid w:val="00AA3E3A"/>
    <w:rsid w:val="00AA4C6F"/>
    <w:rsid w:val="00AA61DC"/>
    <w:rsid w:val="00AA639E"/>
    <w:rsid w:val="00AA6BBE"/>
    <w:rsid w:val="00AB0390"/>
    <w:rsid w:val="00AB0CAE"/>
    <w:rsid w:val="00AB114B"/>
    <w:rsid w:val="00AB1899"/>
    <w:rsid w:val="00AB2233"/>
    <w:rsid w:val="00AB2AD3"/>
    <w:rsid w:val="00AB469A"/>
    <w:rsid w:val="00AB5300"/>
    <w:rsid w:val="00AB77C4"/>
    <w:rsid w:val="00AC132A"/>
    <w:rsid w:val="00AC39B2"/>
    <w:rsid w:val="00AC4328"/>
    <w:rsid w:val="00AC4C69"/>
    <w:rsid w:val="00AD3D38"/>
    <w:rsid w:val="00AD78E8"/>
    <w:rsid w:val="00AD7B46"/>
    <w:rsid w:val="00AD7E5E"/>
    <w:rsid w:val="00AD7FBE"/>
    <w:rsid w:val="00AE022A"/>
    <w:rsid w:val="00AE0939"/>
    <w:rsid w:val="00AE1014"/>
    <w:rsid w:val="00AE1315"/>
    <w:rsid w:val="00AE1340"/>
    <w:rsid w:val="00AE14D0"/>
    <w:rsid w:val="00AE34A2"/>
    <w:rsid w:val="00AE6E4A"/>
    <w:rsid w:val="00AE6EE6"/>
    <w:rsid w:val="00AF1FE2"/>
    <w:rsid w:val="00AF2504"/>
    <w:rsid w:val="00AF4F9F"/>
    <w:rsid w:val="00B00BBF"/>
    <w:rsid w:val="00B00BC4"/>
    <w:rsid w:val="00B00F2A"/>
    <w:rsid w:val="00B02EB3"/>
    <w:rsid w:val="00B07336"/>
    <w:rsid w:val="00B1294E"/>
    <w:rsid w:val="00B14EF2"/>
    <w:rsid w:val="00B162D4"/>
    <w:rsid w:val="00B16FE2"/>
    <w:rsid w:val="00B177DF"/>
    <w:rsid w:val="00B20A42"/>
    <w:rsid w:val="00B20B59"/>
    <w:rsid w:val="00B2385B"/>
    <w:rsid w:val="00B23A16"/>
    <w:rsid w:val="00B257D7"/>
    <w:rsid w:val="00B2583C"/>
    <w:rsid w:val="00B272C5"/>
    <w:rsid w:val="00B27FAA"/>
    <w:rsid w:val="00B31FBB"/>
    <w:rsid w:val="00B32235"/>
    <w:rsid w:val="00B324A0"/>
    <w:rsid w:val="00B326CE"/>
    <w:rsid w:val="00B34C3E"/>
    <w:rsid w:val="00B36879"/>
    <w:rsid w:val="00B41AD1"/>
    <w:rsid w:val="00B466B3"/>
    <w:rsid w:val="00B50297"/>
    <w:rsid w:val="00B50ED6"/>
    <w:rsid w:val="00B51DB9"/>
    <w:rsid w:val="00B52B52"/>
    <w:rsid w:val="00B57F4D"/>
    <w:rsid w:val="00B60E43"/>
    <w:rsid w:val="00B611EC"/>
    <w:rsid w:val="00B619A6"/>
    <w:rsid w:val="00B6320B"/>
    <w:rsid w:val="00B63EF8"/>
    <w:rsid w:val="00B64576"/>
    <w:rsid w:val="00B64C3F"/>
    <w:rsid w:val="00B6515C"/>
    <w:rsid w:val="00B65C47"/>
    <w:rsid w:val="00B66CB1"/>
    <w:rsid w:val="00B67C5F"/>
    <w:rsid w:val="00B7197B"/>
    <w:rsid w:val="00B72327"/>
    <w:rsid w:val="00B74588"/>
    <w:rsid w:val="00B7460A"/>
    <w:rsid w:val="00B761BD"/>
    <w:rsid w:val="00B77E2D"/>
    <w:rsid w:val="00B80E6D"/>
    <w:rsid w:val="00B830B2"/>
    <w:rsid w:val="00B84403"/>
    <w:rsid w:val="00B84F32"/>
    <w:rsid w:val="00B860C9"/>
    <w:rsid w:val="00B90B90"/>
    <w:rsid w:val="00B90BF4"/>
    <w:rsid w:val="00B91A6C"/>
    <w:rsid w:val="00B959A7"/>
    <w:rsid w:val="00BA0269"/>
    <w:rsid w:val="00BA0C18"/>
    <w:rsid w:val="00BA3479"/>
    <w:rsid w:val="00BA40A5"/>
    <w:rsid w:val="00BA469A"/>
    <w:rsid w:val="00BA6217"/>
    <w:rsid w:val="00BA650F"/>
    <w:rsid w:val="00BA7287"/>
    <w:rsid w:val="00BA7908"/>
    <w:rsid w:val="00BB0328"/>
    <w:rsid w:val="00BB0422"/>
    <w:rsid w:val="00BB0796"/>
    <w:rsid w:val="00BB3A00"/>
    <w:rsid w:val="00BB4DBB"/>
    <w:rsid w:val="00BB6443"/>
    <w:rsid w:val="00BB646A"/>
    <w:rsid w:val="00BB697B"/>
    <w:rsid w:val="00BB709E"/>
    <w:rsid w:val="00BB7123"/>
    <w:rsid w:val="00BC025D"/>
    <w:rsid w:val="00BC1ED2"/>
    <w:rsid w:val="00BC2952"/>
    <w:rsid w:val="00BC7B7D"/>
    <w:rsid w:val="00BD0C1C"/>
    <w:rsid w:val="00BD0D70"/>
    <w:rsid w:val="00BD25D4"/>
    <w:rsid w:val="00BD2B01"/>
    <w:rsid w:val="00BD3E3F"/>
    <w:rsid w:val="00BD54B6"/>
    <w:rsid w:val="00BD7F39"/>
    <w:rsid w:val="00BE168B"/>
    <w:rsid w:val="00BE248F"/>
    <w:rsid w:val="00BE2E74"/>
    <w:rsid w:val="00BE34AE"/>
    <w:rsid w:val="00BE3A0B"/>
    <w:rsid w:val="00BF2372"/>
    <w:rsid w:val="00BF435D"/>
    <w:rsid w:val="00BF44A3"/>
    <w:rsid w:val="00BF53C4"/>
    <w:rsid w:val="00BF638B"/>
    <w:rsid w:val="00BF768B"/>
    <w:rsid w:val="00C0521C"/>
    <w:rsid w:val="00C06D73"/>
    <w:rsid w:val="00C07251"/>
    <w:rsid w:val="00C079FF"/>
    <w:rsid w:val="00C10CCE"/>
    <w:rsid w:val="00C11559"/>
    <w:rsid w:val="00C142D4"/>
    <w:rsid w:val="00C20ECD"/>
    <w:rsid w:val="00C21E53"/>
    <w:rsid w:val="00C22C2B"/>
    <w:rsid w:val="00C239A8"/>
    <w:rsid w:val="00C27B1E"/>
    <w:rsid w:val="00C27B82"/>
    <w:rsid w:val="00C27EA7"/>
    <w:rsid w:val="00C30A08"/>
    <w:rsid w:val="00C3226D"/>
    <w:rsid w:val="00C36691"/>
    <w:rsid w:val="00C371B0"/>
    <w:rsid w:val="00C41C76"/>
    <w:rsid w:val="00C4371B"/>
    <w:rsid w:val="00C4413A"/>
    <w:rsid w:val="00C45B3F"/>
    <w:rsid w:val="00C47701"/>
    <w:rsid w:val="00C50FA8"/>
    <w:rsid w:val="00C52521"/>
    <w:rsid w:val="00C542D2"/>
    <w:rsid w:val="00C542E5"/>
    <w:rsid w:val="00C54A84"/>
    <w:rsid w:val="00C54AA1"/>
    <w:rsid w:val="00C54C57"/>
    <w:rsid w:val="00C555C2"/>
    <w:rsid w:val="00C55EBB"/>
    <w:rsid w:val="00C6090E"/>
    <w:rsid w:val="00C61F71"/>
    <w:rsid w:val="00C62ECA"/>
    <w:rsid w:val="00C6320C"/>
    <w:rsid w:val="00C6398F"/>
    <w:rsid w:val="00C63B13"/>
    <w:rsid w:val="00C66CA0"/>
    <w:rsid w:val="00C66D22"/>
    <w:rsid w:val="00C72F31"/>
    <w:rsid w:val="00C76C09"/>
    <w:rsid w:val="00C809C4"/>
    <w:rsid w:val="00C82ED2"/>
    <w:rsid w:val="00C836C0"/>
    <w:rsid w:val="00C84492"/>
    <w:rsid w:val="00C84CE2"/>
    <w:rsid w:val="00C869E8"/>
    <w:rsid w:val="00C86FD0"/>
    <w:rsid w:val="00C914CB"/>
    <w:rsid w:val="00C959D3"/>
    <w:rsid w:val="00C96F79"/>
    <w:rsid w:val="00C97F39"/>
    <w:rsid w:val="00C97F5B"/>
    <w:rsid w:val="00CA0B8B"/>
    <w:rsid w:val="00CA0F72"/>
    <w:rsid w:val="00CA16BD"/>
    <w:rsid w:val="00CA29D6"/>
    <w:rsid w:val="00CA4606"/>
    <w:rsid w:val="00CA6222"/>
    <w:rsid w:val="00CA78DB"/>
    <w:rsid w:val="00CA7C2A"/>
    <w:rsid w:val="00CB3DFA"/>
    <w:rsid w:val="00CB51B3"/>
    <w:rsid w:val="00CB5B05"/>
    <w:rsid w:val="00CB602B"/>
    <w:rsid w:val="00CB73FC"/>
    <w:rsid w:val="00CC0471"/>
    <w:rsid w:val="00CC0FD9"/>
    <w:rsid w:val="00CC10AD"/>
    <w:rsid w:val="00CC1172"/>
    <w:rsid w:val="00CC3D10"/>
    <w:rsid w:val="00CC3D9E"/>
    <w:rsid w:val="00CC455A"/>
    <w:rsid w:val="00CC6741"/>
    <w:rsid w:val="00CC6A6C"/>
    <w:rsid w:val="00CC7B8C"/>
    <w:rsid w:val="00CD12C7"/>
    <w:rsid w:val="00CD158A"/>
    <w:rsid w:val="00CD276F"/>
    <w:rsid w:val="00CD2E9B"/>
    <w:rsid w:val="00CD4C68"/>
    <w:rsid w:val="00CD5407"/>
    <w:rsid w:val="00CD78D9"/>
    <w:rsid w:val="00CE0AE4"/>
    <w:rsid w:val="00CE1AB2"/>
    <w:rsid w:val="00CE2317"/>
    <w:rsid w:val="00CE54E5"/>
    <w:rsid w:val="00CE67B8"/>
    <w:rsid w:val="00CF2E37"/>
    <w:rsid w:val="00CF3C8D"/>
    <w:rsid w:val="00CF4073"/>
    <w:rsid w:val="00CF4608"/>
    <w:rsid w:val="00CF4D53"/>
    <w:rsid w:val="00CF7EB7"/>
    <w:rsid w:val="00D057C3"/>
    <w:rsid w:val="00D11985"/>
    <w:rsid w:val="00D11BB3"/>
    <w:rsid w:val="00D11CC1"/>
    <w:rsid w:val="00D136B2"/>
    <w:rsid w:val="00D1514D"/>
    <w:rsid w:val="00D16DF5"/>
    <w:rsid w:val="00D17319"/>
    <w:rsid w:val="00D17EFD"/>
    <w:rsid w:val="00D2117F"/>
    <w:rsid w:val="00D21189"/>
    <w:rsid w:val="00D2337E"/>
    <w:rsid w:val="00D25220"/>
    <w:rsid w:val="00D26019"/>
    <w:rsid w:val="00D26344"/>
    <w:rsid w:val="00D31183"/>
    <w:rsid w:val="00D32234"/>
    <w:rsid w:val="00D3290F"/>
    <w:rsid w:val="00D329F1"/>
    <w:rsid w:val="00D341E4"/>
    <w:rsid w:val="00D34ABE"/>
    <w:rsid w:val="00D36E5F"/>
    <w:rsid w:val="00D41FB7"/>
    <w:rsid w:val="00D43D44"/>
    <w:rsid w:val="00D43F38"/>
    <w:rsid w:val="00D46036"/>
    <w:rsid w:val="00D464DA"/>
    <w:rsid w:val="00D465EA"/>
    <w:rsid w:val="00D47ADF"/>
    <w:rsid w:val="00D50910"/>
    <w:rsid w:val="00D512E5"/>
    <w:rsid w:val="00D54200"/>
    <w:rsid w:val="00D553C6"/>
    <w:rsid w:val="00D556C6"/>
    <w:rsid w:val="00D55708"/>
    <w:rsid w:val="00D55844"/>
    <w:rsid w:val="00D55869"/>
    <w:rsid w:val="00D56387"/>
    <w:rsid w:val="00D56938"/>
    <w:rsid w:val="00D60CA3"/>
    <w:rsid w:val="00D60EFF"/>
    <w:rsid w:val="00D6146D"/>
    <w:rsid w:val="00D61AFE"/>
    <w:rsid w:val="00D61F5F"/>
    <w:rsid w:val="00D63CBA"/>
    <w:rsid w:val="00D66053"/>
    <w:rsid w:val="00D665AF"/>
    <w:rsid w:val="00D66D3B"/>
    <w:rsid w:val="00D67DFB"/>
    <w:rsid w:val="00D70564"/>
    <w:rsid w:val="00D70E5F"/>
    <w:rsid w:val="00D71F76"/>
    <w:rsid w:val="00D7222B"/>
    <w:rsid w:val="00D73C52"/>
    <w:rsid w:val="00D75212"/>
    <w:rsid w:val="00D77CB3"/>
    <w:rsid w:val="00D82A52"/>
    <w:rsid w:val="00D82EC4"/>
    <w:rsid w:val="00D83980"/>
    <w:rsid w:val="00D85B32"/>
    <w:rsid w:val="00D914FF"/>
    <w:rsid w:val="00D91A57"/>
    <w:rsid w:val="00D91C98"/>
    <w:rsid w:val="00D92A9F"/>
    <w:rsid w:val="00D93AA5"/>
    <w:rsid w:val="00D948A3"/>
    <w:rsid w:val="00D95D48"/>
    <w:rsid w:val="00D9602D"/>
    <w:rsid w:val="00D960E5"/>
    <w:rsid w:val="00D96A31"/>
    <w:rsid w:val="00D97C86"/>
    <w:rsid w:val="00DA2179"/>
    <w:rsid w:val="00DA270A"/>
    <w:rsid w:val="00DA36AC"/>
    <w:rsid w:val="00DA39E9"/>
    <w:rsid w:val="00DA5017"/>
    <w:rsid w:val="00DA7917"/>
    <w:rsid w:val="00DB01F5"/>
    <w:rsid w:val="00DB0E25"/>
    <w:rsid w:val="00DB1686"/>
    <w:rsid w:val="00DB2463"/>
    <w:rsid w:val="00DB291B"/>
    <w:rsid w:val="00DB36E6"/>
    <w:rsid w:val="00DB3F88"/>
    <w:rsid w:val="00DC0552"/>
    <w:rsid w:val="00DC1E51"/>
    <w:rsid w:val="00DC52C7"/>
    <w:rsid w:val="00DD01B7"/>
    <w:rsid w:val="00DD4322"/>
    <w:rsid w:val="00DD4C66"/>
    <w:rsid w:val="00DD4FC9"/>
    <w:rsid w:val="00DD6001"/>
    <w:rsid w:val="00DD63D1"/>
    <w:rsid w:val="00DD6790"/>
    <w:rsid w:val="00DD721A"/>
    <w:rsid w:val="00DE1562"/>
    <w:rsid w:val="00DE3CA6"/>
    <w:rsid w:val="00DE5562"/>
    <w:rsid w:val="00DE6761"/>
    <w:rsid w:val="00DF1101"/>
    <w:rsid w:val="00E00DDC"/>
    <w:rsid w:val="00E03322"/>
    <w:rsid w:val="00E04897"/>
    <w:rsid w:val="00E05376"/>
    <w:rsid w:val="00E074CC"/>
    <w:rsid w:val="00E10D2A"/>
    <w:rsid w:val="00E11148"/>
    <w:rsid w:val="00E1267B"/>
    <w:rsid w:val="00E13219"/>
    <w:rsid w:val="00E1459C"/>
    <w:rsid w:val="00E15A83"/>
    <w:rsid w:val="00E20B02"/>
    <w:rsid w:val="00E221A3"/>
    <w:rsid w:val="00E243B3"/>
    <w:rsid w:val="00E244C5"/>
    <w:rsid w:val="00E245EC"/>
    <w:rsid w:val="00E25EBD"/>
    <w:rsid w:val="00E26AEF"/>
    <w:rsid w:val="00E3017E"/>
    <w:rsid w:val="00E30621"/>
    <w:rsid w:val="00E31D5D"/>
    <w:rsid w:val="00E32A2C"/>
    <w:rsid w:val="00E34551"/>
    <w:rsid w:val="00E35371"/>
    <w:rsid w:val="00E37442"/>
    <w:rsid w:val="00E3753C"/>
    <w:rsid w:val="00E41821"/>
    <w:rsid w:val="00E42914"/>
    <w:rsid w:val="00E434A7"/>
    <w:rsid w:val="00E44194"/>
    <w:rsid w:val="00E444CE"/>
    <w:rsid w:val="00E45D2A"/>
    <w:rsid w:val="00E50C20"/>
    <w:rsid w:val="00E5788A"/>
    <w:rsid w:val="00E60879"/>
    <w:rsid w:val="00E60DC5"/>
    <w:rsid w:val="00E62D99"/>
    <w:rsid w:val="00E659E3"/>
    <w:rsid w:val="00E66E59"/>
    <w:rsid w:val="00E708C9"/>
    <w:rsid w:val="00E7174E"/>
    <w:rsid w:val="00E71DC0"/>
    <w:rsid w:val="00E72F35"/>
    <w:rsid w:val="00E80050"/>
    <w:rsid w:val="00E81014"/>
    <w:rsid w:val="00E816DC"/>
    <w:rsid w:val="00E81958"/>
    <w:rsid w:val="00E8228A"/>
    <w:rsid w:val="00E83AD7"/>
    <w:rsid w:val="00E85786"/>
    <w:rsid w:val="00E9041A"/>
    <w:rsid w:val="00E912B0"/>
    <w:rsid w:val="00E91A06"/>
    <w:rsid w:val="00E922A7"/>
    <w:rsid w:val="00E943D1"/>
    <w:rsid w:val="00E95455"/>
    <w:rsid w:val="00E970F7"/>
    <w:rsid w:val="00E9728A"/>
    <w:rsid w:val="00EA0B0C"/>
    <w:rsid w:val="00EA13DD"/>
    <w:rsid w:val="00EA2CA4"/>
    <w:rsid w:val="00EA38B6"/>
    <w:rsid w:val="00EA3F72"/>
    <w:rsid w:val="00EA4408"/>
    <w:rsid w:val="00EA4B29"/>
    <w:rsid w:val="00EA5B69"/>
    <w:rsid w:val="00EB2B7F"/>
    <w:rsid w:val="00EB6B4D"/>
    <w:rsid w:val="00EB7E4E"/>
    <w:rsid w:val="00EC10CB"/>
    <w:rsid w:val="00EC1B7F"/>
    <w:rsid w:val="00EC1FCD"/>
    <w:rsid w:val="00EC319B"/>
    <w:rsid w:val="00ED0141"/>
    <w:rsid w:val="00ED154A"/>
    <w:rsid w:val="00ED3528"/>
    <w:rsid w:val="00ED43EE"/>
    <w:rsid w:val="00ED4426"/>
    <w:rsid w:val="00ED55BF"/>
    <w:rsid w:val="00ED55E4"/>
    <w:rsid w:val="00ED7DC7"/>
    <w:rsid w:val="00ED7E9F"/>
    <w:rsid w:val="00EE0398"/>
    <w:rsid w:val="00EE0EC9"/>
    <w:rsid w:val="00EE7ABE"/>
    <w:rsid w:val="00EF02A6"/>
    <w:rsid w:val="00EF3DB5"/>
    <w:rsid w:val="00EF505C"/>
    <w:rsid w:val="00EF650D"/>
    <w:rsid w:val="00F0132E"/>
    <w:rsid w:val="00F01ACC"/>
    <w:rsid w:val="00F0339F"/>
    <w:rsid w:val="00F06581"/>
    <w:rsid w:val="00F1784E"/>
    <w:rsid w:val="00F178C0"/>
    <w:rsid w:val="00F17B74"/>
    <w:rsid w:val="00F231AE"/>
    <w:rsid w:val="00F23D3A"/>
    <w:rsid w:val="00F273F9"/>
    <w:rsid w:val="00F32395"/>
    <w:rsid w:val="00F33E7D"/>
    <w:rsid w:val="00F33F2B"/>
    <w:rsid w:val="00F34F50"/>
    <w:rsid w:val="00F36478"/>
    <w:rsid w:val="00F373BE"/>
    <w:rsid w:val="00F374D9"/>
    <w:rsid w:val="00F3798E"/>
    <w:rsid w:val="00F4069F"/>
    <w:rsid w:val="00F42510"/>
    <w:rsid w:val="00F4287C"/>
    <w:rsid w:val="00F443A7"/>
    <w:rsid w:val="00F456C6"/>
    <w:rsid w:val="00F4619D"/>
    <w:rsid w:val="00F50C65"/>
    <w:rsid w:val="00F546B8"/>
    <w:rsid w:val="00F560F3"/>
    <w:rsid w:val="00F57356"/>
    <w:rsid w:val="00F57CA7"/>
    <w:rsid w:val="00F600A9"/>
    <w:rsid w:val="00F60DDB"/>
    <w:rsid w:val="00F624D4"/>
    <w:rsid w:val="00F626ED"/>
    <w:rsid w:val="00F63A95"/>
    <w:rsid w:val="00F64285"/>
    <w:rsid w:val="00F66190"/>
    <w:rsid w:val="00F6756B"/>
    <w:rsid w:val="00F72D12"/>
    <w:rsid w:val="00F72F07"/>
    <w:rsid w:val="00F761E0"/>
    <w:rsid w:val="00F80EB5"/>
    <w:rsid w:val="00F83016"/>
    <w:rsid w:val="00F92B14"/>
    <w:rsid w:val="00F956F0"/>
    <w:rsid w:val="00F96F63"/>
    <w:rsid w:val="00FA0CD5"/>
    <w:rsid w:val="00FA21C3"/>
    <w:rsid w:val="00FA2590"/>
    <w:rsid w:val="00FA26EB"/>
    <w:rsid w:val="00FA4B4D"/>
    <w:rsid w:val="00FA4ED8"/>
    <w:rsid w:val="00FA529A"/>
    <w:rsid w:val="00FB0A3F"/>
    <w:rsid w:val="00FB1C9A"/>
    <w:rsid w:val="00FB2A8D"/>
    <w:rsid w:val="00FB2ECA"/>
    <w:rsid w:val="00FB3451"/>
    <w:rsid w:val="00FB393A"/>
    <w:rsid w:val="00FB3BE9"/>
    <w:rsid w:val="00FB4DAF"/>
    <w:rsid w:val="00FC07F0"/>
    <w:rsid w:val="00FC0E65"/>
    <w:rsid w:val="00FC1FB8"/>
    <w:rsid w:val="00FC5313"/>
    <w:rsid w:val="00FC6ABE"/>
    <w:rsid w:val="00FD2744"/>
    <w:rsid w:val="00FD6B6A"/>
    <w:rsid w:val="00FD7E7E"/>
    <w:rsid w:val="00FE1AB3"/>
    <w:rsid w:val="00FE2979"/>
    <w:rsid w:val="00FE3BA6"/>
    <w:rsid w:val="00FE4EED"/>
    <w:rsid w:val="00FE686C"/>
    <w:rsid w:val="00FF4CEF"/>
    <w:rsid w:val="00FF4DB1"/>
    <w:rsid w:val="00FF6BB2"/>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8A29"/>
  <w15:chartTrackingRefBased/>
  <w15:docId w15:val="{5926C697-85FB-47D1-B8F8-CB9666CF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12"/>
  </w:style>
  <w:style w:type="paragraph" w:styleId="Heading1">
    <w:name w:val="heading 1"/>
    <w:basedOn w:val="Normal"/>
    <w:link w:val="Heading1Char"/>
    <w:uiPriority w:val="9"/>
    <w:qFormat/>
    <w:rsid w:val="00F40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406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00B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797"/>
    <w:rPr>
      <w:color w:val="0563C1" w:themeColor="hyperlink"/>
      <w:u w:val="single"/>
    </w:rPr>
  </w:style>
  <w:style w:type="character" w:styleId="UnresolvedMention">
    <w:name w:val="Unresolved Mention"/>
    <w:basedOn w:val="DefaultParagraphFont"/>
    <w:uiPriority w:val="99"/>
    <w:semiHidden/>
    <w:unhideWhenUsed/>
    <w:rsid w:val="008B6797"/>
    <w:rPr>
      <w:color w:val="605E5C"/>
      <w:shd w:val="clear" w:color="auto" w:fill="E1DFDD"/>
    </w:rPr>
  </w:style>
  <w:style w:type="paragraph" w:styleId="ListParagraph">
    <w:name w:val="List Paragraph"/>
    <w:basedOn w:val="Normal"/>
    <w:uiPriority w:val="34"/>
    <w:qFormat/>
    <w:rsid w:val="006E1512"/>
    <w:pPr>
      <w:ind w:left="720"/>
      <w:contextualSpacing/>
    </w:pPr>
  </w:style>
  <w:style w:type="character" w:customStyle="1" w:styleId="marky420djsd3">
    <w:name w:val="marky420djsd3"/>
    <w:basedOn w:val="DefaultParagraphFont"/>
    <w:rsid w:val="008B1CC2"/>
  </w:style>
  <w:style w:type="character" w:customStyle="1" w:styleId="Heading1Char">
    <w:name w:val="Heading 1 Char"/>
    <w:basedOn w:val="DefaultParagraphFont"/>
    <w:link w:val="Heading1"/>
    <w:uiPriority w:val="9"/>
    <w:rsid w:val="00F4069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069F"/>
    <w:rPr>
      <w:rFonts w:ascii="Times New Roman" w:eastAsia="Times New Roman" w:hAnsi="Times New Roman" w:cs="Times New Roman"/>
      <w:b/>
      <w:bCs/>
      <w:sz w:val="36"/>
      <w:szCs w:val="36"/>
      <w:lang w:eastAsia="en-GB"/>
    </w:rPr>
  </w:style>
  <w:style w:type="character" w:customStyle="1" w:styleId="title-text">
    <w:name w:val="title-text"/>
    <w:basedOn w:val="DefaultParagraphFont"/>
    <w:rsid w:val="00F4069F"/>
  </w:style>
  <w:style w:type="character" w:customStyle="1" w:styleId="sr-only">
    <w:name w:val="sr-only"/>
    <w:basedOn w:val="DefaultParagraphFont"/>
    <w:rsid w:val="00F4069F"/>
  </w:style>
  <w:style w:type="character" w:customStyle="1" w:styleId="text">
    <w:name w:val="text"/>
    <w:basedOn w:val="DefaultParagraphFont"/>
    <w:rsid w:val="00F4069F"/>
  </w:style>
  <w:style w:type="character" w:customStyle="1" w:styleId="button-text">
    <w:name w:val="button-text"/>
    <w:basedOn w:val="DefaultParagraphFont"/>
    <w:rsid w:val="00F4069F"/>
  </w:style>
  <w:style w:type="character" w:customStyle="1" w:styleId="button-link-text">
    <w:name w:val="button-link-text"/>
    <w:basedOn w:val="DefaultParagraphFont"/>
    <w:rsid w:val="00F4069F"/>
  </w:style>
  <w:style w:type="character" w:customStyle="1" w:styleId="period">
    <w:name w:val="period"/>
    <w:basedOn w:val="DefaultParagraphFont"/>
    <w:rsid w:val="00BC1ED2"/>
  </w:style>
  <w:style w:type="character" w:customStyle="1" w:styleId="cit">
    <w:name w:val="cit"/>
    <w:basedOn w:val="DefaultParagraphFont"/>
    <w:rsid w:val="00BC1ED2"/>
  </w:style>
  <w:style w:type="character" w:customStyle="1" w:styleId="citation-doi">
    <w:name w:val="citation-doi"/>
    <w:basedOn w:val="DefaultParagraphFont"/>
    <w:rsid w:val="00BC1ED2"/>
  </w:style>
  <w:style w:type="character" w:customStyle="1" w:styleId="secondary-date">
    <w:name w:val="secondary-date"/>
    <w:basedOn w:val="DefaultParagraphFont"/>
    <w:rsid w:val="00BC1ED2"/>
  </w:style>
  <w:style w:type="character" w:customStyle="1" w:styleId="authors-list-item">
    <w:name w:val="authors-list-item"/>
    <w:basedOn w:val="DefaultParagraphFont"/>
    <w:rsid w:val="00BC1ED2"/>
  </w:style>
  <w:style w:type="character" w:customStyle="1" w:styleId="author-sup-separator">
    <w:name w:val="author-sup-separator"/>
    <w:basedOn w:val="DefaultParagraphFont"/>
    <w:rsid w:val="00BC1ED2"/>
  </w:style>
  <w:style w:type="character" w:customStyle="1" w:styleId="comma">
    <w:name w:val="comma"/>
    <w:basedOn w:val="DefaultParagraphFont"/>
    <w:rsid w:val="00BC1ED2"/>
  </w:style>
  <w:style w:type="character" w:customStyle="1" w:styleId="fm-vol-iss-date">
    <w:name w:val="fm-vol-iss-date"/>
    <w:basedOn w:val="DefaultParagraphFont"/>
    <w:rsid w:val="00D47ADF"/>
  </w:style>
  <w:style w:type="character" w:customStyle="1" w:styleId="doi">
    <w:name w:val="doi"/>
    <w:basedOn w:val="DefaultParagraphFont"/>
    <w:rsid w:val="00D47ADF"/>
  </w:style>
  <w:style w:type="character" w:customStyle="1" w:styleId="fm-citation-ids-label">
    <w:name w:val="fm-citation-ids-label"/>
    <w:basedOn w:val="DefaultParagraphFont"/>
    <w:rsid w:val="00D47ADF"/>
  </w:style>
  <w:style w:type="character" w:customStyle="1" w:styleId="Title1">
    <w:name w:val="Title1"/>
    <w:basedOn w:val="DefaultParagraphFont"/>
    <w:rsid w:val="00A26DA4"/>
  </w:style>
  <w:style w:type="character" w:customStyle="1" w:styleId="identifier">
    <w:name w:val="identifier"/>
    <w:basedOn w:val="DefaultParagraphFont"/>
    <w:rsid w:val="00A26DA4"/>
  </w:style>
  <w:style w:type="character" w:customStyle="1" w:styleId="id-label">
    <w:name w:val="id-label"/>
    <w:basedOn w:val="DefaultParagraphFont"/>
    <w:rsid w:val="00A26DA4"/>
  </w:style>
  <w:style w:type="character" w:styleId="Strong">
    <w:name w:val="Strong"/>
    <w:basedOn w:val="DefaultParagraphFont"/>
    <w:uiPriority w:val="22"/>
    <w:qFormat/>
    <w:rsid w:val="00A26DA4"/>
    <w:rPr>
      <w:b/>
      <w:bCs/>
    </w:rPr>
  </w:style>
  <w:style w:type="character" w:customStyle="1" w:styleId="article-headerjournal">
    <w:name w:val="article-header__journal"/>
    <w:basedOn w:val="DefaultParagraphFont"/>
    <w:rsid w:val="00C52521"/>
  </w:style>
  <w:style w:type="character" w:customStyle="1" w:styleId="article-headersep">
    <w:name w:val="article-header__sep"/>
    <w:basedOn w:val="DefaultParagraphFont"/>
    <w:rsid w:val="00C52521"/>
  </w:style>
  <w:style w:type="character" w:customStyle="1" w:styleId="article-headerpages">
    <w:name w:val="article-header__pages"/>
    <w:basedOn w:val="DefaultParagraphFont"/>
    <w:rsid w:val="00C52521"/>
  </w:style>
  <w:style w:type="character" w:customStyle="1" w:styleId="article-headerdate">
    <w:name w:val="article-header__date"/>
    <w:basedOn w:val="DefaultParagraphFont"/>
    <w:rsid w:val="00C52521"/>
  </w:style>
  <w:style w:type="paragraph" w:customStyle="1" w:styleId="loaitem">
    <w:name w:val="loa__item"/>
    <w:basedOn w:val="Normal"/>
    <w:rsid w:val="00C525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ref">
    <w:name w:val="author-ref"/>
    <w:basedOn w:val="DefaultParagraphFont"/>
    <w:rsid w:val="001F317B"/>
  </w:style>
  <w:style w:type="character" w:customStyle="1" w:styleId="Heading3Char">
    <w:name w:val="Heading 3 Char"/>
    <w:basedOn w:val="DefaultParagraphFont"/>
    <w:link w:val="Heading3"/>
    <w:uiPriority w:val="9"/>
    <w:semiHidden/>
    <w:rsid w:val="00B00BBF"/>
    <w:rPr>
      <w:rFonts w:asciiTheme="majorHAnsi" w:eastAsiaTheme="majorEastAsia" w:hAnsiTheme="majorHAnsi" w:cstheme="majorBidi"/>
      <w:color w:val="1F3763" w:themeColor="accent1" w:themeShade="7F"/>
      <w:sz w:val="24"/>
      <w:szCs w:val="24"/>
    </w:rPr>
  </w:style>
  <w:style w:type="character" w:customStyle="1" w:styleId="button-label">
    <w:name w:val="button-label"/>
    <w:basedOn w:val="DefaultParagraphFont"/>
    <w:rsid w:val="00B00BBF"/>
  </w:style>
  <w:style w:type="paragraph" w:customStyle="1" w:styleId="heading">
    <w:name w:val="heading"/>
    <w:basedOn w:val="Normal"/>
    <w:rsid w:val="00B00B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bstract">
    <w:name w:val="abstract"/>
    <w:basedOn w:val="Normal"/>
    <w:rsid w:val="00B00B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milar">
    <w:name w:val="similar"/>
    <w:basedOn w:val="Normal"/>
    <w:rsid w:val="00B00B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edby">
    <w:name w:val="citedby"/>
    <w:basedOn w:val="Normal"/>
    <w:rsid w:val="00B00B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sh-terms">
    <w:name w:val="mesh-terms"/>
    <w:basedOn w:val="Normal"/>
    <w:rsid w:val="00B00B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out">
    <w:name w:val="linkout"/>
    <w:basedOn w:val="Normal"/>
    <w:rsid w:val="00B00B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head-of-print">
    <w:name w:val="ahead-of-print"/>
    <w:basedOn w:val="DefaultParagraphFont"/>
    <w:rsid w:val="00FA4ED8"/>
  </w:style>
  <w:style w:type="character" w:styleId="PlaceholderText">
    <w:name w:val="Placeholder Text"/>
    <w:basedOn w:val="DefaultParagraphFont"/>
    <w:uiPriority w:val="99"/>
    <w:semiHidden/>
    <w:rsid w:val="006242AA"/>
    <w:rPr>
      <w:color w:val="808080"/>
    </w:rPr>
  </w:style>
  <w:style w:type="table" w:styleId="TableGrid">
    <w:name w:val="Table Grid"/>
    <w:basedOn w:val="TableNormal"/>
    <w:uiPriority w:val="39"/>
    <w:rsid w:val="00C7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43D4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1E07"/>
    <w:rPr>
      <w:sz w:val="16"/>
      <w:szCs w:val="16"/>
    </w:rPr>
  </w:style>
  <w:style w:type="paragraph" w:styleId="CommentText">
    <w:name w:val="annotation text"/>
    <w:basedOn w:val="Normal"/>
    <w:link w:val="CommentTextChar"/>
    <w:uiPriority w:val="99"/>
    <w:unhideWhenUsed/>
    <w:rsid w:val="00681E07"/>
    <w:pPr>
      <w:spacing w:line="240" w:lineRule="auto"/>
    </w:pPr>
    <w:rPr>
      <w:sz w:val="20"/>
      <w:szCs w:val="20"/>
    </w:rPr>
  </w:style>
  <w:style w:type="character" w:customStyle="1" w:styleId="CommentTextChar">
    <w:name w:val="Comment Text Char"/>
    <w:basedOn w:val="DefaultParagraphFont"/>
    <w:link w:val="CommentText"/>
    <w:uiPriority w:val="99"/>
    <w:rsid w:val="00681E07"/>
    <w:rPr>
      <w:sz w:val="20"/>
      <w:szCs w:val="20"/>
    </w:rPr>
  </w:style>
  <w:style w:type="paragraph" w:styleId="CommentSubject">
    <w:name w:val="annotation subject"/>
    <w:basedOn w:val="CommentText"/>
    <w:next w:val="CommentText"/>
    <w:link w:val="CommentSubjectChar"/>
    <w:uiPriority w:val="99"/>
    <w:semiHidden/>
    <w:unhideWhenUsed/>
    <w:rsid w:val="00681E07"/>
    <w:rPr>
      <w:b/>
      <w:bCs/>
    </w:rPr>
  </w:style>
  <w:style w:type="character" w:customStyle="1" w:styleId="CommentSubjectChar">
    <w:name w:val="Comment Subject Char"/>
    <w:basedOn w:val="CommentTextChar"/>
    <w:link w:val="CommentSubject"/>
    <w:uiPriority w:val="99"/>
    <w:semiHidden/>
    <w:rsid w:val="00681E07"/>
    <w:rPr>
      <w:b/>
      <w:bCs/>
      <w:sz w:val="20"/>
      <w:szCs w:val="20"/>
    </w:rPr>
  </w:style>
  <w:style w:type="paragraph" w:styleId="Revision">
    <w:name w:val="Revision"/>
    <w:hidden/>
    <w:uiPriority w:val="99"/>
    <w:semiHidden/>
    <w:rsid w:val="00681E07"/>
    <w:pPr>
      <w:spacing w:after="0" w:line="240" w:lineRule="auto"/>
    </w:pPr>
  </w:style>
  <w:style w:type="paragraph" w:styleId="BalloonText">
    <w:name w:val="Balloon Text"/>
    <w:basedOn w:val="Normal"/>
    <w:link w:val="BalloonTextChar"/>
    <w:uiPriority w:val="99"/>
    <w:semiHidden/>
    <w:unhideWhenUsed/>
    <w:rsid w:val="004C47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47A9"/>
    <w:rPr>
      <w:rFonts w:ascii="Times New Roman" w:hAnsi="Times New Roman" w:cs="Times New Roman"/>
      <w:sz w:val="18"/>
      <w:szCs w:val="18"/>
    </w:rPr>
  </w:style>
  <w:style w:type="paragraph" w:styleId="Header">
    <w:name w:val="header"/>
    <w:basedOn w:val="Normal"/>
    <w:link w:val="HeaderChar"/>
    <w:uiPriority w:val="99"/>
    <w:unhideWhenUsed/>
    <w:rsid w:val="00027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06"/>
  </w:style>
  <w:style w:type="paragraph" w:styleId="Footer">
    <w:name w:val="footer"/>
    <w:basedOn w:val="Normal"/>
    <w:link w:val="FooterChar"/>
    <w:uiPriority w:val="99"/>
    <w:unhideWhenUsed/>
    <w:rsid w:val="00027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06"/>
  </w:style>
  <w:style w:type="character" w:styleId="LineNumber">
    <w:name w:val="line number"/>
    <w:basedOn w:val="DefaultParagraphFont"/>
    <w:uiPriority w:val="99"/>
    <w:semiHidden/>
    <w:unhideWhenUsed/>
    <w:rsid w:val="0033720D"/>
  </w:style>
  <w:style w:type="paragraph" w:customStyle="1" w:styleId="RecipientNameandAddress">
    <w:name w:val="Recipient Name and Address"/>
    <w:basedOn w:val="Normal"/>
    <w:qFormat/>
    <w:rsid w:val="00614007"/>
    <w:pPr>
      <w:spacing w:after="0" w:line="240" w:lineRule="auto"/>
    </w:pPr>
    <w:rPr>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4462">
      <w:bodyDiv w:val="1"/>
      <w:marLeft w:val="0"/>
      <w:marRight w:val="0"/>
      <w:marTop w:val="0"/>
      <w:marBottom w:val="0"/>
      <w:divBdr>
        <w:top w:val="none" w:sz="0" w:space="0" w:color="auto"/>
        <w:left w:val="none" w:sz="0" w:space="0" w:color="auto"/>
        <w:bottom w:val="none" w:sz="0" w:space="0" w:color="auto"/>
        <w:right w:val="none" w:sz="0" w:space="0" w:color="auto"/>
      </w:divBdr>
      <w:divsChild>
        <w:div w:id="1677272668">
          <w:marLeft w:val="0"/>
          <w:marRight w:val="0"/>
          <w:marTop w:val="0"/>
          <w:marBottom w:val="0"/>
          <w:divBdr>
            <w:top w:val="none" w:sz="0" w:space="0" w:color="auto"/>
            <w:left w:val="none" w:sz="0" w:space="0" w:color="auto"/>
            <w:bottom w:val="none" w:sz="0" w:space="0" w:color="auto"/>
            <w:right w:val="none" w:sz="0" w:space="0" w:color="auto"/>
          </w:divBdr>
          <w:divsChild>
            <w:div w:id="1633904830">
              <w:marLeft w:val="0"/>
              <w:marRight w:val="0"/>
              <w:marTop w:val="0"/>
              <w:marBottom w:val="0"/>
              <w:divBdr>
                <w:top w:val="none" w:sz="0" w:space="0" w:color="auto"/>
                <w:left w:val="none" w:sz="0" w:space="0" w:color="auto"/>
                <w:bottom w:val="none" w:sz="0" w:space="0" w:color="auto"/>
                <w:right w:val="none" w:sz="0" w:space="0" w:color="auto"/>
              </w:divBdr>
              <w:divsChild>
                <w:div w:id="966929036">
                  <w:marLeft w:val="0"/>
                  <w:marRight w:val="0"/>
                  <w:marTop w:val="0"/>
                  <w:marBottom w:val="0"/>
                  <w:divBdr>
                    <w:top w:val="none" w:sz="0" w:space="0" w:color="auto"/>
                    <w:left w:val="none" w:sz="0" w:space="0" w:color="auto"/>
                    <w:bottom w:val="none" w:sz="0" w:space="0" w:color="auto"/>
                    <w:right w:val="none" w:sz="0" w:space="0" w:color="auto"/>
                  </w:divBdr>
                  <w:divsChild>
                    <w:div w:id="6730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3230">
          <w:marLeft w:val="0"/>
          <w:marRight w:val="0"/>
          <w:marTop w:val="0"/>
          <w:marBottom w:val="0"/>
          <w:divBdr>
            <w:top w:val="none" w:sz="0" w:space="0" w:color="auto"/>
            <w:left w:val="none" w:sz="0" w:space="0" w:color="auto"/>
            <w:bottom w:val="none" w:sz="0" w:space="0" w:color="auto"/>
            <w:right w:val="none" w:sz="0" w:space="0" w:color="auto"/>
          </w:divBdr>
          <w:divsChild>
            <w:div w:id="2009479188">
              <w:marLeft w:val="0"/>
              <w:marRight w:val="0"/>
              <w:marTop w:val="0"/>
              <w:marBottom w:val="0"/>
              <w:divBdr>
                <w:top w:val="none" w:sz="0" w:space="0" w:color="auto"/>
                <w:left w:val="none" w:sz="0" w:space="0" w:color="auto"/>
                <w:bottom w:val="none" w:sz="0" w:space="0" w:color="auto"/>
                <w:right w:val="none" w:sz="0" w:space="0" w:color="auto"/>
              </w:divBdr>
              <w:divsChild>
                <w:div w:id="7486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102">
      <w:bodyDiv w:val="1"/>
      <w:marLeft w:val="0"/>
      <w:marRight w:val="0"/>
      <w:marTop w:val="0"/>
      <w:marBottom w:val="0"/>
      <w:divBdr>
        <w:top w:val="none" w:sz="0" w:space="0" w:color="auto"/>
        <w:left w:val="none" w:sz="0" w:space="0" w:color="auto"/>
        <w:bottom w:val="none" w:sz="0" w:space="0" w:color="auto"/>
        <w:right w:val="none" w:sz="0" w:space="0" w:color="auto"/>
      </w:divBdr>
      <w:divsChild>
        <w:div w:id="914316318">
          <w:marLeft w:val="0"/>
          <w:marRight w:val="0"/>
          <w:marTop w:val="0"/>
          <w:marBottom w:val="0"/>
          <w:divBdr>
            <w:top w:val="none" w:sz="0" w:space="0" w:color="auto"/>
            <w:left w:val="none" w:sz="0" w:space="0" w:color="auto"/>
            <w:bottom w:val="none" w:sz="0" w:space="0" w:color="auto"/>
            <w:right w:val="none" w:sz="0" w:space="0" w:color="auto"/>
          </w:divBdr>
          <w:divsChild>
            <w:div w:id="22170150">
              <w:marLeft w:val="0"/>
              <w:marRight w:val="0"/>
              <w:marTop w:val="0"/>
              <w:marBottom w:val="0"/>
              <w:divBdr>
                <w:top w:val="none" w:sz="0" w:space="0" w:color="auto"/>
                <w:left w:val="none" w:sz="0" w:space="0" w:color="auto"/>
                <w:bottom w:val="none" w:sz="0" w:space="0" w:color="auto"/>
                <w:right w:val="none" w:sz="0" w:space="0" w:color="auto"/>
              </w:divBdr>
              <w:divsChild>
                <w:div w:id="2119639389">
                  <w:marLeft w:val="0"/>
                  <w:marRight w:val="0"/>
                  <w:marTop w:val="0"/>
                  <w:marBottom w:val="0"/>
                  <w:divBdr>
                    <w:top w:val="none" w:sz="0" w:space="0" w:color="auto"/>
                    <w:left w:val="none" w:sz="0" w:space="0" w:color="auto"/>
                    <w:bottom w:val="none" w:sz="0" w:space="0" w:color="auto"/>
                    <w:right w:val="none" w:sz="0" w:space="0" w:color="auto"/>
                  </w:divBdr>
                  <w:divsChild>
                    <w:div w:id="14220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8610">
          <w:marLeft w:val="0"/>
          <w:marRight w:val="0"/>
          <w:marTop w:val="0"/>
          <w:marBottom w:val="0"/>
          <w:divBdr>
            <w:top w:val="none" w:sz="0" w:space="0" w:color="auto"/>
            <w:left w:val="none" w:sz="0" w:space="0" w:color="auto"/>
            <w:bottom w:val="none" w:sz="0" w:space="0" w:color="auto"/>
            <w:right w:val="none" w:sz="0" w:space="0" w:color="auto"/>
          </w:divBdr>
          <w:divsChild>
            <w:div w:id="673580407">
              <w:marLeft w:val="0"/>
              <w:marRight w:val="0"/>
              <w:marTop w:val="0"/>
              <w:marBottom w:val="0"/>
              <w:divBdr>
                <w:top w:val="none" w:sz="0" w:space="0" w:color="auto"/>
                <w:left w:val="none" w:sz="0" w:space="0" w:color="auto"/>
                <w:bottom w:val="none" w:sz="0" w:space="0" w:color="auto"/>
                <w:right w:val="none" w:sz="0" w:space="0" w:color="auto"/>
              </w:divBdr>
              <w:divsChild>
                <w:div w:id="19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921">
      <w:bodyDiv w:val="1"/>
      <w:marLeft w:val="0"/>
      <w:marRight w:val="0"/>
      <w:marTop w:val="0"/>
      <w:marBottom w:val="0"/>
      <w:divBdr>
        <w:top w:val="none" w:sz="0" w:space="0" w:color="auto"/>
        <w:left w:val="none" w:sz="0" w:space="0" w:color="auto"/>
        <w:bottom w:val="none" w:sz="0" w:space="0" w:color="auto"/>
        <w:right w:val="none" w:sz="0" w:space="0" w:color="auto"/>
      </w:divBdr>
      <w:divsChild>
        <w:div w:id="6367110">
          <w:marLeft w:val="0"/>
          <w:marRight w:val="0"/>
          <w:marTop w:val="0"/>
          <w:marBottom w:val="0"/>
          <w:divBdr>
            <w:top w:val="none" w:sz="0" w:space="0" w:color="auto"/>
            <w:left w:val="none" w:sz="0" w:space="0" w:color="auto"/>
            <w:bottom w:val="none" w:sz="0" w:space="0" w:color="auto"/>
            <w:right w:val="none" w:sz="0" w:space="0" w:color="auto"/>
          </w:divBdr>
          <w:divsChild>
            <w:div w:id="1416509561">
              <w:marLeft w:val="0"/>
              <w:marRight w:val="0"/>
              <w:marTop w:val="0"/>
              <w:marBottom w:val="0"/>
              <w:divBdr>
                <w:top w:val="none" w:sz="0" w:space="0" w:color="auto"/>
                <w:left w:val="none" w:sz="0" w:space="0" w:color="auto"/>
                <w:bottom w:val="none" w:sz="0" w:space="0" w:color="auto"/>
                <w:right w:val="none" w:sz="0" w:space="0" w:color="auto"/>
              </w:divBdr>
              <w:divsChild>
                <w:div w:id="1525050481">
                  <w:marLeft w:val="0"/>
                  <w:marRight w:val="0"/>
                  <w:marTop w:val="0"/>
                  <w:marBottom w:val="0"/>
                  <w:divBdr>
                    <w:top w:val="none" w:sz="0" w:space="0" w:color="auto"/>
                    <w:left w:val="none" w:sz="0" w:space="0" w:color="auto"/>
                    <w:bottom w:val="none" w:sz="0" w:space="0" w:color="auto"/>
                    <w:right w:val="none" w:sz="0" w:space="0" w:color="auto"/>
                  </w:divBdr>
                  <w:divsChild>
                    <w:div w:id="15438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51799">
          <w:marLeft w:val="0"/>
          <w:marRight w:val="0"/>
          <w:marTop w:val="0"/>
          <w:marBottom w:val="0"/>
          <w:divBdr>
            <w:top w:val="none" w:sz="0" w:space="0" w:color="auto"/>
            <w:left w:val="none" w:sz="0" w:space="0" w:color="auto"/>
            <w:bottom w:val="none" w:sz="0" w:space="0" w:color="auto"/>
            <w:right w:val="none" w:sz="0" w:space="0" w:color="auto"/>
          </w:divBdr>
          <w:divsChild>
            <w:div w:id="169836513">
              <w:marLeft w:val="0"/>
              <w:marRight w:val="0"/>
              <w:marTop w:val="0"/>
              <w:marBottom w:val="0"/>
              <w:divBdr>
                <w:top w:val="none" w:sz="0" w:space="0" w:color="auto"/>
                <w:left w:val="none" w:sz="0" w:space="0" w:color="auto"/>
                <w:bottom w:val="none" w:sz="0" w:space="0" w:color="auto"/>
                <w:right w:val="none" w:sz="0" w:space="0" w:color="auto"/>
              </w:divBdr>
              <w:divsChild>
                <w:div w:id="15695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2309">
      <w:bodyDiv w:val="1"/>
      <w:marLeft w:val="0"/>
      <w:marRight w:val="0"/>
      <w:marTop w:val="0"/>
      <w:marBottom w:val="0"/>
      <w:divBdr>
        <w:top w:val="none" w:sz="0" w:space="0" w:color="auto"/>
        <w:left w:val="none" w:sz="0" w:space="0" w:color="auto"/>
        <w:bottom w:val="none" w:sz="0" w:space="0" w:color="auto"/>
        <w:right w:val="none" w:sz="0" w:space="0" w:color="auto"/>
      </w:divBdr>
    </w:div>
    <w:div w:id="203912461">
      <w:bodyDiv w:val="1"/>
      <w:marLeft w:val="0"/>
      <w:marRight w:val="0"/>
      <w:marTop w:val="0"/>
      <w:marBottom w:val="0"/>
      <w:divBdr>
        <w:top w:val="none" w:sz="0" w:space="0" w:color="auto"/>
        <w:left w:val="none" w:sz="0" w:space="0" w:color="auto"/>
        <w:bottom w:val="none" w:sz="0" w:space="0" w:color="auto"/>
        <w:right w:val="none" w:sz="0" w:space="0" w:color="auto"/>
      </w:divBdr>
    </w:div>
    <w:div w:id="208613331">
      <w:bodyDiv w:val="1"/>
      <w:marLeft w:val="0"/>
      <w:marRight w:val="0"/>
      <w:marTop w:val="0"/>
      <w:marBottom w:val="0"/>
      <w:divBdr>
        <w:top w:val="none" w:sz="0" w:space="0" w:color="auto"/>
        <w:left w:val="none" w:sz="0" w:space="0" w:color="auto"/>
        <w:bottom w:val="none" w:sz="0" w:space="0" w:color="auto"/>
        <w:right w:val="none" w:sz="0" w:space="0" w:color="auto"/>
      </w:divBdr>
    </w:div>
    <w:div w:id="236020227">
      <w:bodyDiv w:val="1"/>
      <w:marLeft w:val="0"/>
      <w:marRight w:val="0"/>
      <w:marTop w:val="0"/>
      <w:marBottom w:val="0"/>
      <w:divBdr>
        <w:top w:val="none" w:sz="0" w:space="0" w:color="auto"/>
        <w:left w:val="none" w:sz="0" w:space="0" w:color="auto"/>
        <w:bottom w:val="none" w:sz="0" w:space="0" w:color="auto"/>
        <w:right w:val="none" w:sz="0" w:space="0" w:color="auto"/>
      </w:divBdr>
    </w:div>
    <w:div w:id="304966810">
      <w:bodyDiv w:val="1"/>
      <w:marLeft w:val="0"/>
      <w:marRight w:val="0"/>
      <w:marTop w:val="0"/>
      <w:marBottom w:val="0"/>
      <w:divBdr>
        <w:top w:val="none" w:sz="0" w:space="0" w:color="auto"/>
        <w:left w:val="none" w:sz="0" w:space="0" w:color="auto"/>
        <w:bottom w:val="none" w:sz="0" w:space="0" w:color="auto"/>
        <w:right w:val="none" w:sz="0" w:space="0" w:color="auto"/>
      </w:divBdr>
    </w:div>
    <w:div w:id="545064748">
      <w:bodyDiv w:val="1"/>
      <w:marLeft w:val="0"/>
      <w:marRight w:val="0"/>
      <w:marTop w:val="0"/>
      <w:marBottom w:val="0"/>
      <w:divBdr>
        <w:top w:val="none" w:sz="0" w:space="0" w:color="auto"/>
        <w:left w:val="none" w:sz="0" w:space="0" w:color="auto"/>
        <w:bottom w:val="none" w:sz="0" w:space="0" w:color="auto"/>
        <w:right w:val="none" w:sz="0" w:space="0" w:color="auto"/>
      </w:divBdr>
      <w:divsChild>
        <w:div w:id="1672368863">
          <w:marLeft w:val="0"/>
          <w:marRight w:val="0"/>
          <w:marTop w:val="0"/>
          <w:marBottom w:val="0"/>
          <w:divBdr>
            <w:top w:val="none" w:sz="0" w:space="0" w:color="auto"/>
            <w:left w:val="none" w:sz="0" w:space="0" w:color="auto"/>
            <w:bottom w:val="none" w:sz="0" w:space="0" w:color="auto"/>
            <w:right w:val="none" w:sz="0" w:space="0" w:color="auto"/>
          </w:divBdr>
          <w:divsChild>
            <w:div w:id="933708994">
              <w:marLeft w:val="0"/>
              <w:marRight w:val="0"/>
              <w:marTop w:val="0"/>
              <w:marBottom w:val="0"/>
              <w:divBdr>
                <w:top w:val="none" w:sz="0" w:space="0" w:color="auto"/>
                <w:left w:val="none" w:sz="0" w:space="0" w:color="auto"/>
                <w:bottom w:val="none" w:sz="0" w:space="0" w:color="auto"/>
                <w:right w:val="none" w:sz="0" w:space="0" w:color="auto"/>
              </w:divBdr>
              <w:divsChild>
                <w:div w:id="993139512">
                  <w:marLeft w:val="0"/>
                  <w:marRight w:val="0"/>
                  <w:marTop w:val="0"/>
                  <w:marBottom w:val="0"/>
                  <w:divBdr>
                    <w:top w:val="none" w:sz="0" w:space="0" w:color="auto"/>
                    <w:left w:val="none" w:sz="0" w:space="0" w:color="auto"/>
                    <w:bottom w:val="none" w:sz="0" w:space="0" w:color="auto"/>
                    <w:right w:val="none" w:sz="0" w:space="0" w:color="auto"/>
                  </w:divBdr>
                  <w:divsChild>
                    <w:div w:id="16207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4515">
          <w:marLeft w:val="0"/>
          <w:marRight w:val="0"/>
          <w:marTop w:val="0"/>
          <w:marBottom w:val="0"/>
          <w:divBdr>
            <w:top w:val="none" w:sz="0" w:space="0" w:color="auto"/>
            <w:left w:val="none" w:sz="0" w:space="0" w:color="auto"/>
            <w:bottom w:val="none" w:sz="0" w:space="0" w:color="auto"/>
            <w:right w:val="none" w:sz="0" w:space="0" w:color="auto"/>
          </w:divBdr>
          <w:divsChild>
            <w:div w:id="365258616">
              <w:marLeft w:val="0"/>
              <w:marRight w:val="0"/>
              <w:marTop w:val="0"/>
              <w:marBottom w:val="0"/>
              <w:divBdr>
                <w:top w:val="none" w:sz="0" w:space="0" w:color="auto"/>
                <w:left w:val="none" w:sz="0" w:space="0" w:color="auto"/>
                <w:bottom w:val="none" w:sz="0" w:space="0" w:color="auto"/>
                <w:right w:val="none" w:sz="0" w:space="0" w:color="auto"/>
              </w:divBdr>
              <w:divsChild>
                <w:div w:id="12064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3678">
      <w:bodyDiv w:val="1"/>
      <w:marLeft w:val="0"/>
      <w:marRight w:val="0"/>
      <w:marTop w:val="0"/>
      <w:marBottom w:val="0"/>
      <w:divBdr>
        <w:top w:val="none" w:sz="0" w:space="0" w:color="auto"/>
        <w:left w:val="none" w:sz="0" w:space="0" w:color="auto"/>
        <w:bottom w:val="none" w:sz="0" w:space="0" w:color="auto"/>
        <w:right w:val="none" w:sz="0" w:space="0" w:color="auto"/>
      </w:divBdr>
      <w:divsChild>
        <w:div w:id="1039430084">
          <w:marLeft w:val="0"/>
          <w:marRight w:val="0"/>
          <w:marTop w:val="0"/>
          <w:marBottom w:val="0"/>
          <w:divBdr>
            <w:top w:val="none" w:sz="0" w:space="0" w:color="auto"/>
            <w:left w:val="none" w:sz="0" w:space="0" w:color="auto"/>
            <w:bottom w:val="none" w:sz="0" w:space="0" w:color="auto"/>
            <w:right w:val="none" w:sz="0" w:space="0" w:color="auto"/>
          </w:divBdr>
          <w:divsChild>
            <w:div w:id="1050033211">
              <w:marLeft w:val="0"/>
              <w:marRight w:val="0"/>
              <w:marTop w:val="0"/>
              <w:marBottom w:val="0"/>
              <w:divBdr>
                <w:top w:val="none" w:sz="0" w:space="0" w:color="auto"/>
                <w:left w:val="none" w:sz="0" w:space="0" w:color="auto"/>
                <w:bottom w:val="none" w:sz="0" w:space="0" w:color="auto"/>
                <w:right w:val="none" w:sz="0" w:space="0" w:color="auto"/>
              </w:divBdr>
              <w:divsChild>
                <w:div w:id="267347013">
                  <w:marLeft w:val="0"/>
                  <w:marRight w:val="0"/>
                  <w:marTop w:val="0"/>
                  <w:marBottom w:val="0"/>
                  <w:divBdr>
                    <w:top w:val="none" w:sz="0" w:space="0" w:color="auto"/>
                    <w:left w:val="none" w:sz="0" w:space="0" w:color="auto"/>
                    <w:bottom w:val="none" w:sz="0" w:space="0" w:color="auto"/>
                    <w:right w:val="none" w:sz="0" w:space="0" w:color="auto"/>
                  </w:divBdr>
                  <w:divsChild>
                    <w:div w:id="8215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261">
          <w:marLeft w:val="0"/>
          <w:marRight w:val="0"/>
          <w:marTop w:val="0"/>
          <w:marBottom w:val="0"/>
          <w:divBdr>
            <w:top w:val="none" w:sz="0" w:space="0" w:color="auto"/>
            <w:left w:val="none" w:sz="0" w:space="0" w:color="auto"/>
            <w:bottom w:val="none" w:sz="0" w:space="0" w:color="auto"/>
            <w:right w:val="none" w:sz="0" w:space="0" w:color="auto"/>
          </w:divBdr>
          <w:divsChild>
            <w:div w:id="894238734">
              <w:marLeft w:val="0"/>
              <w:marRight w:val="0"/>
              <w:marTop w:val="0"/>
              <w:marBottom w:val="0"/>
              <w:divBdr>
                <w:top w:val="none" w:sz="0" w:space="0" w:color="auto"/>
                <w:left w:val="none" w:sz="0" w:space="0" w:color="auto"/>
                <w:bottom w:val="none" w:sz="0" w:space="0" w:color="auto"/>
                <w:right w:val="none" w:sz="0" w:space="0" w:color="auto"/>
              </w:divBdr>
              <w:divsChild>
                <w:div w:id="671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4386">
      <w:bodyDiv w:val="1"/>
      <w:marLeft w:val="0"/>
      <w:marRight w:val="0"/>
      <w:marTop w:val="0"/>
      <w:marBottom w:val="0"/>
      <w:divBdr>
        <w:top w:val="none" w:sz="0" w:space="0" w:color="auto"/>
        <w:left w:val="none" w:sz="0" w:space="0" w:color="auto"/>
        <w:bottom w:val="none" w:sz="0" w:space="0" w:color="auto"/>
        <w:right w:val="none" w:sz="0" w:space="0" w:color="auto"/>
      </w:divBdr>
    </w:div>
    <w:div w:id="833110117">
      <w:bodyDiv w:val="1"/>
      <w:marLeft w:val="0"/>
      <w:marRight w:val="0"/>
      <w:marTop w:val="0"/>
      <w:marBottom w:val="0"/>
      <w:divBdr>
        <w:top w:val="none" w:sz="0" w:space="0" w:color="auto"/>
        <w:left w:val="none" w:sz="0" w:space="0" w:color="auto"/>
        <w:bottom w:val="none" w:sz="0" w:space="0" w:color="auto"/>
        <w:right w:val="none" w:sz="0" w:space="0" w:color="auto"/>
      </w:divBdr>
    </w:div>
    <w:div w:id="875461135">
      <w:bodyDiv w:val="1"/>
      <w:marLeft w:val="0"/>
      <w:marRight w:val="0"/>
      <w:marTop w:val="0"/>
      <w:marBottom w:val="0"/>
      <w:divBdr>
        <w:top w:val="none" w:sz="0" w:space="0" w:color="auto"/>
        <w:left w:val="none" w:sz="0" w:space="0" w:color="auto"/>
        <w:bottom w:val="none" w:sz="0" w:space="0" w:color="auto"/>
        <w:right w:val="none" w:sz="0" w:space="0" w:color="auto"/>
      </w:divBdr>
      <w:divsChild>
        <w:div w:id="1781728890">
          <w:marLeft w:val="0"/>
          <w:marRight w:val="0"/>
          <w:marTop w:val="0"/>
          <w:marBottom w:val="0"/>
          <w:divBdr>
            <w:top w:val="none" w:sz="0" w:space="0" w:color="auto"/>
            <w:left w:val="none" w:sz="0" w:space="0" w:color="auto"/>
            <w:bottom w:val="none" w:sz="0" w:space="0" w:color="auto"/>
            <w:right w:val="none" w:sz="0" w:space="0" w:color="auto"/>
          </w:divBdr>
          <w:divsChild>
            <w:div w:id="815730215">
              <w:marLeft w:val="0"/>
              <w:marRight w:val="0"/>
              <w:marTop w:val="0"/>
              <w:marBottom w:val="0"/>
              <w:divBdr>
                <w:top w:val="none" w:sz="0" w:space="0" w:color="auto"/>
                <w:left w:val="none" w:sz="0" w:space="0" w:color="auto"/>
                <w:bottom w:val="none" w:sz="0" w:space="0" w:color="auto"/>
                <w:right w:val="none" w:sz="0" w:space="0" w:color="auto"/>
              </w:divBdr>
              <w:divsChild>
                <w:div w:id="613753429">
                  <w:marLeft w:val="0"/>
                  <w:marRight w:val="0"/>
                  <w:marTop w:val="0"/>
                  <w:marBottom w:val="0"/>
                  <w:divBdr>
                    <w:top w:val="none" w:sz="0" w:space="0" w:color="auto"/>
                    <w:left w:val="none" w:sz="0" w:space="0" w:color="auto"/>
                    <w:bottom w:val="none" w:sz="0" w:space="0" w:color="auto"/>
                    <w:right w:val="none" w:sz="0" w:space="0" w:color="auto"/>
                  </w:divBdr>
                  <w:divsChild>
                    <w:div w:id="1002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24626">
          <w:marLeft w:val="0"/>
          <w:marRight w:val="0"/>
          <w:marTop w:val="0"/>
          <w:marBottom w:val="0"/>
          <w:divBdr>
            <w:top w:val="none" w:sz="0" w:space="0" w:color="auto"/>
            <w:left w:val="none" w:sz="0" w:space="0" w:color="auto"/>
            <w:bottom w:val="none" w:sz="0" w:space="0" w:color="auto"/>
            <w:right w:val="none" w:sz="0" w:space="0" w:color="auto"/>
          </w:divBdr>
          <w:divsChild>
            <w:div w:id="1375812695">
              <w:marLeft w:val="0"/>
              <w:marRight w:val="0"/>
              <w:marTop w:val="0"/>
              <w:marBottom w:val="0"/>
              <w:divBdr>
                <w:top w:val="none" w:sz="0" w:space="0" w:color="auto"/>
                <w:left w:val="none" w:sz="0" w:space="0" w:color="auto"/>
                <w:bottom w:val="none" w:sz="0" w:space="0" w:color="auto"/>
                <w:right w:val="none" w:sz="0" w:space="0" w:color="auto"/>
              </w:divBdr>
              <w:divsChild>
                <w:div w:id="2218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2301">
      <w:bodyDiv w:val="1"/>
      <w:marLeft w:val="0"/>
      <w:marRight w:val="0"/>
      <w:marTop w:val="0"/>
      <w:marBottom w:val="0"/>
      <w:divBdr>
        <w:top w:val="none" w:sz="0" w:space="0" w:color="auto"/>
        <w:left w:val="none" w:sz="0" w:space="0" w:color="auto"/>
        <w:bottom w:val="none" w:sz="0" w:space="0" w:color="auto"/>
        <w:right w:val="none" w:sz="0" w:space="0" w:color="auto"/>
      </w:divBdr>
      <w:divsChild>
        <w:div w:id="2106264088">
          <w:marLeft w:val="0"/>
          <w:marRight w:val="0"/>
          <w:marTop w:val="0"/>
          <w:marBottom w:val="120"/>
          <w:divBdr>
            <w:top w:val="none" w:sz="0" w:space="0" w:color="auto"/>
            <w:left w:val="none" w:sz="0" w:space="0" w:color="auto"/>
            <w:bottom w:val="single" w:sz="12" w:space="9" w:color="EBEBEB"/>
            <w:right w:val="none" w:sz="0" w:space="0" w:color="auto"/>
          </w:divBdr>
          <w:divsChild>
            <w:div w:id="1517501637">
              <w:marLeft w:val="0"/>
              <w:marRight w:val="0"/>
              <w:marTop w:val="100"/>
              <w:marBottom w:val="100"/>
              <w:divBdr>
                <w:top w:val="none" w:sz="0" w:space="0" w:color="auto"/>
                <w:left w:val="none" w:sz="0" w:space="0" w:color="auto"/>
                <w:bottom w:val="none" w:sz="0" w:space="0" w:color="auto"/>
                <w:right w:val="none" w:sz="0" w:space="0" w:color="auto"/>
              </w:divBdr>
              <w:divsChild>
                <w:div w:id="10417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500">
          <w:marLeft w:val="0"/>
          <w:marRight w:val="0"/>
          <w:marTop w:val="0"/>
          <w:marBottom w:val="0"/>
          <w:divBdr>
            <w:top w:val="none" w:sz="0" w:space="0" w:color="auto"/>
            <w:left w:val="none" w:sz="0" w:space="0" w:color="auto"/>
            <w:bottom w:val="none" w:sz="0" w:space="0" w:color="auto"/>
            <w:right w:val="none" w:sz="0" w:space="0" w:color="auto"/>
          </w:divBdr>
        </w:div>
        <w:div w:id="99179751">
          <w:marLeft w:val="0"/>
          <w:marRight w:val="0"/>
          <w:marTop w:val="0"/>
          <w:marBottom w:val="120"/>
          <w:divBdr>
            <w:top w:val="none" w:sz="0" w:space="0" w:color="auto"/>
            <w:left w:val="none" w:sz="0" w:space="0" w:color="auto"/>
            <w:bottom w:val="none" w:sz="0" w:space="0" w:color="auto"/>
            <w:right w:val="none" w:sz="0" w:space="0" w:color="auto"/>
          </w:divBdr>
          <w:divsChild>
            <w:div w:id="514149983">
              <w:marLeft w:val="0"/>
              <w:marRight w:val="0"/>
              <w:marTop w:val="0"/>
              <w:marBottom w:val="0"/>
              <w:divBdr>
                <w:top w:val="none" w:sz="0" w:space="0" w:color="auto"/>
                <w:left w:val="none" w:sz="0" w:space="0" w:color="auto"/>
                <w:bottom w:val="none" w:sz="0" w:space="0" w:color="auto"/>
                <w:right w:val="none" w:sz="0" w:space="0" w:color="auto"/>
              </w:divBdr>
              <w:divsChild>
                <w:div w:id="1115057654">
                  <w:marLeft w:val="0"/>
                  <w:marRight w:val="0"/>
                  <w:marTop w:val="0"/>
                  <w:marBottom w:val="0"/>
                  <w:divBdr>
                    <w:top w:val="none" w:sz="0" w:space="0" w:color="auto"/>
                    <w:left w:val="none" w:sz="0" w:space="0" w:color="auto"/>
                    <w:bottom w:val="none" w:sz="0" w:space="0" w:color="auto"/>
                    <w:right w:val="none" w:sz="0" w:space="0" w:color="auto"/>
                  </w:divBdr>
                  <w:divsChild>
                    <w:div w:id="8373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6386">
              <w:marLeft w:val="0"/>
              <w:marRight w:val="0"/>
              <w:marTop w:val="0"/>
              <w:marBottom w:val="0"/>
              <w:divBdr>
                <w:top w:val="none" w:sz="0" w:space="0" w:color="auto"/>
                <w:left w:val="none" w:sz="0" w:space="0" w:color="auto"/>
                <w:bottom w:val="single" w:sz="6" w:space="0" w:color="000000"/>
                <w:right w:val="none" w:sz="0" w:space="0" w:color="auto"/>
              </w:divBdr>
              <w:divsChild>
                <w:div w:id="398747765">
                  <w:marLeft w:val="0"/>
                  <w:marRight w:val="0"/>
                  <w:marTop w:val="0"/>
                  <w:marBottom w:val="0"/>
                  <w:divBdr>
                    <w:top w:val="none" w:sz="0" w:space="0" w:color="auto"/>
                    <w:left w:val="none" w:sz="0" w:space="0" w:color="auto"/>
                    <w:bottom w:val="none" w:sz="0" w:space="0" w:color="auto"/>
                    <w:right w:val="none" w:sz="0" w:space="0" w:color="auto"/>
                  </w:divBdr>
                  <w:divsChild>
                    <w:div w:id="2051832314">
                      <w:marLeft w:val="0"/>
                      <w:marRight w:val="0"/>
                      <w:marTop w:val="0"/>
                      <w:marBottom w:val="0"/>
                      <w:divBdr>
                        <w:top w:val="none" w:sz="0" w:space="0" w:color="auto"/>
                        <w:left w:val="none" w:sz="0" w:space="0" w:color="auto"/>
                        <w:bottom w:val="none" w:sz="0" w:space="0" w:color="auto"/>
                        <w:right w:val="none" w:sz="0" w:space="0" w:color="auto"/>
                      </w:divBdr>
                      <w:divsChild>
                        <w:div w:id="7779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277">
                  <w:marLeft w:val="0"/>
                  <w:marRight w:val="0"/>
                  <w:marTop w:val="0"/>
                  <w:marBottom w:val="0"/>
                  <w:divBdr>
                    <w:top w:val="none" w:sz="0" w:space="0" w:color="auto"/>
                    <w:left w:val="none" w:sz="0" w:space="0" w:color="auto"/>
                    <w:bottom w:val="none" w:sz="0" w:space="0" w:color="auto"/>
                    <w:right w:val="none" w:sz="0" w:space="0" w:color="auto"/>
                  </w:divBdr>
                  <w:divsChild>
                    <w:div w:id="879509929">
                      <w:marLeft w:val="0"/>
                      <w:marRight w:val="0"/>
                      <w:marTop w:val="0"/>
                      <w:marBottom w:val="0"/>
                      <w:divBdr>
                        <w:top w:val="none" w:sz="0" w:space="0" w:color="auto"/>
                        <w:left w:val="none" w:sz="0" w:space="0" w:color="auto"/>
                        <w:bottom w:val="none" w:sz="0" w:space="0" w:color="auto"/>
                        <w:right w:val="none" w:sz="0" w:space="0" w:color="auto"/>
                      </w:divBdr>
                      <w:divsChild>
                        <w:div w:id="16882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2891">
          <w:marLeft w:val="0"/>
          <w:marRight w:val="0"/>
          <w:marTop w:val="0"/>
          <w:marBottom w:val="0"/>
          <w:divBdr>
            <w:top w:val="none" w:sz="0" w:space="0" w:color="auto"/>
            <w:left w:val="none" w:sz="0" w:space="0" w:color="auto"/>
            <w:bottom w:val="none" w:sz="0" w:space="0" w:color="auto"/>
            <w:right w:val="none" w:sz="0" w:space="0" w:color="auto"/>
          </w:divBdr>
        </w:div>
      </w:divsChild>
    </w:div>
    <w:div w:id="930241345">
      <w:bodyDiv w:val="1"/>
      <w:marLeft w:val="0"/>
      <w:marRight w:val="0"/>
      <w:marTop w:val="0"/>
      <w:marBottom w:val="0"/>
      <w:divBdr>
        <w:top w:val="none" w:sz="0" w:space="0" w:color="auto"/>
        <w:left w:val="none" w:sz="0" w:space="0" w:color="auto"/>
        <w:bottom w:val="none" w:sz="0" w:space="0" w:color="auto"/>
        <w:right w:val="none" w:sz="0" w:space="0" w:color="auto"/>
      </w:divBdr>
    </w:div>
    <w:div w:id="963118214">
      <w:bodyDiv w:val="1"/>
      <w:marLeft w:val="0"/>
      <w:marRight w:val="0"/>
      <w:marTop w:val="0"/>
      <w:marBottom w:val="0"/>
      <w:divBdr>
        <w:top w:val="none" w:sz="0" w:space="0" w:color="auto"/>
        <w:left w:val="none" w:sz="0" w:space="0" w:color="auto"/>
        <w:bottom w:val="none" w:sz="0" w:space="0" w:color="auto"/>
        <w:right w:val="none" w:sz="0" w:space="0" w:color="auto"/>
      </w:divBdr>
      <w:divsChild>
        <w:div w:id="146554386">
          <w:marLeft w:val="0"/>
          <w:marRight w:val="0"/>
          <w:marTop w:val="0"/>
          <w:marBottom w:val="0"/>
          <w:divBdr>
            <w:top w:val="none" w:sz="0" w:space="0" w:color="auto"/>
            <w:left w:val="none" w:sz="0" w:space="0" w:color="auto"/>
            <w:bottom w:val="none" w:sz="0" w:space="0" w:color="auto"/>
            <w:right w:val="none" w:sz="0" w:space="0" w:color="auto"/>
          </w:divBdr>
          <w:divsChild>
            <w:div w:id="752973873">
              <w:marLeft w:val="0"/>
              <w:marRight w:val="0"/>
              <w:marTop w:val="0"/>
              <w:marBottom w:val="0"/>
              <w:divBdr>
                <w:top w:val="none" w:sz="0" w:space="0" w:color="auto"/>
                <w:left w:val="none" w:sz="0" w:space="0" w:color="auto"/>
                <w:bottom w:val="none" w:sz="0" w:space="0" w:color="auto"/>
                <w:right w:val="none" w:sz="0" w:space="0" w:color="auto"/>
              </w:divBdr>
              <w:divsChild>
                <w:div w:id="1570535677">
                  <w:marLeft w:val="0"/>
                  <w:marRight w:val="0"/>
                  <w:marTop w:val="0"/>
                  <w:marBottom w:val="0"/>
                  <w:divBdr>
                    <w:top w:val="none" w:sz="0" w:space="0" w:color="auto"/>
                    <w:left w:val="none" w:sz="0" w:space="0" w:color="auto"/>
                    <w:bottom w:val="none" w:sz="0" w:space="0" w:color="auto"/>
                    <w:right w:val="none" w:sz="0" w:space="0" w:color="auto"/>
                  </w:divBdr>
                  <w:divsChild>
                    <w:div w:id="7133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3763">
          <w:marLeft w:val="0"/>
          <w:marRight w:val="0"/>
          <w:marTop w:val="0"/>
          <w:marBottom w:val="0"/>
          <w:divBdr>
            <w:top w:val="none" w:sz="0" w:space="0" w:color="auto"/>
            <w:left w:val="none" w:sz="0" w:space="0" w:color="auto"/>
            <w:bottom w:val="none" w:sz="0" w:space="0" w:color="auto"/>
            <w:right w:val="none" w:sz="0" w:space="0" w:color="auto"/>
          </w:divBdr>
          <w:divsChild>
            <w:div w:id="1453745288">
              <w:marLeft w:val="0"/>
              <w:marRight w:val="0"/>
              <w:marTop w:val="0"/>
              <w:marBottom w:val="0"/>
              <w:divBdr>
                <w:top w:val="none" w:sz="0" w:space="0" w:color="auto"/>
                <w:left w:val="none" w:sz="0" w:space="0" w:color="auto"/>
                <w:bottom w:val="none" w:sz="0" w:space="0" w:color="auto"/>
                <w:right w:val="none" w:sz="0" w:space="0" w:color="auto"/>
              </w:divBdr>
              <w:divsChild>
                <w:div w:id="11227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4599">
      <w:bodyDiv w:val="1"/>
      <w:marLeft w:val="0"/>
      <w:marRight w:val="0"/>
      <w:marTop w:val="0"/>
      <w:marBottom w:val="0"/>
      <w:divBdr>
        <w:top w:val="none" w:sz="0" w:space="0" w:color="auto"/>
        <w:left w:val="none" w:sz="0" w:space="0" w:color="auto"/>
        <w:bottom w:val="none" w:sz="0" w:space="0" w:color="auto"/>
        <w:right w:val="none" w:sz="0" w:space="0" w:color="auto"/>
      </w:divBdr>
      <w:divsChild>
        <w:div w:id="150800430">
          <w:marLeft w:val="0"/>
          <w:marRight w:val="0"/>
          <w:marTop w:val="0"/>
          <w:marBottom w:val="0"/>
          <w:divBdr>
            <w:top w:val="none" w:sz="0" w:space="0" w:color="auto"/>
            <w:left w:val="none" w:sz="0" w:space="0" w:color="auto"/>
            <w:bottom w:val="none" w:sz="0" w:space="0" w:color="auto"/>
            <w:right w:val="none" w:sz="0" w:space="0" w:color="auto"/>
          </w:divBdr>
          <w:divsChild>
            <w:div w:id="780034829">
              <w:marLeft w:val="0"/>
              <w:marRight w:val="0"/>
              <w:marTop w:val="0"/>
              <w:marBottom w:val="0"/>
              <w:divBdr>
                <w:top w:val="none" w:sz="0" w:space="0" w:color="auto"/>
                <w:left w:val="none" w:sz="0" w:space="0" w:color="auto"/>
                <w:bottom w:val="none" w:sz="0" w:space="0" w:color="auto"/>
                <w:right w:val="none" w:sz="0" w:space="0" w:color="auto"/>
              </w:divBdr>
              <w:divsChild>
                <w:div w:id="1788545189">
                  <w:marLeft w:val="0"/>
                  <w:marRight w:val="0"/>
                  <w:marTop w:val="0"/>
                  <w:marBottom w:val="0"/>
                  <w:divBdr>
                    <w:top w:val="none" w:sz="0" w:space="0" w:color="auto"/>
                    <w:left w:val="none" w:sz="0" w:space="0" w:color="auto"/>
                    <w:bottom w:val="none" w:sz="0" w:space="0" w:color="auto"/>
                    <w:right w:val="none" w:sz="0" w:space="0" w:color="auto"/>
                  </w:divBdr>
                  <w:divsChild>
                    <w:div w:id="6476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68538">
              <w:marLeft w:val="0"/>
              <w:marRight w:val="0"/>
              <w:marTop w:val="0"/>
              <w:marBottom w:val="0"/>
              <w:divBdr>
                <w:top w:val="none" w:sz="0" w:space="0" w:color="auto"/>
                <w:left w:val="none" w:sz="0" w:space="0" w:color="auto"/>
                <w:bottom w:val="none" w:sz="0" w:space="0" w:color="auto"/>
                <w:right w:val="none" w:sz="0" w:space="0" w:color="auto"/>
              </w:divBdr>
              <w:divsChild>
                <w:div w:id="1856459412">
                  <w:marLeft w:val="0"/>
                  <w:marRight w:val="0"/>
                  <w:marTop w:val="0"/>
                  <w:marBottom w:val="0"/>
                  <w:divBdr>
                    <w:top w:val="none" w:sz="0" w:space="0" w:color="auto"/>
                    <w:left w:val="none" w:sz="0" w:space="0" w:color="auto"/>
                    <w:bottom w:val="none" w:sz="0" w:space="0" w:color="auto"/>
                    <w:right w:val="none" w:sz="0" w:space="0" w:color="auto"/>
                  </w:divBdr>
                  <w:divsChild>
                    <w:div w:id="1277561356">
                      <w:marLeft w:val="0"/>
                      <w:marRight w:val="0"/>
                      <w:marTop w:val="0"/>
                      <w:marBottom w:val="0"/>
                      <w:divBdr>
                        <w:top w:val="none" w:sz="0" w:space="0" w:color="auto"/>
                        <w:left w:val="none" w:sz="0" w:space="0" w:color="auto"/>
                        <w:bottom w:val="none" w:sz="0" w:space="0" w:color="auto"/>
                        <w:right w:val="none" w:sz="0" w:space="0" w:color="auto"/>
                      </w:divBdr>
                      <w:divsChild>
                        <w:div w:id="6500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47816">
              <w:marLeft w:val="0"/>
              <w:marRight w:val="0"/>
              <w:marTop w:val="0"/>
              <w:marBottom w:val="0"/>
              <w:divBdr>
                <w:top w:val="none" w:sz="0" w:space="0" w:color="auto"/>
                <w:left w:val="none" w:sz="0" w:space="0" w:color="auto"/>
                <w:bottom w:val="none" w:sz="0" w:space="0" w:color="auto"/>
                <w:right w:val="none" w:sz="0" w:space="0" w:color="auto"/>
              </w:divBdr>
            </w:div>
          </w:divsChild>
        </w:div>
        <w:div w:id="935139368">
          <w:marLeft w:val="0"/>
          <w:marRight w:val="0"/>
          <w:marTop w:val="0"/>
          <w:marBottom w:val="0"/>
          <w:divBdr>
            <w:top w:val="none" w:sz="0" w:space="0" w:color="auto"/>
            <w:left w:val="none" w:sz="0" w:space="0" w:color="auto"/>
            <w:bottom w:val="none" w:sz="0" w:space="0" w:color="auto"/>
            <w:right w:val="none" w:sz="0" w:space="0" w:color="auto"/>
          </w:divBdr>
          <w:divsChild>
            <w:div w:id="1456635094">
              <w:marLeft w:val="0"/>
              <w:marRight w:val="0"/>
              <w:marTop w:val="0"/>
              <w:marBottom w:val="0"/>
              <w:divBdr>
                <w:top w:val="none" w:sz="0" w:space="0" w:color="auto"/>
                <w:left w:val="none" w:sz="0" w:space="0" w:color="auto"/>
                <w:bottom w:val="none" w:sz="0" w:space="0" w:color="auto"/>
                <w:right w:val="none" w:sz="0" w:space="0" w:color="auto"/>
              </w:divBdr>
              <w:divsChild>
                <w:div w:id="164320684">
                  <w:marLeft w:val="0"/>
                  <w:marRight w:val="0"/>
                  <w:marTop w:val="0"/>
                  <w:marBottom w:val="0"/>
                  <w:divBdr>
                    <w:top w:val="none" w:sz="0" w:space="0" w:color="auto"/>
                    <w:left w:val="none" w:sz="0" w:space="0" w:color="auto"/>
                    <w:bottom w:val="none" w:sz="0" w:space="0" w:color="auto"/>
                    <w:right w:val="none" w:sz="0" w:space="0" w:color="auto"/>
                  </w:divBdr>
                  <w:divsChild>
                    <w:div w:id="1500849061">
                      <w:marLeft w:val="0"/>
                      <w:marRight w:val="0"/>
                      <w:marTop w:val="0"/>
                      <w:marBottom w:val="0"/>
                      <w:divBdr>
                        <w:top w:val="none" w:sz="0" w:space="0" w:color="auto"/>
                        <w:left w:val="none" w:sz="0" w:space="0" w:color="auto"/>
                        <w:bottom w:val="none" w:sz="0" w:space="0" w:color="auto"/>
                        <w:right w:val="none" w:sz="0" w:space="0" w:color="auto"/>
                      </w:divBdr>
                      <w:divsChild>
                        <w:div w:id="10942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6000">
              <w:marLeft w:val="0"/>
              <w:marRight w:val="0"/>
              <w:marTop w:val="0"/>
              <w:marBottom w:val="0"/>
              <w:divBdr>
                <w:top w:val="none" w:sz="0" w:space="0" w:color="auto"/>
                <w:left w:val="none" w:sz="0" w:space="0" w:color="auto"/>
                <w:bottom w:val="none" w:sz="0" w:space="0" w:color="auto"/>
                <w:right w:val="none" w:sz="0" w:space="0" w:color="auto"/>
              </w:divBdr>
              <w:divsChild>
                <w:div w:id="502739418">
                  <w:marLeft w:val="0"/>
                  <w:marRight w:val="0"/>
                  <w:marTop w:val="0"/>
                  <w:marBottom w:val="0"/>
                  <w:divBdr>
                    <w:top w:val="none" w:sz="0" w:space="0" w:color="auto"/>
                    <w:left w:val="none" w:sz="0" w:space="0" w:color="auto"/>
                    <w:bottom w:val="none" w:sz="0" w:space="0" w:color="auto"/>
                    <w:right w:val="none" w:sz="0" w:space="0" w:color="auto"/>
                  </w:divBdr>
                  <w:divsChild>
                    <w:div w:id="15558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3677">
      <w:bodyDiv w:val="1"/>
      <w:marLeft w:val="0"/>
      <w:marRight w:val="0"/>
      <w:marTop w:val="0"/>
      <w:marBottom w:val="0"/>
      <w:divBdr>
        <w:top w:val="none" w:sz="0" w:space="0" w:color="auto"/>
        <w:left w:val="none" w:sz="0" w:space="0" w:color="auto"/>
        <w:bottom w:val="none" w:sz="0" w:space="0" w:color="auto"/>
        <w:right w:val="none" w:sz="0" w:space="0" w:color="auto"/>
      </w:divBdr>
    </w:div>
    <w:div w:id="1110511035">
      <w:bodyDiv w:val="1"/>
      <w:marLeft w:val="0"/>
      <w:marRight w:val="0"/>
      <w:marTop w:val="0"/>
      <w:marBottom w:val="0"/>
      <w:divBdr>
        <w:top w:val="none" w:sz="0" w:space="0" w:color="auto"/>
        <w:left w:val="none" w:sz="0" w:space="0" w:color="auto"/>
        <w:bottom w:val="none" w:sz="0" w:space="0" w:color="auto"/>
        <w:right w:val="none" w:sz="0" w:space="0" w:color="auto"/>
      </w:divBdr>
    </w:div>
    <w:div w:id="1112824813">
      <w:bodyDiv w:val="1"/>
      <w:marLeft w:val="0"/>
      <w:marRight w:val="0"/>
      <w:marTop w:val="0"/>
      <w:marBottom w:val="0"/>
      <w:divBdr>
        <w:top w:val="none" w:sz="0" w:space="0" w:color="auto"/>
        <w:left w:val="none" w:sz="0" w:space="0" w:color="auto"/>
        <w:bottom w:val="none" w:sz="0" w:space="0" w:color="auto"/>
        <w:right w:val="none" w:sz="0" w:space="0" w:color="auto"/>
      </w:divBdr>
      <w:divsChild>
        <w:div w:id="1771855331">
          <w:marLeft w:val="0"/>
          <w:marRight w:val="0"/>
          <w:marTop w:val="0"/>
          <w:marBottom w:val="0"/>
          <w:divBdr>
            <w:top w:val="none" w:sz="0" w:space="0" w:color="auto"/>
            <w:left w:val="none" w:sz="0" w:space="0" w:color="auto"/>
            <w:bottom w:val="none" w:sz="0" w:space="0" w:color="auto"/>
            <w:right w:val="none" w:sz="0" w:space="0" w:color="auto"/>
          </w:divBdr>
          <w:divsChild>
            <w:div w:id="1399090803">
              <w:marLeft w:val="0"/>
              <w:marRight w:val="0"/>
              <w:marTop w:val="0"/>
              <w:marBottom w:val="0"/>
              <w:divBdr>
                <w:top w:val="none" w:sz="0" w:space="0" w:color="auto"/>
                <w:left w:val="none" w:sz="0" w:space="0" w:color="auto"/>
                <w:bottom w:val="none" w:sz="0" w:space="0" w:color="auto"/>
                <w:right w:val="none" w:sz="0" w:space="0" w:color="auto"/>
              </w:divBdr>
              <w:divsChild>
                <w:div w:id="1578898879">
                  <w:marLeft w:val="0"/>
                  <w:marRight w:val="0"/>
                  <w:marTop w:val="0"/>
                  <w:marBottom w:val="0"/>
                  <w:divBdr>
                    <w:top w:val="none" w:sz="0" w:space="0" w:color="auto"/>
                    <w:left w:val="none" w:sz="0" w:space="0" w:color="auto"/>
                    <w:bottom w:val="none" w:sz="0" w:space="0" w:color="auto"/>
                    <w:right w:val="none" w:sz="0" w:space="0" w:color="auto"/>
                  </w:divBdr>
                  <w:divsChild>
                    <w:div w:id="21144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8079">
          <w:marLeft w:val="0"/>
          <w:marRight w:val="0"/>
          <w:marTop w:val="0"/>
          <w:marBottom w:val="0"/>
          <w:divBdr>
            <w:top w:val="none" w:sz="0" w:space="0" w:color="auto"/>
            <w:left w:val="none" w:sz="0" w:space="0" w:color="auto"/>
            <w:bottom w:val="none" w:sz="0" w:space="0" w:color="auto"/>
            <w:right w:val="none" w:sz="0" w:space="0" w:color="auto"/>
          </w:divBdr>
          <w:divsChild>
            <w:div w:id="966935941">
              <w:marLeft w:val="0"/>
              <w:marRight w:val="0"/>
              <w:marTop w:val="0"/>
              <w:marBottom w:val="0"/>
              <w:divBdr>
                <w:top w:val="none" w:sz="0" w:space="0" w:color="auto"/>
                <w:left w:val="none" w:sz="0" w:space="0" w:color="auto"/>
                <w:bottom w:val="none" w:sz="0" w:space="0" w:color="auto"/>
                <w:right w:val="none" w:sz="0" w:space="0" w:color="auto"/>
              </w:divBdr>
              <w:divsChild>
                <w:div w:id="19000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83719">
      <w:bodyDiv w:val="1"/>
      <w:marLeft w:val="0"/>
      <w:marRight w:val="0"/>
      <w:marTop w:val="0"/>
      <w:marBottom w:val="0"/>
      <w:divBdr>
        <w:top w:val="none" w:sz="0" w:space="0" w:color="auto"/>
        <w:left w:val="none" w:sz="0" w:space="0" w:color="auto"/>
        <w:bottom w:val="none" w:sz="0" w:space="0" w:color="auto"/>
        <w:right w:val="none" w:sz="0" w:space="0" w:color="auto"/>
      </w:divBdr>
      <w:divsChild>
        <w:div w:id="1699355987">
          <w:marLeft w:val="0"/>
          <w:marRight w:val="0"/>
          <w:marTop w:val="0"/>
          <w:marBottom w:val="0"/>
          <w:divBdr>
            <w:top w:val="none" w:sz="0" w:space="0" w:color="auto"/>
            <w:left w:val="none" w:sz="0" w:space="0" w:color="auto"/>
            <w:bottom w:val="none" w:sz="0" w:space="0" w:color="auto"/>
            <w:right w:val="none" w:sz="0" w:space="0" w:color="auto"/>
          </w:divBdr>
          <w:divsChild>
            <w:div w:id="1897930450">
              <w:marLeft w:val="0"/>
              <w:marRight w:val="0"/>
              <w:marTop w:val="0"/>
              <w:marBottom w:val="0"/>
              <w:divBdr>
                <w:top w:val="none" w:sz="0" w:space="0" w:color="auto"/>
                <w:left w:val="none" w:sz="0" w:space="0" w:color="auto"/>
                <w:bottom w:val="none" w:sz="0" w:space="0" w:color="auto"/>
                <w:right w:val="none" w:sz="0" w:space="0" w:color="auto"/>
              </w:divBdr>
              <w:divsChild>
                <w:div w:id="468015807">
                  <w:marLeft w:val="0"/>
                  <w:marRight w:val="0"/>
                  <w:marTop w:val="0"/>
                  <w:marBottom w:val="0"/>
                  <w:divBdr>
                    <w:top w:val="none" w:sz="0" w:space="0" w:color="auto"/>
                    <w:left w:val="none" w:sz="0" w:space="0" w:color="auto"/>
                    <w:bottom w:val="none" w:sz="0" w:space="0" w:color="auto"/>
                    <w:right w:val="none" w:sz="0" w:space="0" w:color="auto"/>
                  </w:divBdr>
                  <w:divsChild>
                    <w:div w:id="17727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4901">
          <w:marLeft w:val="0"/>
          <w:marRight w:val="0"/>
          <w:marTop w:val="0"/>
          <w:marBottom w:val="0"/>
          <w:divBdr>
            <w:top w:val="none" w:sz="0" w:space="0" w:color="auto"/>
            <w:left w:val="none" w:sz="0" w:space="0" w:color="auto"/>
            <w:bottom w:val="none" w:sz="0" w:space="0" w:color="auto"/>
            <w:right w:val="none" w:sz="0" w:space="0" w:color="auto"/>
          </w:divBdr>
          <w:divsChild>
            <w:div w:id="702173400">
              <w:marLeft w:val="0"/>
              <w:marRight w:val="0"/>
              <w:marTop w:val="0"/>
              <w:marBottom w:val="0"/>
              <w:divBdr>
                <w:top w:val="none" w:sz="0" w:space="0" w:color="auto"/>
                <w:left w:val="none" w:sz="0" w:space="0" w:color="auto"/>
                <w:bottom w:val="none" w:sz="0" w:space="0" w:color="auto"/>
                <w:right w:val="none" w:sz="0" w:space="0" w:color="auto"/>
              </w:divBdr>
              <w:divsChild>
                <w:div w:id="3516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3493">
          <w:marLeft w:val="0"/>
          <w:marRight w:val="0"/>
          <w:marTop w:val="0"/>
          <w:marBottom w:val="0"/>
          <w:divBdr>
            <w:top w:val="none" w:sz="0" w:space="0" w:color="auto"/>
            <w:left w:val="none" w:sz="0" w:space="0" w:color="auto"/>
            <w:bottom w:val="none" w:sz="0" w:space="0" w:color="auto"/>
            <w:right w:val="none" w:sz="0" w:space="0" w:color="auto"/>
          </w:divBdr>
        </w:div>
      </w:divsChild>
    </w:div>
    <w:div w:id="1180588585">
      <w:bodyDiv w:val="1"/>
      <w:marLeft w:val="0"/>
      <w:marRight w:val="0"/>
      <w:marTop w:val="0"/>
      <w:marBottom w:val="0"/>
      <w:divBdr>
        <w:top w:val="none" w:sz="0" w:space="0" w:color="auto"/>
        <w:left w:val="none" w:sz="0" w:space="0" w:color="auto"/>
        <w:bottom w:val="none" w:sz="0" w:space="0" w:color="auto"/>
        <w:right w:val="none" w:sz="0" w:space="0" w:color="auto"/>
      </w:divBdr>
      <w:divsChild>
        <w:div w:id="768698497">
          <w:marLeft w:val="0"/>
          <w:marRight w:val="0"/>
          <w:marTop w:val="0"/>
          <w:marBottom w:val="0"/>
          <w:divBdr>
            <w:top w:val="none" w:sz="0" w:space="0" w:color="auto"/>
            <w:left w:val="none" w:sz="0" w:space="0" w:color="auto"/>
            <w:bottom w:val="none" w:sz="0" w:space="0" w:color="auto"/>
            <w:right w:val="none" w:sz="0" w:space="0" w:color="auto"/>
          </w:divBdr>
          <w:divsChild>
            <w:div w:id="1786584213">
              <w:marLeft w:val="0"/>
              <w:marRight w:val="0"/>
              <w:marTop w:val="0"/>
              <w:marBottom w:val="0"/>
              <w:divBdr>
                <w:top w:val="none" w:sz="0" w:space="0" w:color="auto"/>
                <w:left w:val="none" w:sz="0" w:space="0" w:color="auto"/>
                <w:bottom w:val="none" w:sz="0" w:space="0" w:color="auto"/>
                <w:right w:val="none" w:sz="0" w:space="0" w:color="auto"/>
              </w:divBdr>
              <w:divsChild>
                <w:div w:id="329067999">
                  <w:marLeft w:val="120"/>
                  <w:marRight w:val="0"/>
                  <w:marTop w:val="0"/>
                  <w:marBottom w:val="0"/>
                  <w:divBdr>
                    <w:top w:val="none" w:sz="0" w:space="0" w:color="auto"/>
                    <w:left w:val="none" w:sz="0" w:space="0" w:color="auto"/>
                    <w:bottom w:val="none" w:sz="0" w:space="0" w:color="auto"/>
                    <w:right w:val="none" w:sz="0" w:space="0" w:color="auto"/>
                  </w:divBdr>
                  <w:divsChild>
                    <w:div w:id="12084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1055">
              <w:marLeft w:val="240"/>
              <w:marRight w:val="0"/>
              <w:marTop w:val="0"/>
              <w:marBottom w:val="0"/>
              <w:divBdr>
                <w:top w:val="none" w:sz="0" w:space="0" w:color="auto"/>
                <w:left w:val="none" w:sz="0" w:space="0" w:color="auto"/>
                <w:bottom w:val="none" w:sz="0" w:space="0" w:color="auto"/>
                <w:right w:val="none" w:sz="0" w:space="0" w:color="auto"/>
              </w:divBdr>
              <w:divsChild>
                <w:div w:id="141779763">
                  <w:marLeft w:val="0"/>
                  <w:marRight w:val="0"/>
                  <w:marTop w:val="0"/>
                  <w:marBottom w:val="0"/>
                  <w:divBdr>
                    <w:top w:val="none" w:sz="0" w:space="0" w:color="auto"/>
                    <w:left w:val="none" w:sz="0" w:space="0" w:color="auto"/>
                    <w:bottom w:val="none" w:sz="0" w:space="0" w:color="auto"/>
                    <w:right w:val="none" w:sz="0" w:space="0" w:color="auto"/>
                  </w:divBdr>
                </w:div>
                <w:div w:id="1156339452">
                  <w:marLeft w:val="0"/>
                  <w:marRight w:val="0"/>
                  <w:marTop w:val="0"/>
                  <w:marBottom w:val="0"/>
                  <w:divBdr>
                    <w:top w:val="none" w:sz="0" w:space="0" w:color="auto"/>
                    <w:left w:val="none" w:sz="0" w:space="0" w:color="auto"/>
                    <w:bottom w:val="none" w:sz="0" w:space="0" w:color="auto"/>
                    <w:right w:val="none" w:sz="0" w:space="0" w:color="auto"/>
                  </w:divBdr>
                </w:div>
                <w:div w:id="3893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1958">
          <w:marLeft w:val="0"/>
          <w:marRight w:val="0"/>
          <w:marTop w:val="200"/>
          <w:marBottom w:val="200"/>
          <w:divBdr>
            <w:top w:val="none" w:sz="0" w:space="0" w:color="auto"/>
            <w:left w:val="none" w:sz="0" w:space="0" w:color="auto"/>
            <w:bottom w:val="none" w:sz="0" w:space="0" w:color="auto"/>
            <w:right w:val="none" w:sz="0" w:space="0" w:color="auto"/>
          </w:divBdr>
          <w:divsChild>
            <w:div w:id="8369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186">
      <w:bodyDiv w:val="1"/>
      <w:marLeft w:val="0"/>
      <w:marRight w:val="0"/>
      <w:marTop w:val="0"/>
      <w:marBottom w:val="0"/>
      <w:divBdr>
        <w:top w:val="none" w:sz="0" w:space="0" w:color="auto"/>
        <w:left w:val="none" w:sz="0" w:space="0" w:color="auto"/>
        <w:bottom w:val="none" w:sz="0" w:space="0" w:color="auto"/>
        <w:right w:val="none" w:sz="0" w:space="0" w:color="auto"/>
      </w:divBdr>
    </w:div>
    <w:div w:id="1221676334">
      <w:bodyDiv w:val="1"/>
      <w:marLeft w:val="0"/>
      <w:marRight w:val="0"/>
      <w:marTop w:val="0"/>
      <w:marBottom w:val="0"/>
      <w:divBdr>
        <w:top w:val="none" w:sz="0" w:space="0" w:color="auto"/>
        <w:left w:val="none" w:sz="0" w:space="0" w:color="auto"/>
        <w:bottom w:val="none" w:sz="0" w:space="0" w:color="auto"/>
        <w:right w:val="none" w:sz="0" w:space="0" w:color="auto"/>
      </w:divBdr>
    </w:div>
    <w:div w:id="1274441041">
      <w:bodyDiv w:val="1"/>
      <w:marLeft w:val="0"/>
      <w:marRight w:val="0"/>
      <w:marTop w:val="0"/>
      <w:marBottom w:val="0"/>
      <w:divBdr>
        <w:top w:val="none" w:sz="0" w:space="0" w:color="auto"/>
        <w:left w:val="none" w:sz="0" w:space="0" w:color="auto"/>
        <w:bottom w:val="none" w:sz="0" w:space="0" w:color="auto"/>
        <w:right w:val="none" w:sz="0" w:space="0" w:color="auto"/>
      </w:divBdr>
    </w:div>
    <w:div w:id="1323241309">
      <w:bodyDiv w:val="1"/>
      <w:marLeft w:val="0"/>
      <w:marRight w:val="0"/>
      <w:marTop w:val="0"/>
      <w:marBottom w:val="0"/>
      <w:divBdr>
        <w:top w:val="none" w:sz="0" w:space="0" w:color="auto"/>
        <w:left w:val="none" w:sz="0" w:space="0" w:color="auto"/>
        <w:bottom w:val="none" w:sz="0" w:space="0" w:color="auto"/>
        <w:right w:val="none" w:sz="0" w:space="0" w:color="auto"/>
      </w:divBdr>
    </w:div>
    <w:div w:id="1367556666">
      <w:bodyDiv w:val="1"/>
      <w:marLeft w:val="0"/>
      <w:marRight w:val="0"/>
      <w:marTop w:val="0"/>
      <w:marBottom w:val="0"/>
      <w:divBdr>
        <w:top w:val="none" w:sz="0" w:space="0" w:color="auto"/>
        <w:left w:val="none" w:sz="0" w:space="0" w:color="auto"/>
        <w:bottom w:val="none" w:sz="0" w:space="0" w:color="auto"/>
        <w:right w:val="none" w:sz="0" w:space="0" w:color="auto"/>
      </w:divBdr>
    </w:div>
    <w:div w:id="1403068381">
      <w:bodyDiv w:val="1"/>
      <w:marLeft w:val="0"/>
      <w:marRight w:val="0"/>
      <w:marTop w:val="0"/>
      <w:marBottom w:val="0"/>
      <w:divBdr>
        <w:top w:val="none" w:sz="0" w:space="0" w:color="auto"/>
        <w:left w:val="none" w:sz="0" w:space="0" w:color="auto"/>
        <w:bottom w:val="none" w:sz="0" w:space="0" w:color="auto"/>
        <w:right w:val="none" w:sz="0" w:space="0" w:color="auto"/>
      </w:divBdr>
      <w:divsChild>
        <w:div w:id="1827090068">
          <w:marLeft w:val="0"/>
          <w:marRight w:val="0"/>
          <w:marTop w:val="0"/>
          <w:marBottom w:val="0"/>
          <w:divBdr>
            <w:top w:val="none" w:sz="0" w:space="0" w:color="auto"/>
            <w:left w:val="none" w:sz="0" w:space="0" w:color="auto"/>
            <w:bottom w:val="none" w:sz="0" w:space="0" w:color="auto"/>
            <w:right w:val="none" w:sz="0" w:space="0" w:color="auto"/>
          </w:divBdr>
          <w:divsChild>
            <w:div w:id="1170606060">
              <w:marLeft w:val="0"/>
              <w:marRight w:val="0"/>
              <w:marTop w:val="0"/>
              <w:marBottom w:val="0"/>
              <w:divBdr>
                <w:top w:val="none" w:sz="0" w:space="0" w:color="auto"/>
                <w:left w:val="none" w:sz="0" w:space="0" w:color="auto"/>
                <w:bottom w:val="none" w:sz="0" w:space="0" w:color="auto"/>
                <w:right w:val="none" w:sz="0" w:space="0" w:color="auto"/>
              </w:divBdr>
              <w:divsChild>
                <w:div w:id="1531607197">
                  <w:marLeft w:val="0"/>
                  <w:marRight w:val="0"/>
                  <w:marTop w:val="0"/>
                  <w:marBottom w:val="0"/>
                  <w:divBdr>
                    <w:top w:val="none" w:sz="0" w:space="0" w:color="auto"/>
                    <w:left w:val="none" w:sz="0" w:space="0" w:color="auto"/>
                    <w:bottom w:val="none" w:sz="0" w:space="0" w:color="auto"/>
                    <w:right w:val="none" w:sz="0" w:space="0" w:color="auto"/>
                  </w:divBdr>
                  <w:divsChild>
                    <w:div w:id="14280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3687">
          <w:marLeft w:val="0"/>
          <w:marRight w:val="0"/>
          <w:marTop w:val="0"/>
          <w:marBottom w:val="0"/>
          <w:divBdr>
            <w:top w:val="none" w:sz="0" w:space="0" w:color="auto"/>
            <w:left w:val="none" w:sz="0" w:space="0" w:color="auto"/>
            <w:bottom w:val="none" w:sz="0" w:space="0" w:color="auto"/>
            <w:right w:val="none" w:sz="0" w:space="0" w:color="auto"/>
          </w:divBdr>
          <w:divsChild>
            <w:div w:id="1814180673">
              <w:marLeft w:val="0"/>
              <w:marRight w:val="0"/>
              <w:marTop w:val="0"/>
              <w:marBottom w:val="0"/>
              <w:divBdr>
                <w:top w:val="none" w:sz="0" w:space="0" w:color="auto"/>
                <w:left w:val="none" w:sz="0" w:space="0" w:color="auto"/>
                <w:bottom w:val="none" w:sz="0" w:space="0" w:color="auto"/>
                <w:right w:val="none" w:sz="0" w:space="0" w:color="auto"/>
              </w:divBdr>
              <w:divsChild>
                <w:div w:id="18228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039">
      <w:bodyDiv w:val="1"/>
      <w:marLeft w:val="0"/>
      <w:marRight w:val="0"/>
      <w:marTop w:val="0"/>
      <w:marBottom w:val="0"/>
      <w:divBdr>
        <w:top w:val="none" w:sz="0" w:space="0" w:color="auto"/>
        <w:left w:val="none" w:sz="0" w:space="0" w:color="auto"/>
        <w:bottom w:val="none" w:sz="0" w:space="0" w:color="auto"/>
        <w:right w:val="none" w:sz="0" w:space="0" w:color="auto"/>
      </w:divBdr>
    </w:div>
    <w:div w:id="1427383622">
      <w:bodyDiv w:val="1"/>
      <w:marLeft w:val="0"/>
      <w:marRight w:val="0"/>
      <w:marTop w:val="0"/>
      <w:marBottom w:val="0"/>
      <w:divBdr>
        <w:top w:val="none" w:sz="0" w:space="0" w:color="auto"/>
        <w:left w:val="none" w:sz="0" w:space="0" w:color="auto"/>
        <w:bottom w:val="none" w:sz="0" w:space="0" w:color="auto"/>
        <w:right w:val="none" w:sz="0" w:space="0" w:color="auto"/>
      </w:divBdr>
    </w:div>
    <w:div w:id="1440102770">
      <w:bodyDiv w:val="1"/>
      <w:marLeft w:val="0"/>
      <w:marRight w:val="0"/>
      <w:marTop w:val="0"/>
      <w:marBottom w:val="0"/>
      <w:divBdr>
        <w:top w:val="none" w:sz="0" w:space="0" w:color="auto"/>
        <w:left w:val="none" w:sz="0" w:space="0" w:color="auto"/>
        <w:bottom w:val="none" w:sz="0" w:space="0" w:color="auto"/>
        <w:right w:val="none" w:sz="0" w:space="0" w:color="auto"/>
      </w:divBdr>
      <w:divsChild>
        <w:div w:id="209805545">
          <w:marLeft w:val="0"/>
          <w:marRight w:val="0"/>
          <w:marTop w:val="0"/>
          <w:marBottom w:val="0"/>
          <w:divBdr>
            <w:top w:val="none" w:sz="0" w:space="0" w:color="auto"/>
            <w:left w:val="none" w:sz="0" w:space="0" w:color="auto"/>
            <w:bottom w:val="none" w:sz="0" w:space="0" w:color="auto"/>
            <w:right w:val="none" w:sz="0" w:space="0" w:color="auto"/>
          </w:divBdr>
          <w:divsChild>
            <w:div w:id="138503078">
              <w:marLeft w:val="0"/>
              <w:marRight w:val="0"/>
              <w:marTop w:val="0"/>
              <w:marBottom w:val="0"/>
              <w:divBdr>
                <w:top w:val="none" w:sz="0" w:space="0" w:color="auto"/>
                <w:left w:val="none" w:sz="0" w:space="0" w:color="auto"/>
                <w:bottom w:val="none" w:sz="0" w:space="0" w:color="auto"/>
                <w:right w:val="none" w:sz="0" w:space="0" w:color="auto"/>
              </w:divBdr>
              <w:divsChild>
                <w:div w:id="822620544">
                  <w:marLeft w:val="0"/>
                  <w:marRight w:val="0"/>
                  <w:marTop w:val="0"/>
                  <w:marBottom w:val="0"/>
                  <w:divBdr>
                    <w:top w:val="none" w:sz="0" w:space="0" w:color="auto"/>
                    <w:left w:val="none" w:sz="0" w:space="0" w:color="auto"/>
                    <w:bottom w:val="none" w:sz="0" w:space="0" w:color="auto"/>
                    <w:right w:val="none" w:sz="0" w:space="0" w:color="auto"/>
                  </w:divBdr>
                  <w:divsChild>
                    <w:div w:id="21194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20502">
          <w:marLeft w:val="0"/>
          <w:marRight w:val="0"/>
          <w:marTop w:val="0"/>
          <w:marBottom w:val="0"/>
          <w:divBdr>
            <w:top w:val="none" w:sz="0" w:space="0" w:color="auto"/>
            <w:left w:val="none" w:sz="0" w:space="0" w:color="auto"/>
            <w:bottom w:val="none" w:sz="0" w:space="0" w:color="auto"/>
            <w:right w:val="none" w:sz="0" w:space="0" w:color="auto"/>
          </w:divBdr>
          <w:divsChild>
            <w:div w:id="1416978320">
              <w:marLeft w:val="0"/>
              <w:marRight w:val="0"/>
              <w:marTop w:val="0"/>
              <w:marBottom w:val="0"/>
              <w:divBdr>
                <w:top w:val="none" w:sz="0" w:space="0" w:color="auto"/>
                <w:left w:val="none" w:sz="0" w:space="0" w:color="auto"/>
                <w:bottom w:val="none" w:sz="0" w:space="0" w:color="auto"/>
                <w:right w:val="none" w:sz="0" w:space="0" w:color="auto"/>
              </w:divBdr>
              <w:divsChild>
                <w:div w:id="17740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792">
      <w:bodyDiv w:val="1"/>
      <w:marLeft w:val="0"/>
      <w:marRight w:val="0"/>
      <w:marTop w:val="0"/>
      <w:marBottom w:val="0"/>
      <w:divBdr>
        <w:top w:val="none" w:sz="0" w:space="0" w:color="auto"/>
        <w:left w:val="none" w:sz="0" w:space="0" w:color="auto"/>
        <w:bottom w:val="none" w:sz="0" w:space="0" w:color="auto"/>
        <w:right w:val="none" w:sz="0" w:space="0" w:color="auto"/>
      </w:divBdr>
      <w:divsChild>
        <w:div w:id="817919990">
          <w:marLeft w:val="0"/>
          <w:marRight w:val="0"/>
          <w:marTop w:val="0"/>
          <w:marBottom w:val="0"/>
          <w:divBdr>
            <w:top w:val="none" w:sz="0" w:space="0" w:color="auto"/>
            <w:left w:val="none" w:sz="0" w:space="0" w:color="auto"/>
            <w:bottom w:val="none" w:sz="0" w:space="0" w:color="auto"/>
            <w:right w:val="none" w:sz="0" w:space="0" w:color="auto"/>
          </w:divBdr>
          <w:divsChild>
            <w:div w:id="571699199">
              <w:marLeft w:val="0"/>
              <w:marRight w:val="0"/>
              <w:marTop w:val="0"/>
              <w:marBottom w:val="0"/>
              <w:divBdr>
                <w:top w:val="none" w:sz="0" w:space="0" w:color="auto"/>
                <w:left w:val="none" w:sz="0" w:space="0" w:color="auto"/>
                <w:bottom w:val="none" w:sz="0" w:space="0" w:color="auto"/>
                <w:right w:val="none" w:sz="0" w:space="0" w:color="auto"/>
              </w:divBdr>
              <w:divsChild>
                <w:div w:id="1672487706">
                  <w:marLeft w:val="0"/>
                  <w:marRight w:val="0"/>
                  <w:marTop w:val="0"/>
                  <w:marBottom w:val="0"/>
                  <w:divBdr>
                    <w:top w:val="none" w:sz="0" w:space="0" w:color="auto"/>
                    <w:left w:val="none" w:sz="0" w:space="0" w:color="auto"/>
                    <w:bottom w:val="none" w:sz="0" w:space="0" w:color="auto"/>
                    <w:right w:val="none" w:sz="0" w:space="0" w:color="auto"/>
                  </w:divBdr>
                  <w:divsChild>
                    <w:div w:id="6990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9678">
          <w:marLeft w:val="0"/>
          <w:marRight w:val="0"/>
          <w:marTop w:val="0"/>
          <w:marBottom w:val="0"/>
          <w:divBdr>
            <w:top w:val="none" w:sz="0" w:space="0" w:color="auto"/>
            <w:left w:val="none" w:sz="0" w:space="0" w:color="auto"/>
            <w:bottom w:val="none" w:sz="0" w:space="0" w:color="auto"/>
            <w:right w:val="none" w:sz="0" w:space="0" w:color="auto"/>
          </w:divBdr>
          <w:divsChild>
            <w:div w:id="20325504">
              <w:marLeft w:val="0"/>
              <w:marRight w:val="0"/>
              <w:marTop w:val="0"/>
              <w:marBottom w:val="0"/>
              <w:divBdr>
                <w:top w:val="none" w:sz="0" w:space="0" w:color="auto"/>
                <w:left w:val="none" w:sz="0" w:space="0" w:color="auto"/>
                <w:bottom w:val="none" w:sz="0" w:space="0" w:color="auto"/>
                <w:right w:val="none" w:sz="0" w:space="0" w:color="auto"/>
              </w:divBdr>
              <w:divsChild>
                <w:div w:id="12506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8879">
      <w:bodyDiv w:val="1"/>
      <w:marLeft w:val="0"/>
      <w:marRight w:val="0"/>
      <w:marTop w:val="0"/>
      <w:marBottom w:val="0"/>
      <w:divBdr>
        <w:top w:val="none" w:sz="0" w:space="0" w:color="auto"/>
        <w:left w:val="none" w:sz="0" w:space="0" w:color="auto"/>
        <w:bottom w:val="none" w:sz="0" w:space="0" w:color="auto"/>
        <w:right w:val="none" w:sz="0" w:space="0" w:color="auto"/>
      </w:divBdr>
      <w:divsChild>
        <w:div w:id="740450045">
          <w:marLeft w:val="0"/>
          <w:marRight w:val="0"/>
          <w:marTop w:val="0"/>
          <w:marBottom w:val="0"/>
          <w:divBdr>
            <w:top w:val="none" w:sz="0" w:space="0" w:color="auto"/>
            <w:left w:val="none" w:sz="0" w:space="0" w:color="auto"/>
            <w:bottom w:val="none" w:sz="0" w:space="0" w:color="auto"/>
            <w:right w:val="none" w:sz="0" w:space="0" w:color="auto"/>
          </w:divBdr>
          <w:divsChild>
            <w:div w:id="1295525325">
              <w:marLeft w:val="0"/>
              <w:marRight w:val="0"/>
              <w:marTop w:val="0"/>
              <w:marBottom w:val="0"/>
              <w:divBdr>
                <w:top w:val="none" w:sz="0" w:space="0" w:color="auto"/>
                <w:left w:val="none" w:sz="0" w:space="0" w:color="auto"/>
                <w:bottom w:val="none" w:sz="0" w:space="0" w:color="auto"/>
                <w:right w:val="none" w:sz="0" w:space="0" w:color="auto"/>
              </w:divBdr>
              <w:divsChild>
                <w:div w:id="1182087407">
                  <w:marLeft w:val="0"/>
                  <w:marRight w:val="0"/>
                  <w:marTop w:val="0"/>
                  <w:marBottom w:val="0"/>
                  <w:divBdr>
                    <w:top w:val="none" w:sz="0" w:space="0" w:color="auto"/>
                    <w:left w:val="none" w:sz="0" w:space="0" w:color="auto"/>
                    <w:bottom w:val="none" w:sz="0" w:space="0" w:color="auto"/>
                    <w:right w:val="none" w:sz="0" w:space="0" w:color="auto"/>
                  </w:divBdr>
                  <w:divsChild>
                    <w:div w:id="12038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3019">
          <w:marLeft w:val="0"/>
          <w:marRight w:val="0"/>
          <w:marTop w:val="0"/>
          <w:marBottom w:val="0"/>
          <w:divBdr>
            <w:top w:val="none" w:sz="0" w:space="0" w:color="auto"/>
            <w:left w:val="none" w:sz="0" w:space="0" w:color="auto"/>
            <w:bottom w:val="none" w:sz="0" w:space="0" w:color="auto"/>
            <w:right w:val="none" w:sz="0" w:space="0" w:color="auto"/>
          </w:divBdr>
          <w:divsChild>
            <w:div w:id="231083434">
              <w:marLeft w:val="0"/>
              <w:marRight w:val="0"/>
              <w:marTop w:val="0"/>
              <w:marBottom w:val="0"/>
              <w:divBdr>
                <w:top w:val="none" w:sz="0" w:space="0" w:color="auto"/>
                <w:left w:val="none" w:sz="0" w:space="0" w:color="auto"/>
                <w:bottom w:val="none" w:sz="0" w:space="0" w:color="auto"/>
                <w:right w:val="none" w:sz="0" w:space="0" w:color="auto"/>
              </w:divBdr>
              <w:divsChild>
                <w:div w:id="11787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3823">
      <w:bodyDiv w:val="1"/>
      <w:marLeft w:val="0"/>
      <w:marRight w:val="0"/>
      <w:marTop w:val="0"/>
      <w:marBottom w:val="0"/>
      <w:divBdr>
        <w:top w:val="none" w:sz="0" w:space="0" w:color="auto"/>
        <w:left w:val="none" w:sz="0" w:space="0" w:color="auto"/>
        <w:bottom w:val="none" w:sz="0" w:space="0" w:color="auto"/>
        <w:right w:val="none" w:sz="0" w:space="0" w:color="auto"/>
      </w:divBdr>
    </w:div>
    <w:div w:id="1723823405">
      <w:bodyDiv w:val="1"/>
      <w:marLeft w:val="0"/>
      <w:marRight w:val="0"/>
      <w:marTop w:val="0"/>
      <w:marBottom w:val="0"/>
      <w:divBdr>
        <w:top w:val="none" w:sz="0" w:space="0" w:color="auto"/>
        <w:left w:val="none" w:sz="0" w:space="0" w:color="auto"/>
        <w:bottom w:val="none" w:sz="0" w:space="0" w:color="auto"/>
        <w:right w:val="none" w:sz="0" w:space="0" w:color="auto"/>
      </w:divBdr>
      <w:divsChild>
        <w:div w:id="386146314">
          <w:marLeft w:val="0"/>
          <w:marRight w:val="0"/>
          <w:marTop w:val="0"/>
          <w:marBottom w:val="0"/>
          <w:divBdr>
            <w:top w:val="none" w:sz="0" w:space="0" w:color="auto"/>
            <w:left w:val="none" w:sz="0" w:space="0" w:color="auto"/>
            <w:bottom w:val="none" w:sz="0" w:space="0" w:color="auto"/>
            <w:right w:val="none" w:sz="0" w:space="0" w:color="auto"/>
          </w:divBdr>
          <w:divsChild>
            <w:div w:id="649288989">
              <w:marLeft w:val="0"/>
              <w:marRight w:val="0"/>
              <w:marTop w:val="0"/>
              <w:marBottom w:val="0"/>
              <w:divBdr>
                <w:top w:val="none" w:sz="0" w:space="0" w:color="auto"/>
                <w:left w:val="none" w:sz="0" w:space="0" w:color="auto"/>
                <w:bottom w:val="none" w:sz="0" w:space="0" w:color="auto"/>
                <w:right w:val="none" w:sz="0" w:space="0" w:color="auto"/>
              </w:divBdr>
              <w:divsChild>
                <w:div w:id="1689402053">
                  <w:marLeft w:val="0"/>
                  <w:marRight w:val="0"/>
                  <w:marTop w:val="0"/>
                  <w:marBottom w:val="0"/>
                  <w:divBdr>
                    <w:top w:val="none" w:sz="0" w:space="0" w:color="auto"/>
                    <w:left w:val="none" w:sz="0" w:space="0" w:color="auto"/>
                    <w:bottom w:val="none" w:sz="0" w:space="0" w:color="auto"/>
                    <w:right w:val="none" w:sz="0" w:space="0" w:color="auto"/>
                  </w:divBdr>
                  <w:divsChild>
                    <w:div w:id="274288381">
                      <w:marLeft w:val="0"/>
                      <w:marRight w:val="0"/>
                      <w:marTop w:val="0"/>
                      <w:marBottom w:val="0"/>
                      <w:divBdr>
                        <w:top w:val="none" w:sz="0" w:space="0" w:color="auto"/>
                        <w:left w:val="none" w:sz="0" w:space="0" w:color="auto"/>
                        <w:bottom w:val="none" w:sz="0" w:space="0" w:color="auto"/>
                        <w:right w:val="none" w:sz="0" w:space="0" w:color="auto"/>
                      </w:divBdr>
                    </w:div>
                    <w:div w:id="14432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3679">
              <w:marLeft w:val="240"/>
              <w:marRight w:val="0"/>
              <w:marTop w:val="0"/>
              <w:marBottom w:val="0"/>
              <w:divBdr>
                <w:top w:val="none" w:sz="0" w:space="0" w:color="auto"/>
                <w:left w:val="none" w:sz="0" w:space="0" w:color="auto"/>
                <w:bottom w:val="none" w:sz="0" w:space="0" w:color="auto"/>
                <w:right w:val="none" w:sz="0" w:space="0" w:color="auto"/>
              </w:divBdr>
              <w:divsChild>
                <w:div w:id="1427188358">
                  <w:marLeft w:val="0"/>
                  <w:marRight w:val="0"/>
                  <w:marTop w:val="0"/>
                  <w:marBottom w:val="0"/>
                  <w:divBdr>
                    <w:top w:val="none" w:sz="0" w:space="0" w:color="auto"/>
                    <w:left w:val="none" w:sz="0" w:space="0" w:color="auto"/>
                    <w:bottom w:val="none" w:sz="0" w:space="0" w:color="auto"/>
                    <w:right w:val="none" w:sz="0" w:space="0" w:color="auto"/>
                  </w:divBdr>
                </w:div>
                <w:div w:id="15908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1009">
          <w:marLeft w:val="0"/>
          <w:marRight w:val="0"/>
          <w:marTop w:val="200"/>
          <w:marBottom w:val="200"/>
          <w:divBdr>
            <w:top w:val="none" w:sz="0" w:space="0" w:color="auto"/>
            <w:left w:val="none" w:sz="0" w:space="0" w:color="auto"/>
            <w:bottom w:val="none" w:sz="0" w:space="0" w:color="auto"/>
            <w:right w:val="none" w:sz="0" w:space="0" w:color="auto"/>
          </w:divBdr>
          <w:divsChild>
            <w:div w:id="10606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1571">
      <w:bodyDiv w:val="1"/>
      <w:marLeft w:val="0"/>
      <w:marRight w:val="0"/>
      <w:marTop w:val="0"/>
      <w:marBottom w:val="0"/>
      <w:divBdr>
        <w:top w:val="none" w:sz="0" w:space="0" w:color="auto"/>
        <w:left w:val="none" w:sz="0" w:space="0" w:color="auto"/>
        <w:bottom w:val="none" w:sz="0" w:space="0" w:color="auto"/>
        <w:right w:val="none" w:sz="0" w:space="0" w:color="auto"/>
      </w:divBdr>
    </w:div>
    <w:div w:id="1737775459">
      <w:bodyDiv w:val="1"/>
      <w:marLeft w:val="0"/>
      <w:marRight w:val="0"/>
      <w:marTop w:val="0"/>
      <w:marBottom w:val="0"/>
      <w:divBdr>
        <w:top w:val="none" w:sz="0" w:space="0" w:color="auto"/>
        <w:left w:val="none" w:sz="0" w:space="0" w:color="auto"/>
        <w:bottom w:val="none" w:sz="0" w:space="0" w:color="auto"/>
        <w:right w:val="none" w:sz="0" w:space="0" w:color="auto"/>
      </w:divBdr>
    </w:div>
    <w:div w:id="1781299218">
      <w:bodyDiv w:val="1"/>
      <w:marLeft w:val="0"/>
      <w:marRight w:val="0"/>
      <w:marTop w:val="0"/>
      <w:marBottom w:val="0"/>
      <w:divBdr>
        <w:top w:val="none" w:sz="0" w:space="0" w:color="auto"/>
        <w:left w:val="none" w:sz="0" w:space="0" w:color="auto"/>
        <w:bottom w:val="none" w:sz="0" w:space="0" w:color="auto"/>
        <w:right w:val="none" w:sz="0" w:space="0" w:color="auto"/>
      </w:divBdr>
      <w:divsChild>
        <w:div w:id="2122063106">
          <w:marLeft w:val="0"/>
          <w:marRight w:val="0"/>
          <w:marTop w:val="0"/>
          <w:marBottom w:val="0"/>
          <w:divBdr>
            <w:top w:val="none" w:sz="0" w:space="0" w:color="auto"/>
            <w:left w:val="none" w:sz="0" w:space="0" w:color="auto"/>
            <w:bottom w:val="none" w:sz="0" w:space="0" w:color="auto"/>
            <w:right w:val="none" w:sz="0" w:space="0" w:color="auto"/>
          </w:divBdr>
          <w:divsChild>
            <w:div w:id="1783301921">
              <w:marLeft w:val="0"/>
              <w:marRight w:val="0"/>
              <w:marTop w:val="0"/>
              <w:marBottom w:val="0"/>
              <w:divBdr>
                <w:top w:val="none" w:sz="0" w:space="0" w:color="auto"/>
                <w:left w:val="none" w:sz="0" w:space="0" w:color="auto"/>
                <w:bottom w:val="none" w:sz="0" w:space="0" w:color="auto"/>
                <w:right w:val="none" w:sz="0" w:space="0" w:color="auto"/>
              </w:divBdr>
              <w:divsChild>
                <w:div w:id="434207649">
                  <w:marLeft w:val="0"/>
                  <w:marRight w:val="0"/>
                  <w:marTop w:val="0"/>
                  <w:marBottom w:val="0"/>
                  <w:divBdr>
                    <w:top w:val="none" w:sz="0" w:space="0" w:color="auto"/>
                    <w:left w:val="none" w:sz="0" w:space="0" w:color="auto"/>
                    <w:bottom w:val="none" w:sz="0" w:space="0" w:color="auto"/>
                    <w:right w:val="none" w:sz="0" w:space="0" w:color="auto"/>
                  </w:divBdr>
                  <w:divsChild>
                    <w:div w:id="1516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3910">
          <w:marLeft w:val="0"/>
          <w:marRight w:val="0"/>
          <w:marTop w:val="0"/>
          <w:marBottom w:val="0"/>
          <w:divBdr>
            <w:top w:val="none" w:sz="0" w:space="0" w:color="auto"/>
            <w:left w:val="none" w:sz="0" w:space="0" w:color="auto"/>
            <w:bottom w:val="none" w:sz="0" w:space="0" w:color="auto"/>
            <w:right w:val="none" w:sz="0" w:space="0" w:color="auto"/>
          </w:divBdr>
          <w:divsChild>
            <w:div w:id="694036992">
              <w:marLeft w:val="0"/>
              <w:marRight w:val="0"/>
              <w:marTop w:val="0"/>
              <w:marBottom w:val="0"/>
              <w:divBdr>
                <w:top w:val="none" w:sz="0" w:space="0" w:color="auto"/>
                <w:left w:val="none" w:sz="0" w:space="0" w:color="auto"/>
                <w:bottom w:val="none" w:sz="0" w:space="0" w:color="auto"/>
                <w:right w:val="none" w:sz="0" w:space="0" w:color="auto"/>
              </w:divBdr>
              <w:divsChild>
                <w:div w:id="1537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1300">
      <w:bodyDiv w:val="1"/>
      <w:marLeft w:val="0"/>
      <w:marRight w:val="0"/>
      <w:marTop w:val="0"/>
      <w:marBottom w:val="0"/>
      <w:divBdr>
        <w:top w:val="none" w:sz="0" w:space="0" w:color="auto"/>
        <w:left w:val="none" w:sz="0" w:space="0" w:color="auto"/>
        <w:bottom w:val="none" w:sz="0" w:space="0" w:color="auto"/>
        <w:right w:val="none" w:sz="0" w:space="0" w:color="auto"/>
      </w:divBdr>
      <w:divsChild>
        <w:div w:id="1902207967">
          <w:marLeft w:val="0"/>
          <w:marRight w:val="0"/>
          <w:marTop w:val="0"/>
          <w:marBottom w:val="0"/>
          <w:divBdr>
            <w:top w:val="none" w:sz="0" w:space="0" w:color="auto"/>
            <w:left w:val="none" w:sz="0" w:space="0" w:color="auto"/>
            <w:bottom w:val="none" w:sz="0" w:space="0" w:color="auto"/>
            <w:right w:val="none" w:sz="0" w:space="0" w:color="auto"/>
          </w:divBdr>
          <w:divsChild>
            <w:div w:id="159586809">
              <w:marLeft w:val="0"/>
              <w:marRight w:val="0"/>
              <w:marTop w:val="0"/>
              <w:marBottom w:val="0"/>
              <w:divBdr>
                <w:top w:val="none" w:sz="0" w:space="0" w:color="auto"/>
                <w:left w:val="none" w:sz="0" w:space="0" w:color="auto"/>
                <w:bottom w:val="none" w:sz="0" w:space="0" w:color="auto"/>
                <w:right w:val="none" w:sz="0" w:space="0" w:color="auto"/>
              </w:divBdr>
              <w:divsChild>
                <w:div w:id="389235390">
                  <w:marLeft w:val="0"/>
                  <w:marRight w:val="0"/>
                  <w:marTop w:val="0"/>
                  <w:marBottom w:val="0"/>
                  <w:divBdr>
                    <w:top w:val="none" w:sz="0" w:space="0" w:color="auto"/>
                    <w:left w:val="none" w:sz="0" w:space="0" w:color="auto"/>
                    <w:bottom w:val="none" w:sz="0" w:space="0" w:color="auto"/>
                    <w:right w:val="none" w:sz="0" w:space="0" w:color="auto"/>
                  </w:divBdr>
                  <w:divsChild>
                    <w:div w:id="14791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3113">
          <w:marLeft w:val="0"/>
          <w:marRight w:val="0"/>
          <w:marTop w:val="0"/>
          <w:marBottom w:val="0"/>
          <w:divBdr>
            <w:top w:val="none" w:sz="0" w:space="0" w:color="auto"/>
            <w:left w:val="none" w:sz="0" w:space="0" w:color="auto"/>
            <w:bottom w:val="none" w:sz="0" w:space="0" w:color="auto"/>
            <w:right w:val="none" w:sz="0" w:space="0" w:color="auto"/>
          </w:divBdr>
          <w:divsChild>
            <w:div w:id="137457729">
              <w:marLeft w:val="0"/>
              <w:marRight w:val="0"/>
              <w:marTop w:val="0"/>
              <w:marBottom w:val="0"/>
              <w:divBdr>
                <w:top w:val="none" w:sz="0" w:space="0" w:color="auto"/>
                <w:left w:val="none" w:sz="0" w:space="0" w:color="auto"/>
                <w:bottom w:val="none" w:sz="0" w:space="0" w:color="auto"/>
                <w:right w:val="none" w:sz="0" w:space="0" w:color="auto"/>
              </w:divBdr>
              <w:divsChild>
                <w:div w:id="20929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1381">
      <w:bodyDiv w:val="1"/>
      <w:marLeft w:val="0"/>
      <w:marRight w:val="0"/>
      <w:marTop w:val="0"/>
      <w:marBottom w:val="0"/>
      <w:divBdr>
        <w:top w:val="none" w:sz="0" w:space="0" w:color="auto"/>
        <w:left w:val="none" w:sz="0" w:space="0" w:color="auto"/>
        <w:bottom w:val="none" w:sz="0" w:space="0" w:color="auto"/>
        <w:right w:val="none" w:sz="0" w:space="0" w:color="auto"/>
      </w:divBdr>
      <w:divsChild>
        <w:div w:id="585461741">
          <w:marLeft w:val="0"/>
          <w:marRight w:val="0"/>
          <w:marTop w:val="0"/>
          <w:marBottom w:val="120"/>
          <w:divBdr>
            <w:top w:val="none" w:sz="0" w:space="0" w:color="auto"/>
            <w:left w:val="none" w:sz="0" w:space="0" w:color="auto"/>
            <w:bottom w:val="single" w:sz="12" w:space="9" w:color="EBEBEB"/>
            <w:right w:val="none" w:sz="0" w:space="0" w:color="auto"/>
          </w:divBdr>
          <w:divsChild>
            <w:div w:id="2053722152">
              <w:marLeft w:val="0"/>
              <w:marRight w:val="0"/>
              <w:marTop w:val="100"/>
              <w:marBottom w:val="100"/>
              <w:divBdr>
                <w:top w:val="none" w:sz="0" w:space="0" w:color="auto"/>
                <w:left w:val="none" w:sz="0" w:space="0" w:color="auto"/>
                <w:bottom w:val="none" w:sz="0" w:space="0" w:color="auto"/>
                <w:right w:val="none" w:sz="0" w:space="0" w:color="auto"/>
              </w:divBdr>
              <w:divsChild>
                <w:div w:id="2377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8993">
          <w:marLeft w:val="0"/>
          <w:marRight w:val="0"/>
          <w:marTop w:val="0"/>
          <w:marBottom w:val="120"/>
          <w:divBdr>
            <w:top w:val="none" w:sz="0" w:space="0" w:color="auto"/>
            <w:left w:val="none" w:sz="0" w:space="0" w:color="auto"/>
            <w:bottom w:val="none" w:sz="0" w:space="0" w:color="auto"/>
            <w:right w:val="none" w:sz="0" w:space="0" w:color="auto"/>
          </w:divBdr>
          <w:divsChild>
            <w:div w:id="500050595">
              <w:marLeft w:val="0"/>
              <w:marRight w:val="0"/>
              <w:marTop w:val="0"/>
              <w:marBottom w:val="0"/>
              <w:divBdr>
                <w:top w:val="none" w:sz="0" w:space="0" w:color="auto"/>
                <w:left w:val="none" w:sz="0" w:space="0" w:color="auto"/>
                <w:bottom w:val="none" w:sz="0" w:space="0" w:color="auto"/>
                <w:right w:val="none" w:sz="0" w:space="0" w:color="auto"/>
              </w:divBdr>
              <w:divsChild>
                <w:div w:id="350494703">
                  <w:marLeft w:val="0"/>
                  <w:marRight w:val="0"/>
                  <w:marTop w:val="0"/>
                  <w:marBottom w:val="0"/>
                  <w:divBdr>
                    <w:top w:val="none" w:sz="0" w:space="0" w:color="auto"/>
                    <w:left w:val="none" w:sz="0" w:space="0" w:color="auto"/>
                    <w:bottom w:val="none" w:sz="0" w:space="0" w:color="auto"/>
                    <w:right w:val="none" w:sz="0" w:space="0" w:color="auto"/>
                  </w:divBdr>
                  <w:divsChild>
                    <w:div w:id="195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396">
              <w:marLeft w:val="0"/>
              <w:marRight w:val="0"/>
              <w:marTop w:val="0"/>
              <w:marBottom w:val="0"/>
              <w:divBdr>
                <w:top w:val="none" w:sz="0" w:space="0" w:color="auto"/>
                <w:left w:val="none" w:sz="0" w:space="0" w:color="auto"/>
                <w:bottom w:val="single" w:sz="6" w:space="0" w:color="000000"/>
                <w:right w:val="none" w:sz="0" w:space="0" w:color="auto"/>
              </w:divBdr>
              <w:divsChild>
                <w:div w:id="233051844">
                  <w:marLeft w:val="0"/>
                  <w:marRight w:val="0"/>
                  <w:marTop w:val="0"/>
                  <w:marBottom w:val="0"/>
                  <w:divBdr>
                    <w:top w:val="none" w:sz="0" w:space="0" w:color="auto"/>
                    <w:left w:val="none" w:sz="0" w:space="0" w:color="auto"/>
                    <w:bottom w:val="none" w:sz="0" w:space="0" w:color="auto"/>
                    <w:right w:val="none" w:sz="0" w:space="0" w:color="auto"/>
                  </w:divBdr>
                  <w:divsChild>
                    <w:div w:id="1356614688">
                      <w:marLeft w:val="0"/>
                      <w:marRight w:val="0"/>
                      <w:marTop w:val="0"/>
                      <w:marBottom w:val="0"/>
                      <w:divBdr>
                        <w:top w:val="none" w:sz="0" w:space="0" w:color="auto"/>
                        <w:left w:val="none" w:sz="0" w:space="0" w:color="auto"/>
                        <w:bottom w:val="none" w:sz="0" w:space="0" w:color="auto"/>
                        <w:right w:val="none" w:sz="0" w:space="0" w:color="auto"/>
                      </w:divBdr>
                      <w:divsChild>
                        <w:div w:id="13579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4420">
                  <w:marLeft w:val="0"/>
                  <w:marRight w:val="0"/>
                  <w:marTop w:val="0"/>
                  <w:marBottom w:val="0"/>
                  <w:divBdr>
                    <w:top w:val="none" w:sz="0" w:space="0" w:color="auto"/>
                    <w:left w:val="none" w:sz="0" w:space="0" w:color="auto"/>
                    <w:bottom w:val="none" w:sz="0" w:space="0" w:color="auto"/>
                    <w:right w:val="none" w:sz="0" w:space="0" w:color="auto"/>
                  </w:divBdr>
                  <w:divsChild>
                    <w:div w:id="324629244">
                      <w:marLeft w:val="0"/>
                      <w:marRight w:val="0"/>
                      <w:marTop w:val="0"/>
                      <w:marBottom w:val="0"/>
                      <w:divBdr>
                        <w:top w:val="none" w:sz="0" w:space="0" w:color="auto"/>
                        <w:left w:val="none" w:sz="0" w:space="0" w:color="auto"/>
                        <w:bottom w:val="none" w:sz="0" w:space="0" w:color="auto"/>
                        <w:right w:val="none" w:sz="0" w:space="0" w:color="auto"/>
                      </w:divBdr>
                      <w:divsChild>
                        <w:div w:id="15062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2486">
          <w:marLeft w:val="0"/>
          <w:marRight w:val="0"/>
          <w:marTop w:val="0"/>
          <w:marBottom w:val="0"/>
          <w:divBdr>
            <w:top w:val="none" w:sz="0" w:space="0" w:color="auto"/>
            <w:left w:val="none" w:sz="0" w:space="0" w:color="auto"/>
            <w:bottom w:val="none" w:sz="0" w:space="0" w:color="auto"/>
            <w:right w:val="none" w:sz="0" w:space="0" w:color="auto"/>
          </w:divBdr>
        </w:div>
      </w:divsChild>
    </w:div>
    <w:div w:id="1889025959">
      <w:bodyDiv w:val="1"/>
      <w:marLeft w:val="0"/>
      <w:marRight w:val="0"/>
      <w:marTop w:val="0"/>
      <w:marBottom w:val="0"/>
      <w:divBdr>
        <w:top w:val="none" w:sz="0" w:space="0" w:color="auto"/>
        <w:left w:val="none" w:sz="0" w:space="0" w:color="auto"/>
        <w:bottom w:val="none" w:sz="0" w:space="0" w:color="auto"/>
        <w:right w:val="none" w:sz="0" w:space="0" w:color="auto"/>
      </w:divBdr>
      <w:divsChild>
        <w:div w:id="859511985">
          <w:marLeft w:val="0"/>
          <w:marRight w:val="0"/>
          <w:marTop w:val="0"/>
          <w:marBottom w:val="0"/>
          <w:divBdr>
            <w:top w:val="none" w:sz="0" w:space="0" w:color="auto"/>
            <w:left w:val="none" w:sz="0" w:space="0" w:color="auto"/>
            <w:bottom w:val="none" w:sz="0" w:space="0" w:color="auto"/>
            <w:right w:val="none" w:sz="0" w:space="0" w:color="auto"/>
          </w:divBdr>
          <w:divsChild>
            <w:div w:id="377828070">
              <w:marLeft w:val="0"/>
              <w:marRight w:val="0"/>
              <w:marTop w:val="0"/>
              <w:marBottom w:val="0"/>
              <w:divBdr>
                <w:top w:val="none" w:sz="0" w:space="0" w:color="auto"/>
                <w:left w:val="none" w:sz="0" w:space="0" w:color="auto"/>
                <w:bottom w:val="none" w:sz="0" w:space="0" w:color="auto"/>
                <w:right w:val="none" w:sz="0" w:space="0" w:color="auto"/>
              </w:divBdr>
              <w:divsChild>
                <w:div w:id="1917785714">
                  <w:marLeft w:val="0"/>
                  <w:marRight w:val="0"/>
                  <w:marTop w:val="0"/>
                  <w:marBottom w:val="0"/>
                  <w:divBdr>
                    <w:top w:val="none" w:sz="0" w:space="0" w:color="auto"/>
                    <w:left w:val="none" w:sz="0" w:space="0" w:color="auto"/>
                    <w:bottom w:val="none" w:sz="0" w:space="0" w:color="auto"/>
                    <w:right w:val="none" w:sz="0" w:space="0" w:color="auto"/>
                  </w:divBdr>
                  <w:divsChild>
                    <w:div w:id="4889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1788">
          <w:marLeft w:val="0"/>
          <w:marRight w:val="0"/>
          <w:marTop w:val="0"/>
          <w:marBottom w:val="0"/>
          <w:divBdr>
            <w:top w:val="none" w:sz="0" w:space="0" w:color="auto"/>
            <w:left w:val="none" w:sz="0" w:space="0" w:color="auto"/>
            <w:bottom w:val="none" w:sz="0" w:space="0" w:color="auto"/>
            <w:right w:val="none" w:sz="0" w:space="0" w:color="auto"/>
          </w:divBdr>
          <w:divsChild>
            <w:div w:id="1767506021">
              <w:marLeft w:val="0"/>
              <w:marRight w:val="0"/>
              <w:marTop w:val="0"/>
              <w:marBottom w:val="0"/>
              <w:divBdr>
                <w:top w:val="none" w:sz="0" w:space="0" w:color="auto"/>
                <w:left w:val="none" w:sz="0" w:space="0" w:color="auto"/>
                <w:bottom w:val="none" w:sz="0" w:space="0" w:color="auto"/>
                <w:right w:val="none" w:sz="0" w:space="0" w:color="auto"/>
              </w:divBdr>
              <w:divsChild>
                <w:div w:id="1244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800817@sgul.ac.uk" TargetMode="External"/><Relationship Id="rId13" Type="http://schemas.openxmlformats.org/officeDocument/2006/relationships/hyperlink" Target="https://ovidsp.dc1.ovid.com/ovid-b/ovidweb.cgi?&amp;S=BDHGFPJMOOACCIACKPMJNHPKFGGKAA00&amp;Complete+Reference=S.sh.56%7c74%7c1&amp;Counter5=SS_view_found_complete%7c72150662%7coemez%7cembase%7cemed16&amp;Counter5Data=72150662%7coemez%7cembase%7cemed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injury.2008.09.008"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020-1383(00)00049-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136/bmj.n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86%2Fs12877-016-0332-0" TargetMode="External"/><Relationship Id="rId14" Type="http://schemas.openxmlformats.org/officeDocument/2006/relationships/hyperlink" Target="https://doi.org/10.1016/j.injury.2018.09.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1E262D-7757-4FB4-83CB-5D32857F6E1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423AD-2D07-9248-BB67-9986E589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44</Pages>
  <Words>7925</Words>
  <Characters>45177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Agustin</dc:creator>
  <cp:keywords/>
  <dc:description/>
  <cp:lastModifiedBy>Diego Abelleyra Lastoria</cp:lastModifiedBy>
  <cp:revision>70</cp:revision>
  <dcterms:created xsi:type="dcterms:W3CDTF">2023-07-01T17:16:00Z</dcterms:created>
  <dcterms:modified xsi:type="dcterms:W3CDTF">2023-09-08T14:17:00Z</dcterms:modified>
</cp:coreProperties>
</file>