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BB8C" w14:textId="77777777" w:rsidR="00615789" w:rsidRDefault="00615789" w:rsidP="00615789">
      <w:pPr>
        <w:spacing w:line="480" w:lineRule="auto"/>
        <w:ind w:left="567" w:right="1228"/>
        <w:rPr>
          <w:lang w:val="en-GB"/>
        </w:rPr>
      </w:pPr>
    </w:p>
    <w:p w14:paraId="380199BD" w14:textId="77777777" w:rsidR="00615789" w:rsidRDefault="00615789" w:rsidP="00615789">
      <w:pPr>
        <w:spacing w:line="480" w:lineRule="auto"/>
        <w:ind w:left="567" w:right="1228"/>
        <w:rPr>
          <w:lang w:val="en-GB"/>
        </w:rPr>
      </w:pPr>
    </w:p>
    <w:p w14:paraId="3073C420" w14:textId="77777777" w:rsidR="00615789" w:rsidRDefault="00615789" w:rsidP="00615789">
      <w:pPr>
        <w:spacing w:line="480" w:lineRule="auto"/>
        <w:ind w:left="567" w:right="1228"/>
        <w:rPr>
          <w:lang w:val="en-GB"/>
        </w:rPr>
      </w:pPr>
    </w:p>
    <w:tbl>
      <w:tblPr>
        <w:tblStyle w:val="TableGrid"/>
        <w:tblW w:w="0" w:type="auto"/>
        <w:tblInd w:w="4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134"/>
        <w:gridCol w:w="993"/>
        <w:gridCol w:w="1559"/>
        <w:gridCol w:w="709"/>
        <w:gridCol w:w="992"/>
        <w:gridCol w:w="1559"/>
        <w:gridCol w:w="709"/>
        <w:gridCol w:w="850"/>
        <w:gridCol w:w="1701"/>
        <w:gridCol w:w="709"/>
      </w:tblGrid>
      <w:tr w:rsidR="00615789" w:rsidRPr="00BA10B9" w14:paraId="71C6D160" w14:textId="77777777" w:rsidTr="002E2164">
        <w:tc>
          <w:tcPr>
            <w:tcW w:w="2404" w:type="dxa"/>
          </w:tcPr>
          <w:p w14:paraId="73B142AD" w14:textId="439D8F1B" w:rsidR="00615789" w:rsidRPr="00BA10B9" w:rsidRDefault="00144163" w:rsidP="002E2164">
            <w:pPr>
              <w:spacing w:line="480" w:lineRule="auto"/>
              <w:ind w:right="38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CSRD group</w:t>
            </w:r>
          </w:p>
        </w:tc>
        <w:tc>
          <w:tcPr>
            <w:tcW w:w="1134" w:type="dxa"/>
          </w:tcPr>
          <w:p w14:paraId="7257E15A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3261" w:type="dxa"/>
            <w:gridSpan w:val="3"/>
          </w:tcPr>
          <w:p w14:paraId="306D394D" w14:textId="40352CDB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Rhinoconjunctivitis</w:t>
            </w:r>
            <w:proofErr w:type="spellEnd"/>
            <w:r w:rsidRPr="00BA10B9">
              <w:rPr>
                <w:b/>
                <w:bCs/>
                <w:sz w:val="20"/>
                <w:szCs w:val="20"/>
                <w:lang w:val="en-GB"/>
              </w:rPr>
              <w:t xml:space="preserve"> at 3 years</w:t>
            </w:r>
          </w:p>
          <w:p w14:paraId="693BFF55" w14:textId="130E0F51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(n=40</w:t>
            </w: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Pr="00BA10B9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gridSpan w:val="3"/>
          </w:tcPr>
          <w:p w14:paraId="3DBF6135" w14:textId="3D5608D4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Rhinoconjunctivitis</w:t>
            </w:r>
            <w:proofErr w:type="spellEnd"/>
            <w:r w:rsidRPr="00BA10B9">
              <w:rPr>
                <w:b/>
                <w:bCs/>
                <w:sz w:val="20"/>
                <w:szCs w:val="20"/>
                <w:lang w:val="en-GB"/>
              </w:rPr>
              <w:t xml:space="preserve"> at 5 years</w:t>
            </w:r>
          </w:p>
          <w:p w14:paraId="7200F55C" w14:textId="2CBF6173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(n=38</w:t>
            </w:r>
            <w:r>
              <w:rPr>
                <w:b/>
                <w:bCs/>
                <w:sz w:val="20"/>
                <w:szCs w:val="20"/>
                <w:lang w:val="en-GB"/>
              </w:rPr>
              <w:t>0</w:t>
            </w:r>
            <w:r w:rsidRPr="00BA10B9"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3260" w:type="dxa"/>
            <w:gridSpan w:val="3"/>
          </w:tcPr>
          <w:p w14:paraId="29D1B2B9" w14:textId="406A98CA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Rhinoconjunctivitis</w:t>
            </w:r>
            <w:proofErr w:type="spellEnd"/>
            <w:r w:rsidRPr="00BA10B9">
              <w:rPr>
                <w:b/>
                <w:bCs/>
                <w:sz w:val="20"/>
                <w:szCs w:val="20"/>
                <w:lang w:val="en-GB"/>
              </w:rPr>
              <w:t xml:space="preserve"> at 8 years</w:t>
            </w:r>
          </w:p>
          <w:p w14:paraId="6CC2370D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(n=363)</w:t>
            </w:r>
          </w:p>
        </w:tc>
      </w:tr>
      <w:tr w:rsidR="00615789" w:rsidRPr="00BA10B9" w14:paraId="47187076" w14:textId="77777777" w:rsidTr="00615789">
        <w:tc>
          <w:tcPr>
            <w:tcW w:w="2404" w:type="dxa"/>
            <w:tcBorders>
              <w:bottom w:val="nil"/>
            </w:tcBorders>
          </w:tcPr>
          <w:p w14:paraId="735B4031" w14:textId="77777777" w:rsidR="00615789" w:rsidRPr="00BA10B9" w:rsidRDefault="00615789" w:rsidP="002E2164">
            <w:pPr>
              <w:spacing w:line="480" w:lineRule="auto"/>
              <w:ind w:right="38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EBA7C6F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14:paraId="23445FB4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BA10B9">
              <w:rPr>
                <w:b/>
                <w:bCs/>
                <w:sz w:val="20"/>
                <w:szCs w:val="20"/>
                <w:lang w:val="en-GB"/>
              </w:rPr>
              <w:t>N(</w:t>
            </w:r>
            <w:proofErr w:type="gramEnd"/>
            <w:r w:rsidRPr="00BA10B9">
              <w:rPr>
                <w:b/>
                <w:bCs/>
                <w:sz w:val="20"/>
                <w:szCs w:val="20"/>
                <w:lang w:val="en-GB"/>
              </w:rPr>
              <w:t>%)</w:t>
            </w:r>
          </w:p>
        </w:tc>
        <w:tc>
          <w:tcPr>
            <w:tcW w:w="1559" w:type="dxa"/>
            <w:tcBorders>
              <w:bottom w:val="nil"/>
            </w:tcBorders>
          </w:tcPr>
          <w:p w14:paraId="11184AC5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709" w:type="dxa"/>
            <w:tcBorders>
              <w:bottom w:val="nil"/>
            </w:tcBorders>
          </w:tcPr>
          <w:p w14:paraId="6BF91AE4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992" w:type="dxa"/>
            <w:tcBorders>
              <w:bottom w:val="nil"/>
            </w:tcBorders>
          </w:tcPr>
          <w:p w14:paraId="4E8986ED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BA10B9">
              <w:rPr>
                <w:b/>
                <w:bCs/>
                <w:sz w:val="20"/>
                <w:szCs w:val="20"/>
                <w:lang w:val="en-GB"/>
              </w:rPr>
              <w:t>N(</w:t>
            </w:r>
            <w:proofErr w:type="gramEnd"/>
            <w:r w:rsidRPr="00BA10B9">
              <w:rPr>
                <w:b/>
                <w:bCs/>
                <w:sz w:val="20"/>
                <w:szCs w:val="20"/>
                <w:lang w:val="en-GB"/>
              </w:rPr>
              <w:t>%)</w:t>
            </w:r>
          </w:p>
        </w:tc>
        <w:tc>
          <w:tcPr>
            <w:tcW w:w="1559" w:type="dxa"/>
            <w:tcBorders>
              <w:bottom w:val="nil"/>
            </w:tcBorders>
          </w:tcPr>
          <w:p w14:paraId="0D0A13BC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709" w:type="dxa"/>
            <w:tcBorders>
              <w:bottom w:val="nil"/>
            </w:tcBorders>
          </w:tcPr>
          <w:p w14:paraId="56A3BA69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P value</w:t>
            </w:r>
          </w:p>
        </w:tc>
        <w:tc>
          <w:tcPr>
            <w:tcW w:w="850" w:type="dxa"/>
            <w:tcBorders>
              <w:bottom w:val="nil"/>
            </w:tcBorders>
          </w:tcPr>
          <w:p w14:paraId="623320F0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BA10B9">
              <w:rPr>
                <w:b/>
                <w:bCs/>
                <w:sz w:val="20"/>
                <w:szCs w:val="20"/>
                <w:lang w:val="en-GB"/>
              </w:rPr>
              <w:t>N(</w:t>
            </w:r>
            <w:proofErr w:type="gramEnd"/>
            <w:r w:rsidRPr="00BA10B9">
              <w:rPr>
                <w:b/>
                <w:bCs/>
                <w:sz w:val="20"/>
                <w:szCs w:val="20"/>
                <w:lang w:val="en-GB"/>
              </w:rPr>
              <w:t>%)</w:t>
            </w:r>
          </w:p>
        </w:tc>
        <w:tc>
          <w:tcPr>
            <w:tcW w:w="1701" w:type="dxa"/>
            <w:tcBorders>
              <w:bottom w:val="nil"/>
            </w:tcBorders>
          </w:tcPr>
          <w:p w14:paraId="5E838C60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709" w:type="dxa"/>
            <w:tcBorders>
              <w:bottom w:val="nil"/>
            </w:tcBorders>
          </w:tcPr>
          <w:p w14:paraId="77AD1C02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A10B9">
              <w:rPr>
                <w:b/>
                <w:bCs/>
                <w:sz w:val="20"/>
                <w:szCs w:val="20"/>
                <w:lang w:val="en-GB"/>
              </w:rPr>
              <w:t>P value</w:t>
            </w:r>
          </w:p>
        </w:tc>
      </w:tr>
      <w:tr w:rsidR="00615789" w:rsidRPr="00BA10B9" w14:paraId="1BEA8715" w14:textId="77777777" w:rsidTr="00615789"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14:paraId="73FFA753" w14:textId="77777777" w:rsidR="00615789" w:rsidRPr="00BA10B9" w:rsidRDefault="00615789" w:rsidP="002E2164">
            <w:pPr>
              <w:spacing w:line="480" w:lineRule="auto"/>
              <w:ind w:right="38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CSRD to 2 years</w:t>
            </w:r>
          </w:p>
          <w:p w14:paraId="31C30806" w14:textId="77777777" w:rsidR="00615789" w:rsidRPr="00BA10B9" w:rsidRDefault="00615789" w:rsidP="002E2164">
            <w:pPr>
              <w:spacing w:line="480" w:lineRule="auto"/>
              <w:ind w:right="594" w:firstLine="171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No</w:t>
            </w:r>
          </w:p>
          <w:p w14:paraId="2217A52C" w14:textId="77777777" w:rsidR="00615789" w:rsidRPr="00BA10B9" w:rsidRDefault="00615789" w:rsidP="002E2164">
            <w:pPr>
              <w:spacing w:line="480" w:lineRule="auto"/>
              <w:ind w:right="594" w:firstLine="171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Yes</w:t>
            </w:r>
          </w:p>
          <w:p w14:paraId="00285E68" w14:textId="77777777" w:rsidR="00615789" w:rsidRDefault="00615789" w:rsidP="002E2164">
            <w:pPr>
              <w:spacing w:line="480" w:lineRule="auto"/>
              <w:ind w:right="594" w:firstLine="45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</w:t>
            </w:r>
          </w:p>
          <w:p w14:paraId="27BA71F5" w14:textId="77777777" w:rsidR="00615789" w:rsidRPr="00BA10B9" w:rsidRDefault="00615789" w:rsidP="002E2164">
            <w:pPr>
              <w:spacing w:line="480" w:lineRule="auto"/>
              <w:ind w:right="594" w:firstLine="454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RSV+</w:t>
            </w:r>
          </w:p>
          <w:p w14:paraId="36B283FF" w14:textId="77777777" w:rsidR="00615789" w:rsidRPr="00BA10B9" w:rsidRDefault="00615789" w:rsidP="002E2164">
            <w:pPr>
              <w:spacing w:line="480" w:lineRule="auto"/>
              <w:ind w:right="594" w:firstLine="454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RHV+</w:t>
            </w:r>
          </w:p>
          <w:p w14:paraId="797E9424" w14:textId="77777777" w:rsidR="00615789" w:rsidRPr="00BA10B9" w:rsidRDefault="00615789" w:rsidP="002E2164">
            <w:pPr>
              <w:spacing w:line="480" w:lineRule="auto"/>
              <w:ind w:right="594" w:firstLine="45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RSV+/RHV+</w:t>
            </w:r>
          </w:p>
          <w:p w14:paraId="0806265D" w14:textId="77777777" w:rsidR="00615789" w:rsidRPr="00BA10B9" w:rsidRDefault="00615789" w:rsidP="002E2164">
            <w:pPr>
              <w:spacing w:line="480" w:lineRule="auto"/>
              <w:ind w:right="594" w:firstLine="454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RSV-RHV-</w:t>
            </w:r>
          </w:p>
          <w:p w14:paraId="6EFA65DF" w14:textId="77777777" w:rsidR="00615789" w:rsidRPr="00BA10B9" w:rsidRDefault="00615789" w:rsidP="002E2164">
            <w:pPr>
              <w:spacing w:line="480" w:lineRule="auto"/>
              <w:ind w:right="38" w:firstLine="454"/>
              <w:rPr>
                <w:sz w:val="20"/>
                <w:szCs w:val="20"/>
                <w:lang w:val="en-GB"/>
              </w:rPr>
            </w:pPr>
            <w:r w:rsidRPr="00BA10B9">
              <w:rPr>
                <w:sz w:val="20"/>
                <w:szCs w:val="20"/>
                <w:lang w:val="en-GB"/>
              </w:rPr>
              <w:t>No PCR result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722FCAC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34441240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137 (32.3)</w:t>
            </w:r>
          </w:p>
          <w:p w14:paraId="327CEAD5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7D49AF16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287 (67.7)</w:t>
            </w:r>
          </w:p>
          <w:p w14:paraId="0ECEEAA9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 (4.3)</w:t>
            </w:r>
          </w:p>
          <w:p w14:paraId="330D1F0D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119 (28.0)</w:t>
            </w:r>
          </w:p>
          <w:p w14:paraId="196CFE68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 (7.5)</w:t>
            </w:r>
          </w:p>
          <w:p w14:paraId="0568969B" w14:textId="77777777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63 (14.9)</w:t>
            </w:r>
          </w:p>
          <w:p w14:paraId="18665BFA" w14:textId="77777777" w:rsidR="00615789" w:rsidRPr="00BA10B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55 (13.0)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9E34AFB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0FC04BC3" w14:textId="3B34FD6E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</w:t>
            </w:r>
            <w:r w:rsidRPr="00615789">
              <w:rPr>
                <w:sz w:val="20"/>
                <w:szCs w:val="20"/>
                <w:lang w:val="en-GB"/>
              </w:rPr>
              <w:t>8</w:t>
            </w:r>
            <w:r w:rsidRPr="00615789">
              <w:rPr>
                <w:sz w:val="20"/>
                <w:szCs w:val="20"/>
                <w:lang w:val="en-GB"/>
              </w:rPr>
              <w:t xml:space="preserve"> (1</w:t>
            </w:r>
            <w:r w:rsidRPr="00615789">
              <w:rPr>
                <w:sz w:val="20"/>
                <w:szCs w:val="20"/>
                <w:lang w:val="en-GB"/>
              </w:rPr>
              <w:t>4.0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5F2743BE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005EA9F1" w14:textId="6A03226C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32</w:t>
            </w:r>
            <w:r w:rsidRPr="00615789">
              <w:rPr>
                <w:sz w:val="20"/>
                <w:szCs w:val="20"/>
                <w:lang w:val="en-GB"/>
              </w:rPr>
              <w:t xml:space="preserve"> (</w:t>
            </w:r>
            <w:r w:rsidRPr="00615789">
              <w:rPr>
                <w:sz w:val="20"/>
                <w:szCs w:val="20"/>
                <w:lang w:val="en-GB"/>
              </w:rPr>
              <w:t>11.8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4AAA34D4" w14:textId="080627D2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(12.5)</w:t>
            </w:r>
          </w:p>
          <w:p w14:paraId="6F3269DE" w14:textId="44109F32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(7.0)</w:t>
            </w:r>
          </w:p>
          <w:p w14:paraId="4CB82CB0" w14:textId="59FDF0A6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(20.0)</w:t>
            </w:r>
          </w:p>
          <w:p w14:paraId="7E05E472" w14:textId="2C31A23F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(13.1)</w:t>
            </w:r>
          </w:p>
          <w:p w14:paraId="482C1063" w14:textId="19402985" w:rsidR="00615789" w:rsidRPr="00615789" w:rsidRDefault="0067155C" w:rsidP="0067155C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(16.0)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D7D7FCD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329CD382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</w:t>
            </w:r>
          </w:p>
          <w:p w14:paraId="456AFB9E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3443AAA0" w14:textId="331752CF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0.82 (0.44-1.53)</w:t>
            </w:r>
          </w:p>
          <w:p w14:paraId="22F587E1" w14:textId="45E2B1D7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0.88 (0.18-4.21)</w:t>
            </w:r>
          </w:p>
          <w:p w14:paraId="24CD65EA" w14:textId="37B761F9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0.46 (0.19-1.11)</w:t>
            </w:r>
          </w:p>
          <w:p w14:paraId="11365CA9" w14:textId="4BEBC768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1.54 (0.55-4.29)</w:t>
            </w:r>
          </w:p>
          <w:p w14:paraId="2F4DBB5F" w14:textId="636FD106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0.93 (0.38-2.28)</w:t>
            </w:r>
          </w:p>
          <w:p w14:paraId="7E6BF4FA" w14:textId="476B0FB0" w:rsidR="00615789" w:rsidRPr="00615789" w:rsidRDefault="0067155C" w:rsidP="0067155C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1.17 (0.48-2.90)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EA20C44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79BD407A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6C5F75DD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25398EB5" w14:textId="5A4D78A8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0.</w:t>
            </w:r>
            <w:r w:rsidRPr="00615789">
              <w:rPr>
                <w:sz w:val="20"/>
                <w:szCs w:val="20"/>
                <w:lang w:val="en-GB"/>
              </w:rPr>
              <w:t>536</w:t>
            </w:r>
          </w:p>
          <w:p w14:paraId="755394F1" w14:textId="77777777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0.874</w:t>
            </w:r>
          </w:p>
          <w:p w14:paraId="76229BAC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0.083</w:t>
            </w:r>
          </w:p>
          <w:p w14:paraId="25E5B283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0.407</w:t>
            </w:r>
          </w:p>
          <w:p w14:paraId="1AC80E7E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0.875</w:t>
            </w:r>
          </w:p>
          <w:p w14:paraId="75F0B40D" w14:textId="6F46C603" w:rsidR="0067155C" w:rsidRP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0.728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2E384BC3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40BF4730" w14:textId="7AD08CDC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</w:t>
            </w:r>
            <w:r w:rsidRPr="00615789">
              <w:rPr>
                <w:sz w:val="20"/>
                <w:szCs w:val="20"/>
                <w:lang w:val="en-GB"/>
              </w:rPr>
              <w:t>7</w:t>
            </w:r>
            <w:r w:rsidRPr="00615789">
              <w:rPr>
                <w:sz w:val="20"/>
                <w:szCs w:val="20"/>
                <w:lang w:val="en-GB"/>
              </w:rPr>
              <w:t xml:space="preserve"> (1</w:t>
            </w:r>
            <w:r w:rsidRPr="00615789">
              <w:rPr>
                <w:sz w:val="20"/>
                <w:szCs w:val="20"/>
                <w:lang w:val="en-GB"/>
              </w:rPr>
              <w:t>3.8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051AE3FE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73A93BCC" w14:textId="283A99EE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38</w:t>
            </w:r>
            <w:r w:rsidRPr="00615789">
              <w:rPr>
                <w:sz w:val="20"/>
                <w:szCs w:val="20"/>
                <w:lang w:val="en-GB"/>
              </w:rPr>
              <w:t xml:space="preserve"> (</w:t>
            </w:r>
            <w:r w:rsidRPr="00615789">
              <w:rPr>
                <w:sz w:val="20"/>
                <w:szCs w:val="20"/>
                <w:lang w:val="en-GB"/>
              </w:rPr>
              <w:t>14.8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28026965" w14:textId="77777777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(6.3)</w:t>
            </w:r>
          </w:p>
          <w:p w14:paraId="4BDB1064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 (14.8)</w:t>
            </w:r>
          </w:p>
          <w:p w14:paraId="1FA0F6C0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(10.3)</w:t>
            </w:r>
          </w:p>
          <w:p w14:paraId="3902BE77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(12.5)</w:t>
            </w:r>
          </w:p>
          <w:p w14:paraId="5C440172" w14:textId="23057F70" w:rsidR="0067155C" w:rsidRP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 (22.9)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7F84729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4ACEB414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</w:t>
            </w:r>
          </w:p>
          <w:p w14:paraId="76DF4857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6EE73314" w14:textId="09274A98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1.08</w:t>
            </w:r>
            <w:r w:rsidRPr="00615789">
              <w:rPr>
                <w:sz w:val="20"/>
                <w:szCs w:val="20"/>
                <w:lang w:val="en-GB"/>
              </w:rPr>
              <w:t xml:space="preserve"> (</w:t>
            </w:r>
            <w:r w:rsidRPr="00615789">
              <w:rPr>
                <w:sz w:val="20"/>
                <w:szCs w:val="20"/>
                <w:lang w:val="en-GB"/>
              </w:rPr>
              <w:t>0.58</w:t>
            </w:r>
            <w:r w:rsidRPr="00615789">
              <w:rPr>
                <w:sz w:val="20"/>
                <w:szCs w:val="20"/>
                <w:lang w:val="en-GB"/>
              </w:rPr>
              <w:t>-</w:t>
            </w:r>
            <w:r w:rsidRPr="00615789">
              <w:rPr>
                <w:sz w:val="20"/>
                <w:szCs w:val="20"/>
                <w:lang w:val="en-GB"/>
              </w:rPr>
              <w:t>2.01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4365531B" w14:textId="08EC7FC5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0.42 (0.05-3.35)</w:t>
            </w:r>
          </w:p>
          <w:p w14:paraId="73EE5F30" w14:textId="28DED984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1.08 (0.52-2.27)</w:t>
            </w:r>
          </w:p>
          <w:p w14:paraId="084B7393" w14:textId="7B5CDF0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0.72 (0.20-2.64)</w:t>
            </w:r>
          </w:p>
          <w:p w14:paraId="34E51298" w14:textId="365F720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0.89 (0.35-2.29)</w:t>
            </w:r>
          </w:p>
          <w:p w14:paraId="0DC1D742" w14:textId="6C739325" w:rsidR="00615789" w:rsidRPr="00615789" w:rsidRDefault="0067155C" w:rsidP="0067155C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1.85 (0.80-4.32)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06BAF74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1E36E2FD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3AAEC253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5D61CFC1" w14:textId="5C01E112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0.</w:t>
            </w:r>
            <w:r w:rsidRPr="00615789">
              <w:rPr>
                <w:sz w:val="20"/>
                <w:szCs w:val="20"/>
                <w:lang w:val="en-GB"/>
              </w:rPr>
              <w:t>803</w:t>
            </w:r>
          </w:p>
          <w:p w14:paraId="60051723" w14:textId="77777777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0.410</w:t>
            </w:r>
          </w:p>
          <w:p w14:paraId="6F7AECA2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0.830</w:t>
            </w:r>
          </w:p>
          <w:p w14:paraId="3069B61B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0.620</w:t>
            </w:r>
          </w:p>
          <w:p w14:paraId="2AC32B91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0.810</w:t>
            </w:r>
          </w:p>
          <w:p w14:paraId="3827F778" w14:textId="5FDDA1D9" w:rsidR="0067155C" w:rsidRP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0.153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04D7B4D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67802877" w14:textId="2C4E0785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8</w:t>
            </w:r>
            <w:r w:rsidRPr="00615789">
              <w:rPr>
                <w:sz w:val="20"/>
                <w:szCs w:val="20"/>
                <w:lang w:val="en-GB"/>
              </w:rPr>
              <w:t xml:space="preserve"> (</w:t>
            </w:r>
            <w:r w:rsidRPr="00615789">
              <w:rPr>
                <w:sz w:val="20"/>
                <w:szCs w:val="20"/>
                <w:lang w:val="en-GB"/>
              </w:rPr>
              <w:t>7.0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3A9D41DC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3DF46C97" w14:textId="24F6BD96" w:rsid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2</w:t>
            </w:r>
            <w:r w:rsidRPr="00615789">
              <w:rPr>
                <w:sz w:val="20"/>
                <w:szCs w:val="20"/>
                <w:lang w:val="en-GB"/>
              </w:rPr>
              <w:t>5</w:t>
            </w:r>
            <w:r w:rsidRPr="00615789">
              <w:rPr>
                <w:sz w:val="20"/>
                <w:szCs w:val="20"/>
                <w:lang w:val="en-GB"/>
              </w:rPr>
              <w:t xml:space="preserve"> (</w:t>
            </w:r>
            <w:r w:rsidRPr="00615789">
              <w:rPr>
                <w:sz w:val="20"/>
                <w:szCs w:val="20"/>
                <w:lang w:val="en-GB"/>
              </w:rPr>
              <w:t>10.1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28D3EB6D" w14:textId="3255C4CF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(7.7)</w:t>
            </w:r>
          </w:p>
          <w:p w14:paraId="513E998E" w14:textId="47DBACD5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(11.2)</w:t>
            </w:r>
          </w:p>
          <w:p w14:paraId="51824497" w14:textId="3651932A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(8.0)</w:t>
            </w:r>
          </w:p>
          <w:p w14:paraId="728779BD" w14:textId="3CA91C1D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(3.6)</w:t>
            </w:r>
          </w:p>
          <w:p w14:paraId="51F21F3F" w14:textId="412F1204" w:rsidR="00615789" w:rsidRPr="00615789" w:rsidRDefault="0067155C" w:rsidP="0067155C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(17.0)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0A584CF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78E4D9A1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</w:t>
            </w:r>
          </w:p>
          <w:p w14:paraId="7E7DECEC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3FF70841" w14:textId="36F2BB6C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1.50</w:t>
            </w:r>
            <w:r w:rsidRPr="00615789">
              <w:rPr>
                <w:sz w:val="20"/>
                <w:szCs w:val="20"/>
                <w:lang w:val="en-GB"/>
              </w:rPr>
              <w:t xml:space="preserve"> (0.</w:t>
            </w:r>
            <w:r w:rsidRPr="00615789">
              <w:rPr>
                <w:sz w:val="20"/>
                <w:szCs w:val="20"/>
                <w:lang w:val="en-GB"/>
              </w:rPr>
              <w:t>6</w:t>
            </w:r>
            <w:r w:rsidRPr="00615789">
              <w:rPr>
                <w:sz w:val="20"/>
                <w:szCs w:val="20"/>
                <w:lang w:val="en-GB"/>
              </w:rPr>
              <w:t>5</w:t>
            </w:r>
            <w:r w:rsidRPr="00615789">
              <w:rPr>
                <w:sz w:val="20"/>
                <w:szCs w:val="20"/>
                <w:lang w:val="en-GB"/>
              </w:rPr>
              <w:t>-3.43</w:t>
            </w:r>
            <w:r w:rsidRPr="00615789">
              <w:rPr>
                <w:sz w:val="20"/>
                <w:szCs w:val="20"/>
                <w:lang w:val="en-GB"/>
              </w:rPr>
              <w:t>)</w:t>
            </w:r>
          </w:p>
          <w:p w14:paraId="0B3ADFC4" w14:textId="77777777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1.11 (0.13-9.69)</w:t>
            </w:r>
          </w:p>
          <w:p w14:paraId="4FF2D1F5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1.69 (0.66-4.31)</w:t>
            </w:r>
          </w:p>
          <w:p w14:paraId="762A69C8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1.16 (0.23-5.84)</w:t>
            </w:r>
          </w:p>
          <w:p w14:paraId="4E258A26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0.50 (0.10-2.41)</w:t>
            </w:r>
          </w:p>
          <w:p w14:paraId="6918D9F0" w14:textId="012A5459" w:rsidR="0067155C" w:rsidRP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2.74 (0.96-7.81)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96DAB91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7F5BE2A4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0312AF48" w14:textId="77777777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</w:p>
          <w:p w14:paraId="7EDB20D0" w14:textId="2C2DEA46" w:rsidR="00615789" w:rsidRPr="00615789" w:rsidRDefault="00615789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615789">
              <w:rPr>
                <w:sz w:val="20"/>
                <w:szCs w:val="20"/>
                <w:lang w:val="en-GB"/>
              </w:rPr>
              <w:t>0.</w:t>
            </w:r>
            <w:r w:rsidRPr="00615789">
              <w:rPr>
                <w:sz w:val="20"/>
                <w:szCs w:val="20"/>
                <w:lang w:val="en-GB"/>
              </w:rPr>
              <w:t>338</w:t>
            </w:r>
          </w:p>
          <w:p w14:paraId="7D7ADA36" w14:textId="77777777" w:rsid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0.922</w:t>
            </w:r>
          </w:p>
          <w:p w14:paraId="7886DE3C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0.272</w:t>
            </w:r>
          </w:p>
          <w:p w14:paraId="64A1E8C3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0.854</w:t>
            </w:r>
          </w:p>
          <w:p w14:paraId="051687D6" w14:textId="77777777" w:rsidR="0067155C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0.385</w:t>
            </w:r>
          </w:p>
          <w:p w14:paraId="2C96453A" w14:textId="7D316EC6" w:rsidR="0067155C" w:rsidRPr="00615789" w:rsidRDefault="0067155C" w:rsidP="002E2164">
            <w:pPr>
              <w:spacing w:line="480" w:lineRule="auto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0.060</w:t>
            </w:r>
          </w:p>
        </w:tc>
      </w:tr>
    </w:tbl>
    <w:p w14:paraId="053A7FCC" w14:textId="77777777" w:rsidR="00615789" w:rsidRDefault="00615789" w:rsidP="00615789">
      <w:pPr>
        <w:spacing w:line="480" w:lineRule="auto"/>
        <w:ind w:right="1228"/>
        <w:rPr>
          <w:lang w:val="en-GB"/>
        </w:rPr>
      </w:pPr>
    </w:p>
    <w:p w14:paraId="5CB4E88A" w14:textId="1C84AA96" w:rsidR="00615789" w:rsidRDefault="00615789" w:rsidP="00615789">
      <w:pPr>
        <w:spacing w:line="480" w:lineRule="auto"/>
        <w:ind w:left="567" w:right="1228"/>
        <w:rPr>
          <w:lang w:val="en-GB"/>
        </w:rPr>
      </w:pPr>
      <w:r>
        <w:rPr>
          <w:lang w:val="en-GB"/>
        </w:rPr>
        <w:t>Supplementary Table 1</w:t>
      </w:r>
      <w:r>
        <w:rPr>
          <w:lang w:val="en-GB"/>
        </w:rPr>
        <w:t xml:space="preserve">. </w:t>
      </w:r>
      <w:r>
        <w:rPr>
          <w:lang w:val="en-GB"/>
        </w:rPr>
        <w:t>Univariate</w:t>
      </w:r>
      <w:r>
        <w:rPr>
          <w:lang w:val="en-GB"/>
        </w:rPr>
        <w:t xml:space="preserve"> associations between clinically significant respiratory disease (CSRD) and </w:t>
      </w:r>
      <w:r>
        <w:rPr>
          <w:lang w:val="en-GB"/>
        </w:rPr>
        <w:t xml:space="preserve">childhood </w:t>
      </w:r>
      <w:proofErr w:type="spellStart"/>
      <w:r>
        <w:rPr>
          <w:lang w:val="en-GB"/>
        </w:rPr>
        <w:t>rhinoconjunctivitis</w:t>
      </w:r>
      <w:proofErr w:type="spellEnd"/>
      <w:r>
        <w:rPr>
          <w:lang w:val="en-GB"/>
        </w:rPr>
        <w:t xml:space="preserve"> between 3 and 8 years of age.</w:t>
      </w:r>
    </w:p>
    <w:p w14:paraId="2349DEBC" w14:textId="77777777" w:rsidR="00615789" w:rsidRDefault="00615789" w:rsidP="00615789">
      <w:pPr>
        <w:spacing w:line="480" w:lineRule="auto"/>
        <w:ind w:left="567" w:right="1228"/>
        <w:rPr>
          <w:lang w:val="en-GB"/>
        </w:rPr>
      </w:pPr>
    </w:p>
    <w:p w14:paraId="63F29BA6" w14:textId="28E0DDF7" w:rsidR="00615789" w:rsidRDefault="00615789" w:rsidP="00615789">
      <w:pPr>
        <w:spacing w:line="480" w:lineRule="auto"/>
        <w:ind w:left="567" w:right="1228"/>
        <w:rPr>
          <w:lang w:val="en-GB"/>
        </w:rPr>
      </w:pPr>
      <w:r>
        <w:rPr>
          <w:lang w:val="en-GB"/>
        </w:rPr>
        <w:lastRenderedPageBreak/>
        <w:t>ORs and 95% confidence intervals (CI) estimated using logistic regression</w:t>
      </w:r>
      <w:r>
        <w:rPr>
          <w:lang w:val="en-GB"/>
        </w:rPr>
        <w:t xml:space="preserve">. </w:t>
      </w:r>
      <w:r>
        <w:rPr>
          <w:lang w:val="en-GB"/>
        </w:rPr>
        <w:t xml:space="preserve">Separate models were used to estimate associations with all CSRD and CSRD by respiratory virus subgroups. RSV – PCR+ for respiratory syncytial virus. RHV+ - PCR+ for rhinovirus; RSV+/RHV+ - PCR+ for both viruses; RSV-/RHV- - PCR- for both viruses. </w:t>
      </w:r>
    </w:p>
    <w:p w14:paraId="6F7E0632" w14:textId="77777777" w:rsidR="004E5490" w:rsidRDefault="004E5490"/>
    <w:sectPr w:rsidR="004E5490" w:rsidSect="00615789">
      <w:type w:val="continuous"/>
      <w:pgSz w:w="16820" w:h="11900" w:orient="landscape" w:code="1"/>
      <w:pgMar w:top="720" w:right="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9"/>
    <w:rsid w:val="00130025"/>
    <w:rsid w:val="00144163"/>
    <w:rsid w:val="004E5490"/>
    <w:rsid w:val="00615789"/>
    <w:rsid w:val="0067155C"/>
    <w:rsid w:val="00C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6F3CE"/>
  <w15:chartTrackingRefBased/>
  <w15:docId w15:val="{0BA5AD9B-52A6-CC4D-9F20-3221CA5B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Cooper</dc:creator>
  <cp:keywords/>
  <dc:description/>
  <cp:lastModifiedBy>Philip Cooper</cp:lastModifiedBy>
  <cp:revision>2</cp:revision>
  <dcterms:created xsi:type="dcterms:W3CDTF">2023-06-22T11:11:00Z</dcterms:created>
  <dcterms:modified xsi:type="dcterms:W3CDTF">2023-06-22T11:35:00Z</dcterms:modified>
</cp:coreProperties>
</file>