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0A47" w14:textId="6E9CBEBF" w:rsidR="009C772C" w:rsidRPr="009C772C" w:rsidRDefault="009C772C" w:rsidP="009C772C">
      <w:pPr>
        <w:spacing w:line="480" w:lineRule="auto"/>
        <w:jc w:val="both"/>
        <w:rPr>
          <w:rFonts w:ascii="Arial" w:hAnsi="Arial" w:cs="Arial"/>
          <w:sz w:val="24"/>
          <w:szCs w:val="24"/>
          <w:u w:val="single"/>
        </w:rPr>
      </w:pPr>
      <w:r w:rsidRPr="009C772C">
        <w:rPr>
          <w:rFonts w:ascii="Arial" w:hAnsi="Arial" w:cs="Arial"/>
          <w:sz w:val="24"/>
          <w:szCs w:val="24"/>
          <w:u w:val="single"/>
        </w:rPr>
        <w:t>Supplementa</w:t>
      </w:r>
      <w:r w:rsidR="00F50AE7">
        <w:rPr>
          <w:rFonts w:ascii="Arial" w:hAnsi="Arial" w:cs="Arial"/>
          <w:sz w:val="24"/>
          <w:szCs w:val="24"/>
          <w:u w:val="single"/>
        </w:rPr>
        <w:t>l</w:t>
      </w:r>
      <w:r w:rsidRPr="009C772C">
        <w:rPr>
          <w:rFonts w:ascii="Arial" w:hAnsi="Arial" w:cs="Arial"/>
          <w:sz w:val="24"/>
          <w:szCs w:val="24"/>
          <w:u w:val="single"/>
        </w:rPr>
        <w:t xml:space="preserve"> </w:t>
      </w:r>
      <w:r w:rsidR="00F50AE7">
        <w:rPr>
          <w:rFonts w:ascii="Arial" w:hAnsi="Arial" w:cs="Arial"/>
          <w:sz w:val="24"/>
          <w:szCs w:val="24"/>
          <w:u w:val="single"/>
        </w:rPr>
        <w:t>A</w:t>
      </w:r>
      <w:r w:rsidRPr="009C772C">
        <w:rPr>
          <w:rFonts w:ascii="Arial" w:hAnsi="Arial" w:cs="Arial"/>
          <w:sz w:val="24"/>
          <w:szCs w:val="24"/>
          <w:u w:val="single"/>
        </w:rPr>
        <w:t>ppendix</w:t>
      </w:r>
    </w:p>
    <w:p w14:paraId="3E3D60BF" w14:textId="77777777" w:rsidR="00665A2A" w:rsidRDefault="00665A2A" w:rsidP="009C772C">
      <w:pPr>
        <w:spacing w:line="480" w:lineRule="auto"/>
        <w:jc w:val="both"/>
        <w:rPr>
          <w:rFonts w:ascii="Arial" w:hAnsi="Arial" w:cs="Arial"/>
          <w:sz w:val="24"/>
          <w:szCs w:val="24"/>
          <w:u w:val="single"/>
        </w:rPr>
      </w:pPr>
    </w:p>
    <w:p w14:paraId="582B9B39" w14:textId="5BFE1A22" w:rsidR="009C772C" w:rsidRPr="00665A2A" w:rsidRDefault="009C772C" w:rsidP="00665A2A">
      <w:pPr>
        <w:pStyle w:val="Heading1"/>
      </w:pPr>
      <w:bookmarkStart w:id="0" w:name="_Toc80342338"/>
      <w:r w:rsidRPr="00665A2A">
        <w:t>List of investigators</w:t>
      </w:r>
      <w:bookmarkEnd w:id="0"/>
    </w:p>
    <w:p w14:paraId="333D8FA3" w14:textId="152B8BA9" w:rsidR="00D83A1C" w:rsidRPr="00D83A1C" w:rsidRDefault="00D83A1C" w:rsidP="00D83A1C">
      <w:pPr>
        <w:spacing w:after="0" w:line="480" w:lineRule="auto"/>
        <w:jc w:val="both"/>
        <w:rPr>
          <w:rFonts w:ascii="Arial" w:eastAsia="Calibri" w:hAnsi="Arial" w:cs="Arial"/>
          <w:sz w:val="24"/>
          <w:szCs w:val="24"/>
          <w:vertAlign w:val="superscript"/>
        </w:rPr>
      </w:pPr>
      <w:r w:rsidRPr="00D83A1C">
        <w:rPr>
          <w:rFonts w:ascii="Arial" w:eastAsia="Calibri" w:hAnsi="Arial" w:cs="Arial"/>
          <w:sz w:val="24"/>
          <w:szCs w:val="24"/>
        </w:rPr>
        <w:t xml:space="preserve">JD </w:t>
      </w:r>
      <w:proofErr w:type="spellStart"/>
      <w:r w:rsidRPr="00D83A1C">
        <w:rPr>
          <w:rFonts w:ascii="Arial" w:eastAsia="Calibri" w:hAnsi="Arial" w:cs="Arial"/>
          <w:sz w:val="24"/>
          <w:szCs w:val="24"/>
        </w:rPr>
        <w:t>WESTABY</w:t>
      </w:r>
      <w:r w:rsidRPr="00D83A1C">
        <w:rPr>
          <w:rFonts w:ascii="Arial" w:eastAsia="Calibri" w:hAnsi="Arial" w:cs="Arial"/>
          <w:sz w:val="24"/>
          <w:szCs w:val="24"/>
          <w:vertAlign w:val="superscript"/>
        </w:rPr>
        <w:t>a</w:t>
      </w:r>
      <w:proofErr w:type="spellEnd"/>
      <w:r w:rsidRPr="00D83A1C">
        <w:rPr>
          <w:rFonts w:ascii="Arial" w:eastAsia="Calibri" w:hAnsi="Arial" w:cs="Arial"/>
          <w:sz w:val="24"/>
          <w:szCs w:val="24"/>
        </w:rPr>
        <w:t>, C DALLE-</w:t>
      </w:r>
      <w:proofErr w:type="spellStart"/>
      <w:r w:rsidRPr="00D83A1C">
        <w:rPr>
          <w:rFonts w:ascii="Arial" w:eastAsia="Calibri" w:hAnsi="Arial" w:cs="Arial"/>
          <w:sz w:val="24"/>
          <w:szCs w:val="24"/>
        </w:rPr>
        <w:t>CARBONARE</w:t>
      </w:r>
      <w:r w:rsidRPr="00D83A1C">
        <w:rPr>
          <w:rFonts w:ascii="Arial" w:eastAsia="Calibri" w:hAnsi="Arial" w:cs="Arial"/>
          <w:sz w:val="24"/>
          <w:szCs w:val="24"/>
          <w:vertAlign w:val="superscript"/>
        </w:rPr>
        <w:t>a</w:t>
      </w:r>
      <w:proofErr w:type="spellEnd"/>
      <w:r w:rsidRPr="00D83A1C">
        <w:rPr>
          <w:rFonts w:ascii="Arial" w:eastAsia="Calibri" w:hAnsi="Arial" w:cs="Arial"/>
          <w:sz w:val="24"/>
          <w:szCs w:val="24"/>
        </w:rPr>
        <w:t xml:space="preserve">, I CHIS </w:t>
      </w:r>
      <w:proofErr w:type="spellStart"/>
      <w:r w:rsidRPr="00D83A1C">
        <w:rPr>
          <w:rFonts w:ascii="Arial" w:eastAsia="Calibri" w:hAnsi="Arial" w:cs="Arial"/>
          <w:sz w:val="24"/>
          <w:szCs w:val="24"/>
        </w:rPr>
        <w:t>STER</w:t>
      </w:r>
      <w:r w:rsidRPr="00D83A1C">
        <w:rPr>
          <w:rFonts w:ascii="Arial" w:eastAsia="Calibri" w:hAnsi="Arial" w:cs="Arial"/>
          <w:sz w:val="24"/>
          <w:szCs w:val="24"/>
          <w:vertAlign w:val="superscript"/>
        </w:rPr>
        <w:t>b</w:t>
      </w:r>
      <w:proofErr w:type="spellEnd"/>
      <w:r w:rsidRPr="00D83A1C">
        <w:rPr>
          <w:rFonts w:ascii="Arial" w:eastAsia="Calibri" w:hAnsi="Arial" w:cs="Arial"/>
          <w:sz w:val="24"/>
          <w:szCs w:val="24"/>
        </w:rPr>
        <w:t xml:space="preserve">, MN </w:t>
      </w:r>
      <w:proofErr w:type="spellStart"/>
      <w:r w:rsidRPr="00D83A1C">
        <w:rPr>
          <w:rFonts w:ascii="Arial" w:eastAsia="Calibri" w:hAnsi="Arial" w:cs="Arial"/>
          <w:sz w:val="24"/>
          <w:szCs w:val="24"/>
        </w:rPr>
        <w:t>SHEPPARD</w:t>
      </w:r>
      <w:r w:rsidRPr="00D83A1C">
        <w:rPr>
          <w:rFonts w:ascii="Arial" w:eastAsia="Calibri" w:hAnsi="Arial" w:cs="Arial"/>
          <w:sz w:val="24"/>
          <w:szCs w:val="24"/>
          <w:vertAlign w:val="superscript"/>
        </w:rPr>
        <w:t>a</w:t>
      </w:r>
      <w:proofErr w:type="spellEnd"/>
    </w:p>
    <w:p w14:paraId="2E56DFF3" w14:textId="77777777" w:rsidR="009C772C" w:rsidRPr="009C772C" w:rsidRDefault="009C772C" w:rsidP="009C772C">
      <w:pPr>
        <w:spacing w:line="480" w:lineRule="auto"/>
        <w:jc w:val="both"/>
        <w:rPr>
          <w:rFonts w:ascii="Arial" w:hAnsi="Arial" w:cs="Arial"/>
          <w:sz w:val="24"/>
          <w:szCs w:val="24"/>
          <w:vertAlign w:val="superscript"/>
        </w:rPr>
      </w:pPr>
      <w:r>
        <w:rPr>
          <w:rFonts w:ascii="Arial" w:hAnsi="Arial" w:cs="Arial"/>
          <w:sz w:val="24"/>
          <w:szCs w:val="24"/>
        </w:rPr>
        <w:t>Affiliations:</w:t>
      </w:r>
    </w:p>
    <w:p w14:paraId="55DA2C4B" w14:textId="77777777" w:rsidR="009C772C" w:rsidRPr="009C772C" w:rsidRDefault="009C772C" w:rsidP="009C772C">
      <w:pPr>
        <w:spacing w:line="480" w:lineRule="auto"/>
        <w:jc w:val="both"/>
        <w:rPr>
          <w:rFonts w:ascii="Arial" w:hAnsi="Arial" w:cs="Arial"/>
          <w:sz w:val="24"/>
          <w:szCs w:val="24"/>
        </w:rPr>
      </w:pPr>
      <w:proofErr w:type="spellStart"/>
      <w:r w:rsidRPr="009C772C">
        <w:rPr>
          <w:rFonts w:ascii="Arial" w:hAnsi="Arial" w:cs="Arial"/>
          <w:sz w:val="24"/>
          <w:szCs w:val="24"/>
          <w:vertAlign w:val="superscript"/>
        </w:rPr>
        <w:t>a</w:t>
      </w:r>
      <w:r w:rsidRPr="009C772C">
        <w:rPr>
          <w:rFonts w:ascii="Arial" w:hAnsi="Arial" w:cs="Arial"/>
          <w:sz w:val="24"/>
          <w:szCs w:val="24"/>
        </w:rPr>
        <w:t>CRY</w:t>
      </w:r>
      <w:proofErr w:type="spellEnd"/>
      <w:r w:rsidRPr="009C772C">
        <w:rPr>
          <w:rFonts w:ascii="Arial" w:hAnsi="Arial" w:cs="Arial"/>
          <w:sz w:val="24"/>
          <w:szCs w:val="24"/>
        </w:rPr>
        <w:t xml:space="preserve"> Cardiovascular Pathology Unit/Cardiovascular Clinical Academic Group and Cardiology Research Centre, Molecular and Clinical Sciences Research Institute, St. George's, University of London and St George's University Hospitals NHS Foundation Trust, London, UK</w:t>
      </w:r>
    </w:p>
    <w:p w14:paraId="2DE209DF" w14:textId="77777777" w:rsidR="009C772C" w:rsidRPr="009C772C" w:rsidRDefault="009C772C" w:rsidP="009C772C">
      <w:pPr>
        <w:spacing w:line="480" w:lineRule="auto"/>
        <w:jc w:val="both"/>
        <w:rPr>
          <w:rFonts w:ascii="Arial" w:hAnsi="Arial" w:cs="Arial"/>
          <w:sz w:val="24"/>
          <w:szCs w:val="24"/>
        </w:rPr>
      </w:pPr>
      <w:proofErr w:type="spellStart"/>
      <w:r w:rsidRPr="009C772C">
        <w:rPr>
          <w:rFonts w:ascii="Arial" w:hAnsi="Arial" w:cs="Arial"/>
          <w:sz w:val="24"/>
          <w:szCs w:val="24"/>
          <w:vertAlign w:val="superscript"/>
        </w:rPr>
        <w:t>b</w:t>
      </w:r>
      <w:r w:rsidRPr="009C772C">
        <w:rPr>
          <w:rFonts w:ascii="Arial" w:hAnsi="Arial" w:cs="Arial"/>
          <w:sz w:val="24"/>
          <w:szCs w:val="24"/>
        </w:rPr>
        <w:t>Infection</w:t>
      </w:r>
      <w:proofErr w:type="spellEnd"/>
      <w:r w:rsidRPr="009C772C">
        <w:rPr>
          <w:rFonts w:ascii="Arial" w:hAnsi="Arial" w:cs="Arial"/>
          <w:sz w:val="24"/>
          <w:szCs w:val="24"/>
        </w:rPr>
        <w:t xml:space="preserve"> and Immunity Research Institute, St George’s University of London, London, UK</w:t>
      </w:r>
    </w:p>
    <w:p w14:paraId="53A17492" w14:textId="77777777" w:rsidR="009C772C" w:rsidRPr="009C772C" w:rsidRDefault="009C772C" w:rsidP="009C772C">
      <w:pPr>
        <w:spacing w:line="480" w:lineRule="auto"/>
        <w:jc w:val="both"/>
        <w:rPr>
          <w:rFonts w:ascii="Arial" w:hAnsi="Arial" w:cs="Arial"/>
          <w:sz w:val="24"/>
          <w:szCs w:val="24"/>
        </w:rPr>
      </w:pPr>
    </w:p>
    <w:p w14:paraId="7401E698" w14:textId="1E6CBF7E" w:rsidR="009C772C" w:rsidRDefault="009C772C">
      <w:pPr>
        <w:rPr>
          <w:rFonts w:ascii="Arial" w:hAnsi="Arial" w:cs="Arial"/>
          <w:sz w:val="24"/>
          <w:szCs w:val="24"/>
        </w:rPr>
      </w:pPr>
    </w:p>
    <w:p w14:paraId="72EED7C7" w14:textId="77777777" w:rsidR="001210FF" w:rsidRDefault="009C772C" w:rsidP="00665A2A">
      <w:pPr>
        <w:pStyle w:val="Heading1"/>
      </w:pPr>
      <w:bookmarkStart w:id="1" w:name="_Toc80342339"/>
      <w:r w:rsidRPr="009C772C">
        <w:t xml:space="preserve">Supplemental </w:t>
      </w:r>
      <w:r>
        <w:t>Methods</w:t>
      </w:r>
      <w:bookmarkEnd w:id="1"/>
    </w:p>
    <w:p w14:paraId="4FD8D1D9" w14:textId="77777777" w:rsidR="007E3A53" w:rsidRDefault="007E3A53" w:rsidP="001210FF">
      <w:pPr>
        <w:spacing w:line="480" w:lineRule="auto"/>
        <w:rPr>
          <w:rFonts w:ascii="Arial" w:hAnsi="Arial" w:cs="Arial"/>
          <w:sz w:val="24"/>
          <w:szCs w:val="24"/>
          <w:u w:val="single"/>
        </w:rPr>
      </w:pPr>
      <w:r>
        <w:rPr>
          <w:rFonts w:ascii="Arial" w:hAnsi="Arial" w:cs="Arial"/>
          <w:sz w:val="24"/>
          <w:szCs w:val="24"/>
          <w:u w:val="single"/>
        </w:rPr>
        <w:t>Autopsy</w:t>
      </w:r>
    </w:p>
    <w:p w14:paraId="4BF742AE" w14:textId="4C3A1DD9" w:rsidR="007E44AE" w:rsidRDefault="001210FF" w:rsidP="001210FF">
      <w:pPr>
        <w:spacing w:line="480" w:lineRule="auto"/>
        <w:rPr>
          <w:rFonts w:ascii="Arial" w:hAnsi="Arial" w:cs="Arial"/>
          <w:sz w:val="24"/>
          <w:szCs w:val="24"/>
        </w:rPr>
      </w:pPr>
      <w:r>
        <w:rPr>
          <w:rFonts w:ascii="Arial" w:hAnsi="Arial" w:cs="Arial"/>
          <w:sz w:val="24"/>
          <w:szCs w:val="24"/>
        </w:rPr>
        <w:t>Autopsies were performed according to and adhering to the standards of the Royal College of Pathologists</w:t>
      </w:r>
      <w:r w:rsidR="0043509C">
        <w:rPr>
          <w:rFonts w:ascii="Arial" w:hAnsi="Arial" w:cs="Arial"/>
          <w:sz w:val="24"/>
          <w:szCs w:val="24"/>
        </w:rPr>
        <w:t xml:space="preserve"> of the United Kingdom </w:t>
      </w:r>
      <w:r w:rsidR="00DC7E6A">
        <w:rPr>
          <w:rFonts w:ascii="Arial" w:hAnsi="Arial" w:cs="Arial"/>
          <w:sz w:val="24"/>
          <w:szCs w:val="24"/>
        </w:rPr>
        <w:t>(</w:t>
      </w:r>
      <w:r w:rsidR="00DC7E6A" w:rsidRPr="00DC7E6A">
        <w:rPr>
          <w:rFonts w:ascii="Arial" w:hAnsi="Arial" w:cs="Arial"/>
          <w:sz w:val="24"/>
          <w:szCs w:val="24"/>
        </w:rPr>
        <w:t>https://www.rcpath.org/profession/guidelines/autopsy-guidelines-series.html</w:t>
      </w:r>
      <w:r w:rsidR="00DC7E6A">
        <w:rPr>
          <w:rFonts w:ascii="Arial" w:hAnsi="Arial" w:cs="Arial"/>
          <w:sz w:val="24"/>
          <w:szCs w:val="24"/>
        </w:rPr>
        <w:t>)</w:t>
      </w:r>
      <w:r w:rsidR="007E3A53">
        <w:rPr>
          <w:rFonts w:ascii="Arial" w:hAnsi="Arial" w:cs="Arial"/>
          <w:sz w:val="24"/>
          <w:szCs w:val="24"/>
        </w:rPr>
        <w:t>.</w:t>
      </w:r>
    </w:p>
    <w:p w14:paraId="67C5E6AC" w14:textId="77777777" w:rsidR="007E3A53" w:rsidRDefault="007E3A53" w:rsidP="001210FF">
      <w:pPr>
        <w:spacing w:line="480" w:lineRule="auto"/>
        <w:rPr>
          <w:rFonts w:ascii="Arial" w:hAnsi="Arial" w:cs="Arial"/>
          <w:sz w:val="24"/>
          <w:szCs w:val="24"/>
        </w:rPr>
      </w:pPr>
    </w:p>
    <w:p w14:paraId="2E2F500B" w14:textId="3D40941C" w:rsidR="007E3A53" w:rsidRPr="007E3A53" w:rsidRDefault="007E3A53" w:rsidP="001210FF">
      <w:pPr>
        <w:spacing w:line="480" w:lineRule="auto"/>
        <w:rPr>
          <w:rFonts w:ascii="Arial" w:hAnsi="Arial" w:cs="Arial"/>
          <w:sz w:val="24"/>
          <w:szCs w:val="24"/>
          <w:u w:val="single"/>
        </w:rPr>
      </w:pPr>
      <w:r w:rsidRPr="007E3A53">
        <w:rPr>
          <w:rFonts w:ascii="Arial" w:hAnsi="Arial" w:cs="Arial"/>
          <w:sz w:val="24"/>
          <w:szCs w:val="24"/>
          <w:u w:val="single"/>
        </w:rPr>
        <w:t xml:space="preserve">Cardiac </w:t>
      </w:r>
      <w:r w:rsidR="00AE5B38">
        <w:rPr>
          <w:rFonts w:ascii="Arial" w:hAnsi="Arial" w:cs="Arial"/>
          <w:sz w:val="24"/>
          <w:szCs w:val="24"/>
          <w:u w:val="single"/>
        </w:rPr>
        <w:t xml:space="preserve">dissection and </w:t>
      </w:r>
      <w:r w:rsidRPr="007E3A53">
        <w:rPr>
          <w:rFonts w:ascii="Arial" w:hAnsi="Arial" w:cs="Arial"/>
          <w:sz w:val="24"/>
          <w:szCs w:val="24"/>
          <w:u w:val="single"/>
        </w:rPr>
        <w:t>examination</w:t>
      </w:r>
    </w:p>
    <w:p w14:paraId="4D3EB0CE" w14:textId="3E316B6A" w:rsidR="00433414" w:rsidRDefault="007E3A53" w:rsidP="007E3A53">
      <w:pPr>
        <w:autoSpaceDE w:val="0"/>
        <w:autoSpaceDN w:val="0"/>
        <w:adjustRightInd w:val="0"/>
        <w:spacing w:after="0" w:line="480" w:lineRule="auto"/>
        <w:jc w:val="both"/>
        <w:rPr>
          <w:rFonts w:ascii="Arial" w:eastAsia="Calibri" w:hAnsi="Arial" w:cs="Arial"/>
          <w:sz w:val="24"/>
          <w:szCs w:val="24"/>
          <w:lang w:val="en"/>
        </w:rPr>
      </w:pPr>
      <w:r>
        <w:rPr>
          <w:rFonts w:ascii="Arial" w:eastAsia="Calibri" w:hAnsi="Arial" w:cs="Arial"/>
          <w:sz w:val="24"/>
          <w:szCs w:val="24"/>
          <w:lang w:val="en"/>
        </w:rPr>
        <w:t>The heart is weighed following the removal of any blood clot. T</w:t>
      </w:r>
      <w:r w:rsidRPr="007E3A53">
        <w:rPr>
          <w:rFonts w:ascii="Arial" w:eastAsia="Calibri" w:hAnsi="Arial" w:cs="Arial"/>
          <w:sz w:val="24"/>
          <w:szCs w:val="24"/>
          <w:lang w:val="en"/>
        </w:rPr>
        <w:t>he coronary arteries are sliced at 2-3mm interval</w:t>
      </w:r>
      <w:r w:rsidR="00BF4243">
        <w:rPr>
          <w:rFonts w:ascii="Arial" w:eastAsia="Calibri" w:hAnsi="Arial" w:cs="Arial"/>
          <w:sz w:val="24"/>
          <w:szCs w:val="24"/>
          <w:lang w:val="en"/>
        </w:rPr>
        <w:t>s</w:t>
      </w:r>
      <w:r w:rsidRPr="007E3A53">
        <w:rPr>
          <w:rFonts w:ascii="Arial" w:eastAsia="Calibri" w:hAnsi="Arial" w:cs="Arial"/>
          <w:sz w:val="24"/>
          <w:szCs w:val="24"/>
          <w:lang w:val="en"/>
        </w:rPr>
        <w:t xml:space="preserve"> to look for evidence of coronary artery disease.</w:t>
      </w:r>
      <w:r w:rsidR="00BF4243">
        <w:rPr>
          <w:rFonts w:ascii="Arial" w:eastAsia="Calibri" w:hAnsi="Arial" w:cs="Arial"/>
          <w:sz w:val="24"/>
          <w:szCs w:val="24"/>
          <w:lang w:val="en"/>
        </w:rPr>
        <w:t xml:space="preserve"> In cases </w:t>
      </w:r>
      <w:r w:rsidR="00BF4243">
        <w:rPr>
          <w:rFonts w:ascii="Arial" w:eastAsia="Calibri" w:hAnsi="Arial" w:cs="Arial"/>
          <w:sz w:val="24"/>
          <w:szCs w:val="24"/>
          <w:lang w:val="en"/>
        </w:rPr>
        <w:lastRenderedPageBreak/>
        <w:t>with stenosis, a 2mm probe is used to assess the significance.</w:t>
      </w:r>
      <w:r w:rsidRPr="007E3A53">
        <w:rPr>
          <w:rFonts w:ascii="Arial" w:eastAsia="Calibri" w:hAnsi="Arial" w:cs="Arial"/>
          <w:sz w:val="24"/>
          <w:szCs w:val="24"/>
          <w:lang w:val="en"/>
        </w:rPr>
        <w:t xml:space="preserve"> </w:t>
      </w:r>
      <w:r w:rsidR="00BF4243">
        <w:rPr>
          <w:rFonts w:ascii="Arial" w:eastAsia="Calibri" w:hAnsi="Arial" w:cs="Arial"/>
          <w:sz w:val="24"/>
          <w:szCs w:val="24"/>
          <w:lang w:val="en"/>
        </w:rPr>
        <w:t xml:space="preserve">The right atrium is opened between the inferior vena cava and the superior vena cava and the inferior vena cava and the tip of the atrial appendage. The left atrium is opened between the superior pulmonary veins and between the </w:t>
      </w:r>
      <w:r w:rsidR="00D0646D">
        <w:rPr>
          <w:rFonts w:ascii="Arial" w:eastAsia="Calibri" w:hAnsi="Arial" w:cs="Arial"/>
          <w:sz w:val="24"/>
          <w:szCs w:val="24"/>
          <w:lang w:val="en"/>
        </w:rPr>
        <w:t xml:space="preserve">left superior pulmonary vein and the tip of the </w:t>
      </w:r>
      <w:r w:rsidR="0017665D">
        <w:rPr>
          <w:rFonts w:ascii="Arial" w:eastAsia="Calibri" w:hAnsi="Arial" w:cs="Arial"/>
          <w:sz w:val="24"/>
          <w:szCs w:val="24"/>
          <w:lang w:val="en"/>
        </w:rPr>
        <w:t>atrial appendage. The cavities and appendages</w:t>
      </w:r>
      <w:r w:rsidR="00BF4243">
        <w:rPr>
          <w:rFonts w:ascii="Arial" w:eastAsia="Calibri" w:hAnsi="Arial" w:cs="Arial"/>
          <w:sz w:val="24"/>
          <w:szCs w:val="24"/>
          <w:lang w:val="en"/>
        </w:rPr>
        <w:t xml:space="preserve"> are inspected for thrombi. </w:t>
      </w:r>
      <w:r w:rsidR="00AE5B38">
        <w:rPr>
          <w:rFonts w:ascii="Arial" w:eastAsia="Calibri" w:hAnsi="Arial" w:cs="Arial"/>
          <w:sz w:val="24"/>
          <w:szCs w:val="24"/>
          <w:lang w:val="en"/>
        </w:rPr>
        <w:t xml:space="preserve">The fossa ovalis is assessed for patency. </w:t>
      </w:r>
      <w:r w:rsidR="0017665D">
        <w:rPr>
          <w:rFonts w:ascii="Arial" w:eastAsia="Calibri" w:hAnsi="Arial" w:cs="Arial"/>
          <w:sz w:val="24"/>
          <w:szCs w:val="24"/>
          <w:lang w:val="en"/>
        </w:rPr>
        <w:t xml:space="preserve">The atrioventricular valves are inspected from the atrial aspect and assessed for patency. </w:t>
      </w:r>
      <w:r w:rsidRPr="007E3A53">
        <w:rPr>
          <w:rFonts w:ascii="Arial" w:eastAsia="Calibri" w:hAnsi="Arial" w:cs="Arial"/>
          <w:sz w:val="24"/>
          <w:szCs w:val="24"/>
          <w:lang w:val="en"/>
        </w:rPr>
        <w:t>The heart is sliced transversely from the apex to</w:t>
      </w:r>
      <w:r w:rsidR="0017665D">
        <w:rPr>
          <w:rFonts w:ascii="Arial" w:eastAsia="Calibri" w:hAnsi="Arial" w:cs="Arial"/>
          <w:sz w:val="24"/>
          <w:szCs w:val="24"/>
          <w:lang w:val="en"/>
        </w:rPr>
        <w:t xml:space="preserve"> the</w:t>
      </w:r>
      <w:r w:rsidRPr="007E3A53">
        <w:rPr>
          <w:rFonts w:ascii="Arial" w:eastAsia="Calibri" w:hAnsi="Arial" w:cs="Arial"/>
          <w:sz w:val="24"/>
          <w:szCs w:val="24"/>
          <w:lang w:val="en"/>
        </w:rPr>
        <w:t xml:space="preserve"> mid ventricle at 5mm intervals. </w:t>
      </w:r>
      <w:r w:rsidR="00AE5B38" w:rsidRPr="007E3A53">
        <w:rPr>
          <w:rFonts w:ascii="Arial" w:eastAsia="Calibri" w:hAnsi="Arial" w:cs="Arial"/>
          <w:sz w:val="24"/>
          <w:szCs w:val="24"/>
          <w:lang w:val="en"/>
        </w:rPr>
        <w:t>The presence or absence of fibrosis, infarction, or fat in the myocardium is commented on.</w:t>
      </w:r>
      <w:r w:rsidR="00AE5B38">
        <w:rPr>
          <w:rFonts w:ascii="Arial" w:eastAsia="Calibri" w:hAnsi="Arial" w:cs="Arial"/>
          <w:sz w:val="24"/>
          <w:szCs w:val="24"/>
          <w:lang w:val="en"/>
        </w:rPr>
        <w:t xml:space="preserve"> </w:t>
      </w:r>
      <w:r w:rsidR="0017665D">
        <w:rPr>
          <w:rFonts w:ascii="Arial" w:eastAsia="Calibri" w:hAnsi="Arial" w:cs="Arial"/>
          <w:sz w:val="24"/>
          <w:szCs w:val="24"/>
          <w:lang w:val="en"/>
        </w:rPr>
        <w:t xml:space="preserve">The atrioventricular chambers are opened laterally through the atrioventricular valves allowing </w:t>
      </w:r>
      <w:proofErr w:type="spellStart"/>
      <w:r w:rsidR="0017665D">
        <w:rPr>
          <w:rFonts w:ascii="Arial" w:eastAsia="Calibri" w:hAnsi="Arial" w:cs="Arial"/>
          <w:sz w:val="24"/>
          <w:szCs w:val="24"/>
          <w:lang w:val="en"/>
        </w:rPr>
        <w:t>visualisation</w:t>
      </w:r>
      <w:proofErr w:type="spellEnd"/>
      <w:r w:rsidR="0017665D">
        <w:rPr>
          <w:rFonts w:ascii="Arial" w:eastAsia="Calibri" w:hAnsi="Arial" w:cs="Arial"/>
          <w:sz w:val="24"/>
          <w:szCs w:val="24"/>
          <w:lang w:val="en"/>
        </w:rPr>
        <w:t xml:space="preserve"> of the four chambers and </w:t>
      </w:r>
      <w:r w:rsidR="00AE5B38">
        <w:rPr>
          <w:rFonts w:ascii="Arial" w:eastAsia="Calibri" w:hAnsi="Arial" w:cs="Arial"/>
          <w:sz w:val="24"/>
          <w:szCs w:val="24"/>
          <w:lang w:val="en"/>
        </w:rPr>
        <w:t xml:space="preserve">the </w:t>
      </w:r>
      <w:r w:rsidR="0017665D">
        <w:rPr>
          <w:rFonts w:ascii="Arial" w:eastAsia="Calibri" w:hAnsi="Arial" w:cs="Arial"/>
          <w:sz w:val="24"/>
          <w:szCs w:val="24"/>
          <w:lang w:val="en"/>
        </w:rPr>
        <w:t xml:space="preserve">atrioventricular valves. </w:t>
      </w:r>
      <w:r w:rsidR="00AE5B38">
        <w:rPr>
          <w:rFonts w:ascii="Arial" w:eastAsia="Calibri" w:hAnsi="Arial" w:cs="Arial"/>
          <w:sz w:val="24"/>
          <w:szCs w:val="24"/>
          <w:lang w:val="en"/>
        </w:rPr>
        <w:t xml:space="preserve">The semilunar valves are assessed for patency from the ventricles. The right ventricular outflow tract is opened through the pulmonary valve anteriorly. The left ventricular outflow tract is opened through the anterior leaflet of the mitral valve. </w:t>
      </w:r>
      <w:r w:rsidR="00B40A56">
        <w:rPr>
          <w:rFonts w:ascii="Arial" w:eastAsia="Calibri" w:hAnsi="Arial" w:cs="Arial"/>
          <w:sz w:val="24"/>
          <w:szCs w:val="24"/>
          <w:lang w:val="en"/>
        </w:rPr>
        <w:t>The ostia of the coronary arteries are inspected to examine for anomalous origin</w:t>
      </w:r>
      <w:r w:rsidR="00433414">
        <w:rPr>
          <w:rFonts w:ascii="Arial" w:eastAsia="Calibri" w:hAnsi="Arial" w:cs="Arial"/>
          <w:sz w:val="24"/>
          <w:szCs w:val="24"/>
          <w:lang w:val="en"/>
        </w:rPr>
        <w:t>.</w:t>
      </w:r>
    </w:p>
    <w:p w14:paraId="64855F92" w14:textId="23759435" w:rsidR="00AE5B38" w:rsidRPr="00AE5B38" w:rsidRDefault="00AE5B38" w:rsidP="007E3A53">
      <w:pPr>
        <w:autoSpaceDE w:val="0"/>
        <w:autoSpaceDN w:val="0"/>
        <w:adjustRightInd w:val="0"/>
        <w:spacing w:after="0" w:line="480" w:lineRule="auto"/>
        <w:jc w:val="both"/>
        <w:rPr>
          <w:rFonts w:ascii="Arial" w:eastAsia="Calibri" w:hAnsi="Arial" w:cs="Arial"/>
          <w:sz w:val="24"/>
          <w:szCs w:val="24"/>
          <w:u w:val="single"/>
          <w:lang w:val="en"/>
        </w:rPr>
      </w:pPr>
      <w:r w:rsidRPr="00AE5B38">
        <w:rPr>
          <w:rFonts w:ascii="Arial" w:eastAsia="Calibri" w:hAnsi="Arial" w:cs="Arial"/>
          <w:sz w:val="24"/>
          <w:szCs w:val="24"/>
          <w:u w:val="single"/>
          <w:lang w:val="en"/>
        </w:rPr>
        <w:t>Cardiac sections</w:t>
      </w:r>
    </w:p>
    <w:p w14:paraId="1A83498F" w14:textId="7D1C6C8C" w:rsidR="00393DF9" w:rsidRDefault="007E3A53" w:rsidP="007E3A53">
      <w:pPr>
        <w:autoSpaceDE w:val="0"/>
        <w:autoSpaceDN w:val="0"/>
        <w:adjustRightInd w:val="0"/>
        <w:spacing w:after="0" w:line="480" w:lineRule="auto"/>
        <w:jc w:val="both"/>
        <w:rPr>
          <w:rFonts w:ascii="Arial" w:eastAsia="Calibri" w:hAnsi="Arial" w:cs="Arial"/>
          <w:sz w:val="24"/>
          <w:szCs w:val="24"/>
          <w:lang w:val="en"/>
        </w:rPr>
      </w:pPr>
      <w:r w:rsidRPr="007E3A53">
        <w:rPr>
          <w:rFonts w:ascii="Arial" w:eastAsia="Calibri" w:hAnsi="Arial" w:cs="Arial"/>
          <w:sz w:val="24"/>
          <w:szCs w:val="24"/>
          <w:lang w:val="en"/>
        </w:rPr>
        <w:t xml:space="preserve">Blocks are taken for histology routinely from the anterior, </w:t>
      </w:r>
      <w:proofErr w:type="gramStart"/>
      <w:r w:rsidRPr="007E3A53">
        <w:rPr>
          <w:rFonts w:ascii="Arial" w:eastAsia="Calibri" w:hAnsi="Arial" w:cs="Arial"/>
          <w:sz w:val="24"/>
          <w:szCs w:val="24"/>
          <w:lang w:val="en"/>
        </w:rPr>
        <w:t>lateral</w:t>
      </w:r>
      <w:proofErr w:type="gramEnd"/>
      <w:r w:rsidRPr="007E3A53">
        <w:rPr>
          <w:rFonts w:ascii="Arial" w:eastAsia="Calibri" w:hAnsi="Arial" w:cs="Arial"/>
          <w:sz w:val="24"/>
          <w:szCs w:val="24"/>
          <w:lang w:val="en"/>
        </w:rPr>
        <w:t xml:space="preserve"> and posterior right ventricle, the right ventricular outflow tract, the anterior, lateral and posterior LV as well as the interventricular septum (IVS). Sections of coronary artery, atria and conduction tissue are also sampled routinely. Normally, 10 sections are examined though more blocks will be taken if specific pathology is found. </w:t>
      </w:r>
      <w:r w:rsidR="00DF32F8">
        <w:rPr>
          <w:rFonts w:ascii="Arial" w:eastAsia="Calibri" w:hAnsi="Arial" w:cs="Arial"/>
          <w:sz w:val="24"/>
          <w:szCs w:val="24"/>
          <w:lang w:val="en"/>
        </w:rPr>
        <w:t xml:space="preserve">Significant stenosis or thrombosis of the coronary arteries is serially sectioned for histological analysis if observed. </w:t>
      </w:r>
      <w:r w:rsidRPr="007E3A53">
        <w:rPr>
          <w:rFonts w:ascii="Arial" w:eastAsia="Calibri" w:hAnsi="Arial" w:cs="Arial"/>
          <w:sz w:val="24"/>
          <w:szCs w:val="24"/>
          <w:lang w:val="en"/>
        </w:rPr>
        <w:t>Following processing of the blocks, the slides are stained with hematoxylin and eosin</w:t>
      </w:r>
      <w:r w:rsidR="009411A1">
        <w:rPr>
          <w:rFonts w:ascii="Arial" w:eastAsia="Calibri" w:hAnsi="Arial" w:cs="Arial"/>
          <w:sz w:val="24"/>
          <w:szCs w:val="24"/>
          <w:lang w:val="en"/>
        </w:rPr>
        <w:t>. A</w:t>
      </w:r>
      <w:r w:rsidRPr="007E3A53">
        <w:rPr>
          <w:rFonts w:ascii="Arial" w:eastAsia="Calibri" w:hAnsi="Arial" w:cs="Arial"/>
          <w:sz w:val="24"/>
          <w:szCs w:val="24"/>
          <w:lang w:val="en"/>
        </w:rPr>
        <w:t xml:space="preserve"> </w:t>
      </w:r>
      <w:r w:rsidR="00D82679">
        <w:rPr>
          <w:rFonts w:ascii="Arial" w:eastAsia="Calibri" w:hAnsi="Arial" w:cs="Arial"/>
          <w:sz w:val="24"/>
          <w:szCs w:val="24"/>
          <w:lang w:val="en"/>
        </w:rPr>
        <w:t>picrosirius red</w:t>
      </w:r>
      <w:r w:rsidRPr="007E3A53">
        <w:rPr>
          <w:rFonts w:ascii="Arial" w:eastAsia="Calibri" w:hAnsi="Arial" w:cs="Arial"/>
          <w:sz w:val="24"/>
          <w:szCs w:val="24"/>
          <w:lang w:val="en"/>
        </w:rPr>
        <w:t xml:space="preserve"> </w:t>
      </w:r>
      <w:r w:rsidR="00562801">
        <w:rPr>
          <w:rFonts w:ascii="Arial" w:eastAsia="Calibri" w:hAnsi="Arial" w:cs="Arial"/>
          <w:sz w:val="24"/>
          <w:szCs w:val="24"/>
          <w:lang w:val="en"/>
        </w:rPr>
        <w:t>is used to highlight fibrosis, if required.</w:t>
      </w:r>
    </w:p>
    <w:p w14:paraId="177FBC1C" w14:textId="49AC4230" w:rsidR="00D82679" w:rsidRDefault="00D82679" w:rsidP="007E3A53">
      <w:pPr>
        <w:autoSpaceDE w:val="0"/>
        <w:autoSpaceDN w:val="0"/>
        <w:adjustRightInd w:val="0"/>
        <w:spacing w:after="0" w:line="480" w:lineRule="auto"/>
        <w:jc w:val="both"/>
        <w:rPr>
          <w:rFonts w:ascii="Arial" w:eastAsia="Calibri" w:hAnsi="Arial" w:cs="Arial"/>
          <w:sz w:val="24"/>
          <w:szCs w:val="24"/>
          <w:lang w:val="en"/>
        </w:rPr>
      </w:pPr>
    </w:p>
    <w:p w14:paraId="707418C1" w14:textId="4D010A18" w:rsidR="00D82679" w:rsidRPr="00866732" w:rsidRDefault="00D82679" w:rsidP="007E3A53">
      <w:pPr>
        <w:autoSpaceDE w:val="0"/>
        <w:autoSpaceDN w:val="0"/>
        <w:adjustRightInd w:val="0"/>
        <w:spacing w:after="0" w:line="480" w:lineRule="auto"/>
        <w:jc w:val="both"/>
        <w:rPr>
          <w:rFonts w:ascii="Arial" w:eastAsia="Calibri" w:hAnsi="Arial" w:cs="Arial"/>
          <w:sz w:val="24"/>
          <w:szCs w:val="24"/>
          <w:u w:val="single"/>
          <w:lang w:val="en"/>
        </w:rPr>
      </w:pPr>
      <w:r w:rsidRPr="00866732">
        <w:rPr>
          <w:rFonts w:ascii="Arial" w:eastAsia="Calibri" w:hAnsi="Arial" w:cs="Arial"/>
          <w:sz w:val="24"/>
          <w:szCs w:val="24"/>
          <w:u w:val="single"/>
          <w:lang w:val="en"/>
        </w:rPr>
        <w:t>Histological analysis</w:t>
      </w:r>
    </w:p>
    <w:p w14:paraId="3BED21F8" w14:textId="77777777" w:rsidR="00866732" w:rsidRDefault="00866732" w:rsidP="007E3A53">
      <w:pPr>
        <w:autoSpaceDE w:val="0"/>
        <w:autoSpaceDN w:val="0"/>
        <w:adjustRightInd w:val="0"/>
        <w:spacing w:after="0" w:line="480" w:lineRule="auto"/>
        <w:jc w:val="both"/>
        <w:rPr>
          <w:rFonts w:ascii="Arial" w:eastAsia="Calibri" w:hAnsi="Arial" w:cs="Arial"/>
          <w:sz w:val="24"/>
          <w:szCs w:val="24"/>
          <w:lang w:val="en"/>
        </w:rPr>
      </w:pPr>
    </w:p>
    <w:p w14:paraId="3F4AEF4F" w14:textId="79592C25" w:rsidR="00866732" w:rsidRPr="00866732" w:rsidRDefault="00866732" w:rsidP="007E3A53">
      <w:pPr>
        <w:autoSpaceDE w:val="0"/>
        <w:autoSpaceDN w:val="0"/>
        <w:adjustRightInd w:val="0"/>
        <w:spacing w:after="0" w:line="480" w:lineRule="auto"/>
        <w:jc w:val="both"/>
        <w:rPr>
          <w:rFonts w:ascii="Arial" w:eastAsia="Calibri" w:hAnsi="Arial" w:cs="Arial"/>
          <w:i/>
          <w:sz w:val="24"/>
          <w:szCs w:val="24"/>
          <w:lang w:val="en"/>
        </w:rPr>
      </w:pPr>
      <w:r w:rsidRPr="00866732">
        <w:rPr>
          <w:rFonts w:ascii="Arial" w:eastAsia="Calibri" w:hAnsi="Arial" w:cs="Arial"/>
          <w:i/>
          <w:sz w:val="24"/>
          <w:szCs w:val="24"/>
          <w:lang w:val="en"/>
        </w:rPr>
        <w:t>Hypertrophic cardiomyopathy</w:t>
      </w:r>
    </w:p>
    <w:p w14:paraId="77AB1B7B" w14:textId="5F3F8FD0" w:rsidR="00D82679" w:rsidRDefault="00D82679" w:rsidP="007E3A53">
      <w:pPr>
        <w:autoSpaceDE w:val="0"/>
        <w:autoSpaceDN w:val="0"/>
        <w:adjustRightInd w:val="0"/>
        <w:spacing w:after="0" w:line="480" w:lineRule="auto"/>
        <w:jc w:val="both"/>
        <w:rPr>
          <w:rFonts w:ascii="Arial" w:eastAsia="Calibri" w:hAnsi="Arial" w:cs="Arial"/>
          <w:sz w:val="24"/>
          <w:szCs w:val="24"/>
          <w:lang w:val="en"/>
        </w:rPr>
      </w:pPr>
      <w:r>
        <w:rPr>
          <w:rFonts w:ascii="Arial" w:eastAsia="Calibri" w:hAnsi="Arial" w:cs="Arial"/>
          <w:sz w:val="24"/>
          <w:szCs w:val="24"/>
          <w:lang w:val="en"/>
        </w:rPr>
        <w:t xml:space="preserve">Hypertrophic cardiomyopathy is diagnosed by assessment of the left ventricle for myocyte disarray. A diagnosis is given when myocyte disarray is present in over 20% of two cardiac sections. Myocyte disarray is not assessed at the septal free wall junctions or in the subendocardium, trabeculae or around vessels as this is considered normal. Myocyte disarray also </w:t>
      </w:r>
      <w:r w:rsidR="00866732">
        <w:rPr>
          <w:rFonts w:ascii="Arial" w:eastAsia="Calibri" w:hAnsi="Arial" w:cs="Arial"/>
          <w:sz w:val="24"/>
          <w:szCs w:val="24"/>
          <w:lang w:val="en"/>
        </w:rPr>
        <w:t>occurs around</w:t>
      </w:r>
      <w:r>
        <w:rPr>
          <w:rFonts w:ascii="Arial" w:eastAsia="Calibri" w:hAnsi="Arial" w:cs="Arial"/>
          <w:sz w:val="24"/>
          <w:szCs w:val="24"/>
          <w:lang w:val="en"/>
        </w:rPr>
        <w:t xml:space="preserve"> areas of fibrosis </w:t>
      </w:r>
      <w:r w:rsidR="00866732">
        <w:rPr>
          <w:rFonts w:ascii="Arial" w:eastAsia="Calibri" w:hAnsi="Arial" w:cs="Arial"/>
          <w:sz w:val="24"/>
          <w:szCs w:val="24"/>
          <w:lang w:val="en"/>
        </w:rPr>
        <w:t>in any condition and therefore this is also discounted. In cases with clear myocyte disarray not reaching these criteria further blocks are taken for examination.</w:t>
      </w:r>
    </w:p>
    <w:p w14:paraId="120784A6" w14:textId="77777777" w:rsidR="00866732" w:rsidRDefault="00866732" w:rsidP="007E3A53">
      <w:pPr>
        <w:autoSpaceDE w:val="0"/>
        <w:autoSpaceDN w:val="0"/>
        <w:adjustRightInd w:val="0"/>
        <w:spacing w:after="0" w:line="480" w:lineRule="auto"/>
        <w:jc w:val="both"/>
        <w:rPr>
          <w:rFonts w:ascii="Arial" w:eastAsia="Calibri" w:hAnsi="Arial" w:cs="Arial"/>
          <w:sz w:val="24"/>
          <w:szCs w:val="24"/>
          <w:lang w:val="en"/>
        </w:rPr>
      </w:pPr>
    </w:p>
    <w:p w14:paraId="477A45C0" w14:textId="553D0A5B" w:rsidR="008F0549" w:rsidRPr="00866732" w:rsidRDefault="00866732" w:rsidP="007E3A53">
      <w:pPr>
        <w:autoSpaceDE w:val="0"/>
        <w:autoSpaceDN w:val="0"/>
        <w:adjustRightInd w:val="0"/>
        <w:spacing w:after="0" w:line="480" w:lineRule="auto"/>
        <w:jc w:val="both"/>
        <w:rPr>
          <w:rFonts w:ascii="Arial" w:eastAsia="Calibri" w:hAnsi="Arial" w:cs="Arial"/>
          <w:i/>
          <w:sz w:val="24"/>
          <w:szCs w:val="24"/>
          <w:lang w:val="en"/>
        </w:rPr>
      </w:pPr>
      <w:r w:rsidRPr="00866732">
        <w:rPr>
          <w:rFonts w:ascii="Arial" w:eastAsia="Calibri" w:hAnsi="Arial" w:cs="Arial"/>
          <w:i/>
          <w:sz w:val="24"/>
          <w:szCs w:val="24"/>
          <w:lang w:val="en"/>
        </w:rPr>
        <w:t>Amyloid</w:t>
      </w:r>
    </w:p>
    <w:p w14:paraId="21C32053" w14:textId="6FA7FF7C" w:rsidR="00866732" w:rsidRDefault="00866732" w:rsidP="007E3A53">
      <w:pPr>
        <w:autoSpaceDE w:val="0"/>
        <w:autoSpaceDN w:val="0"/>
        <w:adjustRightInd w:val="0"/>
        <w:spacing w:after="0" w:line="480" w:lineRule="auto"/>
        <w:jc w:val="both"/>
        <w:rPr>
          <w:rFonts w:ascii="Arial" w:eastAsia="Calibri" w:hAnsi="Arial" w:cs="Arial"/>
          <w:sz w:val="24"/>
          <w:szCs w:val="24"/>
          <w:lang w:val="en"/>
        </w:rPr>
      </w:pPr>
      <w:r>
        <w:rPr>
          <w:rFonts w:ascii="Arial" w:eastAsia="Calibri" w:hAnsi="Arial" w:cs="Arial"/>
          <w:sz w:val="24"/>
          <w:szCs w:val="24"/>
          <w:lang w:val="en"/>
        </w:rPr>
        <w:t xml:space="preserve">Amyloid was diagnosed by the detection of eosinophilic amorphous material within the vessels and interstitium. A </w:t>
      </w:r>
      <w:proofErr w:type="spellStart"/>
      <w:r>
        <w:rPr>
          <w:rFonts w:ascii="Arial" w:eastAsia="Calibri" w:hAnsi="Arial" w:cs="Arial"/>
          <w:sz w:val="24"/>
          <w:szCs w:val="24"/>
          <w:lang w:val="en"/>
        </w:rPr>
        <w:t>congo</w:t>
      </w:r>
      <w:proofErr w:type="spellEnd"/>
      <w:r>
        <w:rPr>
          <w:rFonts w:ascii="Arial" w:eastAsia="Calibri" w:hAnsi="Arial" w:cs="Arial"/>
          <w:sz w:val="24"/>
          <w:szCs w:val="24"/>
          <w:lang w:val="en"/>
        </w:rPr>
        <w:t xml:space="preserve"> red was done to confirm the diagnosis and the material was examined for birefringence under </w:t>
      </w:r>
      <w:proofErr w:type="spellStart"/>
      <w:r>
        <w:rPr>
          <w:rFonts w:ascii="Arial" w:eastAsia="Calibri" w:hAnsi="Arial" w:cs="Arial"/>
          <w:sz w:val="24"/>
          <w:szCs w:val="24"/>
          <w:lang w:val="en"/>
        </w:rPr>
        <w:t>polarised</w:t>
      </w:r>
      <w:proofErr w:type="spellEnd"/>
      <w:r>
        <w:rPr>
          <w:rFonts w:ascii="Arial" w:eastAsia="Calibri" w:hAnsi="Arial" w:cs="Arial"/>
          <w:sz w:val="24"/>
          <w:szCs w:val="24"/>
          <w:lang w:val="en"/>
        </w:rPr>
        <w:t xml:space="preserve"> light.</w:t>
      </w:r>
    </w:p>
    <w:p w14:paraId="1B013BD9" w14:textId="1961BACB" w:rsidR="00866732" w:rsidRDefault="00866732" w:rsidP="007E3A53">
      <w:pPr>
        <w:autoSpaceDE w:val="0"/>
        <w:autoSpaceDN w:val="0"/>
        <w:adjustRightInd w:val="0"/>
        <w:spacing w:after="0" w:line="480" w:lineRule="auto"/>
        <w:jc w:val="both"/>
        <w:rPr>
          <w:rFonts w:ascii="Arial" w:eastAsia="Calibri" w:hAnsi="Arial" w:cs="Arial"/>
          <w:sz w:val="24"/>
          <w:szCs w:val="24"/>
          <w:lang w:val="en"/>
        </w:rPr>
      </w:pPr>
    </w:p>
    <w:p w14:paraId="5547B1BF" w14:textId="54DE94D7" w:rsidR="00866732" w:rsidRDefault="00866732" w:rsidP="007E3A53">
      <w:pPr>
        <w:autoSpaceDE w:val="0"/>
        <w:autoSpaceDN w:val="0"/>
        <w:adjustRightInd w:val="0"/>
        <w:spacing w:after="0" w:line="480" w:lineRule="auto"/>
        <w:jc w:val="both"/>
        <w:rPr>
          <w:rFonts w:ascii="Arial" w:eastAsia="Calibri" w:hAnsi="Arial" w:cs="Arial"/>
          <w:i/>
          <w:sz w:val="24"/>
          <w:szCs w:val="24"/>
          <w:lang w:val="en"/>
        </w:rPr>
      </w:pPr>
      <w:r w:rsidRPr="00866732">
        <w:rPr>
          <w:rFonts w:ascii="Arial" w:eastAsia="Calibri" w:hAnsi="Arial" w:cs="Arial"/>
          <w:i/>
          <w:sz w:val="24"/>
          <w:szCs w:val="24"/>
          <w:lang w:val="en"/>
        </w:rPr>
        <w:t>Myocarditis</w:t>
      </w:r>
    </w:p>
    <w:p w14:paraId="6CE21C0C" w14:textId="61BA08D6" w:rsidR="00866732" w:rsidRDefault="00866732" w:rsidP="007E3A53">
      <w:pPr>
        <w:autoSpaceDE w:val="0"/>
        <w:autoSpaceDN w:val="0"/>
        <w:adjustRightInd w:val="0"/>
        <w:spacing w:after="0" w:line="480" w:lineRule="auto"/>
        <w:jc w:val="both"/>
        <w:rPr>
          <w:rFonts w:ascii="Arial" w:eastAsia="Calibri" w:hAnsi="Arial" w:cs="Arial"/>
          <w:sz w:val="24"/>
          <w:szCs w:val="24"/>
          <w:lang w:val="en"/>
        </w:rPr>
      </w:pPr>
      <w:r>
        <w:rPr>
          <w:rFonts w:ascii="Arial" w:eastAsia="Calibri" w:hAnsi="Arial" w:cs="Arial"/>
          <w:sz w:val="24"/>
          <w:szCs w:val="24"/>
          <w:lang w:val="en"/>
        </w:rPr>
        <w:t xml:space="preserve">A diagnosis of myocarditis was made </w:t>
      </w:r>
      <w:proofErr w:type="gramStart"/>
      <w:r>
        <w:rPr>
          <w:rFonts w:ascii="Arial" w:eastAsia="Calibri" w:hAnsi="Arial" w:cs="Arial"/>
          <w:sz w:val="24"/>
          <w:szCs w:val="24"/>
          <w:lang w:val="en"/>
        </w:rPr>
        <w:t>on the basis of</w:t>
      </w:r>
      <w:proofErr w:type="gramEnd"/>
      <w:r>
        <w:rPr>
          <w:rFonts w:ascii="Arial" w:eastAsia="Calibri" w:hAnsi="Arial" w:cs="Arial"/>
          <w:sz w:val="24"/>
          <w:szCs w:val="24"/>
          <w:lang w:val="en"/>
        </w:rPr>
        <w:t xml:space="preserve"> inflammation present in at least 20% of two cardiac sections with associated myocyte necrosis. In cases where inflammation is present not reaching these criteria further blocks are taken for analysis.</w:t>
      </w:r>
    </w:p>
    <w:p w14:paraId="38F1DD06" w14:textId="31B8FC82" w:rsidR="00866732" w:rsidRDefault="00866732" w:rsidP="007E3A53">
      <w:pPr>
        <w:autoSpaceDE w:val="0"/>
        <w:autoSpaceDN w:val="0"/>
        <w:adjustRightInd w:val="0"/>
        <w:spacing w:after="0" w:line="480" w:lineRule="auto"/>
        <w:jc w:val="both"/>
        <w:rPr>
          <w:rFonts w:ascii="Arial" w:eastAsia="Calibri" w:hAnsi="Arial" w:cs="Arial"/>
          <w:sz w:val="24"/>
          <w:szCs w:val="24"/>
          <w:lang w:val="en"/>
        </w:rPr>
      </w:pPr>
    </w:p>
    <w:p w14:paraId="20BBCC17" w14:textId="633BA008" w:rsidR="00866732" w:rsidRPr="00B40A56" w:rsidRDefault="00866732" w:rsidP="007E3A53">
      <w:pPr>
        <w:autoSpaceDE w:val="0"/>
        <w:autoSpaceDN w:val="0"/>
        <w:adjustRightInd w:val="0"/>
        <w:spacing w:after="0" w:line="480" w:lineRule="auto"/>
        <w:jc w:val="both"/>
        <w:rPr>
          <w:rFonts w:ascii="Arial" w:eastAsia="Calibri" w:hAnsi="Arial" w:cs="Arial"/>
          <w:i/>
          <w:sz w:val="24"/>
          <w:szCs w:val="24"/>
          <w:lang w:val="en"/>
        </w:rPr>
      </w:pPr>
      <w:r w:rsidRPr="00B40A56">
        <w:rPr>
          <w:rFonts w:ascii="Arial" w:eastAsia="Calibri" w:hAnsi="Arial" w:cs="Arial"/>
          <w:i/>
          <w:sz w:val="24"/>
          <w:szCs w:val="24"/>
          <w:lang w:val="en"/>
        </w:rPr>
        <w:t>Sarcoidosis</w:t>
      </w:r>
    </w:p>
    <w:p w14:paraId="681E7DA0" w14:textId="467D400E" w:rsidR="007E3A53" w:rsidRDefault="007E3A53" w:rsidP="007E3A53">
      <w:pPr>
        <w:autoSpaceDE w:val="0"/>
        <w:autoSpaceDN w:val="0"/>
        <w:adjustRightInd w:val="0"/>
        <w:spacing w:after="0" w:line="480" w:lineRule="auto"/>
        <w:jc w:val="both"/>
        <w:rPr>
          <w:rFonts w:ascii="Arial" w:eastAsia="Calibri" w:hAnsi="Arial" w:cs="Arial"/>
          <w:sz w:val="24"/>
          <w:szCs w:val="24"/>
          <w:lang w:val="en"/>
        </w:rPr>
      </w:pPr>
      <w:r w:rsidRPr="007E3A53">
        <w:rPr>
          <w:rFonts w:ascii="Arial" w:eastAsia="Calibri" w:hAnsi="Arial" w:cs="Arial"/>
          <w:sz w:val="24"/>
          <w:szCs w:val="24"/>
          <w:lang w:val="en"/>
        </w:rPr>
        <w:t xml:space="preserve"> </w:t>
      </w:r>
      <w:r w:rsidR="00B40A56">
        <w:rPr>
          <w:rFonts w:ascii="Arial" w:eastAsia="Calibri" w:hAnsi="Arial" w:cs="Arial"/>
          <w:sz w:val="24"/>
          <w:szCs w:val="24"/>
          <w:lang w:val="en"/>
        </w:rPr>
        <w:t xml:space="preserve">A diagnosis of sarcoidosis is made </w:t>
      </w:r>
      <w:proofErr w:type="gramStart"/>
      <w:r w:rsidR="00B40A56">
        <w:rPr>
          <w:rFonts w:ascii="Arial" w:eastAsia="Calibri" w:hAnsi="Arial" w:cs="Arial"/>
          <w:sz w:val="24"/>
          <w:szCs w:val="24"/>
          <w:lang w:val="en"/>
        </w:rPr>
        <w:t>on the basis of</w:t>
      </w:r>
      <w:proofErr w:type="gramEnd"/>
      <w:r w:rsidR="00B40A56">
        <w:rPr>
          <w:rFonts w:ascii="Arial" w:eastAsia="Calibri" w:hAnsi="Arial" w:cs="Arial"/>
          <w:sz w:val="24"/>
          <w:szCs w:val="24"/>
          <w:lang w:val="en"/>
        </w:rPr>
        <w:t xml:space="preserve"> non-caseating granulomas in the present in the myocardium. </w:t>
      </w:r>
      <w:r w:rsidR="00B40A56" w:rsidRPr="00B40A56">
        <w:rPr>
          <w:rFonts w:ascii="Arial" w:eastAsia="Calibri" w:hAnsi="Arial" w:cs="Arial"/>
          <w:sz w:val="24"/>
          <w:szCs w:val="24"/>
          <w:lang w:val="en"/>
        </w:rPr>
        <w:t>Periodic acid–Schiff–diastase</w:t>
      </w:r>
      <w:r w:rsidR="00B40A56">
        <w:rPr>
          <w:rFonts w:ascii="Arial" w:eastAsia="Calibri" w:hAnsi="Arial" w:cs="Arial"/>
          <w:sz w:val="24"/>
          <w:szCs w:val="24"/>
          <w:lang w:val="en"/>
        </w:rPr>
        <w:t xml:space="preserve">, </w:t>
      </w:r>
      <w:proofErr w:type="spellStart"/>
      <w:r w:rsidR="00B40A56">
        <w:rPr>
          <w:rFonts w:ascii="Arial" w:eastAsia="Calibri" w:hAnsi="Arial" w:cs="Arial"/>
          <w:sz w:val="24"/>
          <w:szCs w:val="24"/>
          <w:lang w:val="en"/>
        </w:rPr>
        <w:t>Grocott</w:t>
      </w:r>
      <w:proofErr w:type="spellEnd"/>
      <w:r w:rsidR="00B40A56">
        <w:rPr>
          <w:rFonts w:ascii="Arial" w:eastAsia="Calibri" w:hAnsi="Arial" w:cs="Arial"/>
          <w:sz w:val="24"/>
          <w:szCs w:val="24"/>
          <w:lang w:val="en"/>
        </w:rPr>
        <w:t xml:space="preserve"> and </w:t>
      </w:r>
      <w:r w:rsidR="00B40A56" w:rsidRPr="00B40A56">
        <w:rPr>
          <w:rFonts w:ascii="Arial" w:eastAsia="Calibri" w:hAnsi="Arial" w:cs="Arial"/>
          <w:sz w:val="24"/>
          <w:szCs w:val="24"/>
          <w:lang w:val="en"/>
        </w:rPr>
        <w:t>Ziehl–</w:t>
      </w:r>
      <w:proofErr w:type="spellStart"/>
      <w:r w:rsidR="00B40A56" w:rsidRPr="00B40A56">
        <w:rPr>
          <w:rFonts w:ascii="Arial" w:eastAsia="Calibri" w:hAnsi="Arial" w:cs="Arial"/>
          <w:sz w:val="24"/>
          <w:szCs w:val="24"/>
          <w:lang w:val="en"/>
        </w:rPr>
        <w:t>Neelsen</w:t>
      </w:r>
      <w:proofErr w:type="spellEnd"/>
      <w:r w:rsidR="00B40A56" w:rsidRPr="00B40A56">
        <w:rPr>
          <w:rFonts w:ascii="Arial" w:eastAsia="Calibri" w:hAnsi="Arial" w:cs="Arial"/>
          <w:sz w:val="24"/>
          <w:szCs w:val="24"/>
          <w:lang w:val="en"/>
        </w:rPr>
        <w:t xml:space="preserve"> </w:t>
      </w:r>
      <w:r w:rsidR="00B40A56">
        <w:rPr>
          <w:rFonts w:ascii="Arial" w:eastAsia="Calibri" w:hAnsi="Arial" w:cs="Arial"/>
          <w:sz w:val="24"/>
          <w:szCs w:val="24"/>
          <w:lang w:val="en"/>
        </w:rPr>
        <w:t>stains are performed to exclude alternate aetiology.</w:t>
      </w:r>
    </w:p>
    <w:p w14:paraId="4A48C465" w14:textId="30784A04" w:rsidR="00835C6E" w:rsidRPr="00480FF9" w:rsidRDefault="00480FF9" w:rsidP="00480FF9">
      <w:pPr>
        <w:autoSpaceDE w:val="0"/>
        <w:autoSpaceDN w:val="0"/>
        <w:adjustRightInd w:val="0"/>
        <w:spacing w:after="0" w:line="480" w:lineRule="auto"/>
        <w:jc w:val="both"/>
        <w:rPr>
          <w:rFonts w:ascii="Arial" w:eastAsia="Calibri" w:hAnsi="Arial" w:cs="Arial"/>
          <w:sz w:val="24"/>
          <w:szCs w:val="24"/>
          <w:lang w:val="en"/>
        </w:rPr>
      </w:pPr>
      <w:r>
        <w:rPr>
          <w:rFonts w:ascii="Arial" w:hAnsi="Arial" w:cs="Arial"/>
          <w:sz w:val="24"/>
          <w:szCs w:val="24"/>
        </w:rPr>
        <w:t xml:space="preserve">Supplemental </w:t>
      </w:r>
      <w:r w:rsidRPr="00647ACB">
        <w:rPr>
          <w:rFonts w:ascii="Arial" w:hAnsi="Arial" w:cs="Arial"/>
          <w:sz w:val="24"/>
          <w:szCs w:val="24"/>
        </w:rPr>
        <w:t xml:space="preserve">Table </w:t>
      </w:r>
      <w:r>
        <w:rPr>
          <w:rFonts w:ascii="Arial" w:hAnsi="Arial" w:cs="Arial"/>
          <w:sz w:val="24"/>
          <w:szCs w:val="24"/>
        </w:rPr>
        <w:t>1</w:t>
      </w:r>
      <w:r w:rsidRPr="00647ACB">
        <w:rPr>
          <w:rFonts w:ascii="Arial" w:hAnsi="Arial" w:cs="Arial"/>
          <w:sz w:val="24"/>
          <w:szCs w:val="24"/>
        </w:rPr>
        <w:t>: Heart size parameter for males and females with obesity cardiomyopathy</w:t>
      </w:r>
    </w:p>
    <w:tbl>
      <w:tblPr>
        <w:tblStyle w:val="TableGrid"/>
        <w:tblW w:w="9464" w:type="dxa"/>
        <w:tblInd w:w="-113" w:type="dxa"/>
        <w:tblLook w:val="04A0" w:firstRow="1" w:lastRow="0" w:firstColumn="1" w:lastColumn="0" w:noHBand="0" w:noVBand="1"/>
      </w:tblPr>
      <w:tblGrid>
        <w:gridCol w:w="1318"/>
        <w:gridCol w:w="685"/>
        <w:gridCol w:w="1933"/>
        <w:gridCol w:w="1842"/>
        <w:gridCol w:w="1985"/>
        <w:gridCol w:w="1701"/>
      </w:tblGrid>
      <w:tr w:rsidR="00194CE6" w:rsidRPr="00194CE6" w14:paraId="15D66E6E" w14:textId="77777777" w:rsidTr="00647ACB">
        <w:tc>
          <w:tcPr>
            <w:tcW w:w="1318" w:type="dxa"/>
          </w:tcPr>
          <w:p w14:paraId="0EB9D4B6" w14:textId="77777777" w:rsidR="00194CE6" w:rsidRPr="00647ACB" w:rsidRDefault="00194CE6" w:rsidP="00194CE6">
            <w:pPr>
              <w:rPr>
                <w:rFonts w:ascii="Arial" w:hAnsi="Arial" w:cs="Arial"/>
                <w:sz w:val="24"/>
                <w:szCs w:val="24"/>
              </w:rPr>
            </w:pPr>
            <w:r w:rsidRPr="00647ACB">
              <w:rPr>
                <w:rFonts w:ascii="Arial" w:hAnsi="Arial" w:cs="Arial"/>
                <w:sz w:val="24"/>
                <w:szCs w:val="24"/>
              </w:rPr>
              <w:t>Variable</w:t>
            </w:r>
          </w:p>
        </w:tc>
        <w:tc>
          <w:tcPr>
            <w:tcW w:w="685" w:type="dxa"/>
          </w:tcPr>
          <w:p w14:paraId="0A221041" w14:textId="77777777" w:rsidR="00194CE6" w:rsidRPr="00647ACB" w:rsidRDefault="00194CE6" w:rsidP="00194CE6">
            <w:pPr>
              <w:rPr>
                <w:rFonts w:ascii="Arial" w:hAnsi="Arial" w:cs="Arial"/>
                <w:sz w:val="24"/>
                <w:szCs w:val="24"/>
              </w:rPr>
            </w:pPr>
            <w:r w:rsidRPr="00647ACB">
              <w:rPr>
                <w:rFonts w:ascii="Arial" w:hAnsi="Arial" w:cs="Arial"/>
                <w:sz w:val="24"/>
                <w:szCs w:val="24"/>
              </w:rPr>
              <w:t>Unit</w:t>
            </w:r>
          </w:p>
        </w:tc>
        <w:tc>
          <w:tcPr>
            <w:tcW w:w="1933" w:type="dxa"/>
          </w:tcPr>
          <w:p w14:paraId="57D641B0" w14:textId="77777777" w:rsidR="00194CE6" w:rsidRPr="00647ACB" w:rsidRDefault="00194CE6" w:rsidP="00194CE6">
            <w:pPr>
              <w:rPr>
                <w:rFonts w:ascii="Arial" w:hAnsi="Arial" w:cs="Arial"/>
                <w:sz w:val="24"/>
                <w:szCs w:val="24"/>
              </w:rPr>
            </w:pPr>
            <w:r w:rsidRPr="00647ACB">
              <w:rPr>
                <w:rFonts w:ascii="Arial" w:hAnsi="Arial" w:cs="Arial"/>
                <w:sz w:val="24"/>
                <w:szCs w:val="24"/>
              </w:rPr>
              <w:t>Summary statistic</w:t>
            </w:r>
          </w:p>
        </w:tc>
        <w:tc>
          <w:tcPr>
            <w:tcW w:w="1842" w:type="dxa"/>
          </w:tcPr>
          <w:p w14:paraId="51A2DFFE" w14:textId="77777777" w:rsidR="00194CE6" w:rsidRPr="00647ACB" w:rsidRDefault="00194CE6" w:rsidP="00194CE6">
            <w:pPr>
              <w:rPr>
                <w:rFonts w:ascii="Arial" w:hAnsi="Arial" w:cs="Arial"/>
                <w:sz w:val="24"/>
                <w:szCs w:val="24"/>
              </w:rPr>
            </w:pPr>
            <w:r w:rsidRPr="00647ACB">
              <w:rPr>
                <w:rFonts w:ascii="Arial" w:hAnsi="Arial" w:cs="Arial"/>
                <w:sz w:val="24"/>
                <w:szCs w:val="24"/>
              </w:rPr>
              <w:t>Male (n=34)</w:t>
            </w:r>
          </w:p>
        </w:tc>
        <w:tc>
          <w:tcPr>
            <w:tcW w:w="1985" w:type="dxa"/>
          </w:tcPr>
          <w:p w14:paraId="7077F20E" w14:textId="77777777" w:rsidR="00194CE6" w:rsidRPr="00647ACB" w:rsidRDefault="00194CE6" w:rsidP="00194CE6">
            <w:pPr>
              <w:rPr>
                <w:rFonts w:ascii="Arial" w:hAnsi="Arial" w:cs="Arial"/>
                <w:sz w:val="24"/>
                <w:szCs w:val="24"/>
              </w:rPr>
            </w:pPr>
            <w:r w:rsidRPr="00647ACB">
              <w:rPr>
                <w:rFonts w:ascii="Arial" w:hAnsi="Arial" w:cs="Arial"/>
                <w:sz w:val="24"/>
                <w:szCs w:val="24"/>
              </w:rPr>
              <w:t>Female (n=19)</w:t>
            </w:r>
          </w:p>
        </w:tc>
        <w:tc>
          <w:tcPr>
            <w:tcW w:w="1701" w:type="dxa"/>
          </w:tcPr>
          <w:p w14:paraId="448DFAAC" w14:textId="77777777" w:rsidR="00194CE6" w:rsidRPr="00647ACB" w:rsidRDefault="00194CE6" w:rsidP="00194CE6">
            <w:pPr>
              <w:rPr>
                <w:rFonts w:ascii="Arial" w:hAnsi="Arial" w:cs="Arial"/>
                <w:sz w:val="24"/>
                <w:szCs w:val="24"/>
              </w:rPr>
            </w:pPr>
            <w:r w:rsidRPr="00647ACB">
              <w:rPr>
                <w:rFonts w:ascii="Arial" w:hAnsi="Arial" w:cs="Arial"/>
                <w:sz w:val="24"/>
                <w:szCs w:val="24"/>
              </w:rPr>
              <w:t>Univariable p value</w:t>
            </w:r>
          </w:p>
        </w:tc>
      </w:tr>
      <w:tr w:rsidR="00194CE6" w:rsidRPr="00194CE6" w14:paraId="2A813FE8" w14:textId="77777777" w:rsidTr="00647ACB">
        <w:tc>
          <w:tcPr>
            <w:tcW w:w="1318" w:type="dxa"/>
          </w:tcPr>
          <w:p w14:paraId="5E57328C" w14:textId="77777777" w:rsidR="00194CE6" w:rsidRPr="00647ACB" w:rsidRDefault="00194CE6" w:rsidP="00194CE6">
            <w:pPr>
              <w:rPr>
                <w:rFonts w:ascii="Arial" w:hAnsi="Arial" w:cs="Arial"/>
                <w:sz w:val="24"/>
                <w:szCs w:val="24"/>
              </w:rPr>
            </w:pPr>
            <w:r w:rsidRPr="00647ACB">
              <w:rPr>
                <w:rFonts w:ascii="Arial" w:hAnsi="Arial" w:cs="Arial"/>
                <w:sz w:val="24"/>
                <w:szCs w:val="24"/>
              </w:rPr>
              <w:t>Heart weight</w:t>
            </w:r>
          </w:p>
        </w:tc>
        <w:tc>
          <w:tcPr>
            <w:tcW w:w="685" w:type="dxa"/>
          </w:tcPr>
          <w:p w14:paraId="523B14BA" w14:textId="77777777" w:rsidR="00194CE6" w:rsidRPr="00647ACB" w:rsidRDefault="00194CE6" w:rsidP="00194CE6">
            <w:pPr>
              <w:rPr>
                <w:rFonts w:ascii="Arial" w:hAnsi="Arial" w:cs="Arial"/>
                <w:sz w:val="24"/>
                <w:szCs w:val="24"/>
              </w:rPr>
            </w:pPr>
            <w:r w:rsidRPr="00647ACB">
              <w:rPr>
                <w:rFonts w:ascii="Arial" w:hAnsi="Arial" w:cs="Arial"/>
                <w:sz w:val="24"/>
                <w:szCs w:val="24"/>
              </w:rPr>
              <w:t>g</w:t>
            </w:r>
          </w:p>
        </w:tc>
        <w:tc>
          <w:tcPr>
            <w:tcW w:w="1933" w:type="dxa"/>
          </w:tcPr>
          <w:p w14:paraId="3F9704AD"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237D28B6" w14:textId="52A19925" w:rsidR="00194CE6" w:rsidRPr="00647ACB" w:rsidRDefault="00194CE6" w:rsidP="00194CE6">
            <w:pPr>
              <w:rPr>
                <w:rFonts w:ascii="Arial" w:hAnsi="Arial" w:cs="Arial"/>
                <w:sz w:val="24"/>
                <w:szCs w:val="24"/>
              </w:rPr>
            </w:pPr>
          </w:p>
        </w:tc>
        <w:tc>
          <w:tcPr>
            <w:tcW w:w="1842" w:type="dxa"/>
          </w:tcPr>
          <w:p w14:paraId="138F9A53" w14:textId="77777777" w:rsidR="00194CE6" w:rsidRPr="00647ACB" w:rsidRDefault="00194CE6" w:rsidP="00194CE6">
            <w:pPr>
              <w:rPr>
                <w:rFonts w:ascii="Arial" w:hAnsi="Arial" w:cs="Arial"/>
                <w:sz w:val="24"/>
                <w:szCs w:val="24"/>
              </w:rPr>
            </w:pPr>
            <w:r w:rsidRPr="00647ACB">
              <w:rPr>
                <w:rFonts w:ascii="Arial" w:hAnsi="Arial" w:cs="Arial"/>
                <w:sz w:val="24"/>
                <w:szCs w:val="24"/>
              </w:rPr>
              <w:t>627±77</w:t>
            </w:r>
          </w:p>
          <w:p w14:paraId="735B0522" w14:textId="78766252" w:rsidR="00194CE6" w:rsidRPr="00647ACB" w:rsidRDefault="00194CE6" w:rsidP="00194CE6">
            <w:pPr>
              <w:rPr>
                <w:rFonts w:ascii="Arial" w:hAnsi="Arial" w:cs="Arial"/>
                <w:sz w:val="24"/>
                <w:szCs w:val="24"/>
              </w:rPr>
            </w:pPr>
          </w:p>
        </w:tc>
        <w:tc>
          <w:tcPr>
            <w:tcW w:w="1985" w:type="dxa"/>
          </w:tcPr>
          <w:p w14:paraId="05E0E67C" w14:textId="77777777" w:rsidR="00194CE6" w:rsidRPr="00647ACB" w:rsidRDefault="00194CE6" w:rsidP="00194CE6">
            <w:pPr>
              <w:rPr>
                <w:rFonts w:ascii="Arial" w:hAnsi="Arial" w:cs="Arial"/>
                <w:sz w:val="24"/>
                <w:szCs w:val="24"/>
              </w:rPr>
            </w:pPr>
            <w:r w:rsidRPr="00647ACB">
              <w:rPr>
                <w:rFonts w:ascii="Arial" w:hAnsi="Arial" w:cs="Arial"/>
                <w:sz w:val="24"/>
                <w:szCs w:val="24"/>
              </w:rPr>
              <w:t>546±99</w:t>
            </w:r>
          </w:p>
          <w:p w14:paraId="5D8A8D97" w14:textId="340A798B" w:rsidR="00194CE6" w:rsidRPr="00647ACB" w:rsidRDefault="00194CE6" w:rsidP="00194CE6">
            <w:pPr>
              <w:rPr>
                <w:rFonts w:ascii="Arial" w:hAnsi="Arial" w:cs="Arial"/>
                <w:sz w:val="24"/>
                <w:szCs w:val="24"/>
              </w:rPr>
            </w:pPr>
          </w:p>
        </w:tc>
        <w:tc>
          <w:tcPr>
            <w:tcW w:w="1701" w:type="dxa"/>
          </w:tcPr>
          <w:p w14:paraId="2766B6D8" w14:textId="77777777" w:rsidR="00194CE6" w:rsidRPr="00647ACB" w:rsidRDefault="00194CE6" w:rsidP="00194CE6">
            <w:pPr>
              <w:rPr>
                <w:rFonts w:ascii="Arial" w:hAnsi="Arial" w:cs="Arial"/>
                <w:b/>
                <w:sz w:val="24"/>
                <w:szCs w:val="24"/>
              </w:rPr>
            </w:pPr>
            <w:r w:rsidRPr="00647ACB">
              <w:rPr>
                <w:rFonts w:ascii="Arial" w:hAnsi="Arial" w:cs="Arial"/>
                <w:b/>
                <w:sz w:val="24"/>
                <w:szCs w:val="24"/>
              </w:rPr>
              <w:t>0.002</w:t>
            </w:r>
          </w:p>
        </w:tc>
      </w:tr>
      <w:tr w:rsidR="00194CE6" w:rsidRPr="00194CE6" w14:paraId="63628ABF" w14:textId="77777777" w:rsidTr="00647ACB">
        <w:tc>
          <w:tcPr>
            <w:tcW w:w="1318" w:type="dxa"/>
          </w:tcPr>
          <w:p w14:paraId="3B7D6D0A" w14:textId="77777777" w:rsidR="00194CE6" w:rsidRPr="00647ACB" w:rsidRDefault="00194CE6" w:rsidP="00194CE6">
            <w:pPr>
              <w:rPr>
                <w:rFonts w:ascii="Arial" w:hAnsi="Arial" w:cs="Arial"/>
                <w:b/>
                <w:sz w:val="24"/>
                <w:szCs w:val="24"/>
              </w:rPr>
            </w:pPr>
            <w:r w:rsidRPr="00647ACB">
              <w:rPr>
                <w:rFonts w:ascii="Arial" w:hAnsi="Arial" w:cs="Arial"/>
                <w:b/>
                <w:sz w:val="24"/>
                <w:szCs w:val="24"/>
              </w:rPr>
              <w:t>Atria</w:t>
            </w:r>
          </w:p>
        </w:tc>
        <w:tc>
          <w:tcPr>
            <w:tcW w:w="685" w:type="dxa"/>
          </w:tcPr>
          <w:p w14:paraId="55CCF698" w14:textId="77777777" w:rsidR="00194CE6" w:rsidRPr="00647ACB" w:rsidRDefault="00194CE6" w:rsidP="00194CE6">
            <w:pPr>
              <w:rPr>
                <w:rFonts w:ascii="Arial" w:hAnsi="Arial" w:cs="Arial"/>
                <w:sz w:val="24"/>
                <w:szCs w:val="24"/>
              </w:rPr>
            </w:pPr>
          </w:p>
        </w:tc>
        <w:tc>
          <w:tcPr>
            <w:tcW w:w="1933" w:type="dxa"/>
          </w:tcPr>
          <w:p w14:paraId="331CF684" w14:textId="77777777" w:rsidR="00194CE6" w:rsidRPr="00647ACB" w:rsidRDefault="00194CE6" w:rsidP="00194CE6">
            <w:pPr>
              <w:rPr>
                <w:rFonts w:ascii="Arial" w:hAnsi="Arial" w:cs="Arial"/>
                <w:b/>
                <w:sz w:val="24"/>
                <w:szCs w:val="24"/>
              </w:rPr>
            </w:pPr>
          </w:p>
        </w:tc>
        <w:tc>
          <w:tcPr>
            <w:tcW w:w="1842" w:type="dxa"/>
          </w:tcPr>
          <w:p w14:paraId="792A02DC" w14:textId="77777777" w:rsidR="00194CE6" w:rsidRPr="00647ACB" w:rsidRDefault="00194CE6" w:rsidP="00194CE6">
            <w:pPr>
              <w:rPr>
                <w:rFonts w:ascii="Arial" w:hAnsi="Arial" w:cs="Arial"/>
                <w:b/>
                <w:sz w:val="24"/>
                <w:szCs w:val="24"/>
              </w:rPr>
            </w:pPr>
          </w:p>
        </w:tc>
        <w:tc>
          <w:tcPr>
            <w:tcW w:w="1985" w:type="dxa"/>
          </w:tcPr>
          <w:p w14:paraId="5BBCBB1D" w14:textId="77777777" w:rsidR="00194CE6" w:rsidRPr="00647ACB" w:rsidRDefault="00194CE6" w:rsidP="00194CE6">
            <w:pPr>
              <w:rPr>
                <w:rFonts w:ascii="Arial" w:hAnsi="Arial" w:cs="Arial"/>
                <w:b/>
                <w:sz w:val="24"/>
                <w:szCs w:val="24"/>
              </w:rPr>
            </w:pPr>
          </w:p>
        </w:tc>
        <w:tc>
          <w:tcPr>
            <w:tcW w:w="1701" w:type="dxa"/>
          </w:tcPr>
          <w:p w14:paraId="726337DA" w14:textId="77777777" w:rsidR="00194CE6" w:rsidRPr="00647ACB" w:rsidRDefault="00194CE6" w:rsidP="00194CE6">
            <w:pPr>
              <w:rPr>
                <w:rFonts w:ascii="Arial" w:hAnsi="Arial" w:cs="Arial"/>
                <w:sz w:val="24"/>
                <w:szCs w:val="24"/>
              </w:rPr>
            </w:pPr>
          </w:p>
        </w:tc>
      </w:tr>
      <w:tr w:rsidR="00194CE6" w:rsidRPr="00194CE6" w14:paraId="40A2085B" w14:textId="77777777" w:rsidTr="00647ACB">
        <w:tc>
          <w:tcPr>
            <w:tcW w:w="1318" w:type="dxa"/>
          </w:tcPr>
          <w:p w14:paraId="5671B899" w14:textId="47253015" w:rsidR="00194CE6" w:rsidRPr="00647ACB" w:rsidRDefault="00194CE6" w:rsidP="00194CE6">
            <w:pPr>
              <w:rPr>
                <w:rFonts w:ascii="Arial" w:hAnsi="Arial" w:cs="Arial"/>
                <w:sz w:val="24"/>
                <w:szCs w:val="24"/>
                <w:vertAlign w:val="superscript"/>
                <w:lang w:val="en-US"/>
              </w:rPr>
            </w:pPr>
            <w:r w:rsidRPr="00647ACB">
              <w:rPr>
                <w:rFonts w:ascii="Arial" w:hAnsi="Arial" w:cs="Arial"/>
                <w:sz w:val="24"/>
                <w:szCs w:val="24"/>
                <w:lang w:val="en-US"/>
              </w:rPr>
              <w:t>Right atri</w:t>
            </w:r>
            <w:r w:rsidR="00642B9D" w:rsidRPr="00647ACB">
              <w:rPr>
                <w:rFonts w:ascii="Arial" w:hAnsi="Arial" w:cs="Arial"/>
                <w:sz w:val="24"/>
                <w:szCs w:val="24"/>
                <w:lang w:val="en-US"/>
              </w:rPr>
              <w:t>al size</w:t>
            </w:r>
          </w:p>
        </w:tc>
        <w:tc>
          <w:tcPr>
            <w:tcW w:w="685" w:type="dxa"/>
          </w:tcPr>
          <w:p w14:paraId="63C39F0B"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cm</w:t>
            </w:r>
            <w:r w:rsidRPr="00647ACB">
              <w:rPr>
                <w:rFonts w:ascii="Arial" w:hAnsi="Arial" w:cs="Arial"/>
                <w:sz w:val="24"/>
                <w:szCs w:val="24"/>
                <w:vertAlign w:val="superscript"/>
                <w:lang w:val="en-US"/>
              </w:rPr>
              <w:t>2</w:t>
            </w:r>
          </w:p>
        </w:tc>
        <w:tc>
          <w:tcPr>
            <w:tcW w:w="1933" w:type="dxa"/>
          </w:tcPr>
          <w:p w14:paraId="62B9648D"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031227B3" w14:textId="7D5D5026" w:rsidR="00194CE6" w:rsidRPr="00647ACB" w:rsidRDefault="00194CE6" w:rsidP="00194CE6">
            <w:pPr>
              <w:rPr>
                <w:rFonts w:ascii="Arial" w:hAnsi="Arial" w:cs="Arial"/>
                <w:sz w:val="24"/>
                <w:szCs w:val="24"/>
              </w:rPr>
            </w:pPr>
          </w:p>
        </w:tc>
        <w:tc>
          <w:tcPr>
            <w:tcW w:w="1842" w:type="dxa"/>
          </w:tcPr>
          <w:p w14:paraId="6A89B519" w14:textId="77777777" w:rsidR="00194CE6" w:rsidRPr="00647ACB" w:rsidRDefault="00194CE6" w:rsidP="00194CE6">
            <w:pPr>
              <w:rPr>
                <w:rFonts w:ascii="Arial" w:hAnsi="Arial" w:cs="Arial"/>
                <w:sz w:val="24"/>
                <w:szCs w:val="24"/>
              </w:rPr>
            </w:pPr>
            <w:r w:rsidRPr="00647ACB">
              <w:rPr>
                <w:rFonts w:ascii="Arial" w:hAnsi="Arial" w:cs="Arial"/>
                <w:sz w:val="24"/>
                <w:szCs w:val="24"/>
              </w:rPr>
              <w:t>31.2±10.0</w:t>
            </w:r>
          </w:p>
          <w:p w14:paraId="457019EA" w14:textId="357799B0" w:rsidR="00194CE6" w:rsidRPr="00647ACB" w:rsidRDefault="00194CE6" w:rsidP="00194CE6">
            <w:pPr>
              <w:rPr>
                <w:rFonts w:ascii="Arial" w:hAnsi="Arial" w:cs="Arial"/>
                <w:sz w:val="24"/>
                <w:szCs w:val="24"/>
                <w:lang w:val="en-US"/>
              </w:rPr>
            </w:pPr>
          </w:p>
        </w:tc>
        <w:tc>
          <w:tcPr>
            <w:tcW w:w="1985" w:type="dxa"/>
          </w:tcPr>
          <w:p w14:paraId="789EFD25" w14:textId="77777777" w:rsidR="00194CE6" w:rsidRPr="00647ACB" w:rsidRDefault="00194CE6" w:rsidP="00194CE6">
            <w:pPr>
              <w:rPr>
                <w:rFonts w:ascii="Arial" w:hAnsi="Arial" w:cs="Arial"/>
                <w:sz w:val="24"/>
                <w:szCs w:val="24"/>
              </w:rPr>
            </w:pPr>
            <w:r w:rsidRPr="00647ACB">
              <w:rPr>
                <w:rFonts w:ascii="Arial" w:hAnsi="Arial" w:cs="Arial"/>
                <w:sz w:val="24"/>
                <w:szCs w:val="24"/>
              </w:rPr>
              <w:t>31.4±9.7</w:t>
            </w:r>
          </w:p>
          <w:p w14:paraId="0B8EBF58" w14:textId="47AE14EF" w:rsidR="00194CE6" w:rsidRPr="00647ACB" w:rsidRDefault="00194CE6" w:rsidP="00194CE6">
            <w:pPr>
              <w:rPr>
                <w:rFonts w:ascii="Arial" w:hAnsi="Arial" w:cs="Arial"/>
                <w:sz w:val="24"/>
                <w:szCs w:val="24"/>
                <w:lang w:val="en-US"/>
              </w:rPr>
            </w:pPr>
          </w:p>
        </w:tc>
        <w:tc>
          <w:tcPr>
            <w:tcW w:w="1701" w:type="dxa"/>
          </w:tcPr>
          <w:p w14:paraId="7E4F3B47"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0.959</w:t>
            </w:r>
          </w:p>
        </w:tc>
      </w:tr>
      <w:tr w:rsidR="00194CE6" w:rsidRPr="00194CE6" w14:paraId="716E242C" w14:textId="77777777" w:rsidTr="00647ACB">
        <w:tc>
          <w:tcPr>
            <w:tcW w:w="1318" w:type="dxa"/>
          </w:tcPr>
          <w:p w14:paraId="232764C0" w14:textId="2AC3C026" w:rsidR="00194CE6" w:rsidRPr="00647ACB" w:rsidRDefault="00194CE6" w:rsidP="00194CE6">
            <w:pPr>
              <w:rPr>
                <w:rFonts w:ascii="Arial" w:hAnsi="Arial" w:cs="Arial"/>
                <w:sz w:val="24"/>
                <w:szCs w:val="24"/>
              </w:rPr>
            </w:pPr>
            <w:r w:rsidRPr="00647ACB">
              <w:rPr>
                <w:rFonts w:ascii="Arial" w:hAnsi="Arial" w:cs="Arial"/>
                <w:sz w:val="24"/>
                <w:szCs w:val="24"/>
              </w:rPr>
              <w:t>Left atri</w:t>
            </w:r>
            <w:r w:rsidR="00642B9D" w:rsidRPr="00647ACB">
              <w:rPr>
                <w:rFonts w:ascii="Arial" w:hAnsi="Arial" w:cs="Arial"/>
                <w:sz w:val="24"/>
                <w:szCs w:val="24"/>
              </w:rPr>
              <w:t>al size</w:t>
            </w:r>
          </w:p>
        </w:tc>
        <w:tc>
          <w:tcPr>
            <w:tcW w:w="685" w:type="dxa"/>
          </w:tcPr>
          <w:p w14:paraId="3950DD7C"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cm</w:t>
            </w:r>
            <w:r w:rsidRPr="00647ACB">
              <w:rPr>
                <w:rFonts w:ascii="Arial" w:hAnsi="Arial" w:cs="Arial"/>
                <w:sz w:val="24"/>
                <w:szCs w:val="24"/>
                <w:vertAlign w:val="superscript"/>
                <w:lang w:val="en-US"/>
              </w:rPr>
              <w:t>2</w:t>
            </w:r>
          </w:p>
        </w:tc>
        <w:tc>
          <w:tcPr>
            <w:tcW w:w="1933" w:type="dxa"/>
          </w:tcPr>
          <w:p w14:paraId="6E4DBFAD"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3F9489E2" w14:textId="079233EE" w:rsidR="00194CE6" w:rsidRPr="00647ACB" w:rsidRDefault="00194CE6" w:rsidP="00194CE6">
            <w:pPr>
              <w:rPr>
                <w:rFonts w:ascii="Arial" w:hAnsi="Arial" w:cs="Arial"/>
                <w:sz w:val="24"/>
                <w:szCs w:val="24"/>
              </w:rPr>
            </w:pPr>
          </w:p>
        </w:tc>
        <w:tc>
          <w:tcPr>
            <w:tcW w:w="1842" w:type="dxa"/>
          </w:tcPr>
          <w:p w14:paraId="407A7FDD" w14:textId="77777777" w:rsidR="00194CE6" w:rsidRPr="00647ACB" w:rsidRDefault="00194CE6" w:rsidP="00194CE6">
            <w:pPr>
              <w:rPr>
                <w:rFonts w:ascii="Arial" w:hAnsi="Arial" w:cs="Arial"/>
                <w:sz w:val="24"/>
                <w:szCs w:val="24"/>
              </w:rPr>
            </w:pPr>
            <w:r w:rsidRPr="00647ACB">
              <w:rPr>
                <w:rFonts w:ascii="Arial" w:hAnsi="Arial" w:cs="Arial"/>
                <w:sz w:val="24"/>
                <w:szCs w:val="24"/>
              </w:rPr>
              <w:t>20.5±7.8</w:t>
            </w:r>
          </w:p>
          <w:p w14:paraId="1DC7B4D6" w14:textId="006E310C" w:rsidR="00194CE6" w:rsidRPr="00647ACB" w:rsidRDefault="00194CE6" w:rsidP="00194CE6">
            <w:pPr>
              <w:rPr>
                <w:rFonts w:ascii="Arial" w:hAnsi="Arial" w:cs="Arial"/>
                <w:sz w:val="24"/>
                <w:szCs w:val="24"/>
                <w:lang w:val="en-US"/>
              </w:rPr>
            </w:pPr>
          </w:p>
        </w:tc>
        <w:tc>
          <w:tcPr>
            <w:tcW w:w="1985" w:type="dxa"/>
          </w:tcPr>
          <w:p w14:paraId="11712C38" w14:textId="77777777" w:rsidR="00194CE6" w:rsidRPr="00647ACB" w:rsidRDefault="00194CE6" w:rsidP="00194CE6">
            <w:pPr>
              <w:rPr>
                <w:rFonts w:ascii="Arial" w:hAnsi="Arial" w:cs="Arial"/>
                <w:sz w:val="24"/>
                <w:szCs w:val="24"/>
              </w:rPr>
            </w:pPr>
            <w:r w:rsidRPr="00647ACB">
              <w:rPr>
                <w:rFonts w:ascii="Arial" w:hAnsi="Arial" w:cs="Arial"/>
                <w:sz w:val="24"/>
                <w:szCs w:val="24"/>
              </w:rPr>
              <w:t>19.0±5.3</w:t>
            </w:r>
          </w:p>
          <w:p w14:paraId="26E4CD79" w14:textId="139D7283" w:rsidR="00194CE6" w:rsidRPr="00647ACB" w:rsidRDefault="00194CE6" w:rsidP="00194CE6">
            <w:pPr>
              <w:rPr>
                <w:rFonts w:ascii="Arial" w:hAnsi="Arial" w:cs="Arial"/>
                <w:sz w:val="24"/>
                <w:szCs w:val="24"/>
                <w:lang w:val="en-US"/>
              </w:rPr>
            </w:pPr>
          </w:p>
        </w:tc>
        <w:tc>
          <w:tcPr>
            <w:tcW w:w="1701" w:type="dxa"/>
          </w:tcPr>
          <w:p w14:paraId="32AB51CE"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0.502</w:t>
            </w:r>
          </w:p>
        </w:tc>
      </w:tr>
      <w:tr w:rsidR="00194CE6" w:rsidRPr="00194CE6" w14:paraId="681F233E" w14:textId="77777777" w:rsidTr="00647ACB">
        <w:tc>
          <w:tcPr>
            <w:tcW w:w="1318" w:type="dxa"/>
          </w:tcPr>
          <w:p w14:paraId="296EB21C" w14:textId="77777777" w:rsidR="00194CE6" w:rsidRPr="00647ACB" w:rsidRDefault="00194CE6" w:rsidP="00194CE6">
            <w:pPr>
              <w:rPr>
                <w:rFonts w:ascii="Arial" w:hAnsi="Arial" w:cs="Arial"/>
                <w:b/>
                <w:sz w:val="24"/>
                <w:szCs w:val="24"/>
                <w:lang w:val="en-US"/>
              </w:rPr>
            </w:pPr>
            <w:r w:rsidRPr="00647ACB">
              <w:rPr>
                <w:rFonts w:ascii="Arial" w:hAnsi="Arial" w:cs="Arial"/>
                <w:b/>
                <w:sz w:val="24"/>
                <w:szCs w:val="24"/>
                <w:lang w:val="en-US"/>
              </w:rPr>
              <w:t>Right ventricle</w:t>
            </w:r>
          </w:p>
        </w:tc>
        <w:tc>
          <w:tcPr>
            <w:tcW w:w="685" w:type="dxa"/>
          </w:tcPr>
          <w:p w14:paraId="16B3950C" w14:textId="77777777" w:rsidR="00194CE6" w:rsidRPr="00647ACB" w:rsidRDefault="00194CE6" w:rsidP="00194CE6">
            <w:pPr>
              <w:ind w:left="60"/>
              <w:rPr>
                <w:rFonts w:ascii="Arial" w:hAnsi="Arial" w:cs="Arial"/>
                <w:sz w:val="24"/>
                <w:szCs w:val="24"/>
                <w:lang w:val="en-US"/>
              </w:rPr>
            </w:pPr>
          </w:p>
        </w:tc>
        <w:tc>
          <w:tcPr>
            <w:tcW w:w="1933" w:type="dxa"/>
          </w:tcPr>
          <w:p w14:paraId="02699BAB" w14:textId="77777777" w:rsidR="00194CE6" w:rsidRPr="00647ACB" w:rsidRDefault="00194CE6" w:rsidP="00194CE6">
            <w:pPr>
              <w:ind w:left="60"/>
              <w:rPr>
                <w:rFonts w:ascii="Arial" w:hAnsi="Arial" w:cs="Arial"/>
                <w:b/>
                <w:sz w:val="24"/>
                <w:szCs w:val="24"/>
                <w:lang w:val="en-US"/>
              </w:rPr>
            </w:pPr>
          </w:p>
        </w:tc>
        <w:tc>
          <w:tcPr>
            <w:tcW w:w="1842" w:type="dxa"/>
          </w:tcPr>
          <w:p w14:paraId="2885AC57" w14:textId="77777777" w:rsidR="00194CE6" w:rsidRPr="00647ACB" w:rsidRDefault="00194CE6" w:rsidP="00194CE6">
            <w:pPr>
              <w:ind w:left="60"/>
              <w:rPr>
                <w:rFonts w:ascii="Arial" w:hAnsi="Arial" w:cs="Arial"/>
                <w:b/>
                <w:sz w:val="24"/>
                <w:szCs w:val="24"/>
                <w:lang w:val="en-US"/>
              </w:rPr>
            </w:pPr>
          </w:p>
        </w:tc>
        <w:tc>
          <w:tcPr>
            <w:tcW w:w="1985" w:type="dxa"/>
          </w:tcPr>
          <w:p w14:paraId="2B314872" w14:textId="77777777" w:rsidR="00194CE6" w:rsidRPr="00647ACB" w:rsidRDefault="00194CE6" w:rsidP="00194CE6">
            <w:pPr>
              <w:ind w:left="60"/>
              <w:rPr>
                <w:rFonts w:ascii="Arial" w:hAnsi="Arial" w:cs="Arial"/>
                <w:b/>
                <w:sz w:val="24"/>
                <w:szCs w:val="24"/>
                <w:lang w:val="en-US"/>
              </w:rPr>
            </w:pPr>
          </w:p>
        </w:tc>
        <w:tc>
          <w:tcPr>
            <w:tcW w:w="1701" w:type="dxa"/>
          </w:tcPr>
          <w:p w14:paraId="1CB508CB" w14:textId="77777777" w:rsidR="00194CE6" w:rsidRPr="00647ACB" w:rsidRDefault="00194CE6" w:rsidP="00194CE6">
            <w:pPr>
              <w:ind w:left="60"/>
              <w:rPr>
                <w:rFonts w:ascii="Arial" w:hAnsi="Arial" w:cs="Arial"/>
                <w:b/>
                <w:sz w:val="24"/>
                <w:szCs w:val="24"/>
                <w:lang w:val="en-US"/>
              </w:rPr>
            </w:pPr>
          </w:p>
        </w:tc>
      </w:tr>
      <w:tr w:rsidR="00194CE6" w:rsidRPr="00194CE6" w14:paraId="0715444C" w14:textId="77777777" w:rsidTr="00647ACB">
        <w:tc>
          <w:tcPr>
            <w:tcW w:w="1318" w:type="dxa"/>
          </w:tcPr>
          <w:p w14:paraId="0D97F704" w14:textId="4CE78C38" w:rsidR="00194CE6" w:rsidRPr="00647ACB" w:rsidRDefault="00642B9D" w:rsidP="00194CE6">
            <w:pPr>
              <w:rPr>
                <w:rFonts w:ascii="Arial" w:hAnsi="Arial" w:cs="Arial"/>
                <w:sz w:val="24"/>
                <w:szCs w:val="24"/>
              </w:rPr>
            </w:pPr>
            <w:r w:rsidRPr="00647ACB">
              <w:rPr>
                <w:rFonts w:ascii="Arial" w:hAnsi="Arial" w:cs="Arial"/>
                <w:sz w:val="24"/>
                <w:szCs w:val="24"/>
              </w:rPr>
              <w:t>Cavity d</w:t>
            </w:r>
            <w:r w:rsidR="00194CE6" w:rsidRPr="00647ACB">
              <w:rPr>
                <w:rFonts w:ascii="Arial" w:hAnsi="Arial" w:cs="Arial"/>
                <w:sz w:val="24"/>
                <w:szCs w:val="24"/>
              </w:rPr>
              <w:t>iameter</w:t>
            </w:r>
          </w:p>
        </w:tc>
        <w:tc>
          <w:tcPr>
            <w:tcW w:w="685" w:type="dxa"/>
          </w:tcPr>
          <w:p w14:paraId="19EC00BD"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mm</w:t>
            </w:r>
          </w:p>
        </w:tc>
        <w:tc>
          <w:tcPr>
            <w:tcW w:w="1933" w:type="dxa"/>
          </w:tcPr>
          <w:p w14:paraId="0DE5138D"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32873FC9" w14:textId="30092EDC" w:rsidR="00194CE6" w:rsidRPr="00647ACB" w:rsidRDefault="00194CE6" w:rsidP="00194CE6">
            <w:pPr>
              <w:rPr>
                <w:rFonts w:ascii="Arial" w:hAnsi="Arial" w:cs="Arial"/>
                <w:sz w:val="24"/>
                <w:szCs w:val="24"/>
              </w:rPr>
            </w:pPr>
          </w:p>
        </w:tc>
        <w:tc>
          <w:tcPr>
            <w:tcW w:w="1842" w:type="dxa"/>
          </w:tcPr>
          <w:p w14:paraId="09A6C695" w14:textId="77777777" w:rsidR="00194CE6" w:rsidRPr="00647ACB" w:rsidRDefault="00194CE6" w:rsidP="00194CE6">
            <w:pPr>
              <w:rPr>
                <w:rFonts w:ascii="Arial" w:hAnsi="Arial" w:cs="Arial"/>
                <w:sz w:val="24"/>
                <w:szCs w:val="24"/>
              </w:rPr>
            </w:pPr>
            <w:r w:rsidRPr="00647ACB">
              <w:rPr>
                <w:rFonts w:ascii="Arial" w:hAnsi="Arial" w:cs="Arial"/>
                <w:sz w:val="24"/>
                <w:szCs w:val="24"/>
              </w:rPr>
              <w:t>32.7±8.5</w:t>
            </w:r>
          </w:p>
          <w:p w14:paraId="192F1FAA" w14:textId="58A339E4" w:rsidR="00194CE6" w:rsidRPr="00647ACB" w:rsidRDefault="00194CE6" w:rsidP="00194CE6">
            <w:pPr>
              <w:rPr>
                <w:rFonts w:ascii="Arial" w:hAnsi="Arial" w:cs="Arial"/>
                <w:sz w:val="24"/>
                <w:szCs w:val="24"/>
                <w:lang w:val="en-US"/>
              </w:rPr>
            </w:pPr>
          </w:p>
        </w:tc>
        <w:tc>
          <w:tcPr>
            <w:tcW w:w="1985" w:type="dxa"/>
          </w:tcPr>
          <w:p w14:paraId="3FDE6D50" w14:textId="77777777" w:rsidR="00194CE6" w:rsidRPr="00647ACB" w:rsidRDefault="00194CE6" w:rsidP="00194CE6">
            <w:pPr>
              <w:rPr>
                <w:rFonts w:ascii="Arial" w:hAnsi="Arial" w:cs="Arial"/>
                <w:sz w:val="24"/>
                <w:szCs w:val="24"/>
              </w:rPr>
            </w:pPr>
            <w:r w:rsidRPr="00647ACB">
              <w:rPr>
                <w:rFonts w:ascii="Arial" w:hAnsi="Arial" w:cs="Arial"/>
                <w:sz w:val="24"/>
                <w:szCs w:val="24"/>
              </w:rPr>
              <w:t>28.7±6.8</w:t>
            </w:r>
          </w:p>
          <w:p w14:paraId="5060D63F" w14:textId="0BB60CAA" w:rsidR="00194CE6" w:rsidRPr="00647ACB" w:rsidRDefault="00194CE6" w:rsidP="00194CE6">
            <w:pPr>
              <w:rPr>
                <w:rFonts w:ascii="Arial" w:hAnsi="Arial" w:cs="Arial"/>
                <w:sz w:val="24"/>
                <w:szCs w:val="24"/>
                <w:lang w:val="en-US"/>
              </w:rPr>
            </w:pPr>
          </w:p>
        </w:tc>
        <w:tc>
          <w:tcPr>
            <w:tcW w:w="1701" w:type="dxa"/>
          </w:tcPr>
          <w:p w14:paraId="2E0814DE"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0.107</w:t>
            </w:r>
          </w:p>
        </w:tc>
      </w:tr>
      <w:tr w:rsidR="00194CE6" w:rsidRPr="00194CE6" w14:paraId="1FA308F8" w14:textId="77777777" w:rsidTr="00647ACB">
        <w:tc>
          <w:tcPr>
            <w:tcW w:w="1318" w:type="dxa"/>
          </w:tcPr>
          <w:p w14:paraId="55E9BB33" w14:textId="77777777" w:rsidR="00194CE6" w:rsidRPr="00647ACB" w:rsidRDefault="00194CE6" w:rsidP="00194CE6">
            <w:pPr>
              <w:rPr>
                <w:rFonts w:ascii="Arial" w:hAnsi="Arial" w:cs="Arial"/>
                <w:sz w:val="24"/>
                <w:szCs w:val="24"/>
                <w:lang w:val="en-US"/>
              </w:rPr>
            </w:pPr>
            <w:bookmarkStart w:id="2" w:name="_Hlk60819314"/>
            <w:r w:rsidRPr="00647ACB">
              <w:rPr>
                <w:rFonts w:ascii="Arial" w:hAnsi="Arial" w:cs="Arial"/>
                <w:sz w:val="24"/>
                <w:szCs w:val="24"/>
                <w:lang w:val="en-US"/>
              </w:rPr>
              <w:t>Anterior wall muscle</w:t>
            </w:r>
          </w:p>
        </w:tc>
        <w:tc>
          <w:tcPr>
            <w:tcW w:w="685" w:type="dxa"/>
          </w:tcPr>
          <w:p w14:paraId="02BF7816"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mm</w:t>
            </w:r>
          </w:p>
        </w:tc>
        <w:tc>
          <w:tcPr>
            <w:tcW w:w="1933" w:type="dxa"/>
          </w:tcPr>
          <w:p w14:paraId="066E8E55"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5576B26D" w14:textId="43361512" w:rsidR="00194CE6" w:rsidRPr="00647ACB" w:rsidRDefault="00194CE6" w:rsidP="00194CE6">
            <w:pPr>
              <w:rPr>
                <w:rFonts w:ascii="Arial" w:hAnsi="Arial" w:cs="Arial"/>
                <w:sz w:val="24"/>
                <w:szCs w:val="24"/>
              </w:rPr>
            </w:pPr>
          </w:p>
        </w:tc>
        <w:tc>
          <w:tcPr>
            <w:tcW w:w="1842" w:type="dxa"/>
          </w:tcPr>
          <w:p w14:paraId="45A7D47E" w14:textId="77777777" w:rsidR="00194CE6" w:rsidRPr="00647ACB" w:rsidRDefault="00194CE6" w:rsidP="00194CE6">
            <w:pPr>
              <w:rPr>
                <w:rFonts w:ascii="Arial" w:hAnsi="Arial" w:cs="Arial"/>
                <w:sz w:val="24"/>
                <w:szCs w:val="24"/>
              </w:rPr>
            </w:pPr>
            <w:r w:rsidRPr="00647ACB">
              <w:rPr>
                <w:rFonts w:ascii="Arial" w:hAnsi="Arial" w:cs="Arial"/>
                <w:sz w:val="24"/>
                <w:szCs w:val="24"/>
              </w:rPr>
              <w:t>3.1±1.6</w:t>
            </w:r>
          </w:p>
          <w:p w14:paraId="6E8EA906" w14:textId="278FB03F" w:rsidR="00194CE6" w:rsidRPr="00647ACB" w:rsidRDefault="00194CE6" w:rsidP="00194CE6">
            <w:pPr>
              <w:rPr>
                <w:rFonts w:ascii="Arial" w:hAnsi="Arial" w:cs="Arial"/>
                <w:sz w:val="24"/>
                <w:szCs w:val="24"/>
                <w:lang w:val="en-US"/>
              </w:rPr>
            </w:pPr>
          </w:p>
        </w:tc>
        <w:tc>
          <w:tcPr>
            <w:tcW w:w="1985" w:type="dxa"/>
          </w:tcPr>
          <w:p w14:paraId="71F74D67" w14:textId="77777777" w:rsidR="00194CE6" w:rsidRPr="00647ACB" w:rsidRDefault="00194CE6" w:rsidP="00194CE6">
            <w:pPr>
              <w:rPr>
                <w:rFonts w:ascii="Arial" w:hAnsi="Arial" w:cs="Arial"/>
                <w:sz w:val="24"/>
                <w:szCs w:val="24"/>
              </w:rPr>
            </w:pPr>
            <w:r w:rsidRPr="00647ACB">
              <w:rPr>
                <w:rFonts w:ascii="Arial" w:hAnsi="Arial" w:cs="Arial"/>
                <w:sz w:val="24"/>
                <w:szCs w:val="24"/>
              </w:rPr>
              <w:t>2.4±0.9</w:t>
            </w:r>
          </w:p>
          <w:p w14:paraId="2D3701AF" w14:textId="088A9E9A" w:rsidR="00194CE6" w:rsidRPr="00647ACB" w:rsidRDefault="00194CE6" w:rsidP="00194CE6">
            <w:pPr>
              <w:rPr>
                <w:rFonts w:ascii="Arial" w:hAnsi="Arial" w:cs="Arial"/>
                <w:sz w:val="24"/>
                <w:szCs w:val="24"/>
                <w:lang w:val="en-US"/>
              </w:rPr>
            </w:pPr>
          </w:p>
        </w:tc>
        <w:tc>
          <w:tcPr>
            <w:tcW w:w="1701" w:type="dxa"/>
          </w:tcPr>
          <w:p w14:paraId="32486DA4"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0.107</w:t>
            </w:r>
          </w:p>
        </w:tc>
      </w:tr>
      <w:tr w:rsidR="00194CE6" w:rsidRPr="00194CE6" w14:paraId="0C0A7555" w14:textId="77777777" w:rsidTr="00647ACB">
        <w:tc>
          <w:tcPr>
            <w:tcW w:w="1318" w:type="dxa"/>
          </w:tcPr>
          <w:p w14:paraId="4C9BC425" w14:textId="5539C030"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 xml:space="preserve">Anterior </w:t>
            </w:r>
            <w:r w:rsidR="00642B9D" w:rsidRPr="00647ACB">
              <w:rPr>
                <w:rFonts w:ascii="Arial" w:hAnsi="Arial" w:cs="Arial"/>
                <w:sz w:val="24"/>
                <w:szCs w:val="24"/>
                <w:lang w:val="en-US"/>
              </w:rPr>
              <w:t>epicardial</w:t>
            </w:r>
            <w:r w:rsidRPr="00647ACB">
              <w:rPr>
                <w:rFonts w:ascii="Arial" w:hAnsi="Arial" w:cs="Arial"/>
                <w:sz w:val="24"/>
                <w:szCs w:val="24"/>
                <w:lang w:val="en-US"/>
              </w:rPr>
              <w:t xml:space="preserve"> fat</w:t>
            </w:r>
          </w:p>
        </w:tc>
        <w:tc>
          <w:tcPr>
            <w:tcW w:w="685" w:type="dxa"/>
          </w:tcPr>
          <w:p w14:paraId="0EC0A62C"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mm</w:t>
            </w:r>
          </w:p>
        </w:tc>
        <w:tc>
          <w:tcPr>
            <w:tcW w:w="1933" w:type="dxa"/>
          </w:tcPr>
          <w:p w14:paraId="0FB39A96"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054E5CE3" w14:textId="1C31ECDE" w:rsidR="00194CE6" w:rsidRPr="00647ACB" w:rsidRDefault="00194CE6" w:rsidP="00194CE6">
            <w:pPr>
              <w:rPr>
                <w:rFonts w:ascii="Arial" w:hAnsi="Arial" w:cs="Arial"/>
                <w:sz w:val="24"/>
                <w:szCs w:val="24"/>
              </w:rPr>
            </w:pPr>
          </w:p>
        </w:tc>
        <w:tc>
          <w:tcPr>
            <w:tcW w:w="1842" w:type="dxa"/>
          </w:tcPr>
          <w:p w14:paraId="2A4E1DF3" w14:textId="77777777" w:rsidR="00194CE6" w:rsidRPr="00647ACB" w:rsidRDefault="00194CE6" w:rsidP="00194CE6">
            <w:pPr>
              <w:rPr>
                <w:rFonts w:ascii="Arial" w:hAnsi="Arial" w:cs="Arial"/>
                <w:sz w:val="24"/>
                <w:szCs w:val="24"/>
              </w:rPr>
            </w:pPr>
            <w:r w:rsidRPr="00647ACB">
              <w:rPr>
                <w:rFonts w:ascii="Arial" w:hAnsi="Arial" w:cs="Arial"/>
                <w:sz w:val="24"/>
                <w:szCs w:val="24"/>
              </w:rPr>
              <w:t>2.5±2.2</w:t>
            </w:r>
          </w:p>
          <w:p w14:paraId="4D859AD8" w14:textId="1583CA09" w:rsidR="00194CE6" w:rsidRPr="00647ACB" w:rsidRDefault="00194CE6" w:rsidP="00194CE6">
            <w:pPr>
              <w:rPr>
                <w:rFonts w:ascii="Arial" w:hAnsi="Arial" w:cs="Arial"/>
                <w:sz w:val="24"/>
                <w:szCs w:val="24"/>
                <w:lang w:val="en-US"/>
              </w:rPr>
            </w:pPr>
          </w:p>
        </w:tc>
        <w:tc>
          <w:tcPr>
            <w:tcW w:w="1985" w:type="dxa"/>
          </w:tcPr>
          <w:p w14:paraId="19922717" w14:textId="77777777" w:rsidR="00194CE6" w:rsidRPr="00647ACB" w:rsidRDefault="00194CE6" w:rsidP="00194CE6">
            <w:pPr>
              <w:rPr>
                <w:rFonts w:ascii="Arial" w:hAnsi="Arial" w:cs="Arial"/>
                <w:sz w:val="24"/>
                <w:szCs w:val="24"/>
              </w:rPr>
            </w:pPr>
            <w:r w:rsidRPr="00647ACB">
              <w:rPr>
                <w:rFonts w:ascii="Arial" w:hAnsi="Arial" w:cs="Arial"/>
                <w:sz w:val="24"/>
                <w:szCs w:val="24"/>
              </w:rPr>
              <w:t>3.3±1.8</w:t>
            </w:r>
          </w:p>
          <w:p w14:paraId="68F14E9A" w14:textId="151C73DC" w:rsidR="00194CE6" w:rsidRPr="00647ACB" w:rsidRDefault="00194CE6" w:rsidP="00194CE6">
            <w:pPr>
              <w:rPr>
                <w:rFonts w:ascii="Arial" w:hAnsi="Arial" w:cs="Arial"/>
                <w:sz w:val="24"/>
                <w:szCs w:val="24"/>
                <w:lang w:val="en-US"/>
              </w:rPr>
            </w:pPr>
          </w:p>
        </w:tc>
        <w:tc>
          <w:tcPr>
            <w:tcW w:w="1701" w:type="dxa"/>
          </w:tcPr>
          <w:p w14:paraId="0C614E6D"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0.197</w:t>
            </w:r>
          </w:p>
        </w:tc>
      </w:tr>
      <w:tr w:rsidR="00194CE6" w:rsidRPr="00194CE6" w14:paraId="25FBAE64" w14:textId="77777777" w:rsidTr="00647ACB">
        <w:tc>
          <w:tcPr>
            <w:tcW w:w="1318" w:type="dxa"/>
          </w:tcPr>
          <w:p w14:paraId="0843E72B"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Lateral wall muscle</w:t>
            </w:r>
          </w:p>
        </w:tc>
        <w:tc>
          <w:tcPr>
            <w:tcW w:w="685" w:type="dxa"/>
          </w:tcPr>
          <w:p w14:paraId="30081352"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mm</w:t>
            </w:r>
          </w:p>
        </w:tc>
        <w:tc>
          <w:tcPr>
            <w:tcW w:w="1933" w:type="dxa"/>
          </w:tcPr>
          <w:p w14:paraId="40D9FB31"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11558CD0" w14:textId="41241884" w:rsidR="00194CE6" w:rsidRPr="00647ACB" w:rsidRDefault="00194CE6" w:rsidP="00194CE6">
            <w:pPr>
              <w:rPr>
                <w:rFonts w:ascii="Arial" w:hAnsi="Arial" w:cs="Arial"/>
                <w:sz w:val="24"/>
                <w:szCs w:val="24"/>
              </w:rPr>
            </w:pPr>
          </w:p>
        </w:tc>
        <w:tc>
          <w:tcPr>
            <w:tcW w:w="1842" w:type="dxa"/>
          </w:tcPr>
          <w:p w14:paraId="1A07AEFA" w14:textId="77777777" w:rsidR="00194CE6" w:rsidRPr="00647ACB" w:rsidRDefault="00194CE6" w:rsidP="00194CE6">
            <w:pPr>
              <w:rPr>
                <w:rFonts w:ascii="Arial" w:hAnsi="Arial" w:cs="Arial"/>
                <w:sz w:val="24"/>
                <w:szCs w:val="24"/>
              </w:rPr>
            </w:pPr>
            <w:r w:rsidRPr="00647ACB">
              <w:rPr>
                <w:rFonts w:ascii="Arial" w:hAnsi="Arial" w:cs="Arial"/>
                <w:sz w:val="24"/>
                <w:szCs w:val="24"/>
              </w:rPr>
              <w:t>3.3±1.1</w:t>
            </w:r>
          </w:p>
          <w:p w14:paraId="5F2A3154" w14:textId="0BE16739" w:rsidR="00194CE6" w:rsidRPr="00647ACB" w:rsidRDefault="00194CE6" w:rsidP="00194CE6">
            <w:pPr>
              <w:rPr>
                <w:rFonts w:ascii="Arial" w:hAnsi="Arial" w:cs="Arial"/>
                <w:sz w:val="24"/>
                <w:szCs w:val="24"/>
                <w:lang w:val="en-US"/>
              </w:rPr>
            </w:pPr>
          </w:p>
        </w:tc>
        <w:tc>
          <w:tcPr>
            <w:tcW w:w="1985" w:type="dxa"/>
          </w:tcPr>
          <w:p w14:paraId="70B34226" w14:textId="77777777" w:rsidR="00194CE6" w:rsidRPr="00647ACB" w:rsidRDefault="00194CE6" w:rsidP="00194CE6">
            <w:pPr>
              <w:rPr>
                <w:rFonts w:ascii="Arial" w:hAnsi="Arial" w:cs="Arial"/>
                <w:sz w:val="24"/>
                <w:szCs w:val="24"/>
              </w:rPr>
            </w:pPr>
            <w:r w:rsidRPr="00647ACB">
              <w:rPr>
                <w:rFonts w:ascii="Arial" w:hAnsi="Arial" w:cs="Arial"/>
                <w:sz w:val="24"/>
                <w:szCs w:val="24"/>
              </w:rPr>
              <w:t>3.2±1.6</w:t>
            </w:r>
          </w:p>
          <w:p w14:paraId="465B617A" w14:textId="2AE7B8A7" w:rsidR="00194CE6" w:rsidRPr="00647ACB" w:rsidRDefault="00194CE6" w:rsidP="00194CE6">
            <w:pPr>
              <w:rPr>
                <w:rFonts w:ascii="Arial" w:hAnsi="Arial" w:cs="Arial"/>
                <w:sz w:val="24"/>
                <w:szCs w:val="24"/>
                <w:lang w:val="en-US"/>
              </w:rPr>
            </w:pPr>
          </w:p>
        </w:tc>
        <w:tc>
          <w:tcPr>
            <w:tcW w:w="1701" w:type="dxa"/>
          </w:tcPr>
          <w:p w14:paraId="3AB75319"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0.754</w:t>
            </w:r>
          </w:p>
        </w:tc>
      </w:tr>
      <w:tr w:rsidR="00194CE6" w:rsidRPr="00194CE6" w14:paraId="59AC2CEE" w14:textId="77777777" w:rsidTr="00647ACB">
        <w:tc>
          <w:tcPr>
            <w:tcW w:w="1318" w:type="dxa"/>
          </w:tcPr>
          <w:p w14:paraId="435DF0AB" w14:textId="62EE366D"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 xml:space="preserve">Lateral </w:t>
            </w:r>
            <w:r w:rsidR="00642B9D" w:rsidRPr="00647ACB">
              <w:rPr>
                <w:rFonts w:ascii="Arial" w:hAnsi="Arial" w:cs="Arial"/>
                <w:sz w:val="24"/>
                <w:szCs w:val="24"/>
                <w:lang w:val="en-US"/>
              </w:rPr>
              <w:t>epicardial fat</w:t>
            </w:r>
          </w:p>
        </w:tc>
        <w:tc>
          <w:tcPr>
            <w:tcW w:w="685" w:type="dxa"/>
          </w:tcPr>
          <w:p w14:paraId="05E6AEC2"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mm</w:t>
            </w:r>
          </w:p>
        </w:tc>
        <w:tc>
          <w:tcPr>
            <w:tcW w:w="1933" w:type="dxa"/>
          </w:tcPr>
          <w:p w14:paraId="7DCB0BC2"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194CCA76" w14:textId="50263D9F" w:rsidR="00194CE6" w:rsidRPr="00647ACB" w:rsidRDefault="00194CE6" w:rsidP="00194CE6">
            <w:pPr>
              <w:rPr>
                <w:rFonts w:ascii="Arial" w:hAnsi="Arial" w:cs="Arial"/>
                <w:sz w:val="24"/>
                <w:szCs w:val="24"/>
              </w:rPr>
            </w:pPr>
          </w:p>
        </w:tc>
        <w:tc>
          <w:tcPr>
            <w:tcW w:w="1842" w:type="dxa"/>
          </w:tcPr>
          <w:p w14:paraId="31FFC219" w14:textId="77777777" w:rsidR="00194CE6" w:rsidRPr="00647ACB" w:rsidRDefault="00194CE6" w:rsidP="00194CE6">
            <w:pPr>
              <w:rPr>
                <w:rFonts w:ascii="Arial" w:hAnsi="Arial" w:cs="Arial"/>
                <w:sz w:val="24"/>
                <w:szCs w:val="24"/>
              </w:rPr>
            </w:pPr>
            <w:r w:rsidRPr="00647ACB">
              <w:rPr>
                <w:rFonts w:ascii="Arial" w:hAnsi="Arial" w:cs="Arial"/>
                <w:sz w:val="24"/>
                <w:szCs w:val="24"/>
              </w:rPr>
              <w:t>3.5±3.0</w:t>
            </w:r>
          </w:p>
          <w:p w14:paraId="35024540" w14:textId="7DBC0F4C" w:rsidR="00194CE6" w:rsidRPr="00647ACB" w:rsidRDefault="00194CE6" w:rsidP="00194CE6">
            <w:pPr>
              <w:rPr>
                <w:rFonts w:ascii="Arial" w:hAnsi="Arial" w:cs="Arial"/>
                <w:sz w:val="24"/>
                <w:szCs w:val="24"/>
                <w:lang w:val="en-US"/>
              </w:rPr>
            </w:pPr>
          </w:p>
        </w:tc>
        <w:tc>
          <w:tcPr>
            <w:tcW w:w="1985" w:type="dxa"/>
          </w:tcPr>
          <w:p w14:paraId="33276B3D" w14:textId="77777777" w:rsidR="00194CE6" w:rsidRPr="00647ACB" w:rsidRDefault="00194CE6" w:rsidP="00194CE6">
            <w:pPr>
              <w:rPr>
                <w:rFonts w:ascii="Arial" w:hAnsi="Arial" w:cs="Arial"/>
                <w:sz w:val="24"/>
                <w:szCs w:val="24"/>
              </w:rPr>
            </w:pPr>
            <w:r w:rsidRPr="00647ACB">
              <w:rPr>
                <w:rFonts w:ascii="Arial" w:hAnsi="Arial" w:cs="Arial"/>
                <w:sz w:val="24"/>
                <w:szCs w:val="24"/>
              </w:rPr>
              <w:t>3.6±3.2</w:t>
            </w:r>
          </w:p>
          <w:p w14:paraId="4B298348" w14:textId="789E96B4" w:rsidR="00194CE6" w:rsidRPr="00647ACB" w:rsidRDefault="00194CE6" w:rsidP="00194CE6">
            <w:pPr>
              <w:rPr>
                <w:rFonts w:ascii="Arial" w:hAnsi="Arial" w:cs="Arial"/>
                <w:sz w:val="24"/>
                <w:szCs w:val="24"/>
                <w:lang w:val="en-US"/>
              </w:rPr>
            </w:pPr>
          </w:p>
        </w:tc>
        <w:tc>
          <w:tcPr>
            <w:tcW w:w="1701" w:type="dxa"/>
          </w:tcPr>
          <w:p w14:paraId="129E3035"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0.896</w:t>
            </w:r>
          </w:p>
        </w:tc>
      </w:tr>
      <w:bookmarkEnd w:id="2"/>
      <w:tr w:rsidR="00194CE6" w:rsidRPr="00194CE6" w14:paraId="5B878867" w14:textId="77777777" w:rsidTr="00647ACB">
        <w:tc>
          <w:tcPr>
            <w:tcW w:w="1318" w:type="dxa"/>
          </w:tcPr>
          <w:p w14:paraId="3D4491D5"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Posterior wall muscle</w:t>
            </w:r>
          </w:p>
        </w:tc>
        <w:tc>
          <w:tcPr>
            <w:tcW w:w="685" w:type="dxa"/>
          </w:tcPr>
          <w:p w14:paraId="0A9B7D63"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mm</w:t>
            </w:r>
          </w:p>
        </w:tc>
        <w:tc>
          <w:tcPr>
            <w:tcW w:w="1933" w:type="dxa"/>
          </w:tcPr>
          <w:p w14:paraId="0A25ECC0"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2C04E4E8" w14:textId="4E72F7B4" w:rsidR="00194CE6" w:rsidRPr="00647ACB" w:rsidRDefault="00194CE6" w:rsidP="00194CE6">
            <w:pPr>
              <w:rPr>
                <w:rFonts w:ascii="Arial" w:hAnsi="Arial" w:cs="Arial"/>
                <w:sz w:val="24"/>
                <w:szCs w:val="24"/>
              </w:rPr>
            </w:pPr>
          </w:p>
        </w:tc>
        <w:tc>
          <w:tcPr>
            <w:tcW w:w="1842" w:type="dxa"/>
          </w:tcPr>
          <w:p w14:paraId="52CE7079" w14:textId="77777777" w:rsidR="00194CE6" w:rsidRPr="00647ACB" w:rsidRDefault="00194CE6" w:rsidP="00194CE6">
            <w:pPr>
              <w:rPr>
                <w:rFonts w:ascii="Arial" w:hAnsi="Arial" w:cs="Arial"/>
                <w:sz w:val="24"/>
                <w:szCs w:val="24"/>
              </w:rPr>
            </w:pPr>
            <w:r w:rsidRPr="00647ACB">
              <w:rPr>
                <w:rFonts w:ascii="Arial" w:hAnsi="Arial" w:cs="Arial"/>
                <w:sz w:val="24"/>
                <w:szCs w:val="24"/>
              </w:rPr>
              <w:t>4.0±0.9</w:t>
            </w:r>
          </w:p>
          <w:p w14:paraId="0A40F09F" w14:textId="2D9715DA" w:rsidR="00194CE6" w:rsidRPr="00647ACB" w:rsidRDefault="00194CE6" w:rsidP="00194CE6">
            <w:pPr>
              <w:rPr>
                <w:rFonts w:ascii="Arial" w:hAnsi="Arial" w:cs="Arial"/>
                <w:sz w:val="24"/>
                <w:szCs w:val="24"/>
                <w:lang w:val="en-US"/>
              </w:rPr>
            </w:pPr>
          </w:p>
        </w:tc>
        <w:tc>
          <w:tcPr>
            <w:tcW w:w="1985" w:type="dxa"/>
          </w:tcPr>
          <w:p w14:paraId="785BC9BE" w14:textId="77777777" w:rsidR="00194CE6" w:rsidRPr="00647ACB" w:rsidRDefault="00194CE6" w:rsidP="00194CE6">
            <w:pPr>
              <w:rPr>
                <w:rFonts w:ascii="Arial" w:hAnsi="Arial" w:cs="Arial"/>
                <w:sz w:val="24"/>
                <w:szCs w:val="24"/>
              </w:rPr>
            </w:pPr>
            <w:r w:rsidRPr="00647ACB">
              <w:rPr>
                <w:rFonts w:ascii="Arial" w:hAnsi="Arial" w:cs="Arial"/>
                <w:sz w:val="24"/>
                <w:szCs w:val="24"/>
              </w:rPr>
              <w:t>4.2±1.5</w:t>
            </w:r>
          </w:p>
          <w:p w14:paraId="59929FD6" w14:textId="47741D3E" w:rsidR="00194CE6" w:rsidRPr="00647ACB" w:rsidRDefault="00194CE6" w:rsidP="00194CE6">
            <w:pPr>
              <w:rPr>
                <w:rFonts w:ascii="Arial" w:hAnsi="Arial" w:cs="Arial"/>
                <w:sz w:val="24"/>
                <w:szCs w:val="24"/>
                <w:lang w:val="en-US"/>
              </w:rPr>
            </w:pPr>
          </w:p>
        </w:tc>
        <w:tc>
          <w:tcPr>
            <w:tcW w:w="1701" w:type="dxa"/>
          </w:tcPr>
          <w:p w14:paraId="690AB9D1"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0.561</w:t>
            </w:r>
          </w:p>
        </w:tc>
      </w:tr>
      <w:tr w:rsidR="00194CE6" w:rsidRPr="00194CE6" w14:paraId="3E61A0EA" w14:textId="77777777" w:rsidTr="00647ACB">
        <w:tc>
          <w:tcPr>
            <w:tcW w:w="1318" w:type="dxa"/>
          </w:tcPr>
          <w:p w14:paraId="7988AC75" w14:textId="1EC3316C"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 xml:space="preserve">Posterior </w:t>
            </w:r>
            <w:r w:rsidR="00642B9D" w:rsidRPr="00647ACB">
              <w:rPr>
                <w:rFonts w:ascii="Arial" w:hAnsi="Arial" w:cs="Arial"/>
                <w:sz w:val="24"/>
                <w:szCs w:val="24"/>
                <w:lang w:val="en-US"/>
              </w:rPr>
              <w:t>epicardial fat</w:t>
            </w:r>
          </w:p>
        </w:tc>
        <w:tc>
          <w:tcPr>
            <w:tcW w:w="685" w:type="dxa"/>
          </w:tcPr>
          <w:p w14:paraId="0B4D0AEE"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mm</w:t>
            </w:r>
          </w:p>
        </w:tc>
        <w:tc>
          <w:tcPr>
            <w:tcW w:w="1933" w:type="dxa"/>
          </w:tcPr>
          <w:p w14:paraId="25A8FAD8"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05D58FC0" w14:textId="38A1E092" w:rsidR="00194CE6" w:rsidRPr="00647ACB" w:rsidRDefault="00194CE6" w:rsidP="00194CE6">
            <w:pPr>
              <w:rPr>
                <w:rFonts w:ascii="Arial" w:hAnsi="Arial" w:cs="Arial"/>
                <w:sz w:val="24"/>
                <w:szCs w:val="24"/>
              </w:rPr>
            </w:pPr>
          </w:p>
        </w:tc>
        <w:tc>
          <w:tcPr>
            <w:tcW w:w="1842" w:type="dxa"/>
          </w:tcPr>
          <w:p w14:paraId="6CF86D7F" w14:textId="77777777" w:rsidR="00194CE6" w:rsidRPr="00647ACB" w:rsidRDefault="00194CE6" w:rsidP="00194CE6">
            <w:pPr>
              <w:rPr>
                <w:rFonts w:ascii="Arial" w:hAnsi="Arial" w:cs="Arial"/>
                <w:sz w:val="24"/>
                <w:szCs w:val="24"/>
              </w:rPr>
            </w:pPr>
            <w:r w:rsidRPr="00647ACB">
              <w:rPr>
                <w:rFonts w:ascii="Arial" w:hAnsi="Arial" w:cs="Arial"/>
                <w:sz w:val="24"/>
                <w:szCs w:val="24"/>
              </w:rPr>
              <w:t>0.1±0.4</w:t>
            </w:r>
          </w:p>
          <w:p w14:paraId="00BB60A2" w14:textId="624F1208" w:rsidR="00194CE6" w:rsidRPr="00647ACB" w:rsidRDefault="00194CE6" w:rsidP="00194CE6">
            <w:pPr>
              <w:rPr>
                <w:rFonts w:ascii="Arial" w:hAnsi="Arial" w:cs="Arial"/>
                <w:sz w:val="24"/>
                <w:szCs w:val="24"/>
                <w:lang w:val="en-US"/>
              </w:rPr>
            </w:pPr>
          </w:p>
        </w:tc>
        <w:tc>
          <w:tcPr>
            <w:tcW w:w="1985" w:type="dxa"/>
          </w:tcPr>
          <w:p w14:paraId="2F76DC0D" w14:textId="77777777" w:rsidR="00194CE6" w:rsidRPr="00647ACB" w:rsidRDefault="00194CE6" w:rsidP="00194CE6">
            <w:pPr>
              <w:rPr>
                <w:rFonts w:ascii="Arial" w:hAnsi="Arial" w:cs="Arial"/>
                <w:sz w:val="24"/>
                <w:szCs w:val="24"/>
              </w:rPr>
            </w:pPr>
            <w:r w:rsidRPr="00647ACB">
              <w:rPr>
                <w:rFonts w:ascii="Arial" w:hAnsi="Arial" w:cs="Arial"/>
                <w:sz w:val="24"/>
                <w:szCs w:val="24"/>
              </w:rPr>
              <w:t>0.5±1.3</w:t>
            </w:r>
          </w:p>
          <w:p w14:paraId="4A558BD0" w14:textId="6ADC6216" w:rsidR="00194CE6" w:rsidRPr="00647ACB" w:rsidRDefault="00194CE6" w:rsidP="00194CE6">
            <w:pPr>
              <w:rPr>
                <w:rFonts w:ascii="Arial" w:hAnsi="Arial" w:cs="Arial"/>
                <w:sz w:val="24"/>
                <w:szCs w:val="24"/>
                <w:lang w:val="en-US"/>
              </w:rPr>
            </w:pPr>
          </w:p>
        </w:tc>
        <w:tc>
          <w:tcPr>
            <w:tcW w:w="1701" w:type="dxa"/>
          </w:tcPr>
          <w:p w14:paraId="4EE19017"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0.192</w:t>
            </w:r>
          </w:p>
        </w:tc>
      </w:tr>
      <w:tr w:rsidR="00194CE6" w:rsidRPr="00194CE6" w14:paraId="658409F6" w14:textId="77777777" w:rsidTr="00647ACB">
        <w:tc>
          <w:tcPr>
            <w:tcW w:w="1318" w:type="dxa"/>
          </w:tcPr>
          <w:p w14:paraId="426713B0"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RVOT wall muscle</w:t>
            </w:r>
          </w:p>
        </w:tc>
        <w:tc>
          <w:tcPr>
            <w:tcW w:w="685" w:type="dxa"/>
          </w:tcPr>
          <w:p w14:paraId="076B293F"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mm</w:t>
            </w:r>
          </w:p>
        </w:tc>
        <w:tc>
          <w:tcPr>
            <w:tcW w:w="1933" w:type="dxa"/>
          </w:tcPr>
          <w:p w14:paraId="351A155A"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7994BE65" w14:textId="4B86AF56" w:rsidR="00194CE6" w:rsidRPr="00647ACB" w:rsidRDefault="00194CE6" w:rsidP="00194CE6">
            <w:pPr>
              <w:rPr>
                <w:rFonts w:ascii="Arial" w:hAnsi="Arial" w:cs="Arial"/>
                <w:sz w:val="24"/>
                <w:szCs w:val="24"/>
              </w:rPr>
            </w:pPr>
          </w:p>
        </w:tc>
        <w:tc>
          <w:tcPr>
            <w:tcW w:w="1842" w:type="dxa"/>
          </w:tcPr>
          <w:p w14:paraId="5A5932DC" w14:textId="77777777" w:rsidR="00194CE6" w:rsidRPr="00647ACB" w:rsidRDefault="00194CE6" w:rsidP="00194CE6">
            <w:pPr>
              <w:rPr>
                <w:rFonts w:ascii="Arial" w:hAnsi="Arial" w:cs="Arial"/>
                <w:sz w:val="24"/>
                <w:szCs w:val="24"/>
              </w:rPr>
            </w:pPr>
            <w:r w:rsidRPr="00647ACB">
              <w:rPr>
                <w:rFonts w:ascii="Arial" w:hAnsi="Arial" w:cs="Arial"/>
                <w:sz w:val="24"/>
                <w:szCs w:val="24"/>
              </w:rPr>
              <w:t>3.8±0.7</w:t>
            </w:r>
          </w:p>
          <w:p w14:paraId="5F76BD22" w14:textId="07DEA496" w:rsidR="00194CE6" w:rsidRPr="00647ACB" w:rsidRDefault="00194CE6" w:rsidP="00194CE6">
            <w:pPr>
              <w:rPr>
                <w:rFonts w:ascii="Arial" w:hAnsi="Arial" w:cs="Arial"/>
                <w:sz w:val="24"/>
                <w:szCs w:val="24"/>
                <w:lang w:val="en-US"/>
              </w:rPr>
            </w:pPr>
          </w:p>
        </w:tc>
        <w:tc>
          <w:tcPr>
            <w:tcW w:w="1985" w:type="dxa"/>
          </w:tcPr>
          <w:p w14:paraId="69429B0A" w14:textId="77777777" w:rsidR="00194CE6" w:rsidRPr="00647ACB" w:rsidRDefault="00194CE6" w:rsidP="00194CE6">
            <w:pPr>
              <w:rPr>
                <w:rFonts w:ascii="Arial" w:hAnsi="Arial" w:cs="Arial"/>
                <w:sz w:val="24"/>
                <w:szCs w:val="24"/>
              </w:rPr>
            </w:pPr>
            <w:r w:rsidRPr="00647ACB">
              <w:rPr>
                <w:rFonts w:ascii="Arial" w:hAnsi="Arial" w:cs="Arial"/>
                <w:sz w:val="24"/>
                <w:szCs w:val="24"/>
              </w:rPr>
              <w:t>4.0±1.4</w:t>
            </w:r>
          </w:p>
          <w:p w14:paraId="09B5BF92" w14:textId="73C4870B" w:rsidR="00194CE6" w:rsidRPr="00647ACB" w:rsidRDefault="00194CE6" w:rsidP="00194CE6">
            <w:pPr>
              <w:rPr>
                <w:rFonts w:ascii="Arial" w:hAnsi="Arial" w:cs="Arial"/>
                <w:sz w:val="24"/>
                <w:szCs w:val="24"/>
                <w:lang w:val="en-US"/>
              </w:rPr>
            </w:pPr>
          </w:p>
        </w:tc>
        <w:tc>
          <w:tcPr>
            <w:tcW w:w="1701" w:type="dxa"/>
          </w:tcPr>
          <w:p w14:paraId="1C82EB27"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0.626</w:t>
            </w:r>
          </w:p>
        </w:tc>
      </w:tr>
      <w:tr w:rsidR="00194CE6" w:rsidRPr="00194CE6" w14:paraId="599D59D3" w14:textId="77777777" w:rsidTr="00647ACB">
        <w:tc>
          <w:tcPr>
            <w:tcW w:w="1318" w:type="dxa"/>
          </w:tcPr>
          <w:p w14:paraId="157F178F" w14:textId="11CB71D5"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 xml:space="preserve">RVOT </w:t>
            </w:r>
            <w:r w:rsidR="00642B9D" w:rsidRPr="00647ACB">
              <w:rPr>
                <w:rFonts w:ascii="Arial" w:hAnsi="Arial" w:cs="Arial"/>
                <w:sz w:val="24"/>
                <w:szCs w:val="24"/>
                <w:lang w:val="en-US"/>
              </w:rPr>
              <w:t>epicardial fat</w:t>
            </w:r>
          </w:p>
        </w:tc>
        <w:tc>
          <w:tcPr>
            <w:tcW w:w="685" w:type="dxa"/>
          </w:tcPr>
          <w:p w14:paraId="47B77FB9"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mm</w:t>
            </w:r>
          </w:p>
        </w:tc>
        <w:tc>
          <w:tcPr>
            <w:tcW w:w="1933" w:type="dxa"/>
          </w:tcPr>
          <w:p w14:paraId="65ABAD94"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50EC9AA6" w14:textId="14A1634E" w:rsidR="00194CE6" w:rsidRPr="00647ACB" w:rsidRDefault="00194CE6" w:rsidP="00194CE6">
            <w:pPr>
              <w:rPr>
                <w:rFonts w:ascii="Arial" w:hAnsi="Arial" w:cs="Arial"/>
                <w:sz w:val="24"/>
                <w:szCs w:val="24"/>
              </w:rPr>
            </w:pPr>
          </w:p>
        </w:tc>
        <w:tc>
          <w:tcPr>
            <w:tcW w:w="1842" w:type="dxa"/>
          </w:tcPr>
          <w:p w14:paraId="1FF5C2ED" w14:textId="77777777" w:rsidR="00194CE6" w:rsidRPr="00647ACB" w:rsidRDefault="00194CE6" w:rsidP="00194CE6">
            <w:pPr>
              <w:rPr>
                <w:rFonts w:ascii="Arial" w:hAnsi="Arial" w:cs="Arial"/>
                <w:sz w:val="24"/>
                <w:szCs w:val="24"/>
              </w:rPr>
            </w:pPr>
            <w:r w:rsidRPr="00647ACB">
              <w:rPr>
                <w:rFonts w:ascii="Arial" w:hAnsi="Arial" w:cs="Arial"/>
                <w:sz w:val="24"/>
                <w:szCs w:val="24"/>
              </w:rPr>
              <w:t>1.5±1.4</w:t>
            </w:r>
          </w:p>
          <w:p w14:paraId="6A08C5AF" w14:textId="4549E3BF" w:rsidR="00194CE6" w:rsidRPr="00647ACB" w:rsidRDefault="00194CE6" w:rsidP="00194CE6">
            <w:pPr>
              <w:rPr>
                <w:rFonts w:ascii="Arial" w:hAnsi="Arial" w:cs="Arial"/>
                <w:sz w:val="24"/>
                <w:szCs w:val="24"/>
                <w:lang w:val="en-US"/>
              </w:rPr>
            </w:pPr>
          </w:p>
        </w:tc>
        <w:tc>
          <w:tcPr>
            <w:tcW w:w="1985" w:type="dxa"/>
          </w:tcPr>
          <w:p w14:paraId="6D94BDF6" w14:textId="77777777" w:rsidR="00194CE6" w:rsidRPr="00647ACB" w:rsidRDefault="00194CE6" w:rsidP="00194CE6">
            <w:pPr>
              <w:rPr>
                <w:rFonts w:ascii="Arial" w:hAnsi="Arial" w:cs="Arial"/>
                <w:sz w:val="24"/>
                <w:szCs w:val="24"/>
              </w:rPr>
            </w:pPr>
            <w:r w:rsidRPr="00647ACB">
              <w:rPr>
                <w:rFonts w:ascii="Arial" w:hAnsi="Arial" w:cs="Arial"/>
                <w:sz w:val="24"/>
                <w:szCs w:val="24"/>
              </w:rPr>
              <w:t>1.9±1.1</w:t>
            </w:r>
          </w:p>
          <w:p w14:paraId="3DCCF2E4" w14:textId="4DE4A879" w:rsidR="00194CE6" w:rsidRPr="00647ACB" w:rsidRDefault="00194CE6" w:rsidP="00194CE6">
            <w:pPr>
              <w:rPr>
                <w:rFonts w:ascii="Arial" w:hAnsi="Arial" w:cs="Arial"/>
                <w:sz w:val="24"/>
                <w:szCs w:val="24"/>
                <w:lang w:val="en-US"/>
              </w:rPr>
            </w:pPr>
          </w:p>
        </w:tc>
        <w:tc>
          <w:tcPr>
            <w:tcW w:w="1701" w:type="dxa"/>
          </w:tcPr>
          <w:p w14:paraId="7A8EF6C2"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0.394</w:t>
            </w:r>
          </w:p>
        </w:tc>
      </w:tr>
      <w:tr w:rsidR="00194CE6" w:rsidRPr="00194CE6" w14:paraId="071F7852" w14:textId="77777777" w:rsidTr="00647ACB">
        <w:tc>
          <w:tcPr>
            <w:tcW w:w="1318" w:type="dxa"/>
          </w:tcPr>
          <w:p w14:paraId="048BDC7B" w14:textId="77777777" w:rsidR="00194CE6" w:rsidRPr="00647ACB" w:rsidRDefault="00194CE6" w:rsidP="00194CE6">
            <w:pPr>
              <w:rPr>
                <w:rFonts w:ascii="Arial" w:hAnsi="Arial" w:cs="Arial"/>
                <w:b/>
                <w:sz w:val="24"/>
                <w:szCs w:val="24"/>
                <w:lang w:val="en-US"/>
              </w:rPr>
            </w:pPr>
            <w:r w:rsidRPr="00647ACB">
              <w:rPr>
                <w:rFonts w:ascii="Arial" w:hAnsi="Arial" w:cs="Arial"/>
                <w:b/>
                <w:sz w:val="24"/>
                <w:szCs w:val="24"/>
                <w:lang w:val="en-US"/>
              </w:rPr>
              <w:t>Left ventricle</w:t>
            </w:r>
          </w:p>
        </w:tc>
        <w:tc>
          <w:tcPr>
            <w:tcW w:w="685" w:type="dxa"/>
          </w:tcPr>
          <w:p w14:paraId="04961296" w14:textId="77777777" w:rsidR="00194CE6" w:rsidRPr="00647ACB" w:rsidRDefault="00194CE6" w:rsidP="00194CE6">
            <w:pPr>
              <w:ind w:left="60"/>
              <w:rPr>
                <w:rFonts w:ascii="Arial" w:hAnsi="Arial" w:cs="Arial"/>
                <w:sz w:val="24"/>
                <w:szCs w:val="24"/>
                <w:lang w:val="en-US"/>
              </w:rPr>
            </w:pPr>
          </w:p>
        </w:tc>
        <w:tc>
          <w:tcPr>
            <w:tcW w:w="1933" w:type="dxa"/>
          </w:tcPr>
          <w:p w14:paraId="0C53A4F1" w14:textId="77777777" w:rsidR="00194CE6" w:rsidRPr="00647ACB" w:rsidRDefault="00194CE6" w:rsidP="00194CE6">
            <w:pPr>
              <w:ind w:left="60"/>
              <w:rPr>
                <w:rFonts w:ascii="Arial" w:hAnsi="Arial" w:cs="Arial"/>
                <w:b/>
                <w:sz w:val="24"/>
                <w:szCs w:val="24"/>
                <w:lang w:val="en-US"/>
              </w:rPr>
            </w:pPr>
          </w:p>
        </w:tc>
        <w:tc>
          <w:tcPr>
            <w:tcW w:w="1842" w:type="dxa"/>
          </w:tcPr>
          <w:p w14:paraId="7FEB579C" w14:textId="77777777" w:rsidR="00194CE6" w:rsidRPr="00647ACB" w:rsidRDefault="00194CE6" w:rsidP="00194CE6">
            <w:pPr>
              <w:ind w:left="60"/>
              <w:rPr>
                <w:rFonts w:ascii="Arial" w:hAnsi="Arial" w:cs="Arial"/>
                <w:b/>
                <w:sz w:val="24"/>
                <w:szCs w:val="24"/>
                <w:lang w:val="en-US"/>
              </w:rPr>
            </w:pPr>
          </w:p>
        </w:tc>
        <w:tc>
          <w:tcPr>
            <w:tcW w:w="1985" w:type="dxa"/>
          </w:tcPr>
          <w:p w14:paraId="028D065E" w14:textId="77777777" w:rsidR="00194CE6" w:rsidRPr="00647ACB" w:rsidRDefault="00194CE6" w:rsidP="00194CE6">
            <w:pPr>
              <w:ind w:left="60"/>
              <w:rPr>
                <w:rFonts w:ascii="Arial" w:hAnsi="Arial" w:cs="Arial"/>
                <w:b/>
                <w:sz w:val="24"/>
                <w:szCs w:val="24"/>
                <w:lang w:val="en-US"/>
              </w:rPr>
            </w:pPr>
          </w:p>
        </w:tc>
        <w:tc>
          <w:tcPr>
            <w:tcW w:w="1701" w:type="dxa"/>
          </w:tcPr>
          <w:p w14:paraId="773A0003" w14:textId="77777777" w:rsidR="00194CE6" w:rsidRPr="00647ACB" w:rsidRDefault="00194CE6" w:rsidP="00194CE6">
            <w:pPr>
              <w:ind w:left="60"/>
              <w:rPr>
                <w:rFonts w:ascii="Arial" w:hAnsi="Arial" w:cs="Arial"/>
                <w:b/>
                <w:sz w:val="24"/>
                <w:szCs w:val="24"/>
                <w:lang w:val="en-US"/>
              </w:rPr>
            </w:pPr>
          </w:p>
        </w:tc>
      </w:tr>
      <w:tr w:rsidR="00194CE6" w:rsidRPr="00194CE6" w14:paraId="786F068A" w14:textId="77777777" w:rsidTr="00647ACB">
        <w:tc>
          <w:tcPr>
            <w:tcW w:w="1318" w:type="dxa"/>
          </w:tcPr>
          <w:p w14:paraId="5D578454" w14:textId="112FCE7D" w:rsidR="00194CE6" w:rsidRPr="00647ACB" w:rsidRDefault="00642B9D" w:rsidP="00194CE6">
            <w:pPr>
              <w:rPr>
                <w:rFonts w:ascii="Arial" w:hAnsi="Arial" w:cs="Arial"/>
                <w:sz w:val="24"/>
                <w:szCs w:val="24"/>
              </w:rPr>
            </w:pPr>
            <w:r w:rsidRPr="00647ACB">
              <w:rPr>
                <w:rFonts w:ascii="Arial" w:hAnsi="Arial" w:cs="Arial"/>
                <w:sz w:val="24"/>
                <w:szCs w:val="24"/>
              </w:rPr>
              <w:t>Cavity d</w:t>
            </w:r>
            <w:r w:rsidR="00194CE6" w:rsidRPr="00647ACB">
              <w:rPr>
                <w:rFonts w:ascii="Arial" w:hAnsi="Arial" w:cs="Arial"/>
                <w:sz w:val="24"/>
                <w:szCs w:val="24"/>
              </w:rPr>
              <w:t>iameter</w:t>
            </w:r>
          </w:p>
        </w:tc>
        <w:tc>
          <w:tcPr>
            <w:tcW w:w="685" w:type="dxa"/>
          </w:tcPr>
          <w:p w14:paraId="017C809B"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mm</w:t>
            </w:r>
          </w:p>
        </w:tc>
        <w:tc>
          <w:tcPr>
            <w:tcW w:w="1933" w:type="dxa"/>
          </w:tcPr>
          <w:p w14:paraId="205E77FA"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62657152" w14:textId="78C2E8FA" w:rsidR="00194CE6" w:rsidRPr="00647ACB" w:rsidRDefault="00194CE6" w:rsidP="00194CE6">
            <w:pPr>
              <w:rPr>
                <w:rFonts w:ascii="Arial" w:hAnsi="Arial" w:cs="Arial"/>
                <w:sz w:val="24"/>
                <w:szCs w:val="24"/>
              </w:rPr>
            </w:pPr>
          </w:p>
        </w:tc>
        <w:tc>
          <w:tcPr>
            <w:tcW w:w="1842" w:type="dxa"/>
          </w:tcPr>
          <w:p w14:paraId="68B94049" w14:textId="77777777" w:rsidR="00194CE6" w:rsidRPr="00647ACB" w:rsidRDefault="00194CE6" w:rsidP="00194CE6">
            <w:pPr>
              <w:rPr>
                <w:rFonts w:ascii="Arial" w:hAnsi="Arial" w:cs="Arial"/>
                <w:sz w:val="24"/>
                <w:szCs w:val="24"/>
              </w:rPr>
            </w:pPr>
            <w:r w:rsidRPr="00647ACB">
              <w:rPr>
                <w:rFonts w:ascii="Arial" w:hAnsi="Arial" w:cs="Arial"/>
                <w:sz w:val="24"/>
                <w:szCs w:val="24"/>
              </w:rPr>
              <w:t>35.7±6.3</w:t>
            </w:r>
          </w:p>
          <w:p w14:paraId="3CBE0B6F" w14:textId="67A564E2" w:rsidR="00194CE6" w:rsidRPr="00647ACB" w:rsidRDefault="00194CE6" w:rsidP="00194CE6">
            <w:pPr>
              <w:rPr>
                <w:rFonts w:ascii="Arial" w:hAnsi="Arial" w:cs="Arial"/>
                <w:sz w:val="24"/>
                <w:szCs w:val="24"/>
                <w:lang w:val="en-US"/>
              </w:rPr>
            </w:pPr>
          </w:p>
        </w:tc>
        <w:tc>
          <w:tcPr>
            <w:tcW w:w="1985" w:type="dxa"/>
          </w:tcPr>
          <w:p w14:paraId="61C9711F" w14:textId="77777777" w:rsidR="00194CE6" w:rsidRPr="00647ACB" w:rsidRDefault="00194CE6" w:rsidP="00194CE6">
            <w:pPr>
              <w:rPr>
                <w:rFonts w:ascii="Arial" w:hAnsi="Arial" w:cs="Arial"/>
                <w:sz w:val="24"/>
                <w:szCs w:val="24"/>
              </w:rPr>
            </w:pPr>
            <w:r w:rsidRPr="00647ACB">
              <w:rPr>
                <w:rFonts w:ascii="Arial" w:hAnsi="Arial" w:cs="Arial"/>
                <w:sz w:val="24"/>
                <w:szCs w:val="24"/>
              </w:rPr>
              <w:t>36.2±7.8</w:t>
            </w:r>
          </w:p>
          <w:p w14:paraId="5A6ED580" w14:textId="7C56FF5C" w:rsidR="00194CE6" w:rsidRPr="00647ACB" w:rsidRDefault="00194CE6" w:rsidP="00194CE6">
            <w:pPr>
              <w:rPr>
                <w:rFonts w:ascii="Arial" w:hAnsi="Arial" w:cs="Arial"/>
                <w:sz w:val="24"/>
                <w:szCs w:val="24"/>
                <w:lang w:val="en-US"/>
              </w:rPr>
            </w:pPr>
          </w:p>
        </w:tc>
        <w:tc>
          <w:tcPr>
            <w:tcW w:w="1701" w:type="dxa"/>
          </w:tcPr>
          <w:p w14:paraId="6901783F"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0.820</w:t>
            </w:r>
          </w:p>
        </w:tc>
      </w:tr>
      <w:tr w:rsidR="00194CE6" w:rsidRPr="00194CE6" w14:paraId="3466A230" w14:textId="77777777" w:rsidTr="00647ACB">
        <w:tc>
          <w:tcPr>
            <w:tcW w:w="1318" w:type="dxa"/>
          </w:tcPr>
          <w:p w14:paraId="565ACD6C" w14:textId="77777777" w:rsidR="00194CE6" w:rsidRPr="00647ACB" w:rsidRDefault="00194CE6" w:rsidP="00194CE6">
            <w:pPr>
              <w:rPr>
                <w:rFonts w:ascii="Arial" w:hAnsi="Arial" w:cs="Arial"/>
                <w:sz w:val="24"/>
                <w:szCs w:val="24"/>
                <w:lang w:val="en-US"/>
              </w:rPr>
            </w:pPr>
            <w:r w:rsidRPr="00647ACB">
              <w:rPr>
                <w:rFonts w:ascii="Arial" w:hAnsi="Arial" w:cs="Arial"/>
                <w:sz w:val="24"/>
                <w:szCs w:val="24"/>
              </w:rPr>
              <w:t>Septal wall muscle</w:t>
            </w:r>
          </w:p>
        </w:tc>
        <w:tc>
          <w:tcPr>
            <w:tcW w:w="685" w:type="dxa"/>
          </w:tcPr>
          <w:p w14:paraId="74879AA6"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mm</w:t>
            </w:r>
          </w:p>
        </w:tc>
        <w:tc>
          <w:tcPr>
            <w:tcW w:w="1933" w:type="dxa"/>
          </w:tcPr>
          <w:p w14:paraId="1144BA29"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4DE72038" w14:textId="0DEF9DF4" w:rsidR="00194CE6" w:rsidRPr="00647ACB" w:rsidRDefault="00194CE6" w:rsidP="00194CE6">
            <w:pPr>
              <w:rPr>
                <w:rFonts w:ascii="Arial" w:hAnsi="Arial" w:cs="Arial"/>
                <w:sz w:val="24"/>
                <w:szCs w:val="24"/>
              </w:rPr>
            </w:pPr>
          </w:p>
        </w:tc>
        <w:tc>
          <w:tcPr>
            <w:tcW w:w="1842" w:type="dxa"/>
          </w:tcPr>
          <w:p w14:paraId="36CBEA06" w14:textId="77777777" w:rsidR="00194CE6" w:rsidRPr="00647ACB" w:rsidRDefault="00194CE6" w:rsidP="00194CE6">
            <w:pPr>
              <w:rPr>
                <w:rFonts w:ascii="Arial" w:hAnsi="Arial" w:cs="Arial"/>
                <w:sz w:val="24"/>
                <w:szCs w:val="24"/>
              </w:rPr>
            </w:pPr>
            <w:r w:rsidRPr="00647ACB">
              <w:rPr>
                <w:rFonts w:ascii="Arial" w:hAnsi="Arial" w:cs="Arial"/>
                <w:sz w:val="24"/>
                <w:szCs w:val="24"/>
              </w:rPr>
              <w:t>15.9±2.6</w:t>
            </w:r>
          </w:p>
          <w:p w14:paraId="1E750D81" w14:textId="0F5DE861" w:rsidR="00194CE6" w:rsidRPr="00647ACB" w:rsidRDefault="00194CE6" w:rsidP="00194CE6">
            <w:pPr>
              <w:rPr>
                <w:rFonts w:ascii="Arial" w:hAnsi="Arial" w:cs="Arial"/>
                <w:sz w:val="24"/>
                <w:szCs w:val="24"/>
                <w:lang w:val="en-US"/>
              </w:rPr>
            </w:pPr>
          </w:p>
        </w:tc>
        <w:tc>
          <w:tcPr>
            <w:tcW w:w="1985" w:type="dxa"/>
          </w:tcPr>
          <w:p w14:paraId="0B93CA8F" w14:textId="77777777" w:rsidR="00194CE6" w:rsidRPr="00647ACB" w:rsidRDefault="00194CE6" w:rsidP="00194CE6">
            <w:pPr>
              <w:rPr>
                <w:rFonts w:ascii="Arial" w:hAnsi="Arial" w:cs="Arial"/>
                <w:sz w:val="24"/>
                <w:szCs w:val="24"/>
              </w:rPr>
            </w:pPr>
            <w:r w:rsidRPr="00647ACB">
              <w:rPr>
                <w:rFonts w:ascii="Arial" w:hAnsi="Arial" w:cs="Arial"/>
                <w:sz w:val="24"/>
                <w:szCs w:val="24"/>
              </w:rPr>
              <w:t>15.5±3.1</w:t>
            </w:r>
          </w:p>
          <w:p w14:paraId="715275BB" w14:textId="1F34A3A4" w:rsidR="00194CE6" w:rsidRPr="00647ACB" w:rsidRDefault="00194CE6" w:rsidP="00194CE6">
            <w:pPr>
              <w:rPr>
                <w:rFonts w:ascii="Arial" w:hAnsi="Arial" w:cs="Arial"/>
                <w:sz w:val="24"/>
                <w:szCs w:val="24"/>
                <w:lang w:val="en-US"/>
              </w:rPr>
            </w:pPr>
          </w:p>
        </w:tc>
        <w:tc>
          <w:tcPr>
            <w:tcW w:w="1701" w:type="dxa"/>
          </w:tcPr>
          <w:p w14:paraId="037B833E"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0.618</w:t>
            </w:r>
          </w:p>
        </w:tc>
      </w:tr>
      <w:tr w:rsidR="00194CE6" w:rsidRPr="00194CE6" w14:paraId="32FF39E5" w14:textId="77777777" w:rsidTr="00647ACB">
        <w:tc>
          <w:tcPr>
            <w:tcW w:w="1318" w:type="dxa"/>
          </w:tcPr>
          <w:p w14:paraId="6068DBE9" w14:textId="77777777" w:rsidR="00194CE6" w:rsidRPr="00647ACB" w:rsidRDefault="00194CE6" w:rsidP="00194CE6">
            <w:pPr>
              <w:rPr>
                <w:rFonts w:ascii="Arial" w:hAnsi="Arial" w:cs="Arial"/>
                <w:sz w:val="24"/>
                <w:szCs w:val="24"/>
              </w:rPr>
            </w:pPr>
            <w:r w:rsidRPr="00647ACB">
              <w:rPr>
                <w:rFonts w:ascii="Arial" w:hAnsi="Arial" w:cs="Arial"/>
                <w:sz w:val="24"/>
                <w:szCs w:val="24"/>
              </w:rPr>
              <w:t>Anterior wall muscle</w:t>
            </w:r>
          </w:p>
        </w:tc>
        <w:tc>
          <w:tcPr>
            <w:tcW w:w="685" w:type="dxa"/>
          </w:tcPr>
          <w:p w14:paraId="31C956A2"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mm</w:t>
            </w:r>
          </w:p>
        </w:tc>
        <w:tc>
          <w:tcPr>
            <w:tcW w:w="1933" w:type="dxa"/>
          </w:tcPr>
          <w:p w14:paraId="140D484A"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420DE58A" w14:textId="45FBEA01" w:rsidR="00194CE6" w:rsidRPr="00647ACB" w:rsidRDefault="00194CE6" w:rsidP="00194CE6">
            <w:pPr>
              <w:rPr>
                <w:rFonts w:ascii="Arial" w:hAnsi="Arial" w:cs="Arial"/>
                <w:sz w:val="24"/>
                <w:szCs w:val="24"/>
              </w:rPr>
            </w:pPr>
          </w:p>
        </w:tc>
        <w:tc>
          <w:tcPr>
            <w:tcW w:w="1842" w:type="dxa"/>
          </w:tcPr>
          <w:p w14:paraId="2A2BB06F" w14:textId="77777777" w:rsidR="00194CE6" w:rsidRPr="00647ACB" w:rsidRDefault="00194CE6" w:rsidP="00194CE6">
            <w:pPr>
              <w:rPr>
                <w:rFonts w:ascii="Arial" w:hAnsi="Arial" w:cs="Arial"/>
                <w:sz w:val="24"/>
                <w:szCs w:val="24"/>
              </w:rPr>
            </w:pPr>
            <w:r w:rsidRPr="00647ACB">
              <w:rPr>
                <w:rFonts w:ascii="Arial" w:hAnsi="Arial" w:cs="Arial"/>
                <w:sz w:val="24"/>
                <w:szCs w:val="24"/>
              </w:rPr>
              <w:t>14.7±2.1</w:t>
            </w:r>
          </w:p>
          <w:p w14:paraId="7D2475D7" w14:textId="72DB1845" w:rsidR="00194CE6" w:rsidRPr="00647ACB" w:rsidRDefault="00194CE6" w:rsidP="00194CE6">
            <w:pPr>
              <w:rPr>
                <w:rFonts w:ascii="Arial" w:hAnsi="Arial" w:cs="Arial"/>
                <w:sz w:val="24"/>
                <w:szCs w:val="24"/>
                <w:lang w:val="en-US"/>
              </w:rPr>
            </w:pPr>
          </w:p>
        </w:tc>
        <w:tc>
          <w:tcPr>
            <w:tcW w:w="1985" w:type="dxa"/>
          </w:tcPr>
          <w:p w14:paraId="7AC9A958" w14:textId="77777777" w:rsidR="00194CE6" w:rsidRPr="00647ACB" w:rsidRDefault="00194CE6" w:rsidP="00194CE6">
            <w:pPr>
              <w:rPr>
                <w:rFonts w:ascii="Arial" w:hAnsi="Arial" w:cs="Arial"/>
                <w:sz w:val="24"/>
                <w:szCs w:val="24"/>
              </w:rPr>
            </w:pPr>
            <w:r w:rsidRPr="00647ACB">
              <w:rPr>
                <w:rFonts w:ascii="Arial" w:hAnsi="Arial" w:cs="Arial"/>
                <w:sz w:val="24"/>
                <w:szCs w:val="24"/>
              </w:rPr>
              <w:t>14.5±3.0</w:t>
            </w:r>
          </w:p>
          <w:p w14:paraId="38670402" w14:textId="747C6EEC" w:rsidR="00194CE6" w:rsidRPr="00647ACB" w:rsidRDefault="00194CE6" w:rsidP="00194CE6">
            <w:pPr>
              <w:rPr>
                <w:rFonts w:ascii="Arial" w:hAnsi="Arial" w:cs="Arial"/>
                <w:sz w:val="24"/>
                <w:szCs w:val="24"/>
                <w:lang w:val="en-US"/>
              </w:rPr>
            </w:pPr>
          </w:p>
        </w:tc>
        <w:tc>
          <w:tcPr>
            <w:tcW w:w="1701" w:type="dxa"/>
          </w:tcPr>
          <w:p w14:paraId="63118A9B"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0.823</w:t>
            </w:r>
          </w:p>
        </w:tc>
      </w:tr>
      <w:tr w:rsidR="00194CE6" w:rsidRPr="00194CE6" w14:paraId="5570BD84" w14:textId="77777777" w:rsidTr="00647ACB">
        <w:tc>
          <w:tcPr>
            <w:tcW w:w="1318" w:type="dxa"/>
          </w:tcPr>
          <w:p w14:paraId="045CDB04" w14:textId="1578514B" w:rsidR="00194CE6" w:rsidRPr="00647ACB" w:rsidRDefault="00194CE6" w:rsidP="00194CE6">
            <w:pPr>
              <w:rPr>
                <w:rFonts w:ascii="Arial" w:hAnsi="Arial" w:cs="Arial"/>
                <w:sz w:val="24"/>
                <w:szCs w:val="24"/>
              </w:rPr>
            </w:pPr>
            <w:r w:rsidRPr="00647ACB">
              <w:rPr>
                <w:rFonts w:ascii="Arial" w:hAnsi="Arial" w:cs="Arial"/>
                <w:sz w:val="24"/>
                <w:szCs w:val="24"/>
              </w:rPr>
              <w:t xml:space="preserve">Anterior </w:t>
            </w:r>
            <w:r w:rsidR="00642B9D" w:rsidRPr="00647ACB">
              <w:rPr>
                <w:rFonts w:ascii="Arial" w:hAnsi="Arial" w:cs="Arial"/>
                <w:sz w:val="24"/>
                <w:szCs w:val="24"/>
                <w:lang w:val="en-US"/>
              </w:rPr>
              <w:t>epicardial fat</w:t>
            </w:r>
          </w:p>
        </w:tc>
        <w:tc>
          <w:tcPr>
            <w:tcW w:w="685" w:type="dxa"/>
          </w:tcPr>
          <w:p w14:paraId="794ACD3D"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mm</w:t>
            </w:r>
          </w:p>
        </w:tc>
        <w:tc>
          <w:tcPr>
            <w:tcW w:w="1933" w:type="dxa"/>
          </w:tcPr>
          <w:p w14:paraId="45B0A47B"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1737CF40" w14:textId="3F5F9ECB" w:rsidR="00194CE6" w:rsidRPr="00647ACB" w:rsidRDefault="00194CE6" w:rsidP="00194CE6">
            <w:pPr>
              <w:rPr>
                <w:rFonts w:ascii="Arial" w:hAnsi="Arial" w:cs="Arial"/>
                <w:sz w:val="24"/>
                <w:szCs w:val="24"/>
              </w:rPr>
            </w:pPr>
          </w:p>
        </w:tc>
        <w:tc>
          <w:tcPr>
            <w:tcW w:w="1842" w:type="dxa"/>
          </w:tcPr>
          <w:p w14:paraId="53168D76" w14:textId="77777777" w:rsidR="00194CE6" w:rsidRPr="00647ACB" w:rsidRDefault="00194CE6" w:rsidP="00194CE6">
            <w:pPr>
              <w:rPr>
                <w:rFonts w:ascii="Arial" w:hAnsi="Arial" w:cs="Arial"/>
                <w:sz w:val="24"/>
                <w:szCs w:val="24"/>
              </w:rPr>
            </w:pPr>
            <w:r w:rsidRPr="00647ACB">
              <w:rPr>
                <w:rFonts w:ascii="Arial" w:hAnsi="Arial" w:cs="Arial"/>
                <w:sz w:val="24"/>
                <w:szCs w:val="24"/>
              </w:rPr>
              <w:t>0.9±1.6</w:t>
            </w:r>
          </w:p>
          <w:p w14:paraId="12D872F5" w14:textId="3BA2E1D3" w:rsidR="00194CE6" w:rsidRPr="00647ACB" w:rsidRDefault="00194CE6" w:rsidP="00194CE6">
            <w:pPr>
              <w:rPr>
                <w:rFonts w:ascii="Arial" w:hAnsi="Arial" w:cs="Arial"/>
                <w:sz w:val="24"/>
                <w:szCs w:val="24"/>
                <w:lang w:val="en-US"/>
              </w:rPr>
            </w:pPr>
          </w:p>
        </w:tc>
        <w:tc>
          <w:tcPr>
            <w:tcW w:w="1985" w:type="dxa"/>
          </w:tcPr>
          <w:p w14:paraId="14BECAD1" w14:textId="77777777" w:rsidR="00194CE6" w:rsidRPr="00647ACB" w:rsidRDefault="00194CE6" w:rsidP="00194CE6">
            <w:pPr>
              <w:rPr>
                <w:rFonts w:ascii="Arial" w:hAnsi="Arial" w:cs="Arial"/>
                <w:sz w:val="24"/>
                <w:szCs w:val="24"/>
              </w:rPr>
            </w:pPr>
            <w:r w:rsidRPr="00647ACB">
              <w:rPr>
                <w:rFonts w:ascii="Arial" w:hAnsi="Arial" w:cs="Arial"/>
                <w:sz w:val="24"/>
                <w:szCs w:val="24"/>
              </w:rPr>
              <w:t>0.6±1.4</w:t>
            </w:r>
          </w:p>
          <w:p w14:paraId="5FD1D48D" w14:textId="71CE2B30" w:rsidR="00194CE6" w:rsidRPr="00647ACB" w:rsidRDefault="00194CE6" w:rsidP="00194CE6">
            <w:pPr>
              <w:rPr>
                <w:rFonts w:ascii="Arial" w:hAnsi="Arial" w:cs="Arial"/>
                <w:sz w:val="24"/>
                <w:szCs w:val="24"/>
                <w:lang w:val="en-US"/>
              </w:rPr>
            </w:pPr>
          </w:p>
        </w:tc>
        <w:tc>
          <w:tcPr>
            <w:tcW w:w="1701" w:type="dxa"/>
          </w:tcPr>
          <w:p w14:paraId="0FD40FD9"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0.542</w:t>
            </w:r>
          </w:p>
        </w:tc>
      </w:tr>
      <w:tr w:rsidR="00194CE6" w:rsidRPr="00194CE6" w14:paraId="17B3A99B" w14:textId="77777777" w:rsidTr="00647ACB">
        <w:tc>
          <w:tcPr>
            <w:tcW w:w="1318" w:type="dxa"/>
          </w:tcPr>
          <w:p w14:paraId="612347F1" w14:textId="77777777" w:rsidR="00194CE6" w:rsidRPr="00647ACB" w:rsidRDefault="00194CE6" w:rsidP="00194CE6">
            <w:pPr>
              <w:rPr>
                <w:rFonts w:ascii="Arial" w:hAnsi="Arial" w:cs="Arial"/>
                <w:sz w:val="24"/>
                <w:szCs w:val="24"/>
              </w:rPr>
            </w:pPr>
            <w:r w:rsidRPr="00647ACB">
              <w:rPr>
                <w:rFonts w:ascii="Arial" w:hAnsi="Arial" w:cs="Arial"/>
                <w:sz w:val="24"/>
                <w:szCs w:val="24"/>
              </w:rPr>
              <w:t>Lateral wall muscle</w:t>
            </w:r>
          </w:p>
        </w:tc>
        <w:tc>
          <w:tcPr>
            <w:tcW w:w="685" w:type="dxa"/>
          </w:tcPr>
          <w:p w14:paraId="218BE456"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mm</w:t>
            </w:r>
          </w:p>
        </w:tc>
        <w:tc>
          <w:tcPr>
            <w:tcW w:w="1933" w:type="dxa"/>
          </w:tcPr>
          <w:p w14:paraId="0EC36D6B"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6C3C1367" w14:textId="42024EED" w:rsidR="00194CE6" w:rsidRPr="00647ACB" w:rsidRDefault="00194CE6" w:rsidP="00194CE6">
            <w:pPr>
              <w:rPr>
                <w:rFonts w:ascii="Arial" w:hAnsi="Arial" w:cs="Arial"/>
                <w:sz w:val="24"/>
                <w:szCs w:val="24"/>
              </w:rPr>
            </w:pPr>
          </w:p>
        </w:tc>
        <w:tc>
          <w:tcPr>
            <w:tcW w:w="1842" w:type="dxa"/>
          </w:tcPr>
          <w:p w14:paraId="57C15891" w14:textId="77777777" w:rsidR="00194CE6" w:rsidRPr="00647ACB" w:rsidRDefault="00194CE6" w:rsidP="00194CE6">
            <w:pPr>
              <w:rPr>
                <w:rFonts w:ascii="Arial" w:hAnsi="Arial" w:cs="Arial"/>
                <w:sz w:val="24"/>
                <w:szCs w:val="24"/>
              </w:rPr>
            </w:pPr>
            <w:r w:rsidRPr="00647ACB">
              <w:rPr>
                <w:rFonts w:ascii="Arial" w:hAnsi="Arial" w:cs="Arial"/>
                <w:sz w:val="24"/>
                <w:szCs w:val="24"/>
              </w:rPr>
              <w:t>14.9±2.7</w:t>
            </w:r>
          </w:p>
          <w:p w14:paraId="685F93BD" w14:textId="725560B9" w:rsidR="00194CE6" w:rsidRPr="00647ACB" w:rsidRDefault="00194CE6" w:rsidP="00194CE6">
            <w:pPr>
              <w:rPr>
                <w:rFonts w:ascii="Arial" w:hAnsi="Arial" w:cs="Arial"/>
                <w:sz w:val="24"/>
                <w:szCs w:val="24"/>
                <w:lang w:val="en-US"/>
              </w:rPr>
            </w:pPr>
          </w:p>
        </w:tc>
        <w:tc>
          <w:tcPr>
            <w:tcW w:w="1985" w:type="dxa"/>
          </w:tcPr>
          <w:p w14:paraId="35B3B3DF" w14:textId="77777777" w:rsidR="00194CE6" w:rsidRPr="00647ACB" w:rsidRDefault="00194CE6" w:rsidP="00194CE6">
            <w:pPr>
              <w:rPr>
                <w:rFonts w:ascii="Arial" w:hAnsi="Arial" w:cs="Arial"/>
                <w:sz w:val="24"/>
                <w:szCs w:val="24"/>
              </w:rPr>
            </w:pPr>
            <w:r w:rsidRPr="00647ACB">
              <w:rPr>
                <w:rFonts w:ascii="Arial" w:hAnsi="Arial" w:cs="Arial"/>
                <w:sz w:val="24"/>
                <w:szCs w:val="24"/>
              </w:rPr>
              <w:t>15.1±3.0</w:t>
            </w:r>
          </w:p>
          <w:p w14:paraId="370B8D24" w14:textId="0ECEFDA7" w:rsidR="00194CE6" w:rsidRPr="00647ACB" w:rsidRDefault="00194CE6" w:rsidP="00194CE6">
            <w:pPr>
              <w:rPr>
                <w:rFonts w:ascii="Arial" w:hAnsi="Arial" w:cs="Arial"/>
                <w:sz w:val="24"/>
                <w:szCs w:val="24"/>
                <w:lang w:val="en-US"/>
              </w:rPr>
            </w:pPr>
          </w:p>
        </w:tc>
        <w:tc>
          <w:tcPr>
            <w:tcW w:w="1701" w:type="dxa"/>
          </w:tcPr>
          <w:p w14:paraId="513274B2"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0.823</w:t>
            </w:r>
          </w:p>
        </w:tc>
      </w:tr>
      <w:tr w:rsidR="00194CE6" w:rsidRPr="00194CE6" w14:paraId="5037EF57" w14:textId="77777777" w:rsidTr="00647ACB">
        <w:tc>
          <w:tcPr>
            <w:tcW w:w="1318" w:type="dxa"/>
          </w:tcPr>
          <w:p w14:paraId="627E6A16" w14:textId="1E43B971" w:rsidR="00194CE6" w:rsidRPr="00647ACB" w:rsidRDefault="00194CE6" w:rsidP="00194CE6">
            <w:pPr>
              <w:rPr>
                <w:rFonts w:ascii="Arial" w:hAnsi="Arial" w:cs="Arial"/>
                <w:sz w:val="24"/>
                <w:szCs w:val="24"/>
              </w:rPr>
            </w:pPr>
            <w:r w:rsidRPr="00647ACB">
              <w:rPr>
                <w:rFonts w:ascii="Arial" w:hAnsi="Arial" w:cs="Arial"/>
                <w:sz w:val="24"/>
                <w:szCs w:val="24"/>
              </w:rPr>
              <w:t xml:space="preserve">Lateral </w:t>
            </w:r>
            <w:r w:rsidR="00642B9D" w:rsidRPr="00647ACB">
              <w:rPr>
                <w:rFonts w:ascii="Arial" w:hAnsi="Arial" w:cs="Arial"/>
                <w:sz w:val="24"/>
                <w:szCs w:val="24"/>
                <w:lang w:val="en-US"/>
              </w:rPr>
              <w:t>epicardial fat</w:t>
            </w:r>
          </w:p>
        </w:tc>
        <w:tc>
          <w:tcPr>
            <w:tcW w:w="685" w:type="dxa"/>
          </w:tcPr>
          <w:p w14:paraId="26B8B279"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mm</w:t>
            </w:r>
          </w:p>
        </w:tc>
        <w:tc>
          <w:tcPr>
            <w:tcW w:w="1933" w:type="dxa"/>
          </w:tcPr>
          <w:p w14:paraId="16A395B0"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7FCA678D" w14:textId="7DD1E2C0" w:rsidR="00194CE6" w:rsidRPr="00647ACB" w:rsidRDefault="00194CE6" w:rsidP="00194CE6">
            <w:pPr>
              <w:rPr>
                <w:rFonts w:ascii="Arial" w:hAnsi="Arial" w:cs="Arial"/>
                <w:sz w:val="24"/>
                <w:szCs w:val="24"/>
              </w:rPr>
            </w:pPr>
          </w:p>
        </w:tc>
        <w:tc>
          <w:tcPr>
            <w:tcW w:w="1842" w:type="dxa"/>
          </w:tcPr>
          <w:p w14:paraId="12F37CFE" w14:textId="77777777" w:rsidR="00194CE6" w:rsidRPr="00647ACB" w:rsidRDefault="00194CE6" w:rsidP="00194CE6">
            <w:pPr>
              <w:rPr>
                <w:rFonts w:ascii="Arial" w:hAnsi="Arial" w:cs="Arial"/>
                <w:sz w:val="24"/>
                <w:szCs w:val="24"/>
              </w:rPr>
            </w:pPr>
            <w:r w:rsidRPr="00647ACB">
              <w:rPr>
                <w:rFonts w:ascii="Arial" w:hAnsi="Arial" w:cs="Arial"/>
                <w:sz w:val="24"/>
                <w:szCs w:val="24"/>
              </w:rPr>
              <w:t>0.7±1.6</w:t>
            </w:r>
          </w:p>
          <w:p w14:paraId="2F66F1DA" w14:textId="71AC612C" w:rsidR="00194CE6" w:rsidRPr="00647ACB" w:rsidRDefault="00194CE6" w:rsidP="00194CE6">
            <w:pPr>
              <w:rPr>
                <w:rFonts w:ascii="Arial" w:hAnsi="Arial" w:cs="Arial"/>
                <w:sz w:val="24"/>
                <w:szCs w:val="24"/>
              </w:rPr>
            </w:pPr>
          </w:p>
        </w:tc>
        <w:tc>
          <w:tcPr>
            <w:tcW w:w="1985" w:type="dxa"/>
          </w:tcPr>
          <w:p w14:paraId="1B5901DA" w14:textId="77777777" w:rsidR="00194CE6" w:rsidRPr="00647ACB" w:rsidRDefault="00194CE6" w:rsidP="00194CE6">
            <w:pPr>
              <w:rPr>
                <w:rFonts w:ascii="Arial" w:hAnsi="Arial" w:cs="Arial"/>
                <w:sz w:val="24"/>
                <w:szCs w:val="24"/>
              </w:rPr>
            </w:pPr>
            <w:r w:rsidRPr="00647ACB">
              <w:rPr>
                <w:rFonts w:ascii="Arial" w:hAnsi="Arial" w:cs="Arial"/>
                <w:sz w:val="24"/>
                <w:szCs w:val="24"/>
              </w:rPr>
              <w:t>0.7±1.2</w:t>
            </w:r>
          </w:p>
          <w:p w14:paraId="2762028F" w14:textId="0F4EDFDB" w:rsidR="00194CE6" w:rsidRPr="00647ACB" w:rsidRDefault="00194CE6" w:rsidP="00194CE6">
            <w:pPr>
              <w:rPr>
                <w:rFonts w:ascii="Arial" w:hAnsi="Arial" w:cs="Arial"/>
                <w:sz w:val="24"/>
                <w:szCs w:val="24"/>
                <w:lang w:val="en-US"/>
              </w:rPr>
            </w:pPr>
          </w:p>
        </w:tc>
        <w:tc>
          <w:tcPr>
            <w:tcW w:w="1701" w:type="dxa"/>
          </w:tcPr>
          <w:p w14:paraId="7608F1FA"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0.950</w:t>
            </w:r>
          </w:p>
        </w:tc>
      </w:tr>
      <w:tr w:rsidR="00194CE6" w:rsidRPr="00194CE6" w14:paraId="77AE5A13" w14:textId="77777777" w:rsidTr="00647ACB">
        <w:tc>
          <w:tcPr>
            <w:tcW w:w="1318" w:type="dxa"/>
          </w:tcPr>
          <w:p w14:paraId="0CE5CFA0" w14:textId="77777777" w:rsidR="00194CE6" w:rsidRPr="00647ACB" w:rsidRDefault="00194CE6" w:rsidP="00194CE6">
            <w:pPr>
              <w:rPr>
                <w:rFonts w:ascii="Arial" w:hAnsi="Arial" w:cs="Arial"/>
                <w:sz w:val="24"/>
                <w:szCs w:val="24"/>
              </w:rPr>
            </w:pPr>
            <w:r w:rsidRPr="00647ACB">
              <w:rPr>
                <w:rFonts w:ascii="Arial" w:hAnsi="Arial" w:cs="Arial"/>
                <w:sz w:val="24"/>
                <w:szCs w:val="24"/>
              </w:rPr>
              <w:t>Posterior wall muscle</w:t>
            </w:r>
          </w:p>
        </w:tc>
        <w:tc>
          <w:tcPr>
            <w:tcW w:w="685" w:type="dxa"/>
          </w:tcPr>
          <w:p w14:paraId="675AD9A1"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mm</w:t>
            </w:r>
          </w:p>
        </w:tc>
        <w:tc>
          <w:tcPr>
            <w:tcW w:w="1933" w:type="dxa"/>
          </w:tcPr>
          <w:p w14:paraId="235BF1A6"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7EA0CBBF" w14:textId="35EA6D66" w:rsidR="00194CE6" w:rsidRPr="00647ACB" w:rsidRDefault="00194CE6" w:rsidP="00194CE6">
            <w:pPr>
              <w:rPr>
                <w:rFonts w:ascii="Arial" w:hAnsi="Arial" w:cs="Arial"/>
                <w:sz w:val="24"/>
                <w:szCs w:val="24"/>
              </w:rPr>
            </w:pPr>
          </w:p>
        </w:tc>
        <w:tc>
          <w:tcPr>
            <w:tcW w:w="1842" w:type="dxa"/>
          </w:tcPr>
          <w:p w14:paraId="79B5651B" w14:textId="77777777" w:rsidR="00194CE6" w:rsidRPr="00647ACB" w:rsidRDefault="00194CE6" w:rsidP="00194CE6">
            <w:pPr>
              <w:rPr>
                <w:rFonts w:ascii="Arial" w:hAnsi="Arial" w:cs="Arial"/>
                <w:sz w:val="24"/>
                <w:szCs w:val="24"/>
              </w:rPr>
            </w:pPr>
            <w:r w:rsidRPr="00647ACB">
              <w:rPr>
                <w:rFonts w:ascii="Arial" w:hAnsi="Arial" w:cs="Arial"/>
                <w:sz w:val="24"/>
                <w:szCs w:val="24"/>
              </w:rPr>
              <w:t>14.3±2.0</w:t>
            </w:r>
          </w:p>
          <w:p w14:paraId="4BAE08BC" w14:textId="227F4446" w:rsidR="00194CE6" w:rsidRPr="00647ACB" w:rsidRDefault="00194CE6" w:rsidP="00194CE6">
            <w:pPr>
              <w:rPr>
                <w:rFonts w:ascii="Arial" w:hAnsi="Arial" w:cs="Arial"/>
                <w:sz w:val="24"/>
                <w:szCs w:val="24"/>
                <w:lang w:val="en-US"/>
              </w:rPr>
            </w:pPr>
          </w:p>
        </w:tc>
        <w:tc>
          <w:tcPr>
            <w:tcW w:w="1985" w:type="dxa"/>
          </w:tcPr>
          <w:p w14:paraId="6E9201D7" w14:textId="77777777" w:rsidR="00194CE6" w:rsidRPr="00647ACB" w:rsidRDefault="00194CE6" w:rsidP="00194CE6">
            <w:pPr>
              <w:rPr>
                <w:rFonts w:ascii="Arial" w:hAnsi="Arial" w:cs="Arial"/>
                <w:sz w:val="24"/>
                <w:szCs w:val="24"/>
              </w:rPr>
            </w:pPr>
            <w:r w:rsidRPr="00647ACB">
              <w:rPr>
                <w:rFonts w:ascii="Arial" w:hAnsi="Arial" w:cs="Arial"/>
                <w:sz w:val="24"/>
                <w:szCs w:val="24"/>
              </w:rPr>
              <w:t>13.7±2.5</w:t>
            </w:r>
          </w:p>
          <w:p w14:paraId="08AC26AD" w14:textId="4C87A801" w:rsidR="00194CE6" w:rsidRPr="00647ACB" w:rsidRDefault="00194CE6" w:rsidP="00194CE6">
            <w:pPr>
              <w:rPr>
                <w:rFonts w:ascii="Arial" w:hAnsi="Arial" w:cs="Arial"/>
                <w:sz w:val="24"/>
                <w:szCs w:val="24"/>
                <w:lang w:val="en-US"/>
              </w:rPr>
            </w:pPr>
          </w:p>
        </w:tc>
        <w:tc>
          <w:tcPr>
            <w:tcW w:w="1701" w:type="dxa"/>
          </w:tcPr>
          <w:p w14:paraId="4F547F8E"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0.407</w:t>
            </w:r>
          </w:p>
        </w:tc>
      </w:tr>
      <w:tr w:rsidR="00194CE6" w:rsidRPr="00194CE6" w14:paraId="6987FD8B" w14:textId="77777777" w:rsidTr="00647ACB">
        <w:tc>
          <w:tcPr>
            <w:tcW w:w="1318" w:type="dxa"/>
          </w:tcPr>
          <w:p w14:paraId="76C295E4" w14:textId="28301F7F" w:rsidR="00194CE6" w:rsidRPr="00647ACB" w:rsidRDefault="00194CE6" w:rsidP="00194CE6">
            <w:pPr>
              <w:rPr>
                <w:rFonts w:ascii="Arial" w:hAnsi="Arial" w:cs="Arial"/>
                <w:sz w:val="24"/>
                <w:szCs w:val="24"/>
              </w:rPr>
            </w:pPr>
            <w:r w:rsidRPr="00647ACB">
              <w:rPr>
                <w:rFonts w:ascii="Arial" w:hAnsi="Arial" w:cs="Arial"/>
                <w:sz w:val="24"/>
                <w:szCs w:val="24"/>
              </w:rPr>
              <w:t xml:space="preserve">Posterior </w:t>
            </w:r>
            <w:r w:rsidR="00642B9D" w:rsidRPr="00647ACB">
              <w:rPr>
                <w:rFonts w:ascii="Arial" w:hAnsi="Arial" w:cs="Arial"/>
                <w:sz w:val="24"/>
                <w:szCs w:val="24"/>
                <w:lang w:val="en-US"/>
              </w:rPr>
              <w:t>epicardial fat</w:t>
            </w:r>
          </w:p>
        </w:tc>
        <w:tc>
          <w:tcPr>
            <w:tcW w:w="685" w:type="dxa"/>
          </w:tcPr>
          <w:p w14:paraId="21FD49EF" w14:textId="77777777" w:rsidR="00194CE6" w:rsidRPr="00647ACB" w:rsidRDefault="00194CE6" w:rsidP="00194CE6">
            <w:pPr>
              <w:ind w:left="60"/>
              <w:rPr>
                <w:rFonts w:ascii="Arial" w:hAnsi="Arial" w:cs="Arial"/>
                <w:sz w:val="24"/>
                <w:szCs w:val="24"/>
                <w:lang w:val="en-US"/>
              </w:rPr>
            </w:pPr>
            <w:r w:rsidRPr="00647ACB">
              <w:rPr>
                <w:rFonts w:ascii="Arial" w:hAnsi="Arial" w:cs="Arial"/>
                <w:sz w:val="24"/>
                <w:szCs w:val="24"/>
                <w:lang w:val="en-US"/>
              </w:rPr>
              <w:t>mm</w:t>
            </w:r>
          </w:p>
        </w:tc>
        <w:tc>
          <w:tcPr>
            <w:tcW w:w="1933" w:type="dxa"/>
          </w:tcPr>
          <w:p w14:paraId="0D0A2447" w14:textId="77777777" w:rsidR="00194CE6" w:rsidRPr="00647ACB" w:rsidRDefault="00194CE6" w:rsidP="00194CE6">
            <w:pPr>
              <w:rPr>
                <w:rFonts w:ascii="Arial" w:hAnsi="Arial" w:cs="Arial"/>
                <w:sz w:val="24"/>
                <w:szCs w:val="24"/>
              </w:rPr>
            </w:pPr>
            <w:proofErr w:type="spellStart"/>
            <w:r w:rsidRPr="00647ACB">
              <w:rPr>
                <w:rFonts w:ascii="Arial" w:hAnsi="Arial" w:cs="Arial"/>
                <w:sz w:val="24"/>
                <w:szCs w:val="24"/>
              </w:rPr>
              <w:t>Mean±SD</w:t>
            </w:r>
            <w:proofErr w:type="spellEnd"/>
          </w:p>
          <w:p w14:paraId="000B9BF9" w14:textId="4A58BEFA" w:rsidR="00194CE6" w:rsidRPr="00647ACB" w:rsidRDefault="00194CE6" w:rsidP="00194CE6">
            <w:pPr>
              <w:rPr>
                <w:rFonts w:ascii="Arial" w:hAnsi="Arial" w:cs="Arial"/>
                <w:sz w:val="24"/>
                <w:szCs w:val="24"/>
              </w:rPr>
            </w:pPr>
          </w:p>
        </w:tc>
        <w:tc>
          <w:tcPr>
            <w:tcW w:w="1842" w:type="dxa"/>
          </w:tcPr>
          <w:p w14:paraId="586B5B19" w14:textId="77777777" w:rsidR="00194CE6" w:rsidRPr="00647ACB" w:rsidRDefault="00194CE6" w:rsidP="00194CE6">
            <w:pPr>
              <w:rPr>
                <w:rFonts w:ascii="Arial" w:hAnsi="Arial" w:cs="Arial"/>
                <w:sz w:val="24"/>
                <w:szCs w:val="24"/>
              </w:rPr>
            </w:pPr>
            <w:r w:rsidRPr="00647ACB">
              <w:rPr>
                <w:rFonts w:ascii="Arial" w:hAnsi="Arial" w:cs="Arial"/>
                <w:sz w:val="24"/>
                <w:szCs w:val="24"/>
              </w:rPr>
              <w:t>0.3±1.0</w:t>
            </w:r>
          </w:p>
          <w:p w14:paraId="7D9F413E" w14:textId="7F5F1957" w:rsidR="00194CE6" w:rsidRPr="00647ACB" w:rsidRDefault="00194CE6" w:rsidP="00194CE6">
            <w:pPr>
              <w:rPr>
                <w:rFonts w:ascii="Arial" w:hAnsi="Arial" w:cs="Arial"/>
                <w:sz w:val="24"/>
                <w:szCs w:val="24"/>
                <w:lang w:val="en-US"/>
              </w:rPr>
            </w:pPr>
          </w:p>
        </w:tc>
        <w:tc>
          <w:tcPr>
            <w:tcW w:w="1985" w:type="dxa"/>
          </w:tcPr>
          <w:p w14:paraId="6196E0D5" w14:textId="77777777" w:rsidR="00194CE6" w:rsidRPr="00647ACB" w:rsidRDefault="00194CE6" w:rsidP="00194CE6">
            <w:pPr>
              <w:rPr>
                <w:rFonts w:ascii="Arial" w:hAnsi="Arial" w:cs="Arial"/>
                <w:sz w:val="24"/>
                <w:szCs w:val="24"/>
              </w:rPr>
            </w:pPr>
            <w:r w:rsidRPr="00647ACB">
              <w:rPr>
                <w:rFonts w:ascii="Arial" w:hAnsi="Arial" w:cs="Arial"/>
                <w:sz w:val="24"/>
                <w:szCs w:val="24"/>
              </w:rPr>
              <w:t>0.4±1.7</w:t>
            </w:r>
          </w:p>
          <w:p w14:paraId="42DFA1D8" w14:textId="57A6A34E" w:rsidR="00194CE6" w:rsidRPr="00647ACB" w:rsidRDefault="00194CE6" w:rsidP="00194CE6">
            <w:pPr>
              <w:rPr>
                <w:rFonts w:ascii="Arial" w:hAnsi="Arial" w:cs="Arial"/>
                <w:sz w:val="24"/>
                <w:szCs w:val="24"/>
                <w:lang w:val="en-US"/>
              </w:rPr>
            </w:pPr>
          </w:p>
        </w:tc>
        <w:tc>
          <w:tcPr>
            <w:tcW w:w="1701" w:type="dxa"/>
          </w:tcPr>
          <w:p w14:paraId="1850A99F" w14:textId="77777777" w:rsidR="00194CE6" w:rsidRPr="00647ACB" w:rsidRDefault="00194CE6" w:rsidP="00194CE6">
            <w:pPr>
              <w:rPr>
                <w:rFonts w:ascii="Arial" w:hAnsi="Arial" w:cs="Arial"/>
                <w:sz w:val="24"/>
                <w:szCs w:val="24"/>
                <w:lang w:val="en-US"/>
              </w:rPr>
            </w:pPr>
            <w:r w:rsidRPr="00647ACB">
              <w:rPr>
                <w:rFonts w:ascii="Arial" w:hAnsi="Arial" w:cs="Arial"/>
                <w:sz w:val="24"/>
                <w:szCs w:val="24"/>
                <w:lang w:val="en-US"/>
              </w:rPr>
              <w:t>0.842</w:t>
            </w:r>
          </w:p>
        </w:tc>
      </w:tr>
    </w:tbl>
    <w:p w14:paraId="7C13D0C3" w14:textId="2F93CEB9" w:rsidR="00192155" w:rsidRDefault="00194CE6" w:rsidP="00194CE6">
      <w:pPr>
        <w:spacing w:line="480" w:lineRule="auto"/>
        <w:rPr>
          <w:rFonts w:ascii="Arial" w:hAnsi="Arial" w:cs="Arial"/>
          <w:sz w:val="24"/>
          <w:szCs w:val="24"/>
        </w:rPr>
      </w:pPr>
      <w:r>
        <w:rPr>
          <w:rFonts w:ascii="Arial" w:hAnsi="Arial" w:cs="Arial"/>
          <w:sz w:val="24"/>
          <w:szCs w:val="24"/>
        </w:rPr>
        <w:t>The heart size parameters for males and females with obesity cardiomyopathy (OCM). The table shows the heart weight along with atrial and ventricular measurements for both muscular wall and epicardial adipose tissue. RVOT, right ventricular outflow trac</w:t>
      </w:r>
      <w:r w:rsidR="002E3533">
        <w:rPr>
          <w:rFonts w:ascii="Arial" w:hAnsi="Arial" w:cs="Arial"/>
          <w:sz w:val="24"/>
          <w:szCs w:val="24"/>
        </w:rPr>
        <w:t>t.</w:t>
      </w:r>
    </w:p>
    <w:p w14:paraId="7A8096BC" w14:textId="77777777" w:rsidR="00547FDE" w:rsidRDefault="00547FDE" w:rsidP="00194CE6">
      <w:pPr>
        <w:spacing w:line="480" w:lineRule="auto"/>
        <w:rPr>
          <w:rFonts w:ascii="Arial" w:hAnsi="Arial" w:cs="Arial"/>
          <w:sz w:val="24"/>
          <w:szCs w:val="24"/>
        </w:rPr>
      </w:pPr>
    </w:p>
    <w:p w14:paraId="6D2EDA68" w14:textId="77957F6E" w:rsidR="008819ED" w:rsidRPr="00192155" w:rsidRDefault="008819ED" w:rsidP="002E3533">
      <w:pPr>
        <w:spacing w:line="480" w:lineRule="auto"/>
        <w:rPr>
          <w:rFonts w:ascii="Arial" w:hAnsi="Arial" w:cs="Arial"/>
          <w:sz w:val="24"/>
          <w:szCs w:val="24"/>
        </w:rPr>
      </w:pPr>
    </w:p>
    <w:sectPr w:rsidR="008819ED" w:rsidRPr="00192155" w:rsidSect="0029226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2C"/>
    <w:rsid w:val="000262B0"/>
    <w:rsid w:val="000B3733"/>
    <w:rsid w:val="001210FF"/>
    <w:rsid w:val="00155BF3"/>
    <w:rsid w:val="0017665D"/>
    <w:rsid w:val="0018343E"/>
    <w:rsid w:val="00192155"/>
    <w:rsid w:val="00194CE6"/>
    <w:rsid w:val="00292266"/>
    <w:rsid w:val="002E3533"/>
    <w:rsid w:val="002E3D4B"/>
    <w:rsid w:val="003361F7"/>
    <w:rsid w:val="00367A26"/>
    <w:rsid w:val="003839C9"/>
    <w:rsid w:val="00393DF9"/>
    <w:rsid w:val="003A4D75"/>
    <w:rsid w:val="00433414"/>
    <w:rsid w:val="0043509C"/>
    <w:rsid w:val="00480FF9"/>
    <w:rsid w:val="00482F0B"/>
    <w:rsid w:val="005271DD"/>
    <w:rsid w:val="00547FDE"/>
    <w:rsid w:val="00562801"/>
    <w:rsid w:val="00584BDC"/>
    <w:rsid w:val="00642B9D"/>
    <w:rsid w:val="00647ACB"/>
    <w:rsid w:val="00665A2A"/>
    <w:rsid w:val="006A69F3"/>
    <w:rsid w:val="00783FA0"/>
    <w:rsid w:val="007B7DB1"/>
    <w:rsid w:val="007E3A53"/>
    <w:rsid w:val="007E44AE"/>
    <w:rsid w:val="008104D8"/>
    <w:rsid w:val="00832069"/>
    <w:rsid w:val="00835C6E"/>
    <w:rsid w:val="00866732"/>
    <w:rsid w:val="008819ED"/>
    <w:rsid w:val="008F0549"/>
    <w:rsid w:val="009411A1"/>
    <w:rsid w:val="009C772C"/>
    <w:rsid w:val="00A36D71"/>
    <w:rsid w:val="00A57CD4"/>
    <w:rsid w:val="00A8201A"/>
    <w:rsid w:val="00AE5B38"/>
    <w:rsid w:val="00B40A56"/>
    <w:rsid w:val="00B67572"/>
    <w:rsid w:val="00BF4243"/>
    <w:rsid w:val="00CB33B7"/>
    <w:rsid w:val="00D0646D"/>
    <w:rsid w:val="00D82679"/>
    <w:rsid w:val="00D83A1C"/>
    <w:rsid w:val="00D93FDC"/>
    <w:rsid w:val="00DC7E6A"/>
    <w:rsid w:val="00DF32F8"/>
    <w:rsid w:val="00EC17A3"/>
    <w:rsid w:val="00EF3D22"/>
    <w:rsid w:val="00F50AE7"/>
    <w:rsid w:val="00F5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AAE1"/>
  <w15:chartTrackingRefBased/>
  <w15:docId w15:val="{88E0C84A-0B99-4D64-BB70-635F7E6A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A2A"/>
    <w:pPr>
      <w:spacing w:line="480" w:lineRule="auto"/>
      <w:jc w:val="both"/>
      <w:outlineLvl w:val="0"/>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72C"/>
    <w:rPr>
      <w:color w:val="0563C1" w:themeColor="hyperlink"/>
      <w:u w:val="single"/>
    </w:rPr>
  </w:style>
  <w:style w:type="table" w:styleId="TableGrid">
    <w:name w:val="Table Grid"/>
    <w:basedOn w:val="TableNormal"/>
    <w:uiPriority w:val="39"/>
    <w:rsid w:val="0019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5A2A"/>
    <w:rPr>
      <w:rFonts w:ascii="Arial" w:hAnsi="Arial" w:cs="Arial"/>
      <w:sz w:val="24"/>
      <w:szCs w:val="24"/>
      <w:u w:val="single"/>
    </w:rPr>
  </w:style>
  <w:style w:type="paragraph" w:styleId="TOCHeading">
    <w:name w:val="TOC Heading"/>
    <w:basedOn w:val="Heading1"/>
    <w:next w:val="Normal"/>
    <w:uiPriority w:val="39"/>
    <w:unhideWhenUsed/>
    <w:qFormat/>
    <w:rsid w:val="00665A2A"/>
    <w:pPr>
      <w:keepNext/>
      <w:keepLines/>
      <w:spacing w:before="240" w:after="0" w:line="259" w:lineRule="auto"/>
      <w:jc w:val="left"/>
      <w:outlineLvl w:val="9"/>
    </w:pPr>
    <w:rPr>
      <w:rFonts w:asciiTheme="majorHAnsi" w:eastAsiaTheme="majorEastAsia" w:hAnsiTheme="majorHAnsi" w:cstheme="majorBidi"/>
      <w:color w:val="2F5496" w:themeColor="accent1" w:themeShade="BF"/>
      <w:sz w:val="32"/>
      <w:szCs w:val="32"/>
      <w:u w:val="none"/>
      <w:lang w:val="en-US"/>
    </w:rPr>
  </w:style>
  <w:style w:type="paragraph" w:styleId="TOC1">
    <w:name w:val="toc 1"/>
    <w:basedOn w:val="Normal"/>
    <w:next w:val="Normal"/>
    <w:autoRedefine/>
    <w:uiPriority w:val="39"/>
    <w:unhideWhenUsed/>
    <w:rsid w:val="00665A2A"/>
    <w:pPr>
      <w:spacing w:after="100"/>
    </w:pPr>
  </w:style>
  <w:style w:type="paragraph" w:styleId="Revision">
    <w:name w:val="Revision"/>
    <w:hidden/>
    <w:uiPriority w:val="99"/>
    <w:semiHidden/>
    <w:rsid w:val="000B37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0783">
      <w:bodyDiv w:val="1"/>
      <w:marLeft w:val="0"/>
      <w:marRight w:val="0"/>
      <w:marTop w:val="0"/>
      <w:marBottom w:val="0"/>
      <w:divBdr>
        <w:top w:val="none" w:sz="0" w:space="0" w:color="auto"/>
        <w:left w:val="none" w:sz="0" w:space="0" w:color="auto"/>
        <w:bottom w:val="none" w:sz="0" w:space="0" w:color="auto"/>
        <w:right w:val="none" w:sz="0" w:space="0" w:color="auto"/>
      </w:divBdr>
    </w:div>
    <w:div w:id="11485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DEB307B28ED4C8F5693BE4D1BFA9E" ma:contentTypeVersion="10" ma:contentTypeDescription="Create a new document." ma:contentTypeScope="" ma:versionID="58668cf92a5c3286777ea555f0e1f556">
  <xsd:schema xmlns:xsd="http://www.w3.org/2001/XMLSchema" xmlns:xs="http://www.w3.org/2001/XMLSchema" xmlns:p="http://schemas.microsoft.com/office/2006/metadata/properties" xmlns:ns3="8241c171-2063-48fd-93f6-e9605d74aabf" targetNamespace="http://schemas.microsoft.com/office/2006/metadata/properties" ma:root="true" ma:fieldsID="e781923be63e8af818b9d53626cefd02" ns3:_="">
    <xsd:import namespace="8241c171-2063-48fd-93f6-e9605d74aa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c171-2063-48fd-93f6-e9605d74a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2CF8-A212-4A26-9453-E3E76D1E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c171-2063-48fd-93f6-e9605d74a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7E536-3260-498D-AF18-77E85613C1F8}">
  <ds:schemaRefs>
    <ds:schemaRef ds:uri="http://schemas.microsoft.com/sharepoint/v3/contenttype/forms"/>
  </ds:schemaRefs>
</ds:datastoreItem>
</file>

<file path=customXml/itemProps3.xml><?xml version="1.0" encoding="utf-8"?>
<ds:datastoreItem xmlns:ds="http://schemas.openxmlformats.org/officeDocument/2006/customXml" ds:itemID="{8AEC0AF3-2952-4A44-88A9-8D3B9BB270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0E0BD4-CFB2-4F40-ABDA-B67AEDFF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Westaby</dc:creator>
  <cp:keywords/>
  <dc:description/>
  <cp:lastModifiedBy>Stoia, Jennifer A. (ELS-NYC)</cp:lastModifiedBy>
  <cp:revision>5</cp:revision>
  <dcterms:created xsi:type="dcterms:W3CDTF">2023-04-11T14:28:00Z</dcterms:created>
  <dcterms:modified xsi:type="dcterms:W3CDTF">2023-06-29T12:20:00Z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0x010100DE0DEB307B28ED4C8F5693BE4D1BFA9E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http://www.zotero.org/styles/the-new-england-journal-of-medicine</vt:lpwstr>
  </property>
  <property fmtid="{D5CDD505-2E9C-101B-9397-08002B2CF9AE}" pid="22" name="Mendeley Recent Style Name 9_1">
    <vt:lpwstr>The New England Journal of Medicine</vt:lpwstr>
  </property>
  <property fmtid="{D5CDD505-2E9C-101B-9397-08002B2CF9AE}" pid="23" name="MSIP_Label_549ac42a-3eb4-4074-b885-aea26bd6241e_Enabled">
    <vt:lpwstr>true</vt:lpwstr>
  </property>
  <property fmtid="{D5CDD505-2E9C-101B-9397-08002B2CF9AE}" pid="24" name="MSIP_Label_549ac42a-3eb4-4074-b885-aea26bd6241e_SetDate">
    <vt:lpwstr>2023-06-29T12:18:06Z</vt:lpwstr>
  </property>
  <property fmtid="{D5CDD505-2E9C-101B-9397-08002B2CF9AE}" pid="25" name="MSIP_Label_549ac42a-3eb4-4074-b885-aea26bd6241e_Method">
    <vt:lpwstr>Standard</vt:lpwstr>
  </property>
  <property fmtid="{D5CDD505-2E9C-101B-9397-08002B2CF9AE}" pid="26" name="MSIP_Label_549ac42a-3eb4-4074-b885-aea26bd6241e_Name">
    <vt:lpwstr>General Business</vt:lpwstr>
  </property>
  <property fmtid="{D5CDD505-2E9C-101B-9397-08002B2CF9AE}" pid="27" name="MSIP_Label_549ac42a-3eb4-4074-b885-aea26bd6241e_SiteId">
    <vt:lpwstr>9274ee3f-9425-4109-a27f-9fb15c10675d</vt:lpwstr>
  </property>
  <property fmtid="{D5CDD505-2E9C-101B-9397-08002B2CF9AE}" pid="28" name="MSIP_Label_549ac42a-3eb4-4074-b885-aea26bd6241e_ActionId">
    <vt:lpwstr>294afd0e-fd02-4aed-8ef9-5f750308c6f3</vt:lpwstr>
  </property>
  <property fmtid="{D5CDD505-2E9C-101B-9397-08002B2CF9AE}" pid="29" name="MSIP_Label_549ac42a-3eb4-4074-b885-aea26bd6241e_ContentBits">
    <vt:lpwstr>0</vt:lpwstr>
  </property>
</Properties>
</file>