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059"/>
        <w:gridCol w:w="1701"/>
        <w:gridCol w:w="1843"/>
        <w:gridCol w:w="1984"/>
        <w:gridCol w:w="1559"/>
        <w:gridCol w:w="2187"/>
        <w:gridCol w:w="932"/>
      </w:tblGrid>
      <w:tr w:rsidR="002B6B67" w:rsidRPr="007461F2" w14:paraId="5BFE2C20" w14:textId="77777777" w:rsidTr="002B6B67">
        <w:trPr>
          <w:trHeight w:val="113"/>
        </w:trPr>
        <w:tc>
          <w:tcPr>
            <w:tcW w:w="13265" w:type="dxa"/>
            <w:gridSpan w:val="7"/>
            <w:shd w:val="clear" w:color="000000" w:fill="FFFFFF"/>
          </w:tcPr>
          <w:p w14:paraId="12D04BF2" w14:textId="77777777" w:rsidR="002B6B67" w:rsidRPr="007461F2" w:rsidRDefault="002B6B67" w:rsidP="00CF19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6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S1</w:t>
            </w:r>
            <w:r w:rsidRPr="00746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 Pain characteristics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r w:rsidRPr="00746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affective function according to OFP diagnosis.</w:t>
            </w:r>
          </w:p>
        </w:tc>
      </w:tr>
      <w:tr w:rsidR="002B6B67" w:rsidRPr="007461F2" w14:paraId="55B64F3F" w14:textId="77777777" w:rsidTr="002B6B67">
        <w:trPr>
          <w:trHeight w:val="259"/>
        </w:trPr>
        <w:tc>
          <w:tcPr>
            <w:tcW w:w="3059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14:paraId="40EF9DB8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Questionnaire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14:paraId="43826A5E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Painful </w:t>
            </w:r>
          </w:p>
          <w:p w14:paraId="7D377FC5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TMDs</w:t>
            </w:r>
          </w:p>
          <w:p w14:paraId="552DB0C9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6B67">
              <w:rPr>
                <w:rFonts w:ascii="Times New Roman" w:hAnsi="Times New Roman" w:cs="Times New Roman"/>
              </w:rPr>
              <w:t>(n=121)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FFFFFF"/>
          </w:tcPr>
          <w:p w14:paraId="54E3F18D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6B67">
              <w:rPr>
                <w:rFonts w:ascii="Times New Roman" w:hAnsi="Times New Roman" w:cs="Times New Roman"/>
              </w:rPr>
              <w:t>Cranial nerve lesion/disease (n=127)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shd w:val="clear" w:color="000000" w:fill="FFFFFF"/>
          </w:tcPr>
          <w:p w14:paraId="47B68297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Primary </w:t>
            </w:r>
          </w:p>
          <w:p w14:paraId="3FBCC8ED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headaches </w:t>
            </w:r>
          </w:p>
          <w:p w14:paraId="4874FF6B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6B67">
              <w:rPr>
                <w:rFonts w:ascii="Times New Roman" w:hAnsi="Times New Roman" w:cs="Times New Roman"/>
              </w:rPr>
              <w:t>(n=75)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</w:tcPr>
          <w:p w14:paraId="4B77851C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6B67">
              <w:rPr>
                <w:rFonts w:ascii="Times New Roman" w:hAnsi="Times New Roman" w:cs="Times New Roman"/>
              </w:rPr>
              <w:t>Dentoalveolar disorders (n=54)</w:t>
            </w:r>
          </w:p>
        </w:tc>
        <w:tc>
          <w:tcPr>
            <w:tcW w:w="2187" w:type="dxa"/>
            <w:tcBorders>
              <w:bottom w:val="single" w:sz="12" w:space="0" w:color="auto"/>
            </w:tcBorders>
            <w:shd w:val="clear" w:color="000000" w:fill="FFFFFF"/>
          </w:tcPr>
          <w:p w14:paraId="433A69D3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Idiopathic </w:t>
            </w:r>
          </w:p>
          <w:p w14:paraId="32FA97A6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OFP (BMS) </w:t>
            </w:r>
          </w:p>
          <w:p w14:paraId="52988688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 xml:space="preserve"> (n=26)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000000" w:fill="FFFFFF"/>
          </w:tcPr>
          <w:p w14:paraId="406DF755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B6B67" w:rsidRPr="007461F2" w14:paraId="5ABB9EB6" w14:textId="77777777" w:rsidTr="002B6B67">
        <w:trPr>
          <w:trHeight w:val="259"/>
        </w:trPr>
        <w:tc>
          <w:tcPr>
            <w:tcW w:w="3059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14:paraId="4E0AF5C8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1583E7F4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00663D82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shd w:val="clear" w:color="000000" w:fill="FFFFFF"/>
            <w:vAlign w:val="center"/>
          </w:tcPr>
          <w:p w14:paraId="6D524ABD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090A1C71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218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63F1CC94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B67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4E422614" w14:textId="77777777" w:rsidR="002B6B67" w:rsidRPr="002B6B67" w:rsidRDefault="002B6B67" w:rsidP="00CF1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6B6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B6B67" w:rsidRPr="007461F2" w14:paraId="50325E07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center"/>
          </w:tcPr>
          <w:p w14:paraId="6AC496F6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Average pain 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severity(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0-10)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12E05C52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4.23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2.61)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442807E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4.23 (2.96)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c,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6483F49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5.73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2.28)</w:t>
            </w:r>
            <w:proofErr w:type="spell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,b,d</w:t>
            </w:r>
            <w:proofErr w:type="spell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15E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4.33 (2.50)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c,</w:t>
            </w:r>
          </w:p>
        </w:tc>
        <w:tc>
          <w:tcPr>
            <w:tcW w:w="2187" w:type="dxa"/>
            <w:shd w:val="clear" w:color="000000" w:fill="FFFFFF"/>
          </w:tcPr>
          <w:p w14:paraId="7F2B88C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4.54 (2.57)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932" w:type="dxa"/>
            <w:shd w:val="clear" w:color="000000" w:fill="FFFFFF"/>
          </w:tcPr>
          <w:p w14:paraId="442B679A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2B6B67" w:rsidRPr="007461F2" w14:paraId="389DD4E5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center"/>
          </w:tcPr>
          <w:p w14:paraId="374E1FA4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Pain interference (0-10)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4B209C09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3.74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2.58)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d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14:paraId="3D0EEDB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3.52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2.75)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14:paraId="00C28DA1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4.37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2.62)</w:t>
            </w:r>
            <w:proofErr w:type="spell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,d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14:paraId="42C00E8A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2.87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2.56)</w:t>
            </w:r>
            <w:proofErr w:type="spell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,c</w:t>
            </w:r>
            <w:proofErr w:type="spellEnd"/>
          </w:p>
        </w:tc>
        <w:tc>
          <w:tcPr>
            <w:tcW w:w="2187" w:type="dxa"/>
            <w:shd w:val="clear" w:color="000000" w:fill="FFFFFF"/>
          </w:tcPr>
          <w:p w14:paraId="5CFA8EB0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3.27 (2.51)</w:t>
            </w:r>
          </w:p>
        </w:tc>
        <w:tc>
          <w:tcPr>
            <w:tcW w:w="932" w:type="dxa"/>
            <w:shd w:val="clear" w:color="000000" w:fill="FFFFFF"/>
          </w:tcPr>
          <w:p w14:paraId="1340D0FA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0.028</w:t>
            </w:r>
          </w:p>
        </w:tc>
      </w:tr>
      <w:tr w:rsidR="002B6B67" w:rsidRPr="007461F2" w14:paraId="5FABB873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bottom"/>
          </w:tcPr>
          <w:p w14:paraId="19FD3960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Somatization score (0-26)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228EC5BC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7.39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5.39)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A447711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6.54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4.88)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14:paraId="0F98A2BE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10.60 (5.06)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a,b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,d,e</w:t>
            </w:r>
            <w:proofErr w:type="spell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DA80526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7.35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5.86)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2187" w:type="dxa"/>
            <w:shd w:val="clear" w:color="000000" w:fill="FFFFFF"/>
          </w:tcPr>
          <w:p w14:paraId="61DA707F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8.19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5.98)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932" w:type="dxa"/>
            <w:shd w:val="clear" w:color="000000" w:fill="FFFFFF"/>
          </w:tcPr>
          <w:p w14:paraId="141AB55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2B6B67" w:rsidRPr="007461F2" w14:paraId="4E430C24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bottom"/>
          </w:tcPr>
          <w:p w14:paraId="59CFF88E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1A7F4531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843" w:type="dxa"/>
            <w:shd w:val="clear" w:color="000000" w:fill="FFFFFF"/>
          </w:tcPr>
          <w:p w14:paraId="1F8E27F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984" w:type="dxa"/>
            <w:shd w:val="clear" w:color="000000" w:fill="FFFFFF"/>
          </w:tcPr>
          <w:p w14:paraId="2BA00D4B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559" w:type="dxa"/>
            <w:shd w:val="clear" w:color="000000" w:fill="FFFFFF"/>
          </w:tcPr>
          <w:p w14:paraId="362AB290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187" w:type="dxa"/>
            <w:shd w:val="clear" w:color="000000" w:fill="FFFFFF"/>
          </w:tcPr>
          <w:p w14:paraId="1F11209F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932" w:type="dxa"/>
            <w:shd w:val="clear" w:color="000000" w:fill="FFFFFF"/>
          </w:tcPr>
          <w:p w14:paraId="6F1D3339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B6B67" w:rsidRPr="007461F2" w14:paraId="01516131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bottom"/>
          </w:tcPr>
          <w:p w14:paraId="7D35936C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B6B67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Medium-High Somatization 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0B6587FB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36.4)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11E517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39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30.7)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14:paraId="132845A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44 (58.7)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a,b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,d</w:t>
            </w:r>
            <w:proofErr w:type="spell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B050870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35.2)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2187" w:type="dxa"/>
            <w:shd w:val="clear" w:color="000000" w:fill="FFFFFF"/>
          </w:tcPr>
          <w:p w14:paraId="5B217253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 (42.3)</w:t>
            </w:r>
          </w:p>
        </w:tc>
        <w:tc>
          <w:tcPr>
            <w:tcW w:w="932" w:type="dxa"/>
            <w:shd w:val="clear" w:color="000000" w:fill="FFFFFF"/>
          </w:tcPr>
          <w:p w14:paraId="2D2BB87D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2B6B67" w:rsidRPr="007461F2" w14:paraId="5281DE31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bottom"/>
          </w:tcPr>
          <w:p w14:paraId="2A0A36BF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B6B67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Moderate/Severe Depression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64E2FBBA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 (21.5)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DFF8B4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21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16.3)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14:paraId="155509BA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32.0)</w:t>
            </w:r>
            <w:proofErr w:type="spell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gramEnd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,d,e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14:paraId="7A62F39E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10.5)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2187" w:type="dxa"/>
            <w:shd w:val="clear" w:color="000000" w:fill="FFFFFF"/>
          </w:tcPr>
          <w:p w14:paraId="4128E671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 (</w:t>
            </w:r>
            <w:proofErr w:type="gramStart"/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11.5)</w:t>
            </w: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gramEnd"/>
          </w:p>
        </w:tc>
        <w:tc>
          <w:tcPr>
            <w:tcW w:w="932" w:type="dxa"/>
            <w:shd w:val="clear" w:color="000000" w:fill="FFFFFF"/>
          </w:tcPr>
          <w:p w14:paraId="591D4235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0.014</w:t>
            </w:r>
          </w:p>
        </w:tc>
      </w:tr>
      <w:tr w:rsidR="002B6B67" w:rsidRPr="007461F2" w14:paraId="1EDCAECB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  <w:vAlign w:val="center"/>
          </w:tcPr>
          <w:p w14:paraId="5B35F011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lang w:eastAsia="en-GB"/>
              </w:rPr>
              <w:t>Moderate/Severe Anxiety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3F479617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 (19.8)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855C8FF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 (23.3)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E0CB3E8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 (30.7)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5E99E1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(17.2)</w:t>
            </w:r>
          </w:p>
        </w:tc>
        <w:tc>
          <w:tcPr>
            <w:tcW w:w="2187" w:type="dxa"/>
            <w:shd w:val="clear" w:color="000000" w:fill="FFFFFF"/>
          </w:tcPr>
          <w:p w14:paraId="40423B55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 (23.1)</w:t>
            </w:r>
          </w:p>
        </w:tc>
        <w:tc>
          <w:tcPr>
            <w:tcW w:w="932" w:type="dxa"/>
            <w:shd w:val="clear" w:color="000000" w:fill="FFFFFF"/>
          </w:tcPr>
          <w:p w14:paraId="47EB099D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0.369</w:t>
            </w:r>
          </w:p>
        </w:tc>
      </w:tr>
      <w:tr w:rsidR="002B6B67" w:rsidRPr="007461F2" w14:paraId="20D2E83E" w14:textId="77777777" w:rsidTr="002B6B67">
        <w:trPr>
          <w:trHeight w:hRule="exact" w:val="340"/>
        </w:trPr>
        <w:tc>
          <w:tcPr>
            <w:tcW w:w="3059" w:type="dxa"/>
            <w:tcBorders>
              <w:right w:val="single" w:sz="8" w:space="0" w:color="auto"/>
            </w:tcBorders>
            <w:shd w:val="clear" w:color="000000" w:fill="FFFFFF"/>
          </w:tcPr>
          <w:p w14:paraId="132A64A9" w14:textId="77777777" w:rsidR="002B6B67" w:rsidRPr="002B6B67" w:rsidRDefault="002B6B67" w:rsidP="00CF1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B6B67">
              <w:rPr>
                <w:rFonts w:ascii="Times New Roman" w:hAnsi="Times New Roman" w:cs="Times New Roman"/>
              </w:rPr>
              <w:t>Recent stressful event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000000" w:fill="FFFFFF"/>
            <w:vAlign w:val="center"/>
          </w:tcPr>
          <w:p w14:paraId="5C6462BD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 (41.7)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2CC11C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 (29.4)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F8F77B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 (31.9)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3B1F3F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 (32.7)</w:t>
            </w:r>
          </w:p>
        </w:tc>
        <w:tc>
          <w:tcPr>
            <w:tcW w:w="2187" w:type="dxa"/>
            <w:shd w:val="clear" w:color="000000" w:fill="FFFFFF"/>
          </w:tcPr>
          <w:p w14:paraId="5A2A8D80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 (46.2)</w:t>
            </w:r>
          </w:p>
        </w:tc>
        <w:tc>
          <w:tcPr>
            <w:tcW w:w="932" w:type="dxa"/>
            <w:shd w:val="clear" w:color="000000" w:fill="FFFFFF"/>
          </w:tcPr>
          <w:p w14:paraId="2D834AA2" w14:textId="77777777" w:rsidR="002B6B67" w:rsidRPr="002B6B67" w:rsidRDefault="002B6B67" w:rsidP="00CF1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</w:tr>
      <w:tr w:rsidR="002B6B67" w:rsidRPr="007461F2" w14:paraId="4C755371" w14:textId="77777777" w:rsidTr="002B6B67">
        <w:trPr>
          <w:trHeight w:val="567"/>
        </w:trPr>
        <w:tc>
          <w:tcPr>
            <w:tcW w:w="13265" w:type="dxa"/>
            <w:gridSpan w:val="7"/>
            <w:tcBorders>
              <w:top w:val="single" w:sz="12" w:space="0" w:color="auto"/>
            </w:tcBorders>
            <w:shd w:val="clear" w:color="000000" w:fill="FFFFFF"/>
          </w:tcPr>
          <w:p w14:paraId="56245FA0" w14:textId="77777777" w:rsidR="002B6B67" w:rsidRPr="007461F2" w:rsidRDefault="002B6B67" w:rsidP="00CF19FF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Note: ‘Average pain severity’ (7-day) from Facial Pain Brief Pain Inventory; ‘Somatization’ and ‘Medium-High Somatization’ from Patient Health Questionnaire-15; ‘Moderate/Severe Depression’ from Patient Health Questionnaire-9; ‘Moderate/Severe Anxiety’ from Generalized Anxiety Disorder-7; ‘Recent stressful event’ from Impact of Event Scale; High (chronic pain) disability’ from Graded Chronic Pain Scale. </w:t>
            </w:r>
            <w:r w:rsidRPr="007461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p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values were calculated from one-way analysis of variance (ANOVA) or chi-square tests</w:t>
            </w:r>
            <w:r w:rsidRPr="007461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considering all OFP groups (significant associations are emboldened); Post-hoc pairwise comparisons were administered for those measures where an overall (significant) association was observed – significant differences are indicated by superscript letters: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a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Significant difference from Painful TMD,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Significant difference from Cranial nerve lesion/disease,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Significant difference from Primary headaches,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Significant difference from</w:t>
            </w:r>
            <w:r w:rsidRPr="007461F2">
              <w:t xml:space="preserve">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Dentoalveolar disorders,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e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Significant difference from</w:t>
            </w:r>
            <w:r w:rsidRPr="007461F2">
              <w:t xml:space="preserve"> </w:t>
            </w:r>
            <w:r w:rsidRPr="007461F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Idiopathic OFP (BMS).</w:t>
            </w:r>
          </w:p>
        </w:tc>
      </w:tr>
    </w:tbl>
    <w:p w14:paraId="6C99C108" w14:textId="4B3A4EB3" w:rsidR="00AC26D8" w:rsidRDefault="00AC26D8"/>
    <w:p w14:paraId="16EA05B7" w14:textId="2AEA0B68" w:rsidR="002B6B67" w:rsidRDefault="002B6B67"/>
    <w:p w14:paraId="6FC46B05" w14:textId="5D4AA1A4" w:rsidR="002B6B67" w:rsidRDefault="002B6B67"/>
    <w:p w14:paraId="1327F01D" w14:textId="7E3352B6" w:rsidR="002B6B67" w:rsidRDefault="002B6B67"/>
    <w:p w14:paraId="11F90994" w14:textId="19F1372E" w:rsidR="002B6B67" w:rsidRDefault="002B6B67"/>
    <w:p w14:paraId="55DE8CF7" w14:textId="55D2D4D8" w:rsidR="002B6B67" w:rsidRDefault="002B6B67"/>
    <w:tbl>
      <w:tblPr>
        <w:tblW w:w="9546" w:type="dxa"/>
        <w:tblInd w:w="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715"/>
        <w:gridCol w:w="1134"/>
        <w:gridCol w:w="1701"/>
        <w:gridCol w:w="1276"/>
        <w:gridCol w:w="1559"/>
      </w:tblGrid>
      <w:tr w:rsidR="002B6B67" w:rsidRPr="006F2E3E" w14:paraId="7A608F2E" w14:textId="77777777" w:rsidTr="00CF19FF">
        <w:trPr>
          <w:trHeight w:val="390"/>
        </w:trPr>
        <w:tc>
          <w:tcPr>
            <w:tcW w:w="9546" w:type="dxa"/>
            <w:gridSpan w:val="6"/>
          </w:tcPr>
          <w:p w14:paraId="3A8AD029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6F2E3E">
              <w:rPr>
                <w:rFonts w:ascii="Times New Roman" w:eastAsia="Calibri" w:hAnsi="Times New Roman" w:cs="Times New Roman"/>
                <w:szCs w:val="24"/>
              </w:rPr>
              <w:lastRenderedPageBreak/>
              <w:t>Table S2. Multivariate associations of sleep problems with demographic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factors</w:t>
            </w:r>
            <w:r w:rsidRPr="006F2E3E">
              <w:rPr>
                <w:rFonts w:ascii="Times New Roman" w:eastAsia="Calibri" w:hAnsi="Times New Roman" w:cs="Times New Roman"/>
                <w:szCs w:val="24"/>
              </w:rPr>
              <w:t xml:space="preserve">, clinical comorbidities, pain severity and pain- and psychological-related function in patients with OFP conditions </w:t>
            </w:r>
            <w:r w:rsidRPr="006F2E3E">
              <w:rPr>
                <w:rFonts w:ascii="Times New Roman" w:eastAsia="Calibri" w:hAnsi="Times New Roman" w:cs="Times New Roman"/>
                <w:iCs/>
                <w:szCs w:val="24"/>
              </w:rPr>
              <w:t xml:space="preserve">(excluding duration of OFP condition; </w:t>
            </w:r>
            <w:r w:rsidRPr="006F2E3E">
              <w:rPr>
                <w:rFonts w:ascii="Times New Roman" w:eastAsia="Calibri" w:hAnsi="Times New Roman" w:cs="Times New Roman"/>
                <w:i/>
                <w:iCs/>
                <w:szCs w:val="24"/>
              </w:rPr>
              <w:t>n</w:t>
            </w:r>
            <w:r w:rsidRPr="006F2E3E">
              <w:rPr>
                <w:rFonts w:ascii="Times New Roman" w:eastAsia="Calibri" w:hAnsi="Times New Roman" w:cs="Times New Roman"/>
                <w:iCs/>
                <w:szCs w:val="24"/>
              </w:rPr>
              <w:t xml:space="preserve"> = 387).</w:t>
            </w:r>
          </w:p>
        </w:tc>
      </w:tr>
      <w:tr w:rsidR="002B6B67" w:rsidRPr="006F2E3E" w14:paraId="3250C67D" w14:textId="77777777" w:rsidTr="00CF19FF">
        <w:trPr>
          <w:trHeight w:val="39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D33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74EFE5D3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6F2E3E">
              <w:t>Sleep problem index (0-100)</w:t>
            </w:r>
          </w:p>
        </w:tc>
      </w:tr>
      <w:tr w:rsidR="002B6B67" w:rsidRPr="006F2E3E" w14:paraId="370AF737" w14:textId="77777777" w:rsidTr="00CF19FF">
        <w:trPr>
          <w:trHeight w:val="390"/>
        </w:trPr>
        <w:tc>
          <w:tcPr>
            <w:tcW w:w="387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868B" w14:textId="77777777" w:rsidR="002B6B67" w:rsidRPr="006F2E3E" w:rsidRDefault="002B6B67" w:rsidP="00CF19FF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Variables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7A3C" w14:textId="77777777" w:rsidR="002B6B67" w:rsidRPr="006F2E3E" w:rsidRDefault="002B6B67" w:rsidP="00CF19FF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0D50" w14:textId="77777777" w:rsidR="002B6B67" w:rsidRPr="006F2E3E" w:rsidRDefault="002B6B67" w:rsidP="00CF19FF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CI 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94C5" w14:textId="77777777" w:rsidR="002B6B67" w:rsidRPr="006F2E3E" w:rsidRDefault="002B6B67" w:rsidP="00CF19FF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F2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3A2F" w14:textId="77777777" w:rsidR="002B6B67" w:rsidRPr="006F2E3E" w:rsidRDefault="002B6B67" w:rsidP="00CF19FF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</w:pPr>
            <w:r w:rsidRPr="006F2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p</w:t>
            </w:r>
          </w:p>
        </w:tc>
      </w:tr>
      <w:tr w:rsidR="002B6B67" w:rsidRPr="006F2E3E" w14:paraId="5EB9D097" w14:textId="77777777" w:rsidTr="00CF19FF">
        <w:trPr>
          <w:trHeight w:hRule="exact" w:val="50"/>
        </w:trPr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AC02A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AD42A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A1EFC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36736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B6F44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85CB8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2B6B67" w:rsidRPr="006F2E3E" w14:paraId="063150A8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41137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>Female gender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3515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4.30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591E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-0.56,8.96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C2B8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D91F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0.089</w:t>
            </w:r>
          </w:p>
        </w:tc>
      </w:tr>
      <w:tr w:rsidR="002B6B67" w:rsidRPr="006F2E3E" w14:paraId="26C3B78D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0011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>Primary headache diagnosis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C052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5.94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C6C7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0.15,11.88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BAF3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E375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</w:rPr>
              <w:t>0.050</w:t>
            </w:r>
          </w:p>
        </w:tc>
      </w:tr>
      <w:tr w:rsidR="002B6B67" w:rsidRPr="006F2E3E" w14:paraId="38FAA612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570F8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 xml:space="preserve">Comorbid TMD or Migraine/Headache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9E47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2.91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EEE0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-2.63,8.34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BC32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CC8B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0.332</w:t>
            </w:r>
          </w:p>
        </w:tc>
      </w:tr>
      <w:tr w:rsidR="002B6B67" w:rsidRPr="006F2E3E" w14:paraId="32A01C10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D583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pain severity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B55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3.00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BD24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1.84,4.03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0152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0.27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685A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&lt;0.001</w:t>
            </w:r>
          </w:p>
        </w:tc>
      </w:tr>
      <w:tr w:rsidR="002B6B67" w:rsidRPr="006F2E3E" w14:paraId="61C58E9A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163B6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Pain interference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050D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4.31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8596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3.19,5.42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985E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35EE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F2E3E">
              <w:rPr>
                <w:rFonts w:ascii="Times New Roman" w:eastAsia="Calibri" w:hAnsi="Times New Roman" w:cs="Times New Roman"/>
                <w:b/>
                <w:bCs/>
              </w:rPr>
              <w:t>&lt;0.001</w:t>
            </w:r>
          </w:p>
        </w:tc>
      </w:tr>
      <w:tr w:rsidR="002B6B67" w:rsidRPr="006F2E3E" w14:paraId="4F933C37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C8B0D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Somatization score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5B25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  <w:b/>
                <w:color w:val="000000"/>
              </w:rPr>
              <w:t>0.88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A2A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  <w:b/>
                <w:color w:val="000000"/>
              </w:rPr>
              <w:t>0.21,1.56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1A1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C97B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Calibri" w:hAnsi="Times New Roman" w:cs="Times New Roman"/>
                <w:b/>
                <w:color w:val="000000"/>
              </w:rPr>
              <w:t>0.010</w:t>
            </w:r>
          </w:p>
        </w:tc>
      </w:tr>
      <w:tr w:rsidR="002B6B67" w:rsidRPr="006F2E3E" w14:paraId="1F1716A7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9DD39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>Moderate/Severe depression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CC58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bCs/>
                <w:color w:val="000000"/>
              </w:rPr>
              <w:t>-0.30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106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bCs/>
                <w:color w:val="000000"/>
              </w:rPr>
              <w:t>-9.07,8.58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2CDB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bCs/>
                <w:color w:val="000000"/>
              </w:rPr>
              <w:t>-0.004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C2AD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bCs/>
                <w:color w:val="000000"/>
              </w:rPr>
              <w:t>0.944</w:t>
            </w:r>
          </w:p>
        </w:tc>
      </w:tr>
      <w:tr w:rsidR="002B6B67" w:rsidRPr="006F2E3E" w14:paraId="2AE78C8C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CDA29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>Moderate/Severe anxiety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3A65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-3.25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3D48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-11.18,4.81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F874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-0.05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5960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0.431</w:t>
            </w:r>
          </w:p>
        </w:tc>
      </w:tr>
      <w:tr w:rsidR="002B6B67" w:rsidRPr="006F2E3E" w14:paraId="5E502875" w14:textId="77777777" w:rsidTr="00CF19FF">
        <w:trPr>
          <w:trHeight w:hRule="exact" w:val="340"/>
        </w:trPr>
        <w:tc>
          <w:tcPr>
            <w:tcW w:w="38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79414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F2E3E">
              <w:rPr>
                <w:rFonts w:ascii="Times New Roman" w:eastAsia="Times New Roman" w:hAnsi="Times New Roman" w:cs="Times New Roman"/>
                <w:color w:val="000000"/>
              </w:rPr>
              <w:t>Recent stressful event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861B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4.57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6E2F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-0.19,9.92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D9A4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36E1" w14:textId="77777777" w:rsidR="002B6B67" w:rsidRPr="006F2E3E" w:rsidRDefault="002B6B67" w:rsidP="00CF19F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F2E3E">
              <w:rPr>
                <w:rFonts w:ascii="Times New Roman" w:eastAsia="Calibri" w:hAnsi="Times New Roman" w:cs="Times New Roman"/>
                <w:color w:val="000000"/>
              </w:rPr>
              <w:t>0.067</w:t>
            </w:r>
          </w:p>
        </w:tc>
      </w:tr>
      <w:tr w:rsidR="002B6B67" w:rsidRPr="00734E74" w14:paraId="0D34E078" w14:textId="77777777" w:rsidTr="00CF19FF">
        <w:trPr>
          <w:trHeight w:val="510"/>
        </w:trPr>
        <w:tc>
          <w:tcPr>
            <w:tcW w:w="9546" w:type="dxa"/>
            <w:gridSpan w:val="6"/>
            <w:tcBorders>
              <w:top w:val="single" w:sz="12" w:space="0" w:color="auto"/>
            </w:tcBorders>
          </w:tcPr>
          <w:p w14:paraId="442CFEB9" w14:textId="77777777" w:rsidR="002B6B67" w:rsidRPr="00734E74" w:rsidRDefault="002B6B67" w:rsidP="00CF19FF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Notes: ‘Sleep problem index’ is from Chronic Pain Sleep Inventory; ‘Average pain severity’ (7-day) and Pain interference (7-day; excluding sleep item) were from Facial Pain Brief Pain Inventory; ‘Somatization score’ from Patient Health Questionnaire-15 (excluding sleep item); ‘Moderate/Severe Depression’ from Patient Health Questionnaire-9; ‘Moderate/Severe Anxiety’ from Generalized Anxiety Disorder-7; ‘Recent stressful event’ from Impact of Event Scale. Model excluded duration of OFP condition – otherwise, it only included variables where a significant association (i.e., </w:t>
            </w:r>
            <w:r w:rsidRPr="006F2E3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0.05) was observed in univariate analyses; Reference categories for Gender = Male, Primary headache diagnosis = No primary diagnosis of headache; Comorbid Temporomandibular Disorder(s) (TMD) or Migraine/Headache = No comorbid condition, Moderate/Severe depression = None/Mild depression, Moderate/Severe anxiety = None/Mild anxiety, Recent stressful event = No recent stressful event. Average pain severity, Pain interference and Somatization scores were continuous variables (as such, beta values represent change in (sleep) score per point increase). B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unstandardized 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beta; CI = 95% confidence interval; </w:t>
            </w:r>
            <w:r w:rsidRPr="006F2E3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β 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>= standardi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ed beta; For ‘Sleep problem index’ omnibus F = 42.31, </w:t>
            </w:r>
            <w:r w:rsidRPr="006F2E3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0.001, Adjusted R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0.49. Associations with significance </w:t>
            </w:r>
            <w:r w:rsidRPr="006F2E3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 are indicated in bold; </w:t>
            </w:r>
            <w:r w:rsidRPr="006F2E3E">
              <w:rPr>
                <w:rFonts w:ascii="Times New Roman" w:eastAsia="MS Mincho" w:hAnsi="Times New Roman" w:cs="Times New Roman"/>
                <w:sz w:val="18"/>
                <w:szCs w:val="18"/>
              </w:rPr>
              <w:t>A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ssociations with significance </w:t>
            </w:r>
            <w:r w:rsidRPr="006F2E3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6F2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 are indicated in bold.</w:t>
            </w:r>
          </w:p>
        </w:tc>
      </w:tr>
    </w:tbl>
    <w:p w14:paraId="201CF543" w14:textId="77777777" w:rsidR="002B6B67" w:rsidRDefault="002B6B67"/>
    <w:sectPr w:rsidR="002B6B67" w:rsidSect="002B6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67"/>
    <w:rsid w:val="002B6B67"/>
    <w:rsid w:val="0060422B"/>
    <w:rsid w:val="00A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E43B"/>
  <w15:chartTrackingRefBased/>
  <w15:docId w15:val="{6424EB6D-58DE-4E4D-8A27-5166F19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Thimma Ravindranath, Priya</dc:creator>
  <cp:keywords/>
  <dc:description/>
  <cp:lastModifiedBy>Thimma Ravindranath, Priya</cp:lastModifiedBy>
  <cp:revision>2</cp:revision>
  <dcterms:created xsi:type="dcterms:W3CDTF">2022-08-09T16:25:00Z</dcterms:created>
  <dcterms:modified xsi:type="dcterms:W3CDTF">2022-08-09T16:25:00Z</dcterms:modified>
</cp:coreProperties>
</file>