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A1D" w14:textId="565A8B3D" w:rsidR="00834855" w:rsidRDefault="31AC4746" w:rsidP="15BE3B30">
      <w:pPr>
        <w:spacing w:after="0"/>
      </w:pPr>
      <w:r w:rsidRPr="15BE3B30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Figures</w:t>
      </w:r>
    </w:p>
    <w:p w14:paraId="518051FC" w14:textId="1C45CB9C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990A708" w14:textId="166B5E56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Figure 1:</w:t>
      </w:r>
    </w:p>
    <w:p w14:paraId="13FE129E" w14:textId="571FE6D2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Histogram showing age distribution of respondents to the survey. </w:t>
      </w:r>
      <w:r w:rsidRPr="15BE3B30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y axis – </w:t>
      </w: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>n (respondents),</w:t>
      </w:r>
      <w:r w:rsidRPr="15BE3B30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x axis - </w:t>
      </w: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>age banding.</w:t>
      </w:r>
    </w:p>
    <w:p w14:paraId="58024C4D" w14:textId="463DD757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23650BC" w14:textId="4E0DB71F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  <w:r w:rsidR="00682568">
        <w:rPr>
          <w:noProof/>
          <w:lang w:eastAsia="en-GB"/>
        </w:rPr>
        <w:drawing>
          <wp:inline distT="0" distB="0" distL="0" distR="0" wp14:anchorId="7F36F6CD" wp14:editId="7AA70ECE">
            <wp:extent cx="5727700" cy="3971925"/>
            <wp:effectExtent l="0" t="0" r="12700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F1DB6AA-9E31-9544-8FE3-A9B64EB13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B8282B" w14:textId="156DDEF5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372D8456" w14:textId="1572385F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FCD5A03" w14:textId="2A8A8253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3B8B5B1F" w14:textId="66647D7C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64608FC9" w14:textId="32BC0746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2213CBE" w14:textId="4F6FF8DC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5B7CC8B5" w14:textId="5BC2AB5C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60A845E1" w14:textId="06EBFAA5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39E5FC9" w14:textId="49A4EC49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02384752" w14:textId="24202B9E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129DEDC3" w14:textId="3709F070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Figure 2:</w:t>
      </w: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12D4483" w14:textId="3B1C27B5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>Overlap between the various measures of psychological morbidity</w:t>
      </w:r>
      <w:r w:rsidRPr="15BE3B30">
        <w:rPr>
          <w:rFonts w:ascii="Cambria" w:eastAsia="Cambria" w:hAnsi="Cambria" w:cs="Cambria"/>
          <w:sz w:val="24"/>
          <w:szCs w:val="24"/>
        </w:rPr>
        <w:t>: Figure illustrates</w:t>
      </w: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extent and overlap of high scoring staff for each of the three types of work-related distress surveyed (n=1656) </w:t>
      </w:r>
    </w:p>
    <w:p w14:paraId="6E88D9BE" w14:textId="2602C296" w:rsidR="00834855" w:rsidRDefault="00F426E1" w:rsidP="15BE3B30">
      <w:pPr>
        <w:spacing w:after="0" w:line="360" w:lineRule="auto"/>
        <w:jc w:val="both"/>
      </w:pPr>
      <w:r w:rsidRPr="000516FC">
        <w:rPr>
          <w:noProof/>
          <w:color w:val="FF0000"/>
          <w:lang w:eastAsia="en-GB"/>
        </w:rPr>
        <w:drawing>
          <wp:inline distT="0" distB="0" distL="0" distR="0" wp14:anchorId="52EFBFCB" wp14:editId="529DBDA4">
            <wp:extent cx="5941060" cy="3341370"/>
            <wp:effectExtent l="0" t="0" r="2540" b="0"/>
            <wp:docPr id="1" name="Picture 1" descr="A picture containing text, circle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ircle, screenshot,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1AC4746"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237BD08F" w14:textId="44D6D247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565C4ED" w14:textId="5E7D0E22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sz w:val="20"/>
          <w:szCs w:val="20"/>
        </w:rPr>
        <w:t>Moral distress defined as</w:t>
      </w:r>
      <w:r w:rsidRPr="15BE3B30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Moral Distress Scale-Revised ≥ 90; </w:t>
      </w:r>
      <w:r w:rsidRPr="15BE3B30">
        <w:rPr>
          <w:rFonts w:ascii="Cambria" w:eastAsia="Cambria" w:hAnsi="Cambria" w:cs="Cambria"/>
          <w:sz w:val="20"/>
          <w:szCs w:val="20"/>
        </w:rPr>
        <w:t xml:space="preserve"> Burnout defined as</w:t>
      </w:r>
      <w:r w:rsidRPr="15BE3B30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abbreviated Maslach Burnout Inventory Emotional Exhaustion subscale ≥ 9 (equivalent to ≥27 on the full MBI); </w:t>
      </w:r>
      <w:r w:rsidRPr="15BE3B30">
        <w:rPr>
          <w:rFonts w:ascii="Cambria" w:eastAsia="Cambria" w:hAnsi="Cambria" w:cs="Cambria"/>
          <w:sz w:val="20"/>
          <w:szCs w:val="20"/>
        </w:rPr>
        <w:t xml:space="preserve">Post </w:t>
      </w:r>
      <w:r w:rsidRPr="15BE3B30">
        <w:rPr>
          <w:rFonts w:ascii="Cambria" w:eastAsia="Cambria" w:hAnsi="Cambria" w:cs="Cambria"/>
          <w:color w:val="000000" w:themeColor="text1"/>
          <w:sz w:val="20"/>
          <w:szCs w:val="20"/>
        </w:rPr>
        <w:t>Traumatic Stress defined as Trauma Screening Questionnaire ≥ 6;</w:t>
      </w:r>
    </w:p>
    <w:p w14:paraId="32A05EA3" w14:textId="69AC320C" w:rsidR="00834855" w:rsidRDefault="31AC4746" w:rsidP="15BE3B30">
      <w:pPr>
        <w:spacing w:after="0" w:line="360" w:lineRule="auto"/>
        <w:jc w:val="both"/>
      </w:pPr>
      <w:r w:rsidRPr="15BE3B3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FE7BBAB" w14:textId="305E866B" w:rsidR="00834855" w:rsidRDefault="00086EAD" w:rsidP="15BE3B30">
      <w:pPr>
        <w:spacing w:after="0"/>
      </w:pPr>
      <w:r>
        <w:br/>
      </w:r>
    </w:p>
    <w:p w14:paraId="2C078E63" w14:textId="288D9DCC" w:rsidR="00834855" w:rsidRDefault="00834855" w:rsidP="15BE3B30"/>
    <w:sectPr w:rsidR="0083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C330D"/>
    <w:rsid w:val="0047758F"/>
    <w:rsid w:val="004E00F8"/>
    <w:rsid w:val="00682568"/>
    <w:rsid w:val="00834855"/>
    <w:rsid w:val="00955587"/>
    <w:rsid w:val="00AC359B"/>
    <w:rsid w:val="00F426E1"/>
    <w:rsid w:val="15BE3B30"/>
    <w:rsid w:val="31AC4746"/>
    <w:rsid w:val="53A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330D"/>
  <w15:chartTrackingRefBased/>
  <w15:docId w15:val="{CE5DFDF5-7ABA-402B-AFC7-6192474F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Sheet1!$C$5:$L$5</c:f>
              <c:strCache>
                <c:ptCount val="10"/>
                <c:pt idx="0">
                  <c:v>21-25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51-55</c:v>
                </c:pt>
                <c:pt idx="7">
                  <c:v>56-60</c:v>
                </c:pt>
                <c:pt idx="8">
                  <c:v>61-65</c:v>
                </c:pt>
                <c:pt idx="9">
                  <c:v>&gt;65</c:v>
                </c:pt>
              </c:strCache>
            </c:strRef>
          </c:cat>
          <c:val>
            <c:numRef>
              <c:f>Sheet1!$C$6:$L$6</c:f>
              <c:numCache>
                <c:formatCode>General</c:formatCode>
                <c:ptCount val="10"/>
                <c:pt idx="0">
                  <c:v>215</c:v>
                </c:pt>
                <c:pt idx="1">
                  <c:v>347</c:v>
                </c:pt>
                <c:pt idx="2">
                  <c:v>314</c:v>
                </c:pt>
                <c:pt idx="3">
                  <c:v>228</c:v>
                </c:pt>
                <c:pt idx="4">
                  <c:v>185</c:v>
                </c:pt>
                <c:pt idx="5">
                  <c:v>152</c:v>
                </c:pt>
                <c:pt idx="6">
                  <c:v>142</c:v>
                </c:pt>
                <c:pt idx="7">
                  <c:v>59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0-498D-A6DB-A5DA25F87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6388472"/>
        <c:axId val="676389648"/>
      </c:barChart>
      <c:catAx>
        <c:axId val="67638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389648"/>
        <c:crosses val="autoZero"/>
        <c:auto val="1"/>
        <c:lblAlgn val="ctr"/>
        <c:lblOffset val="100"/>
        <c:noMultiLvlLbl val="0"/>
      </c:catAx>
      <c:valAx>
        <c:axId val="6763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388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5</cp:revision>
  <dcterms:created xsi:type="dcterms:W3CDTF">2023-06-03T20:52:00Z</dcterms:created>
  <dcterms:modified xsi:type="dcterms:W3CDTF">2023-06-03T20:53:00Z</dcterms:modified>
</cp:coreProperties>
</file>