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B83169" w14:textId="6F3E2E59" w:rsidR="00FF67CD" w:rsidRPr="008A76A1" w:rsidRDefault="00FF67CD" w:rsidP="00FF67CD">
      <w:pPr>
        <w:pStyle w:val="Caption"/>
        <w:keepNext/>
        <w:spacing w:line="480" w:lineRule="auto"/>
        <w:jc w:val="both"/>
        <w:rPr>
          <w:rFonts w:ascii="Arial" w:hAnsi="Arial" w:cs="Arial"/>
          <w:b/>
          <w:i w:val="0"/>
          <w:color w:val="auto"/>
          <w:sz w:val="24"/>
          <w:szCs w:val="24"/>
          <w:lang w:val="en-GB"/>
        </w:rPr>
      </w:pPr>
      <w:r w:rsidRPr="008A76A1">
        <w:rPr>
          <w:rFonts w:ascii="Arial" w:hAnsi="Arial" w:cs="Arial"/>
          <w:b/>
          <w:i w:val="0"/>
          <w:color w:val="auto"/>
          <w:sz w:val="24"/>
          <w:szCs w:val="24"/>
          <w:lang w:val="en-GB"/>
        </w:rPr>
        <w:t>Supplementary information</w:t>
      </w:r>
    </w:p>
    <w:p w14:paraId="4C4C4191" w14:textId="3FB095DA" w:rsidR="00FF67CD" w:rsidRPr="008A76A1" w:rsidRDefault="00FF67CD" w:rsidP="00FF67CD">
      <w:pPr>
        <w:pStyle w:val="Caption"/>
        <w:keepNext/>
        <w:spacing w:line="480" w:lineRule="auto"/>
        <w:jc w:val="both"/>
        <w:rPr>
          <w:rFonts w:ascii="Arial" w:hAnsi="Arial" w:cs="Arial"/>
          <w:i w:val="0"/>
          <w:color w:val="auto"/>
          <w:sz w:val="24"/>
          <w:szCs w:val="24"/>
          <w:lang w:val="en-GB"/>
        </w:rPr>
      </w:pPr>
      <w:r w:rsidRPr="008A76A1">
        <w:rPr>
          <w:rFonts w:ascii="Arial" w:hAnsi="Arial" w:cs="Arial"/>
          <w:b/>
          <w:i w:val="0"/>
          <w:color w:val="auto"/>
          <w:sz w:val="24"/>
          <w:szCs w:val="24"/>
          <w:lang w:val="en-GB"/>
        </w:rPr>
        <w:t>Supplementary Table S</w:t>
      </w:r>
      <w:r w:rsidRPr="008A76A1">
        <w:rPr>
          <w:rFonts w:ascii="Arial" w:hAnsi="Arial" w:cs="Arial"/>
          <w:b/>
          <w:i w:val="0"/>
          <w:color w:val="auto"/>
          <w:sz w:val="24"/>
          <w:szCs w:val="24"/>
        </w:rPr>
        <w:fldChar w:fldCharType="begin"/>
      </w:r>
      <w:r w:rsidRPr="008A76A1">
        <w:rPr>
          <w:rFonts w:ascii="Arial" w:hAnsi="Arial" w:cs="Arial"/>
          <w:b/>
          <w:i w:val="0"/>
          <w:color w:val="auto"/>
          <w:sz w:val="24"/>
          <w:szCs w:val="24"/>
          <w:lang w:val="en-GB"/>
        </w:rPr>
        <w:instrText xml:space="preserve"> SEQ Table \* ARABIC </w:instrText>
      </w:r>
      <w:r w:rsidRPr="008A76A1">
        <w:rPr>
          <w:rFonts w:ascii="Arial" w:hAnsi="Arial" w:cs="Arial"/>
          <w:b/>
          <w:i w:val="0"/>
          <w:color w:val="auto"/>
          <w:sz w:val="24"/>
          <w:szCs w:val="24"/>
        </w:rPr>
        <w:fldChar w:fldCharType="separate"/>
      </w:r>
      <w:r w:rsidR="009304C2" w:rsidRPr="008A76A1">
        <w:rPr>
          <w:rFonts w:ascii="Arial" w:hAnsi="Arial" w:cs="Arial"/>
          <w:b/>
          <w:i w:val="0"/>
          <w:noProof/>
          <w:color w:val="auto"/>
          <w:sz w:val="24"/>
          <w:szCs w:val="24"/>
          <w:lang w:val="en-GB"/>
        </w:rPr>
        <w:t>1</w:t>
      </w:r>
      <w:r w:rsidRPr="008A76A1">
        <w:rPr>
          <w:rFonts w:ascii="Arial" w:hAnsi="Arial" w:cs="Arial"/>
          <w:b/>
          <w:i w:val="0"/>
          <w:color w:val="auto"/>
          <w:sz w:val="24"/>
          <w:szCs w:val="24"/>
        </w:rPr>
        <w:fldChar w:fldCharType="end"/>
      </w:r>
      <w:r w:rsidRPr="008A76A1">
        <w:rPr>
          <w:rFonts w:ascii="Arial" w:hAnsi="Arial" w:cs="Arial"/>
          <w:b/>
          <w:i w:val="0"/>
          <w:color w:val="auto"/>
          <w:sz w:val="24"/>
          <w:szCs w:val="24"/>
          <w:lang w:val="en-GB"/>
        </w:rPr>
        <w:t>: Antibodies used</w:t>
      </w:r>
      <w:r w:rsidR="00AC255F" w:rsidRPr="008A76A1">
        <w:rPr>
          <w:rFonts w:ascii="Arial" w:hAnsi="Arial" w:cs="Arial"/>
          <w:b/>
          <w:i w:val="0"/>
          <w:color w:val="auto"/>
          <w:sz w:val="24"/>
          <w:szCs w:val="24"/>
          <w:lang w:val="en-GB"/>
        </w:rPr>
        <w:t xml:space="preserve"> in </w:t>
      </w:r>
      <w:r w:rsidR="000C6809" w:rsidRPr="008A76A1">
        <w:rPr>
          <w:rFonts w:ascii="Arial" w:hAnsi="Arial" w:cs="Arial"/>
          <w:b/>
          <w:i w:val="0"/>
          <w:color w:val="auto"/>
          <w:sz w:val="24"/>
          <w:szCs w:val="24"/>
          <w:lang w:val="en-GB"/>
        </w:rPr>
        <w:t>immunofluorescent staining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1485"/>
        <w:gridCol w:w="1097"/>
        <w:gridCol w:w="2154"/>
        <w:gridCol w:w="1151"/>
        <w:gridCol w:w="1110"/>
      </w:tblGrid>
      <w:tr w:rsidR="00EB7B99" w:rsidRPr="008A76A1" w14:paraId="4370CC60" w14:textId="77777777" w:rsidTr="007E32EA">
        <w:tc>
          <w:tcPr>
            <w:tcW w:w="2065" w:type="dxa"/>
          </w:tcPr>
          <w:p w14:paraId="247C28E6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b/>
                <w:sz w:val="24"/>
                <w:szCs w:val="24"/>
                <w:lang w:val="en-US"/>
              </w:rPr>
              <w:t>Antigen</w:t>
            </w:r>
          </w:p>
        </w:tc>
        <w:tc>
          <w:tcPr>
            <w:tcW w:w="1485" w:type="dxa"/>
          </w:tcPr>
          <w:p w14:paraId="4A39D57F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b/>
                <w:sz w:val="24"/>
                <w:szCs w:val="24"/>
                <w:lang w:val="en-US"/>
              </w:rPr>
              <w:t>Species (Isotype)</w:t>
            </w:r>
          </w:p>
        </w:tc>
        <w:tc>
          <w:tcPr>
            <w:tcW w:w="1097" w:type="dxa"/>
          </w:tcPr>
          <w:p w14:paraId="27C05017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b/>
                <w:sz w:val="24"/>
                <w:szCs w:val="24"/>
                <w:lang w:val="en-US"/>
              </w:rPr>
              <w:t>Label</w:t>
            </w:r>
          </w:p>
        </w:tc>
        <w:tc>
          <w:tcPr>
            <w:tcW w:w="2154" w:type="dxa"/>
          </w:tcPr>
          <w:p w14:paraId="17CD4BDD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b/>
                <w:sz w:val="24"/>
                <w:szCs w:val="24"/>
                <w:lang w:val="en-US"/>
              </w:rPr>
              <w:t>Supplier</w:t>
            </w:r>
          </w:p>
        </w:tc>
        <w:tc>
          <w:tcPr>
            <w:tcW w:w="1151" w:type="dxa"/>
          </w:tcPr>
          <w:p w14:paraId="39E41808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b/>
                <w:sz w:val="24"/>
                <w:szCs w:val="24"/>
                <w:lang w:val="en-US"/>
              </w:rPr>
              <w:t>Cat. Nr.</w:t>
            </w:r>
          </w:p>
        </w:tc>
        <w:tc>
          <w:tcPr>
            <w:tcW w:w="0" w:type="auto"/>
          </w:tcPr>
          <w:p w14:paraId="7E7AADF7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b/>
                <w:sz w:val="24"/>
                <w:szCs w:val="24"/>
                <w:lang w:val="en-US"/>
              </w:rPr>
              <w:t>Dilution</w:t>
            </w:r>
          </w:p>
        </w:tc>
      </w:tr>
      <w:tr w:rsidR="00EB7B99" w:rsidRPr="008A76A1" w14:paraId="21CD9685" w14:textId="77777777" w:rsidTr="007E32EA">
        <w:tc>
          <w:tcPr>
            <w:tcW w:w="2065" w:type="dxa"/>
          </w:tcPr>
          <w:p w14:paraId="595D4B3A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Von Willebrand factor propeptide</w:t>
            </w:r>
          </w:p>
        </w:tc>
        <w:tc>
          <w:tcPr>
            <w:tcW w:w="1485" w:type="dxa"/>
          </w:tcPr>
          <w:p w14:paraId="6B1BCD6E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Rabbit</w:t>
            </w:r>
          </w:p>
        </w:tc>
        <w:tc>
          <w:tcPr>
            <w:tcW w:w="1097" w:type="dxa"/>
          </w:tcPr>
          <w:p w14:paraId="24A4DB3D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2154" w:type="dxa"/>
          </w:tcPr>
          <w:p w14:paraId="637B8AC0" w14:textId="77777777" w:rsidR="00FF67CD" w:rsidRPr="008A76A1" w:rsidRDefault="00FF67CD" w:rsidP="00C51313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 xml:space="preserve">Prof. Tom Carter, </w:t>
            </w:r>
            <w:r w:rsidR="00C51313" w:rsidRPr="008A76A1">
              <w:rPr>
                <w:rFonts w:ascii="Arial" w:hAnsi="Arial" w:cs="Arial"/>
                <w:sz w:val="24"/>
                <w:szCs w:val="24"/>
                <w:lang w:val="en-US"/>
              </w:rPr>
              <w:t>SGUL</w:t>
            </w:r>
          </w:p>
        </w:tc>
        <w:tc>
          <w:tcPr>
            <w:tcW w:w="1151" w:type="dxa"/>
          </w:tcPr>
          <w:p w14:paraId="1586CE8E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0" w:type="auto"/>
          </w:tcPr>
          <w:p w14:paraId="6FAED927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1:500</w:t>
            </w:r>
          </w:p>
        </w:tc>
      </w:tr>
      <w:tr w:rsidR="00EB7B99" w:rsidRPr="008A76A1" w14:paraId="074C321D" w14:textId="77777777" w:rsidTr="007E32EA">
        <w:tc>
          <w:tcPr>
            <w:tcW w:w="2065" w:type="dxa"/>
          </w:tcPr>
          <w:p w14:paraId="67142EC7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Von Willebrand factor</w:t>
            </w:r>
          </w:p>
        </w:tc>
        <w:tc>
          <w:tcPr>
            <w:tcW w:w="1485" w:type="dxa"/>
          </w:tcPr>
          <w:p w14:paraId="0C53668E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Rabbit</w:t>
            </w:r>
          </w:p>
        </w:tc>
        <w:tc>
          <w:tcPr>
            <w:tcW w:w="1097" w:type="dxa"/>
          </w:tcPr>
          <w:p w14:paraId="76921C64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-</w:t>
            </w:r>
          </w:p>
        </w:tc>
        <w:tc>
          <w:tcPr>
            <w:tcW w:w="2154" w:type="dxa"/>
          </w:tcPr>
          <w:p w14:paraId="5E581B1E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DAKO</w:t>
            </w:r>
          </w:p>
        </w:tc>
        <w:tc>
          <w:tcPr>
            <w:tcW w:w="1151" w:type="dxa"/>
          </w:tcPr>
          <w:p w14:paraId="75153239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A0082</w:t>
            </w:r>
          </w:p>
        </w:tc>
        <w:tc>
          <w:tcPr>
            <w:tcW w:w="0" w:type="auto"/>
          </w:tcPr>
          <w:p w14:paraId="4934BD3A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1:500</w:t>
            </w:r>
          </w:p>
        </w:tc>
      </w:tr>
      <w:tr w:rsidR="00EB7B99" w:rsidRPr="008A76A1" w14:paraId="333D205E" w14:textId="77777777" w:rsidTr="007E32EA">
        <w:tc>
          <w:tcPr>
            <w:tcW w:w="2065" w:type="dxa"/>
          </w:tcPr>
          <w:p w14:paraId="112B466C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Von Willebrand factor</w:t>
            </w:r>
          </w:p>
        </w:tc>
        <w:tc>
          <w:tcPr>
            <w:tcW w:w="1485" w:type="dxa"/>
          </w:tcPr>
          <w:p w14:paraId="44396670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Mouse (IgG</w:t>
            </w:r>
            <w:r w:rsidRPr="008A76A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2b</w:t>
            </w: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097" w:type="dxa"/>
          </w:tcPr>
          <w:p w14:paraId="691BC248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-</w:t>
            </w:r>
          </w:p>
        </w:tc>
        <w:tc>
          <w:tcPr>
            <w:tcW w:w="2154" w:type="dxa"/>
          </w:tcPr>
          <w:p w14:paraId="68F93E10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Sanquin</w:t>
            </w:r>
          </w:p>
        </w:tc>
        <w:tc>
          <w:tcPr>
            <w:tcW w:w="1151" w:type="dxa"/>
          </w:tcPr>
          <w:p w14:paraId="3CCED9F5" w14:textId="132A8F3F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CLB-R</w:t>
            </w:r>
            <w:r w:rsidR="008C711A" w:rsidRPr="008A76A1">
              <w:rPr>
                <w:rFonts w:ascii="Arial" w:hAnsi="Arial" w:cs="Arial"/>
                <w:sz w:val="24"/>
                <w:szCs w:val="24"/>
                <w:lang w:val="en-GB"/>
              </w:rPr>
              <w:t>A</w:t>
            </w: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g20</w:t>
            </w:r>
          </w:p>
        </w:tc>
        <w:tc>
          <w:tcPr>
            <w:tcW w:w="0" w:type="auto"/>
          </w:tcPr>
          <w:p w14:paraId="668C664A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1:500</w:t>
            </w:r>
          </w:p>
        </w:tc>
      </w:tr>
      <w:tr w:rsidR="00EB7B99" w:rsidRPr="008A76A1" w14:paraId="048A740F" w14:textId="77777777" w:rsidTr="007E32EA">
        <w:tc>
          <w:tcPr>
            <w:tcW w:w="2065" w:type="dxa"/>
          </w:tcPr>
          <w:p w14:paraId="4B0F76D0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Alpha-tubulin</w:t>
            </w:r>
          </w:p>
        </w:tc>
        <w:tc>
          <w:tcPr>
            <w:tcW w:w="1485" w:type="dxa"/>
          </w:tcPr>
          <w:p w14:paraId="2B4DDA09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Mouse (IgG</w:t>
            </w:r>
            <w:r w:rsidRPr="008A76A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2b</w:t>
            </w: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097" w:type="dxa"/>
          </w:tcPr>
          <w:p w14:paraId="64B26841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2154" w:type="dxa"/>
          </w:tcPr>
          <w:p w14:paraId="2B566F6A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Abcam</w:t>
            </w:r>
          </w:p>
        </w:tc>
        <w:tc>
          <w:tcPr>
            <w:tcW w:w="1151" w:type="dxa"/>
          </w:tcPr>
          <w:p w14:paraId="2DFCFB44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ab56676</w:t>
            </w:r>
          </w:p>
        </w:tc>
        <w:tc>
          <w:tcPr>
            <w:tcW w:w="0" w:type="auto"/>
          </w:tcPr>
          <w:p w14:paraId="5D403DA9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1:500</w:t>
            </w:r>
          </w:p>
        </w:tc>
      </w:tr>
      <w:tr w:rsidR="00EB7B99" w:rsidRPr="008A76A1" w14:paraId="5CDD3C20" w14:textId="77777777" w:rsidTr="007E32EA">
        <w:tc>
          <w:tcPr>
            <w:tcW w:w="2065" w:type="dxa"/>
          </w:tcPr>
          <w:p w14:paraId="4E9319FF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Alpha-tubulin</w:t>
            </w:r>
          </w:p>
        </w:tc>
        <w:tc>
          <w:tcPr>
            <w:tcW w:w="1485" w:type="dxa"/>
          </w:tcPr>
          <w:p w14:paraId="7C592E77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Mouse (IgG</w:t>
            </w:r>
            <w:r w:rsidRPr="008A76A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097" w:type="dxa"/>
          </w:tcPr>
          <w:p w14:paraId="04587B7A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2154" w:type="dxa"/>
          </w:tcPr>
          <w:p w14:paraId="5185AEB1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Sigma</w:t>
            </w:r>
          </w:p>
        </w:tc>
        <w:tc>
          <w:tcPr>
            <w:tcW w:w="1151" w:type="dxa"/>
          </w:tcPr>
          <w:p w14:paraId="108B9F0F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DM1A</w:t>
            </w:r>
          </w:p>
        </w:tc>
        <w:tc>
          <w:tcPr>
            <w:tcW w:w="0" w:type="auto"/>
          </w:tcPr>
          <w:p w14:paraId="5761C55C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1:500</w:t>
            </w:r>
          </w:p>
        </w:tc>
      </w:tr>
      <w:tr w:rsidR="00EB7B99" w:rsidRPr="008A76A1" w14:paraId="612410D4" w14:textId="77777777" w:rsidTr="007E32EA">
        <w:tc>
          <w:tcPr>
            <w:tcW w:w="2065" w:type="dxa"/>
          </w:tcPr>
          <w:p w14:paraId="2E58926F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SPARC</w:t>
            </w:r>
          </w:p>
        </w:tc>
        <w:tc>
          <w:tcPr>
            <w:tcW w:w="1485" w:type="dxa"/>
          </w:tcPr>
          <w:p w14:paraId="16F67B00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Mouse (IgG</w:t>
            </w:r>
            <w:r w:rsidRPr="008A76A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097" w:type="dxa"/>
          </w:tcPr>
          <w:p w14:paraId="08D97E34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</w:p>
        </w:tc>
        <w:tc>
          <w:tcPr>
            <w:tcW w:w="2154" w:type="dxa"/>
          </w:tcPr>
          <w:p w14:paraId="1ACB4425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SantaCruz</w:t>
            </w:r>
          </w:p>
        </w:tc>
        <w:tc>
          <w:tcPr>
            <w:tcW w:w="1151" w:type="dxa"/>
          </w:tcPr>
          <w:p w14:paraId="0301FC36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sc-73472</w:t>
            </w:r>
          </w:p>
        </w:tc>
        <w:tc>
          <w:tcPr>
            <w:tcW w:w="0" w:type="auto"/>
          </w:tcPr>
          <w:p w14:paraId="7E356301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1:500</w:t>
            </w:r>
          </w:p>
        </w:tc>
      </w:tr>
      <w:tr w:rsidR="00EB7B99" w:rsidRPr="008A76A1" w14:paraId="3D4C43FF" w14:textId="77777777" w:rsidTr="007E32EA">
        <w:tc>
          <w:tcPr>
            <w:tcW w:w="2065" w:type="dxa"/>
          </w:tcPr>
          <w:p w14:paraId="3FA68256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Fibrinogen</w:t>
            </w:r>
          </w:p>
        </w:tc>
        <w:tc>
          <w:tcPr>
            <w:tcW w:w="1485" w:type="dxa"/>
          </w:tcPr>
          <w:p w14:paraId="71E2F79A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Rabbit</w:t>
            </w:r>
          </w:p>
        </w:tc>
        <w:tc>
          <w:tcPr>
            <w:tcW w:w="1097" w:type="dxa"/>
          </w:tcPr>
          <w:p w14:paraId="2B41D166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-</w:t>
            </w:r>
          </w:p>
        </w:tc>
        <w:tc>
          <w:tcPr>
            <w:tcW w:w="2154" w:type="dxa"/>
          </w:tcPr>
          <w:p w14:paraId="170AF2AD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DAKO</w:t>
            </w:r>
          </w:p>
        </w:tc>
        <w:tc>
          <w:tcPr>
            <w:tcW w:w="1151" w:type="dxa"/>
          </w:tcPr>
          <w:p w14:paraId="1A0C884E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A0080</w:t>
            </w:r>
          </w:p>
        </w:tc>
        <w:tc>
          <w:tcPr>
            <w:tcW w:w="0" w:type="auto"/>
          </w:tcPr>
          <w:p w14:paraId="6DD5C750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1:500</w:t>
            </w:r>
          </w:p>
        </w:tc>
      </w:tr>
      <w:tr w:rsidR="00EB7B99" w:rsidRPr="008A76A1" w14:paraId="37ECBF1F" w14:textId="77777777" w:rsidTr="007E32EA">
        <w:tc>
          <w:tcPr>
            <w:tcW w:w="2065" w:type="dxa"/>
          </w:tcPr>
          <w:p w14:paraId="31D951E6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CD62P</w:t>
            </w:r>
          </w:p>
        </w:tc>
        <w:tc>
          <w:tcPr>
            <w:tcW w:w="1485" w:type="dxa"/>
          </w:tcPr>
          <w:p w14:paraId="7927AA3C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Mouse (IgG</w:t>
            </w:r>
            <w:r w:rsidRPr="008A76A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  <w:tc>
          <w:tcPr>
            <w:tcW w:w="1097" w:type="dxa"/>
          </w:tcPr>
          <w:p w14:paraId="01BABD28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-</w:t>
            </w:r>
          </w:p>
        </w:tc>
        <w:tc>
          <w:tcPr>
            <w:tcW w:w="2154" w:type="dxa"/>
          </w:tcPr>
          <w:p w14:paraId="73F756A9" w14:textId="62C62B5E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Bio</w:t>
            </w:r>
            <w:r w:rsidR="008C711A" w:rsidRPr="008A76A1">
              <w:rPr>
                <w:rFonts w:ascii="Arial" w:hAnsi="Arial" w:cs="Arial"/>
                <w:sz w:val="24"/>
                <w:szCs w:val="24"/>
                <w:lang w:val="en-GB"/>
              </w:rPr>
              <w:t>-R</w:t>
            </w: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ad</w:t>
            </w:r>
          </w:p>
        </w:tc>
        <w:tc>
          <w:tcPr>
            <w:tcW w:w="1151" w:type="dxa"/>
          </w:tcPr>
          <w:p w14:paraId="72C474E6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MCA796</w:t>
            </w:r>
          </w:p>
        </w:tc>
        <w:tc>
          <w:tcPr>
            <w:tcW w:w="0" w:type="auto"/>
          </w:tcPr>
          <w:p w14:paraId="75C594DC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1:500</w:t>
            </w:r>
          </w:p>
        </w:tc>
      </w:tr>
      <w:tr w:rsidR="00EB7B99" w:rsidRPr="008A76A1" w14:paraId="63F1411C" w14:textId="77777777" w:rsidTr="007E32EA">
        <w:tc>
          <w:tcPr>
            <w:tcW w:w="2065" w:type="dxa"/>
          </w:tcPr>
          <w:p w14:paraId="106CE434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Mouse IgG</w:t>
            </w:r>
            <w:r w:rsidRPr="008A76A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485" w:type="dxa"/>
          </w:tcPr>
          <w:p w14:paraId="3C7B4D7F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Goat</w:t>
            </w:r>
          </w:p>
        </w:tc>
        <w:tc>
          <w:tcPr>
            <w:tcW w:w="1097" w:type="dxa"/>
          </w:tcPr>
          <w:p w14:paraId="6158DA3A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CF488A</w:t>
            </w:r>
          </w:p>
        </w:tc>
        <w:tc>
          <w:tcPr>
            <w:tcW w:w="2154" w:type="dxa"/>
          </w:tcPr>
          <w:p w14:paraId="28B8BBCA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Biotium</w:t>
            </w:r>
          </w:p>
        </w:tc>
        <w:tc>
          <w:tcPr>
            <w:tcW w:w="1151" w:type="dxa"/>
          </w:tcPr>
          <w:p w14:paraId="5208EA41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20246</w:t>
            </w:r>
          </w:p>
        </w:tc>
        <w:tc>
          <w:tcPr>
            <w:tcW w:w="0" w:type="auto"/>
          </w:tcPr>
          <w:p w14:paraId="3B0FB075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1:1000</w:t>
            </w:r>
          </w:p>
        </w:tc>
      </w:tr>
      <w:tr w:rsidR="00EB7B99" w:rsidRPr="008A76A1" w14:paraId="590FBA4F" w14:textId="77777777" w:rsidTr="007E32EA">
        <w:tc>
          <w:tcPr>
            <w:tcW w:w="2065" w:type="dxa"/>
          </w:tcPr>
          <w:p w14:paraId="395BA963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Mouse IgG</w:t>
            </w:r>
            <w:r w:rsidRPr="008A76A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485" w:type="dxa"/>
          </w:tcPr>
          <w:p w14:paraId="0C7E091E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Goat</w:t>
            </w:r>
          </w:p>
        </w:tc>
        <w:tc>
          <w:tcPr>
            <w:tcW w:w="1097" w:type="dxa"/>
          </w:tcPr>
          <w:p w14:paraId="5A3088AE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CF568</w:t>
            </w:r>
          </w:p>
        </w:tc>
        <w:tc>
          <w:tcPr>
            <w:tcW w:w="2154" w:type="dxa"/>
          </w:tcPr>
          <w:p w14:paraId="12F871AD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A76A1">
              <w:rPr>
                <w:rFonts w:ascii="Arial" w:hAnsi="Arial" w:cs="Arial"/>
                <w:sz w:val="24"/>
                <w:szCs w:val="24"/>
              </w:rPr>
              <w:t>Biotium</w:t>
            </w:r>
          </w:p>
        </w:tc>
        <w:tc>
          <w:tcPr>
            <w:tcW w:w="1151" w:type="dxa"/>
          </w:tcPr>
          <w:p w14:paraId="602DB3FE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20248</w:t>
            </w:r>
          </w:p>
        </w:tc>
        <w:tc>
          <w:tcPr>
            <w:tcW w:w="0" w:type="auto"/>
          </w:tcPr>
          <w:p w14:paraId="545EEF50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1:1000</w:t>
            </w:r>
          </w:p>
        </w:tc>
      </w:tr>
      <w:tr w:rsidR="00EB7B99" w:rsidRPr="008A76A1" w14:paraId="18230E9C" w14:textId="77777777" w:rsidTr="007E32EA">
        <w:tc>
          <w:tcPr>
            <w:tcW w:w="2065" w:type="dxa"/>
          </w:tcPr>
          <w:p w14:paraId="4B6B5844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Mouse IgG</w:t>
            </w:r>
            <w:r w:rsidRPr="008A76A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485" w:type="dxa"/>
          </w:tcPr>
          <w:p w14:paraId="7026144C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Goat</w:t>
            </w:r>
          </w:p>
        </w:tc>
        <w:tc>
          <w:tcPr>
            <w:tcW w:w="1097" w:type="dxa"/>
          </w:tcPr>
          <w:p w14:paraId="7FE5A184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CF647</w:t>
            </w:r>
          </w:p>
        </w:tc>
        <w:tc>
          <w:tcPr>
            <w:tcW w:w="2154" w:type="dxa"/>
          </w:tcPr>
          <w:p w14:paraId="2772332D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Biotium</w:t>
            </w:r>
          </w:p>
        </w:tc>
        <w:tc>
          <w:tcPr>
            <w:tcW w:w="1151" w:type="dxa"/>
          </w:tcPr>
          <w:p w14:paraId="63220050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20252</w:t>
            </w:r>
          </w:p>
        </w:tc>
        <w:tc>
          <w:tcPr>
            <w:tcW w:w="0" w:type="auto"/>
          </w:tcPr>
          <w:p w14:paraId="2A72FB65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1:1000</w:t>
            </w:r>
          </w:p>
        </w:tc>
      </w:tr>
      <w:tr w:rsidR="00EB7B99" w:rsidRPr="008A76A1" w14:paraId="0D9EFB53" w14:textId="77777777" w:rsidTr="007E32EA">
        <w:tc>
          <w:tcPr>
            <w:tcW w:w="2065" w:type="dxa"/>
          </w:tcPr>
          <w:p w14:paraId="13F44400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Mouse IgG</w:t>
            </w:r>
            <w:r w:rsidRPr="008A76A1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2b</w:t>
            </w:r>
          </w:p>
        </w:tc>
        <w:tc>
          <w:tcPr>
            <w:tcW w:w="1485" w:type="dxa"/>
          </w:tcPr>
          <w:p w14:paraId="1CE178DD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Goat</w:t>
            </w:r>
          </w:p>
        </w:tc>
        <w:tc>
          <w:tcPr>
            <w:tcW w:w="1097" w:type="dxa"/>
          </w:tcPr>
          <w:p w14:paraId="10E666FE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CF647</w:t>
            </w:r>
          </w:p>
        </w:tc>
        <w:tc>
          <w:tcPr>
            <w:tcW w:w="2154" w:type="dxa"/>
          </w:tcPr>
          <w:p w14:paraId="7209D44B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Biotium</w:t>
            </w:r>
          </w:p>
        </w:tc>
        <w:tc>
          <w:tcPr>
            <w:tcW w:w="1151" w:type="dxa"/>
          </w:tcPr>
          <w:p w14:paraId="7E224005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20272</w:t>
            </w:r>
          </w:p>
        </w:tc>
        <w:tc>
          <w:tcPr>
            <w:tcW w:w="0" w:type="auto"/>
          </w:tcPr>
          <w:p w14:paraId="02FF0CE9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1:1000</w:t>
            </w:r>
          </w:p>
        </w:tc>
      </w:tr>
      <w:tr w:rsidR="00EB7B99" w:rsidRPr="008A76A1" w14:paraId="4FB84A6E" w14:textId="77777777" w:rsidTr="007E32EA">
        <w:tc>
          <w:tcPr>
            <w:tcW w:w="2065" w:type="dxa"/>
          </w:tcPr>
          <w:p w14:paraId="271C46DE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Rabbit IgG (H+L)</w:t>
            </w:r>
          </w:p>
        </w:tc>
        <w:tc>
          <w:tcPr>
            <w:tcW w:w="1485" w:type="dxa"/>
          </w:tcPr>
          <w:p w14:paraId="02D78779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Goat</w:t>
            </w:r>
          </w:p>
        </w:tc>
        <w:tc>
          <w:tcPr>
            <w:tcW w:w="1097" w:type="dxa"/>
          </w:tcPr>
          <w:p w14:paraId="2174D1C0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CF488</w:t>
            </w:r>
          </w:p>
        </w:tc>
        <w:tc>
          <w:tcPr>
            <w:tcW w:w="2154" w:type="dxa"/>
          </w:tcPr>
          <w:p w14:paraId="199F6D59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Biotium</w:t>
            </w:r>
          </w:p>
        </w:tc>
        <w:tc>
          <w:tcPr>
            <w:tcW w:w="1151" w:type="dxa"/>
          </w:tcPr>
          <w:p w14:paraId="1432BB76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20012</w:t>
            </w:r>
          </w:p>
        </w:tc>
        <w:tc>
          <w:tcPr>
            <w:tcW w:w="0" w:type="auto"/>
          </w:tcPr>
          <w:p w14:paraId="794E6652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1:1000</w:t>
            </w:r>
          </w:p>
        </w:tc>
      </w:tr>
      <w:tr w:rsidR="00EB7B99" w:rsidRPr="008A76A1" w14:paraId="658CB334" w14:textId="77777777" w:rsidTr="007E32EA">
        <w:tc>
          <w:tcPr>
            <w:tcW w:w="2065" w:type="dxa"/>
          </w:tcPr>
          <w:p w14:paraId="6C0C3480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Rabbit IgG (H+L)</w:t>
            </w:r>
          </w:p>
        </w:tc>
        <w:tc>
          <w:tcPr>
            <w:tcW w:w="1485" w:type="dxa"/>
          </w:tcPr>
          <w:p w14:paraId="2B470AD6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Donkey</w:t>
            </w:r>
          </w:p>
        </w:tc>
        <w:tc>
          <w:tcPr>
            <w:tcW w:w="1097" w:type="dxa"/>
          </w:tcPr>
          <w:p w14:paraId="5F7782CA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AF 568</w:t>
            </w:r>
          </w:p>
        </w:tc>
        <w:tc>
          <w:tcPr>
            <w:tcW w:w="2154" w:type="dxa"/>
          </w:tcPr>
          <w:p w14:paraId="06E1716D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ThermoFisher</w:t>
            </w:r>
          </w:p>
        </w:tc>
        <w:tc>
          <w:tcPr>
            <w:tcW w:w="1151" w:type="dxa"/>
          </w:tcPr>
          <w:p w14:paraId="11C9279C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A11042</w:t>
            </w:r>
          </w:p>
        </w:tc>
        <w:tc>
          <w:tcPr>
            <w:tcW w:w="0" w:type="auto"/>
          </w:tcPr>
          <w:p w14:paraId="6D014A4F" w14:textId="77777777" w:rsidR="00FF67CD" w:rsidRPr="008A76A1" w:rsidRDefault="00FF67CD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1:400</w:t>
            </w:r>
          </w:p>
        </w:tc>
      </w:tr>
      <w:tr w:rsidR="001119C5" w:rsidRPr="008A76A1" w14:paraId="40780B5B" w14:textId="77777777" w:rsidTr="007E32EA">
        <w:tc>
          <w:tcPr>
            <w:tcW w:w="2065" w:type="dxa"/>
          </w:tcPr>
          <w:p w14:paraId="61C3D17E" w14:textId="77777777" w:rsidR="001119C5" w:rsidRPr="008A76A1" w:rsidRDefault="001119C5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Alpaca IgG</w:t>
            </w:r>
          </w:p>
        </w:tc>
        <w:tc>
          <w:tcPr>
            <w:tcW w:w="1485" w:type="dxa"/>
          </w:tcPr>
          <w:p w14:paraId="3048B56D" w14:textId="77777777" w:rsidR="001119C5" w:rsidRPr="008A76A1" w:rsidRDefault="001119C5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US"/>
              </w:rPr>
              <w:t>Goat</w:t>
            </w:r>
          </w:p>
        </w:tc>
        <w:tc>
          <w:tcPr>
            <w:tcW w:w="1097" w:type="dxa"/>
          </w:tcPr>
          <w:p w14:paraId="7064EA97" w14:textId="77777777" w:rsidR="001119C5" w:rsidRPr="008A76A1" w:rsidRDefault="001119C5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AF 488</w:t>
            </w:r>
          </w:p>
        </w:tc>
        <w:tc>
          <w:tcPr>
            <w:tcW w:w="2154" w:type="dxa"/>
          </w:tcPr>
          <w:p w14:paraId="6A889472" w14:textId="77777777" w:rsidR="001119C5" w:rsidRPr="008A76A1" w:rsidRDefault="001119C5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Jackson ImmunoResearch</w:t>
            </w:r>
          </w:p>
        </w:tc>
        <w:tc>
          <w:tcPr>
            <w:tcW w:w="1151" w:type="dxa"/>
          </w:tcPr>
          <w:p w14:paraId="14B3C158" w14:textId="77777777" w:rsidR="001119C5" w:rsidRPr="008A76A1" w:rsidRDefault="001119C5" w:rsidP="001119C5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128-545-230</w:t>
            </w:r>
          </w:p>
        </w:tc>
        <w:tc>
          <w:tcPr>
            <w:tcW w:w="0" w:type="auto"/>
          </w:tcPr>
          <w:p w14:paraId="4F0CFDF9" w14:textId="77777777" w:rsidR="001119C5" w:rsidRPr="008A76A1" w:rsidRDefault="001119C5" w:rsidP="00EB7B99">
            <w:pPr>
              <w:pStyle w:val="NoSpacing"/>
              <w:spacing w:line="360" w:lineRule="auto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8A76A1">
              <w:rPr>
                <w:rFonts w:ascii="Arial" w:hAnsi="Arial" w:cs="Arial"/>
                <w:sz w:val="24"/>
                <w:szCs w:val="24"/>
                <w:lang w:val="en-GB"/>
              </w:rPr>
              <w:t>1:400</w:t>
            </w:r>
          </w:p>
        </w:tc>
      </w:tr>
    </w:tbl>
    <w:p w14:paraId="585869FD" w14:textId="77777777" w:rsidR="00FF67CD" w:rsidRPr="008A76A1" w:rsidRDefault="00FF67CD" w:rsidP="00EB7B99">
      <w:pPr>
        <w:pStyle w:val="NoSpacing"/>
        <w:rPr>
          <w:rFonts w:ascii="Arial" w:hAnsi="Arial" w:cs="Arial"/>
          <w:iCs/>
          <w:sz w:val="24"/>
          <w:szCs w:val="24"/>
          <w:lang w:val="en-GB"/>
        </w:rPr>
      </w:pPr>
    </w:p>
    <w:p w14:paraId="52E6F722" w14:textId="77777777" w:rsidR="00FF67CD" w:rsidRPr="008A76A1" w:rsidRDefault="00FF67CD" w:rsidP="00EB7B99">
      <w:pPr>
        <w:pStyle w:val="NoSpacing"/>
        <w:rPr>
          <w:rFonts w:ascii="Arial" w:hAnsi="Arial" w:cs="Arial"/>
          <w:sz w:val="24"/>
          <w:szCs w:val="24"/>
        </w:rPr>
      </w:pPr>
    </w:p>
    <w:p w14:paraId="01A3C698" w14:textId="77777777" w:rsidR="00FF67CD" w:rsidRPr="008A76A1" w:rsidRDefault="00FF67CD" w:rsidP="00EB7B99">
      <w:pPr>
        <w:pStyle w:val="NoSpacing"/>
        <w:rPr>
          <w:sz w:val="24"/>
          <w:szCs w:val="24"/>
        </w:rPr>
      </w:pPr>
    </w:p>
    <w:p w14:paraId="03239462" w14:textId="77777777" w:rsidR="000C6809" w:rsidRPr="008A76A1" w:rsidRDefault="000C6809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2E43A0C8" w14:textId="49CB2467" w:rsidR="000C6809" w:rsidRPr="008A76A1" w:rsidRDefault="000C6809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11405BC3" w14:textId="43F5ED06" w:rsidR="002F00D0" w:rsidRPr="008A76A1" w:rsidRDefault="002F00D0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 w:rsidRPr="008A76A1"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t>Supplemental Figure 1</w:t>
      </w:r>
    </w:p>
    <w:p w14:paraId="0AD4CB5C" w14:textId="74A06EE4" w:rsidR="002F00D0" w:rsidRPr="008A76A1" w:rsidRDefault="002F00D0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  <w:r w:rsidRPr="008A76A1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inline distT="0" distB="0" distL="0" distR="0" wp14:anchorId="2050A2A9" wp14:editId="6DE7DF7E">
            <wp:extent cx="3653549" cy="6743700"/>
            <wp:effectExtent l="0" t="0" r="4445" b="0"/>
            <wp:docPr id="6" name="Picture 6" descr="C:\Users\079952\AppData\Local\Microsoft\Windows\INetCache\Content.Word\Supplemental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79952\AppData\Local\Microsoft\Windows\INetCache\Content.Word\Supplemental Figure 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152" cy="67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3F01" w14:textId="615007B7" w:rsidR="002F00D0" w:rsidRPr="008A76A1" w:rsidRDefault="002F00D0" w:rsidP="00C12905">
      <w:pPr>
        <w:spacing w:line="480" w:lineRule="auto"/>
        <w:jc w:val="both"/>
        <w:rPr>
          <w:rFonts w:ascii="Arial" w:hAnsi="Arial" w:cs="Arial"/>
          <w:bCs/>
          <w:noProof/>
          <w:sz w:val="24"/>
          <w:szCs w:val="24"/>
          <w:lang w:val="en-US"/>
        </w:rPr>
      </w:pPr>
      <w:r w:rsidRPr="008A76A1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Supplemental Figure 1: </w:t>
      </w:r>
      <w:r w:rsidR="00C12905" w:rsidRPr="008A76A1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VWF and VWFpp localization in resting platelets. </w:t>
      </w:r>
      <w:r w:rsidR="00C12905" w:rsidRPr="008A76A1">
        <w:rPr>
          <w:rFonts w:ascii="Arial" w:hAnsi="Arial" w:cs="Arial"/>
          <w:bCs/>
          <w:noProof/>
          <w:sz w:val="24"/>
          <w:szCs w:val="24"/>
          <w:lang w:val="en-US"/>
        </w:rPr>
        <w:t>Full field of view</w:t>
      </w:r>
      <w:r w:rsidRPr="008A76A1">
        <w:rPr>
          <w:rFonts w:ascii="Arial" w:hAnsi="Arial" w:cs="Arial"/>
          <w:bCs/>
          <w:noProof/>
          <w:sz w:val="24"/>
          <w:szCs w:val="24"/>
          <w:lang w:val="en-US"/>
        </w:rPr>
        <w:t xml:space="preserve"> of </w:t>
      </w:r>
      <w:r w:rsidR="00C12905" w:rsidRPr="008A76A1">
        <w:rPr>
          <w:rFonts w:ascii="Arial" w:hAnsi="Arial" w:cs="Arial"/>
          <w:bCs/>
          <w:noProof/>
          <w:sz w:val="24"/>
          <w:szCs w:val="24"/>
          <w:lang w:val="en-US"/>
        </w:rPr>
        <w:t xml:space="preserve">resting </w:t>
      </w:r>
      <w:r w:rsidRPr="008A76A1">
        <w:rPr>
          <w:rFonts w:ascii="Arial" w:hAnsi="Arial" w:cs="Arial"/>
          <w:bCs/>
          <w:noProof/>
          <w:sz w:val="24"/>
          <w:szCs w:val="24"/>
          <w:lang w:val="en-US"/>
        </w:rPr>
        <w:t>platelets segmented based on alpha-tubulin staining</w:t>
      </w:r>
      <w:r w:rsidR="00C12905" w:rsidRPr="008A76A1">
        <w:rPr>
          <w:rFonts w:ascii="Arial" w:hAnsi="Arial" w:cs="Arial"/>
          <w:bCs/>
          <w:noProof/>
          <w:sz w:val="24"/>
          <w:szCs w:val="24"/>
          <w:lang w:val="en-US"/>
        </w:rPr>
        <w:t xml:space="preserve"> (magenta) and stained for VWF (red) and VWFpp (green)</w:t>
      </w:r>
      <w:r w:rsidRPr="008A76A1">
        <w:rPr>
          <w:rFonts w:ascii="Arial" w:hAnsi="Arial" w:cs="Arial"/>
          <w:bCs/>
          <w:noProof/>
          <w:sz w:val="24"/>
          <w:szCs w:val="24"/>
          <w:lang w:val="en-US"/>
        </w:rPr>
        <w:t xml:space="preserve"> (A). </w:t>
      </w:r>
      <w:r w:rsidR="00C12905" w:rsidRPr="008A76A1">
        <w:rPr>
          <w:rFonts w:ascii="Arial" w:hAnsi="Arial" w:cs="Arial"/>
          <w:bCs/>
          <w:noProof/>
          <w:sz w:val="24"/>
          <w:szCs w:val="24"/>
          <w:lang w:val="en-US"/>
        </w:rPr>
        <w:t xml:space="preserve">Highlighted platelets are randomly </w:t>
      </w:r>
      <w:r w:rsidR="00C12905" w:rsidRPr="008A76A1">
        <w:rPr>
          <w:rFonts w:ascii="Arial" w:hAnsi="Arial" w:cs="Arial"/>
          <w:bCs/>
          <w:noProof/>
          <w:sz w:val="24"/>
          <w:szCs w:val="24"/>
          <w:lang w:val="en-US"/>
        </w:rPr>
        <w:lastRenderedPageBreak/>
        <w:t xml:space="preserve">selected and presented as single plane zoom-in images in (B). </w:t>
      </w:r>
      <w:r w:rsidR="00516014" w:rsidRPr="008A76A1">
        <w:rPr>
          <w:rFonts w:ascii="Arial" w:hAnsi="Arial" w:cs="Arial"/>
          <w:bCs/>
          <w:noProof/>
          <w:sz w:val="24"/>
          <w:szCs w:val="24"/>
          <w:lang w:val="en-US"/>
        </w:rPr>
        <w:t xml:space="preserve">Scale bar represents 5 μM in (A) and 1 μM in (B). </w:t>
      </w:r>
    </w:p>
    <w:p w14:paraId="514ACCA9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61CD61EB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68DAF4AF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4C36A348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3FD37353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3B38A588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4F581407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3D2F4F2C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3BBCD853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2E35679D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66EF77F9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58ED926C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68C23764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46C659D9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1DADAEAE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11C285A1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3B8A3E77" w14:textId="77777777" w:rsidR="001A744E" w:rsidRPr="008A76A1" w:rsidRDefault="001A744E" w:rsidP="00EB7B99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3891E692" w14:textId="6E8D3DD6" w:rsidR="00EB7B99" w:rsidRPr="008A76A1" w:rsidRDefault="00BB515A" w:rsidP="00EB7B99">
      <w:pPr>
        <w:spacing w:line="480" w:lineRule="auto"/>
        <w:rPr>
          <w:rFonts w:ascii="Arial" w:hAnsi="Arial" w:cs="Arial"/>
          <w:noProof/>
          <w:sz w:val="24"/>
          <w:szCs w:val="24"/>
          <w:lang w:val="en-US"/>
        </w:rPr>
      </w:pPr>
      <w:r w:rsidRPr="008A76A1"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t>Sup</w:t>
      </w:r>
      <w:r w:rsidR="00EB7B99" w:rsidRPr="008A76A1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plemental Figure </w:t>
      </w:r>
      <w:r w:rsidR="0055654F" w:rsidRPr="008A76A1">
        <w:rPr>
          <w:rFonts w:ascii="Arial" w:hAnsi="Arial" w:cs="Arial"/>
          <w:b/>
          <w:bCs/>
          <w:noProof/>
          <w:sz w:val="24"/>
          <w:szCs w:val="24"/>
          <w:lang w:val="en-US"/>
        </w:rPr>
        <w:t>2</w:t>
      </w:r>
    </w:p>
    <w:p w14:paraId="5047511F" w14:textId="63EBBD76" w:rsidR="00EB7B99" w:rsidRPr="008A76A1" w:rsidRDefault="008A76A1" w:rsidP="00EB7B99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A76A1">
        <w:rPr>
          <w:rFonts w:ascii="Arial" w:hAnsi="Arial" w:cs="Arial"/>
          <w:noProof/>
          <w:sz w:val="24"/>
          <w:szCs w:val="24"/>
          <w:lang w:val="en-US"/>
        </w:rPr>
        <w:pict w14:anchorId="47C1DA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77.5pt">
            <v:imagedata r:id="rId10" o:title="Supplemental Figure 2"/>
          </v:shape>
        </w:pict>
      </w:r>
    </w:p>
    <w:p w14:paraId="5AFFE32F" w14:textId="51AF5D16" w:rsidR="00EB7B99" w:rsidRPr="008A76A1" w:rsidRDefault="00EB7B99" w:rsidP="00492E71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A76A1">
        <w:rPr>
          <w:rFonts w:ascii="Arial" w:hAnsi="Arial" w:cs="Arial"/>
          <w:b/>
          <w:sz w:val="24"/>
          <w:szCs w:val="24"/>
          <w:lang w:val="en-US"/>
        </w:rPr>
        <w:t xml:space="preserve">Supplemental Figure </w:t>
      </w:r>
      <w:r w:rsidR="0055654F" w:rsidRPr="008A76A1">
        <w:rPr>
          <w:rFonts w:ascii="Arial" w:hAnsi="Arial" w:cs="Arial"/>
          <w:b/>
          <w:sz w:val="24"/>
          <w:szCs w:val="24"/>
          <w:lang w:val="en-US"/>
        </w:rPr>
        <w:t>2</w:t>
      </w:r>
      <w:r w:rsidRPr="008A76A1">
        <w:rPr>
          <w:rFonts w:ascii="Arial" w:hAnsi="Arial" w:cs="Arial"/>
          <w:b/>
          <w:sz w:val="24"/>
          <w:szCs w:val="24"/>
          <w:lang w:val="en-US"/>
        </w:rPr>
        <w:t>: 3D VWF and VWFpp localization in CD62P-defined alpha-granular structures.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 Resting platelets were stained for CD62P (green), VWF (red</w:t>
      </w:r>
      <w:r w:rsidR="00CE4AB6" w:rsidRPr="008A76A1">
        <w:rPr>
          <w:rFonts w:ascii="Arial" w:hAnsi="Arial" w:cs="Arial"/>
          <w:sz w:val="24"/>
          <w:szCs w:val="24"/>
          <w:lang w:val="en-US"/>
        </w:rPr>
        <w:t xml:space="preserve">, </w:t>
      </w:r>
      <w:r w:rsidR="007E32EA" w:rsidRPr="008A76A1">
        <w:rPr>
          <w:rFonts w:ascii="Arial" w:hAnsi="Arial" w:cs="Arial"/>
          <w:sz w:val="24"/>
          <w:szCs w:val="24"/>
          <w:lang w:val="en-US"/>
        </w:rPr>
        <w:t>CLB-RAg20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) and VWFpp (magenta). </w:t>
      </w:r>
      <w:r w:rsidR="007E32EA" w:rsidRPr="008A76A1">
        <w:rPr>
          <w:rFonts w:ascii="Arial" w:hAnsi="Arial" w:cs="Arial"/>
          <w:sz w:val="24"/>
          <w:szCs w:val="24"/>
          <w:lang w:val="en-US"/>
        </w:rPr>
        <w:t>Representative platelets are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 shown as single plane </w:t>
      </w:r>
      <w:r w:rsidR="00492E71" w:rsidRPr="008A76A1">
        <w:rPr>
          <w:rFonts w:ascii="Arial" w:hAnsi="Arial" w:cs="Arial"/>
          <w:sz w:val="24"/>
          <w:szCs w:val="24"/>
          <w:lang w:val="en-US"/>
        </w:rPr>
        <w:t xml:space="preserve">zoom-in image 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(A) or in serial </w:t>
      </w:r>
      <w:r w:rsidR="00492E71" w:rsidRPr="008A76A1">
        <w:rPr>
          <w:rFonts w:ascii="Arial" w:hAnsi="Arial" w:cs="Arial"/>
          <w:sz w:val="24"/>
          <w:szCs w:val="24"/>
          <w:lang w:val="en-US"/>
        </w:rPr>
        <w:t>planes of a zoom-in image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 (B) to illustrate 3D localization of the stained proteins. Single granule </w:t>
      </w:r>
      <w:r w:rsidR="00492E71" w:rsidRPr="008A76A1">
        <w:rPr>
          <w:rFonts w:ascii="Arial" w:hAnsi="Arial" w:cs="Arial"/>
          <w:sz w:val="24"/>
          <w:szCs w:val="24"/>
          <w:lang w:val="en-US"/>
        </w:rPr>
        <w:t>details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 of CD62P/VWF/VWFpp (yellow squares) are shown. Scale bar represents 1 µm.</w:t>
      </w:r>
      <w:r w:rsidR="00833F7F" w:rsidRPr="008A76A1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749AA14" w14:textId="77777777" w:rsidR="007E32EA" w:rsidRPr="008A76A1" w:rsidRDefault="007E32EA" w:rsidP="00BB515A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6BABE91E" w14:textId="77777777" w:rsidR="007E32EA" w:rsidRPr="008A76A1" w:rsidRDefault="007E32EA" w:rsidP="00BB515A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1662AF7D" w14:textId="77777777" w:rsidR="001A744E" w:rsidRPr="008A76A1" w:rsidRDefault="001A744E" w:rsidP="00BB515A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1F45F705" w14:textId="77777777" w:rsidR="001A744E" w:rsidRPr="008A76A1" w:rsidRDefault="001A744E" w:rsidP="00BB515A">
      <w:pPr>
        <w:spacing w:line="480" w:lineRule="auto"/>
        <w:rPr>
          <w:rFonts w:ascii="Arial" w:hAnsi="Arial" w:cs="Arial"/>
          <w:b/>
          <w:bCs/>
          <w:noProof/>
          <w:sz w:val="24"/>
          <w:szCs w:val="24"/>
          <w:lang w:val="en-US"/>
        </w:rPr>
      </w:pPr>
    </w:p>
    <w:p w14:paraId="00151E94" w14:textId="5D81F0F3" w:rsidR="00BB515A" w:rsidRPr="008A76A1" w:rsidRDefault="00CA6EE4" w:rsidP="00BB515A">
      <w:pPr>
        <w:spacing w:line="480" w:lineRule="auto"/>
        <w:rPr>
          <w:lang w:val="en-US"/>
        </w:rPr>
      </w:pPr>
      <w:r w:rsidRPr="008A76A1">
        <w:rPr>
          <w:rFonts w:ascii="Arial" w:hAnsi="Arial" w:cs="Arial"/>
          <w:b/>
          <w:bCs/>
          <w:noProof/>
          <w:sz w:val="24"/>
          <w:szCs w:val="24"/>
          <w:lang w:val="en-US"/>
        </w:rPr>
        <w:lastRenderedPageBreak/>
        <w:t>S</w:t>
      </w:r>
      <w:r w:rsidR="00BB515A" w:rsidRPr="008A76A1">
        <w:rPr>
          <w:rFonts w:ascii="Arial" w:hAnsi="Arial" w:cs="Arial"/>
          <w:b/>
          <w:bCs/>
          <w:noProof/>
          <w:sz w:val="24"/>
          <w:szCs w:val="24"/>
          <w:lang w:val="en-US"/>
        </w:rPr>
        <w:t xml:space="preserve">upplemental Figure </w:t>
      </w:r>
      <w:r w:rsidR="0055654F" w:rsidRPr="008A76A1">
        <w:rPr>
          <w:rFonts w:ascii="Arial" w:hAnsi="Arial" w:cs="Arial"/>
          <w:b/>
          <w:bCs/>
          <w:noProof/>
          <w:sz w:val="24"/>
          <w:szCs w:val="24"/>
          <w:lang w:val="en-US"/>
        </w:rPr>
        <w:t>3</w:t>
      </w:r>
    </w:p>
    <w:p w14:paraId="4542D494" w14:textId="77777777" w:rsidR="00BB515A" w:rsidRPr="008A76A1" w:rsidRDefault="00BB515A" w:rsidP="00BB515A">
      <w:pPr>
        <w:spacing w:line="480" w:lineRule="auto"/>
        <w:rPr>
          <w:rFonts w:ascii="Arial" w:hAnsi="Arial" w:cs="Arial"/>
          <w:iCs/>
          <w:sz w:val="24"/>
          <w:szCs w:val="24"/>
          <w:lang w:val="en-US"/>
        </w:rPr>
      </w:pPr>
      <w:r w:rsidRPr="008A76A1">
        <w:rPr>
          <w:rFonts w:ascii="Arial" w:hAnsi="Arial" w:cs="Arial"/>
          <w:iCs/>
          <w:noProof/>
          <w:sz w:val="24"/>
          <w:szCs w:val="24"/>
          <w:lang w:val="en-US"/>
        </w:rPr>
        <w:drawing>
          <wp:inline distT="0" distB="0" distL="0" distR="0" wp14:anchorId="08C16A0F" wp14:editId="7F0E85B5">
            <wp:extent cx="3324225" cy="2505075"/>
            <wp:effectExtent l="0" t="0" r="9525" b="9525"/>
            <wp:docPr id="1" name="Picture 1" descr="220901_SFig_B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0901_SFig_Blo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102E" w14:textId="198A107E" w:rsidR="00BB515A" w:rsidRPr="008A76A1" w:rsidRDefault="00BB515A" w:rsidP="00BB515A">
      <w:pPr>
        <w:pStyle w:val="Caption"/>
        <w:spacing w:line="360" w:lineRule="auto"/>
        <w:jc w:val="both"/>
        <w:rPr>
          <w:rFonts w:ascii="Arial" w:hAnsi="Arial" w:cs="Arial"/>
          <w:i w:val="0"/>
          <w:color w:val="auto"/>
          <w:sz w:val="24"/>
          <w:szCs w:val="24"/>
          <w:lang w:val="en-US"/>
        </w:rPr>
      </w:pPr>
      <w:r w:rsidRPr="008A76A1"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  <w:t xml:space="preserve">Supplemental Figure </w:t>
      </w:r>
      <w:r w:rsidR="0055654F" w:rsidRPr="008A76A1"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  <w:t>3</w:t>
      </w:r>
      <w:r w:rsidRPr="008A76A1"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  <w:t>: VWF and VWFpp immunoblots of endothelial- and platelet lysates.</w:t>
      </w:r>
      <w:r w:rsidRPr="008A76A1">
        <w:rPr>
          <w:rFonts w:ascii="Arial" w:hAnsi="Arial" w:cs="Arial"/>
          <w:i w:val="0"/>
          <w:color w:val="auto"/>
          <w:sz w:val="24"/>
          <w:szCs w:val="24"/>
          <w:lang w:val="en-US"/>
        </w:rPr>
        <w:t xml:space="preserve"> Endothelial and platelet lysates were separated on a 4-12% Bis-Tris gel and probed for VWF (left</w:t>
      </w:r>
      <w:r w:rsidR="00CE4AB6" w:rsidRPr="008A76A1">
        <w:rPr>
          <w:rFonts w:ascii="Arial" w:hAnsi="Arial" w:cs="Arial"/>
          <w:i w:val="0"/>
          <w:color w:val="auto"/>
          <w:sz w:val="24"/>
          <w:szCs w:val="24"/>
          <w:lang w:val="en-US"/>
        </w:rPr>
        <w:t>, DAKO</w:t>
      </w:r>
      <w:r w:rsidRPr="008A76A1">
        <w:rPr>
          <w:rFonts w:ascii="Arial" w:hAnsi="Arial" w:cs="Arial"/>
          <w:i w:val="0"/>
          <w:color w:val="auto"/>
          <w:sz w:val="24"/>
          <w:szCs w:val="24"/>
          <w:lang w:val="en-US"/>
        </w:rPr>
        <w:t>) or VWFpp (right). Bands corresponding to proVWF, mature VWF (VWF) and VWFpp are indicated.</w:t>
      </w:r>
    </w:p>
    <w:p w14:paraId="0E9370BB" w14:textId="77777777" w:rsidR="00BB515A" w:rsidRPr="008A76A1" w:rsidRDefault="00BB515A" w:rsidP="00BB5190">
      <w:pPr>
        <w:pStyle w:val="NoSpacing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49587C5E" w14:textId="77777777" w:rsidR="00BB515A" w:rsidRPr="008A76A1" w:rsidRDefault="00BB515A" w:rsidP="00BB5190">
      <w:pPr>
        <w:pStyle w:val="NoSpacing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62A7F218" w14:textId="77777777" w:rsidR="00BB515A" w:rsidRPr="008A76A1" w:rsidRDefault="00BB515A" w:rsidP="00BB5190">
      <w:pPr>
        <w:pStyle w:val="NoSpacing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5FFF7BA7" w14:textId="77777777" w:rsidR="00BB515A" w:rsidRPr="008A76A1" w:rsidRDefault="00BB515A" w:rsidP="00BB5190">
      <w:pPr>
        <w:pStyle w:val="NoSpacing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673795F3" w14:textId="77777777" w:rsidR="00BB515A" w:rsidRPr="008A76A1" w:rsidRDefault="00BB515A" w:rsidP="00BB5190">
      <w:pPr>
        <w:pStyle w:val="NoSpacing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5A8074C6" w14:textId="77777777" w:rsidR="00BB515A" w:rsidRPr="008A76A1" w:rsidRDefault="00BB515A" w:rsidP="00BB5190">
      <w:pPr>
        <w:pStyle w:val="NoSpacing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0D0CC68B" w14:textId="77777777" w:rsidR="00BB515A" w:rsidRPr="008A76A1" w:rsidRDefault="00BB515A" w:rsidP="00BB5190">
      <w:pPr>
        <w:pStyle w:val="NoSpacing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3E298A94" w14:textId="77777777" w:rsidR="00BB515A" w:rsidRPr="008A76A1" w:rsidRDefault="00BB515A" w:rsidP="00BB5190">
      <w:pPr>
        <w:pStyle w:val="NoSpacing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5AB61F90" w14:textId="77777777" w:rsidR="00BB515A" w:rsidRPr="008A76A1" w:rsidRDefault="00BB515A" w:rsidP="00BB5190">
      <w:pPr>
        <w:pStyle w:val="NoSpacing"/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17E5C250" w14:textId="77777777" w:rsidR="00EB7B99" w:rsidRPr="008A76A1" w:rsidRDefault="00EB7B99" w:rsidP="00EB7B99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645C3939" w14:textId="77777777" w:rsidR="00EB7B99" w:rsidRPr="008A76A1" w:rsidRDefault="00EB7B99" w:rsidP="00EB7B99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410C2875" w14:textId="77777777" w:rsidR="00EB7B99" w:rsidRPr="008A76A1" w:rsidRDefault="00EB7B99" w:rsidP="00EB7B99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0A78E7CD" w14:textId="77777777" w:rsidR="00EB7B99" w:rsidRPr="008A76A1" w:rsidRDefault="00EB7B99" w:rsidP="00EB7B99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5B614809" w14:textId="77777777" w:rsidR="00EB7B99" w:rsidRPr="008A76A1" w:rsidRDefault="00EB7B99" w:rsidP="00EB7B99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3E1573AF" w14:textId="77777777" w:rsidR="00EB7B99" w:rsidRPr="008A76A1" w:rsidRDefault="00EB7B99" w:rsidP="00EB7B99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7B9F5502" w14:textId="77777777" w:rsidR="00845790" w:rsidRPr="008A76A1" w:rsidRDefault="00845790" w:rsidP="00EB7B99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14:paraId="05C8CDF8" w14:textId="77777777" w:rsidR="00845790" w:rsidRPr="008A76A1" w:rsidRDefault="00845790" w:rsidP="00EB7B99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14:paraId="20F3067F" w14:textId="77777777" w:rsidR="00845790" w:rsidRPr="008A76A1" w:rsidRDefault="00845790" w:rsidP="00EB7B99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14:paraId="728DBC78" w14:textId="77777777" w:rsidR="00845790" w:rsidRPr="008A76A1" w:rsidRDefault="00845790" w:rsidP="00EB7B99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14:paraId="6433F7ED" w14:textId="77777777" w:rsidR="00845790" w:rsidRPr="008A76A1" w:rsidRDefault="00845790" w:rsidP="00EB7B99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14:paraId="6E11E0CA" w14:textId="4284300B" w:rsidR="003367ED" w:rsidRPr="008A76A1" w:rsidRDefault="0055654F" w:rsidP="00EB7B99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  <w:r w:rsidRPr="008A76A1">
        <w:rPr>
          <w:rFonts w:ascii="Arial" w:hAnsi="Arial" w:cs="Arial"/>
          <w:b/>
          <w:sz w:val="24"/>
          <w:szCs w:val="24"/>
          <w:lang w:val="en-US"/>
        </w:rPr>
        <w:lastRenderedPageBreak/>
        <w:t>Supplemental Figure 4</w:t>
      </w:r>
    </w:p>
    <w:p w14:paraId="3EE99939" w14:textId="77777777" w:rsidR="00EB7B99" w:rsidRPr="008A76A1" w:rsidRDefault="00EB7B99" w:rsidP="00EB7B99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22A7F2A8" w14:textId="77777777" w:rsidR="00EB7B99" w:rsidRPr="008A76A1" w:rsidRDefault="00EB7B99" w:rsidP="00EB7B99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2014CD6E" w14:textId="77777777" w:rsidR="00EB7B99" w:rsidRPr="008A76A1" w:rsidRDefault="00EB7B99" w:rsidP="00EB7B99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5919C9DA" w14:textId="00E29A3B" w:rsidR="003367ED" w:rsidRPr="008A76A1" w:rsidRDefault="008A76A1" w:rsidP="00EB7B99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  <w:r w:rsidRPr="008A76A1">
        <w:rPr>
          <w:noProof/>
          <w:lang w:val="en-US"/>
        </w:rPr>
        <w:pict w14:anchorId="2B5E5B9F">
          <v:shape id="_x0000_i1026" type="#_x0000_t75" style="width:452.5pt;height:455.5pt">
            <v:imagedata r:id="rId12" o:title="Supplemental Figure 4"/>
          </v:shape>
        </w:pict>
      </w:r>
    </w:p>
    <w:p w14:paraId="4D61A8AE" w14:textId="77777777" w:rsidR="003367ED" w:rsidRPr="008A76A1" w:rsidRDefault="003367ED" w:rsidP="00EB7B99">
      <w:pPr>
        <w:pStyle w:val="NoSpacing"/>
        <w:rPr>
          <w:rFonts w:ascii="Arial" w:hAnsi="Arial" w:cs="Arial"/>
          <w:b/>
          <w:sz w:val="24"/>
          <w:szCs w:val="24"/>
          <w:lang w:val="en-US"/>
        </w:rPr>
      </w:pPr>
    </w:p>
    <w:p w14:paraId="3690F80C" w14:textId="77777777" w:rsidR="003367ED" w:rsidRPr="008A76A1" w:rsidRDefault="003367ED" w:rsidP="00BB5190">
      <w:pPr>
        <w:pStyle w:val="NoSpacing"/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7288C038" w14:textId="3893415E" w:rsidR="00EB7B99" w:rsidRPr="008A76A1" w:rsidRDefault="00EB7B99" w:rsidP="003D7662">
      <w:pPr>
        <w:pStyle w:val="NoSpacing"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A76A1">
        <w:rPr>
          <w:rFonts w:ascii="Arial" w:hAnsi="Arial" w:cs="Arial"/>
          <w:b/>
          <w:sz w:val="24"/>
          <w:szCs w:val="24"/>
          <w:lang w:val="en-US"/>
        </w:rPr>
        <w:t xml:space="preserve">Supplemental Figure </w:t>
      </w:r>
      <w:r w:rsidR="0055654F" w:rsidRPr="008A76A1">
        <w:rPr>
          <w:rFonts w:ascii="Arial" w:hAnsi="Arial" w:cs="Arial"/>
          <w:b/>
          <w:sz w:val="24"/>
          <w:szCs w:val="24"/>
          <w:lang w:val="en-US"/>
        </w:rPr>
        <w:t>4</w:t>
      </w:r>
      <w:r w:rsidR="005E4E86" w:rsidRPr="008A76A1">
        <w:rPr>
          <w:rFonts w:ascii="Arial" w:hAnsi="Arial" w:cs="Arial"/>
          <w:b/>
          <w:sz w:val="24"/>
          <w:szCs w:val="24"/>
          <w:lang w:val="en-US"/>
        </w:rPr>
        <w:t>: Alpha</w:t>
      </w:r>
      <w:r w:rsidRPr="008A76A1">
        <w:rPr>
          <w:rFonts w:ascii="Arial" w:hAnsi="Arial" w:cs="Arial"/>
          <w:b/>
          <w:sz w:val="24"/>
          <w:szCs w:val="24"/>
          <w:lang w:val="en-US"/>
        </w:rPr>
        <w:t xml:space="preserve">-granule release assessed by FACS analysis of P-selectin exposure. 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Platelets were stimulated with increasing doses of  PAR-1 ap (A) or CRP-XL (B) and quantified for CD62P+ cell surface exposure by flow cytometry. </w:t>
      </w:r>
      <w:r w:rsidR="00AD39AB" w:rsidRPr="008A76A1">
        <w:rPr>
          <w:rFonts w:ascii="Arial" w:hAnsi="Arial" w:cs="Arial"/>
          <w:sz w:val="24"/>
          <w:szCs w:val="24"/>
          <w:lang w:val="en-US"/>
        </w:rPr>
        <w:t>Symbols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 represent individual donors (n=3). Individual dose response curves are shown in C (PAR-1 ap) and D (CRP-XL) with symbols representing unique donors. Data presented as mean ± SD.</w:t>
      </w:r>
    </w:p>
    <w:p w14:paraId="03C2DD07" w14:textId="77777777" w:rsidR="00CA6EE4" w:rsidRPr="008A76A1" w:rsidRDefault="00CA6EE4" w:rsidP="00CA6EE4">
      <w:pPr>
        <w:pStyle w:val="NoSpacing"/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7D45D40F" w14:textId="04F345A1" w:rsidR="00CA6EE4" w:rsidRPr="008A76A1" w:rsidRDefault="00CA6EE4" w:rsidP="00CA6EE4">
      <w:pPr>
        <w:pStyle w:val="NoSpacing"/>
        <w:spacing w:line="360" w:lineRule="auto"/>
        <w:rPr>
          <w:rFonts w:ascii="Arial" w:hAnsi="Arial" w:cs="Arial"/>
          <w:i/>
          <w:sz w:val="24"/>
          <w:szCs w:val="24"/>
          <w:lang w:val="en-US"/>
        </w:rPr>
      </w:pPr>
      <w:r w:rsidRPr="008A76A1">
        <w:rPr>
          <w:rFonts w:ascii="Arial" w:hAnsi="Arial" w:cs="Arial"/>
          <w:b/>
          <w:sz w:val="24"/>
          <w:szCs w:val="24"/>
          <w:lang w:val="en-US"/>
        </w:rPr>
        <w:lastRenderedPageBreak/>
        <w:t>Supplemental Figure 5</w:t>
      </w:r>
      <w:r w:rsidRPr="008A76A1">
        <w:rPr>
          <w:rFonts w:ascii="Arial" w:hAnsi="Arial" w:cs="Arial"/>
          <w:b/>
          <w:noProof/>
          <w:sz w:val="24"/>
          <w:szCs w:val="24"/>
          <w:lang w:val="en-US"/>
        </w:rPr>
        <w:drawing>
          <wp:inline distT="0" distB="0" distL="0" distR="0" wp14:anchorId="46646661" wp14:editId="14B87F2B">
            <wp:extent cx="5753735" cy="2897505"/>
            <wp:effectExtent l="0" t="0" r="0" b="0"/>
            <wp:docPr id="5" name="Picture 5" descr="C:\Users\044838\AppData\Local\Microsoft\Windows\INetCache\Content.Word\Supplemental Figure x marginal ban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44838\AppData\Local\Microsoft\Windows\INetCache\Content.Word\Supplemental Figure x marginal band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3663" w14:textId="37EA4AC3" w:rsidR="00CA6EE4" w:rsidRPr="008A76A1" w:rsidRDefault="00CA6EE4" w:rsidP="00CA6EE4">
      <w:pPr>
        <w:pStyle w:val="NoSpacing"/>
        <w:spacing w:line="360" w:lineRule="auto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8A76A1">
        <w:rPr>
          <w:rFonts w:ascii="Arial" w:hAnsi="Arial" w:cs="Arial"/>
          <w:b/>
          <w:sz w:val="24"/>
          <w:szCs w:val="24"/>
          <w:lang w:val="en-US"/>
        </w:rPr>
        <w:t xml:space="preserve">Supplemental Figure 5: Compression of marginal band area in PAR1- and GPVI-activated platelets. 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Platelets were incubated with vehicle or increasing doses of PAR-1 ap or CRP-XL (B). Marginal band area was determined based on the delineation by the alpha-tubulin immunofluorescent staining of the ring structure in the middle Z-slice. Data shown are derived from platelets from 3 independent healthy control donors (PAR1 0 µM, n=208; PAR1 0.625 µM, n=166; PAR1 2.5 µM, n=157; PAR1 20 µM, n=128; CRP-XL 0 µg/mL, n=179; CRP-XL 0.25 µg/mL, n=137; CRP-XL 0.5 µg/mL, n=113; CRP-XL 1.0 µg/mL, n=139). Bars represent means and 95% confidence interval. *** p&lt;0.001, **** p&lt;0.0001 by 1-way ANOVA with Dunnett’s post hoc test for multiple comparison. </w:t>
      </w:r>
    </w:p>
    <w:p w14:paraId="067DDAF2" w14:textId="77777777" w:rsidR="00AD39AB" w:rsidRPr="008A76A1" w:rsidRDefault="00AD39AB" w:rsidP="00EB7B99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B05D566" w14:textId="77777777" w:rsidR="00CA6EE4" w:rsidRPr="008A76A1" w:rsidRDefault="00CA6EE4" w:rsidP="00EB7B99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057703D" w14:textId="77777777" w:rsidR="00CA6EE4" w:rsidRPr="008A76A1" w:rsidRDefault="00CA6EE4" w:rsidP="00EB7B99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59F83FF" w14:textId="77777777" w:rsidR="00CA6EE4" w:rsidRPr="008A76A1" w:rsidRDefault="00CA6EE4" w:rsidP="00EB7B99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9350532" w14:textId="77777777" w:rsidR="00CA6EE4" w:rsidRPr="008A76A1" w:rsidRDefault="00CA6EE4" w:rsidP="00EB7B99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B1348F2" w14:textId="77777777" w:rsidR="0013346A" w:rsidRPr="008A76A1" w:rsidRDefault="0013346A" w:rsidP="00EB7B99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34318B6" w14:textId="34062702" w:rsidR="00EB7B99" w:rsidRPr="008A76A1" w:rsidRDefault="00EB7B99" w:rsidP="00EB7B99">
      <w:pPr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8A76A1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 xml:space="preserve">Supplemental Figure </w:t>
      </w:r>
      <w:r w:rsidR="00CA6EE4" w:rsidRPr="008A76A1">
        <w:rPr>
          <w:rFonts w:ascii="Arial" w:hAnsi="Arial" w:cs="Arial"/>
          <w:b/>
          <w:bCs/>
          <w:sz w:val="24"/>
          <w:szCs w:val="24"/>
          <w:lang w:val="en-US"/>
        </w:rPr>
        <w:t>6</w:t>
      </w:r>
    </w:p>
    <w:p w14:paraId="4017B50A" w14:textId="77777777" w:rsidR="00EB7B99" w:rsidRPr="008A76A1" w:rsidRDefault="00EB7B99" w:rsidP="00EB7B99">
      <w:pPr>
        <w:spacing w:line="480" w:lineRule="auto"/>
        <w:rPr>
          <w:rFonts w:ascii="Arial" w:hAnsi="Arial" w:cs="Arial"/>
          <w:sz w:val="24"/>
          <w:szCs w:val="24"/>
          <w:lang w:val="en-US"/>
        </w:rPr>
      </w:pPr>
      <w:r w:rsidRPr="008A76A1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7AF19976" wp14:editId="2199457F">
            <wp:extent cx="5248275" cy="6067425"/>
            <wp:effectExtent l="0" t="0" r="9525" b="9525"/>
            <wp:docPr id="4" name="Picture 4" descr="220915_SFig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0915_SFigure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91FF1" w14:textId="03F74162" w:rsidR="00845BF0" w:rsidRPr="008A76A1" w:rsidRDefault="00EB7B99" w:rsidP="007E32EA">
      <w:pPr>
        <w:pStyle w:val="NoSpacing"/>
        <w:spacing w:line="360" w:lineRule="auto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8A76A1">
        <w:rPr>
          <w:rFonts w:ascii="Arial" w:hAnsi="Arial" w:cs="Arial"/>
          <w:b/>
          <w:sz w:val="24"/>
          <w:szCs w:val="24"/>
          <w:lang w:val="en-US"/>
        </w:rPr>
        <w:t xml:space="preserve">Supplemental Figure </w:t>
      </w:r>
      <w:r w:rsidR="00CA6EE4" w:rsidRPr="008A76A1">
        <w:rPr>
          <w:rFonts w:ascii="Arial" w:hAnsi="Arial" w:cs="Arial"/>
          <w:b/>
          <w:sz w:val="24"/>
          <w:szCs w:val="24"/>
          <w:lang w:val="en-US"/>
        </w:rPr>
        <w:t>6</w:t>
      </w:r>
      <w:r w:rsidRPr="008A76A1">
        <w:rPr>
          <w:rFonts w:ascii="Arial" w:hAnsi="Arial" w:cs="Arial"/>
          <w:b/>
          <w:sz w:val="24"/>
          <w:szCs w:val="24"/>
          <w:lang w:val="en-US"/>
        </w:rPr>
        <w:t>: 3D VWF localization in stimulated platelets.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 Platelets stimulated with 20 µM PAR-1 ap were stained for CD62P (green), VWF (red</w:t>
      </w:r>
      <w:r w:rsidR="00CE4AB6" w:rsidRPr="008A76A1">
        <w:rPr>
          <w:rFonts w:ascii="Arial" w:hAnsi="Arial" w:cs="Arial"/>
          <w:sz w:val="24"/>
          <w:szCs w:val="24"/>
          <w:lang w:val="en-US"/>
        </w:rPr>
        <w:t xml:space="preserve">, </w:t>
      </w:r>
      <w:r w:rsidR="00D27DF8" w:rsidRPr="008A76A1">
        <w:rPr>
          <w:rFonts w:ascii="Arial" w:hAnsi="Arial" w:cs="Arial"/>
          <w:sz w:val="24"/>
          <w:szCs w:val="24"/>
          <w:lang w:val="en-US"/>
        </w:rPr>
        <w:t>DAKO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) and α-tubulin (magenta) and compared to resting platelets (A). </w:t>
      </w:r>
      <w:r w:rsidR="00492E71" w:rsidRPr="008A76A1">
        <w:rPr>
          <w:rFonts w:ascii="Arial" w:hAnsi="Arial" w:cs="Arial"/>
          <w:sz w:val="24"/>
          <w:szCs w:val="24"/>
          <w:lang w:val="en-US"/>
        </w:rPr>
        <w:t>Serial planes of a zoom-in image are shown with granule details on the right (yellow squares)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 to illustrate 3D localization of CD62P and VWF (B). Scale bar represents 1 µm</w:t>
      </w:r>
      <w:r w:rsidRPr="008A76A1">
        <w:rPr>
          <w:rFonts w:ascii="Arial" w:hAnsi="Arial" w:cs="Arial"/>
          <w:i/>
          <w:sz w:val="24"/>
          <w:szCs w:val="24"/>
          <w:lang w:val="en-US"/>
        </w:rPr>
        <w:t>.</w:t>
      </w:r>
    </w:p>
    <w:p w14:paraId="3F940553" w14:textId="2C9D07E3" w:rsidR="003D7662" w:rsidRPr="008A76A1" w:rsidRDefault="003D7662" w:rsidP="007E32EA">
      <w:pPr>
        <w:pStyle w:val="NoSpacing"/>
        <w:spacing w:line="360" w:lineRule="auto"/>
        <w:jc w:val="both"/>
        <w:rPr>
          <w:rFonts w:ascii="Arial" w:hAnsi="Arial" w:cs="Arial"/>
          <w:i/>
          <w:sz w:val="24"/>
          <w:szCs w:val="24"/>
          <w:lang w:val="en-US"/>
        </w:rPr>
      </w:pPr>
    </w:p>
    <w:p w14:paraId="1F4454ED" w14:textId="1B7ACA30" w:rsidR="003D7662" w:rsidRPr="008A76A1" w:rsidRDefault="003D7662" w:rsidP="007E32EA">
      <w:pPr>
        <w:pStyle w:val="NoSpacing"/>
        <w:spacing w:line="360" w:lineRule="auto"/>
        <w:jc w:val="both"/>
        <w:rPr>
          <w:rFonts w:ascii="Arial" w:hAnsi="Arial" w:cs="Arial"/>
          <w:i/>
          <w:sz w:val="24"/>
          <w:szCs w:val="24"/>
          <w:lang w:val="en-US"/>
        </w:rPr>
      </w:pPr>
    </w:p>
    <w:p w14:paraId="50AB4EDB" w14:textId="56FD02F8" w:rsidR="003D7662" w:rsidRPr="008A76A1" w:rsidRDefault="003D7662" w:rsidP="007E32EA">
      <w:pPr>
        <w:pStyle w:val="NoSpacing"/>
        <w:spacing w:line="360" w:lineRule="auto"/>
        <w:jc w:val="both"/>
        <w:rPr>
          <w:rFonts w:ascii="Arial" w:hAnsi="Arial" w:cs="Arial"/>
          <w:i/>
          <w:sz w:val="24"/>
          <w:szCs w:val="24"/>
          <w:lang w:val="en-US"/>
        </w:rPr>
      </w:pPr>
    </w:p>
    <w:p w14:paraId="4367D503" w14:textId="1899C966" w:rsidR="003D7662" w:rsidRPr="008A76A1" w:rsidRDefault="003D7662" w:rsidP="007E32EA">
      <w:pPr>
        <w:pStyle w:val="NoSpacing"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8A76A1">
        <w:rPr>
          <w:rFonts w:ascii="Arial" w:hAnsi="Arial" w:cs="Arial"/>
          <w:b/>
          <w:sz w:val="24"/>
          <w:szCs w:val="24"/>
          <w:lang w:val="en-US"/>
        </w:rPr>
        <w:lastRenderedPageBreak/>
        <w:t>Supplemental Figure 7</w:t>
      </w:r>
    </w:p>
    <w:p w14:paraId="096E5BD3" w14:textId="5ECFFC0F" w:rsidR="001A744E" w:rsidRPr="008A76A1" w:rsidRDefault="007E5297" w:rsidP="007E32EA">
      <w:pPr>
        <w:pStyle w:val="NoSpacing"/>
        <w:spacing w:line="36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8A76A1">
        <w:rPr>
          <w:noProof/>
        </w:rPr>
        <w:pict w14:anchorId="3DD9C044">
          <v:shape id="_x0000_s1034" type="#_x0000_t75" style="position:absolute;left:0;text-align:left;margin-left:-1.45pt;margin-top:8.75pt;width:375.35pt;height:644.95pt;z-index:-251658752;mso-position-horizontal-relative:text;mso-position-vertical-relative:text;mso-width-relative:page;mso-height-relative:page" wrapcoords="-40 0 -40 21577 21600 21577 21600 0 -40 0">
            <v:imagedata r:id="rId15" o:title="Supplemental Figure 7"/>
            <w10:wrap type="topAndBottom"/>
          </v:shape>
        </w:pict>
      </w:r>
    </w:p>
    <w:p w14:paraId="4F536C16" w14:textId="2F170CED" w:rsidR="00F617F1" w:rsidRPr="008A76A1" w:rsidRDefault="00573891" w:rsidP="00F617F1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A76A1">
        <w:rPr>
          <w:rFonts w:ascii="Arial" w:hAnsi="Arial" w:cs="Arial"/>
          <w:b/>
          <w:sz w:val="24"/>
          <w:szCs w:val="24"/>
          <w:lang w:val="en-US"/>
        </w:rPr>
        <w:lastRenderedPageBreak/>
        <w:t xml:space="preserve">Supplemental Figure </w:t>
      </w:r>
      <w:r w:rsidR="0055654F" w:rsidRPr="008A76A1">
        <w:rPr>
          <w:rFonts w:ascii="Arial" w:hAnsi="Arial" w:cs="Arial"/>
          <w:b/>
          <w:sz w:val="24"/>
          <w:szCs w:val="24"/>
          <w:lang w:val="en-US"/>
        </w:rPr>
        <w:t>7</w:t>
      </w:r>
      <w:r w:rsidR="00EB7B99" w:rsidRPr="008A76A1">
        <w:rPr>
          <w:rFonts w:ascii="Arial" w:hAnsi="Arial" w:cs="Arial"/>
          <w:b/>
          <w:sz w:val="24"/>
          <w:szCs w:val="24"/>
          <w:lang w:val="en-US"/>
        </w:rPr>
        <w:t>: Dose-response release of VWF and VWFpp.</w:t>
      </w:r>
      <w:r w:rsidR="00EB7B99" w:rsidRPr="008A76A1">
        <w:rPr>
          <w:rFonts w:ascii="Arial" w:hAnsi="Arial" w:cs="Arial"/>
          <w:sz w:val="24"/>
          <w:szCs w:val="24"/>
          <w:lang w:val="en-US"/>
        </w:rPr>
        <w:t xml:space="preserve"> Platelets were stimulated with 0-1 µg/ml CRP-XL and stained for α-tubulin, VWF </w:t>
      </w:r>
      <w:r w:rsidR="00CE4AB6" w:rsidRPr="008A76A1">
        <w:rPr>
          <w:rFonts w:ascii="Arial" w:hAnsi="Arial" w:cs="Arial"/>
          <w:sz w:val="24"/>
          <w:szCs w:val="24"/>
          <w:lang w:val="en-US"/>
        </w:rPr>
        <w:t>(</w:t>
      </w:r>
      <w:r w:rsidR="007E32EA" w:rsidRPr="008A76A1">
        <w:rPr>
          <w:rFonts w:ascii="Arial" w:hAnsi="Arial" w:cs="Arial"/>
          <w:sz w:val="24"/>
          <w:szCs w:val="24"/>
          <w:lang w:val="en-US"/>
        </w:rPr>
        <w:t>CLB-RAg20</w:t>
      </w:r>
      <w:r w:rsidR="00CE4AB6" w:rsidRPr="008A76A1">
        <w:rPr>
          <w:rFonts w:ascii="Arial" w:hAnsi="Arial" w:cs="Arial"/>
          <w:sz w:val="24"/>
          <w:szCs w:val="24"/>
          <w:lang w:val="en-US"/>
        </w:rPr>
        <w:t xml:space="preserve">) </w:t>
      </w:r>
      <w:r w:rsidR="00EB7B99" w:rsidRPr="008A76A1">
        <w:rPr>
          <w:rFonts w:ascii="Arial" w:hAnsi="Arial" w:cs="Arial"/>
          <w:sz w:val="24"/>
          <w:szCs w:val="24"/>
          <w:lang w:val="en-US"/>
        </w:rPr>
        <w:t xml:space="preserve">and VWFpp (A). Representative single plane zoom-in images are shown. Scale bar represents 1 µm. </w:t>
      </w:r>
      <w:r w:rsidR="00F617F1" w:rsidRPr="008A76A1">
        <w:rPr>
          <w:rFonts w:ascii="Arial" w:hAnsi="Arial" w:cs="Arial"/>
          <w:sz w:val="24"/>
          <w:szCs w:val="24"/>
          <w:lang w:val="en-US"/>
        </w:rPr>
        <w:t xml:space="preserve">(B) </w:t>
      </w:r>
      <w:r w:rsidR="00EB7B99" w:rsidRPr="008A76A1">
        <w:rPr>
          <w:rFonts w:ascii="Arial" w:hAnsi="Arial" w:cs="Arial"/>
          <w:sz w:val="24"/>
          <w:szCs w:val="24"/>
          <w:lang w:val="en-US"/>
        </w:rPr>
        <w:t>VWF and VWFpp release were assessed by quantification of their residual levels in platelets norma</w:t>
      </w:r>
      <w:r w:rsidR="00F617F1" w:rsidRPr="008A76A1">
        <w:rPr>
          <w:rFonts w:ascii="Arial" w:hAnsi="Arial" w:cs="Arial"/>
          <w:sz w:val="24"/>
          <w:szCs w:val="24"/>
          <w:lang w:val="en-US"/>
        </w:rPr>
        <w:t>lized to resting platelets. N=</w:t>
      </w:r>
      <w:r w:rsidR="00E619AF" w:rsidRPr="008A76A1">
        <w:rPr>
          <w:rFonts w:ascii="Arial" w:hAnsi="Arial" w:cs="Arial"/>
          <w:sz w:val="24"/>
          <w:szCs w:val="24"/>
          <w:lang w:val="en-US"/>
        </w:rPr>
        <w:t>498, 30</w:t>
      </w:r>
      <w:r w:rsidR="00F617F1" w:rsidRPr="008A76A1">
        <w:rPr>
          <w:rFonts w:ascii="Arial" w:hAnsi="Arial" w:cs="Arial"/>
          <w:sz w:val="24"/>
          <w:szCs w:val="24"/>
          <w:lang w:val="en-US"/>
        </w:rPr>
        <w:t xml:space="preserve">5, </w:t>
      </w:r>
      <w:r w:rsidR="00E619AF" w:rsidRPr="008A76A1">
        <w:rPr>
          <w:rFonts w:ascii="Arial" w:hAnsi="Arial" w:cs="Arial"/>
          <w:sz w:val="24"/>
          <w:szCs w:val="24"/>
          <w:lang w:val="en-US"/>
        </w:rPr>
        <w:t>187</w:t>
      </w:r>
      <w:r w:rsidR="00F617F1" w:rsidRPr="008A76A1">
        <w:rPr>
          <w:rFonts w:ascii="Arial" w:hAnsi="Arial" w:cs="Arial"/>
          <w:sz w:val="24"/>
          <w:szCs w:val="24"/>
          <w:lang w:val="en-US"/>
        </w:rPr>
        <w:t xml:space="preserve"> and </w:t>
      </w:r>
      <w:r w:rsidR="00E619AF" w:rsidRPr="008A76A1">
        <w:rPr>
          <w:rFonts w:ascii="Arial" w:hAnsi="Arial" w:cs="Arial"/>
          <w:sz w:val="24"/>
          <w:szCs w:val="24"/>
          <w:lang w:val="en-US"/>
        </w:rPr>
        <w:t>191</w:t>
      </w:r>
      <w:r w:rsidR="00F617F1" w:rsidRPr="008A76A1">
        <w:rPr>
          <w:rFonts w:ascii="Arial" w:hAnsi="Arial" w:cs="Arial"/>
          <w:sz w:val="24"/>
          <w:szCs w:val="24"/>
          <w:lang w:val="en-US"/>
        </w:rPr>
        <w:t xml:space="preserve"> respectively. Counts are pooled from 3 independent healthy donors. The release (C) and retention (D) of VWF and VWFpp in </w:t>
      </w:r>
      <w:r w:rsidR="00657759" w:rsidRPr="008A76A1">
        <w:rPr>
          <w:rFonts w:ascii="Arial" w:hAnsi="Arial" w:cs="Arial"/>
          <w:sz w:val="24"/>
          <w:szCs w:val="24"/>
          <w:lang w:val="en-US"/>
        </w:rPr>
        <w:t>CRP-XL</w:t>
      </w:r>
      <w:r w:rsidR="00F617F1" w:rsidRPr="008A76A1">
        <w:rPr>
          <w:rFonts w:ascii="Arial" w:hAnsi="Arial" w:cs="Arial"/>
          <w:sz w:val="24"/>
          <w:szCs w:val="24"/>
          <w:lang w:val="en-US"/>
        </w:rPr>
        <w:t xml:space="preserve"> stimulated platelets was measured by ELISA and normalized to resting intracellular content. Symbols represent 4 healthy donors</w:t>
      </w:r>
      <w:r w:rsidR="00B973EA" w:rsidRPr="008A76A1">
        <w:rPr>
          <w:rFonts w:ascii="Arial" w:hAnsi="Arial" w:cs="Arial"/>
          <w:sz w:val="24"/>
          <w:szCs w:val="24"/>
          <w:lang w:val="en-US"/>
        </w:rPr>
        <w:t xml:space="preserve"> (N=4)</w:t>
      </w:r>
      <w:r w:rsidR="00F617F1" w:rsidRPr="008A76A1">
        <w:rPr>
          <w:rFonts w:ascii="Arial" w:hAnsi="Arial" w:cs="Arial"/>
          <w:sz w:val="24"/>
          <w:szCs w:val="24"/>
          <w:lang w:val="en-US"/>
        </w:rPr>
        <w:t>.</w:t>
      </w:r>
      <w:r w:rsidR="00B356B4" w:rsidRPr="008A76A1">
        <w:rPr>
          <w:rFonts w:ascii="Arial" w:hAnsi="Arial" w:cs="Arial"/>
          <w:sz w:val="24"/>
          <w:szCs w:val="24"/>
          <w:lang w:val="en-US"/>
        </w:rPr>
        <w:t xml:space="preserve"> Statistical analysis was t</w:t>
      </w:r>
      <w:r w:rsidR="00F617F1" w:rsidRPr="008A76A1">
        <w:rPr>
          <w:rFonts w:ascii="Arial" w:hAnsi="Arial" w:cs="Arial"/>
          <w:sz w:val="24"/>
          <w:szCs w:val="24"/>
          <w:lang w:val="en-US"/>
        </w:rPr>
        <w:t xml:space="preserve">wo-way ANOVA with Sidak multiple comparisons test and significance levels of ** = p&lt;0.01,*** = p&lt;0.001, **** = p&lt;0.0001. Data is presented as mean with 95% confidence interval. </w:t>
      </w:r>
    </w:p>
    <w:p w14:paraId="027E57BE" w14:textId="2573E9A8" w:rsidR="00A248F7" w:rsidRPr="008A76A1" w:rsidRDefault="00A248F7" w:rsidP="00A248F7">
      <w:pPr>
        <w:pStyle w:val="Caption"/>
        <w:spacing w:line="360" w:lineRule="auto"/>
        <w:jc w:val="both"/>
        <w:rPr>
          <w:rFonts w:ascii="Arial" w:hAnsi="Arial" w:cs="Arial"/>
          <w:i w:val="0"/>
          <w:color w:val="auto"/>
          <w:sz w:val="24"/>
          <w:szCs w:val="24"/>
          <w:lang w:val="en-US"/>
        </w:rPr>
      </w:pPr>
    </w:p>
    <w:p w14:paraId="322D8A2A" w14:textId="77777777" w:rsidR="00A248F7" w:rsidRPr="008A76A1" w:rsidRDefault="00A248F7" w:rsidP="00573891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43A4D610" w14:textId="77777777" w:rsidR="00A248F7" w:rsidRPr="008A76A1" w:rsidRDefault="00A248F7" w:rsidP="00573891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2CF4F003" w14:textId="77777777" w:rsidR="00A248F7" w:rsidRPr="008A76A1" w:rsidRDefault="00A248F7" w:rsidP="00573891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1777A309" w14:textId="77777777" w:rsidR="00A248F7" w:rsidRPr="008A76A1" w:rsidRDefault="00A248F7" w:rsidP="00573891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643A7212" w14:textId="77777777" w:rsidR="00A248F7" w:rsidRPr="008A76A1" w:rsidRDefault="00A248F7" w:rsidP="00573891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28C408CD" w14:textId="77777777" w:rsidR="00A248F7" w:rsidRPr="008A76A1" w:rsidRDefault="00A248F7" w:rsidP="00573891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25935EED" w14:textId="77777777" w:rsidR="00A248F7" w:rsidRPr="008A76A1" w:rsidRDefault="00A248F7" w:rsidP="00573891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15B48201" w14:textId="77777777" w:rsidR="00A248F7" w:rsidRPr="008A76A1" w:rsidRDefault="00A248F7" w:rsidP="00573891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25C199C2" w14:textId="77777777" w:rsidR="00A248F7" w:rsidRPr="008A76A1" w:rsidRDefault="00A248F7" w:rsidP="00573891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6B8E5AE4" w14:textId="77777777" w:rsidR="00A248F7" w:rsidRPr="008A76A1" w:rsidRDefault="00A248F7" w:rsidP="00573891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5A0B1EF4" w14:textId="77777777" w:rsidR="001A744E" w:rsidRPr="008A76A1" w:rsidRDefault="001A744E" w:rsidP="00B41E38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1CDA42E8" w14:textId="77777777" w:rsidR="001A744E" w:rsidRPr="008A76A1" w:rsidRDefault="001A744E" w:rsidP="00B41E38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</w:p>
    <w:p w14:paraId="2279466C" w14:textId="77AF5845" w:rsidR="00B41E38" w:rsidRPr="008A76A1" w:rsidRDefault="00B41E38" w:rsidP="00B41E38">
      <w:pPr>
        <w:pStyle w:val="Caption"/>
        <w:spacing w:line="360" w:lineRule="auto"/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</w:pPr>
      <w:r w:rsidRPr="008A76A1"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  <w:lastRenderedPageBreak/>
        <w:t>Supplemental Figure 8</w:t>
      </w:r>
    </w:p>
    <w:p w14:paraId="37E7935C" w14:textId="296EF167" w:rsidR="001A744E" w:rsidRPr="008A76A1" w:rsidRDefault="008A76A1" w:rsidP="001A744E">
      <w:pPr>
        <w:rPr>
          <w:lang w:val="en-US"/>
        </w:rPr>
      </w:pPr>
      <w:r w:rsidRPr="008A76A1">
        <w:rPr>
          <w:lang w:val="en-US"/>
        </w:rPr>
        <w:pict w14:anchorId="4EEA1248">
          <v:shape id="_x0000_i1027" type="#_x0000_t75" style="width:453pt;height:428.5pt">
            <v:imagedata r:id="rId16" o:title="Supplemental Figure 8"/>
          </v:shape>
        </w:pict>
      </w:r>
    </w:p>
    <w:p w14:paraId="1E24112D" w14:textId="69E44A4D" w:rsidR="00457F02" w:rsidRPr="008A76A1" w:rsidRDefault="0055654F" w:rsidP="00B833B8">
      <w:pPr>
        <w:pStyle w:val="NoSpacing"/>
        <w:spacing w:line="360" w:lineRule="auto"/>
        <w:jc w:val="both"/>
        <w:rPr>
          <w:rFonts w:ascii="Arial" w:hAnsi="Arial" w:cs="Arial"/>
          <w:i/>
          <w:sz w:val="24"/>
          <w:lang w:val="en-US"/>
        </w:rPr>
      </w:pPr>
      <w:r w:rsidRPr="008A76A1">
        <w:rPr>
          <w:rFonts w:ascii="Arial" w:hAnsi="Arial" w:cs="Arial"/>
          <w:b/>
          <w:sz w:val="24"/>
          <w:lang w:val="en-US"/>
        </w:rPr>
        <w:t>Supplemental Figure 8</w:t>
      </w:r>
      <w:r w:rsidR="00A248F7" w:rsidRPr="008A76A1">
        <w:rPr>
          <w:rFonts w:ascii="Arial" w:hAnsi="Arial" w:cs="Arial"/>
          <w:b/>
          <w:sz w:val="24"/>
          <w:lang w:val="en-US"/>
        </w:rPr>
        <w:t>: Dose-response release of VWF compared to SPARC and Fibrinogen.</w:t>
      </w:r>
      <w:r w:rsidR="00A248F7" w:rsidRPr="008A76A1">
        <w:rPr>
          <w:rFonts w:ascii="Arial" w:hAnsi="Arial" w:cs="Arial"/>
          <w:sz w:val="24"/>
          <w:lang w:val="en-US"/>
        </w:rPr>
        <w:t xml:space="preserve"> Platelets were stimulated with 0-20 µM PAR-1 ap (A) or  0-1 µg/ml CRP-XL (B). VWF (blue), SPARC (pink) and </w:t>
      </w:r>
      <w:r w:rsidR="00743779" w:rsidRPr="008A76A1">
        <w:rPr>
          <w:rFonts w:ascii="Arial" w:hAnsi="Arial" w:cs="Arial"/>
          <w:sz w:val="24"/>
          <w:lang w:val="en-US"/>
        </w:rPr>
        <w:t>fibrinogen</w:t>
      </w:r>
      <w:r w:rsidR="00A248F7" w:rsidRPr="008A76A1">
        <w:rPr>
          <w:rFonts w:ascii="Arial" w:hAnsi="Arial" w:cs="Arial"/>
          <w:sz w:val="24"/>
          <w:lang w:val="en-US"/>
        </w:rPr>
        <w:t xml:space="preserve"> (green) release was assessed by quantification of their residual levels in platelets normalized to resting platelets.</w:t>
      </w:r>
    </w:p>
    <w:p w14:paraId="3DE952C5" w14:textId="694A628B" w:rsidR="006326E3" w:rsidRPr="008A76A1" w:rsidRDefault="006326E3" w:rsidP="00B833B8">
      <w:pPr>
        <w:pStyle w:val="NoSpacing"/>
        <w:spacing w:line="360" w:lineRule="auto"/>
        <w:jc w:val="both"/>
        <w:rPr>
          <w:rFonts w:ascii="Arial" w:hAnsi="Arial" w:cs="Arial"/>
          <w:iCs/>
          <w:sz w:val="24"/>
          <w:lang w:val="en-US"/>
        </w:rPr>
      </w:pPr>
      <w:r w:rsidRPr="008A76A1">
        <w:rPr>
          <w:rFonts w:ascii="Arial" w:hAnsi="Arial" w:cs="Arial"/>
          <w:iCs/>
          <w:sz w:val="24"/>
          <w:lang w:val="en-US"/>
        </w:rPr>
        <w:t>(</w:t>
      </w:r>
      <w:r w:rsidR="004952BE" w:rsidRPr="008A76A1">
        <w:rPr>
          <w:rFonts w:ascii="Arial" w:hAnsi="Arial" w:cs="Arial"/>
          <w:b/>
          <w:iCs/>
          <w:sz w:val="24"/>
          <w:lang w:val="en-US"/>
        </w:rPr>
        <w:t>SPARC</w:t>
      </w:r>
      <w:r w:rsidR="004952BE" w:rsidRPr="008A76A1">
        <w:rPr>
          <w:rFonts w:ascii="Arial" w:hAnsi="Arial" w:cs="Arial"/>
          <w:iCs/>
          <w:sz w:val="24"/>
          <w:lang w:val="en-US"/>
        </w:rPr>
        <w:t xml:space="preserve"> </w:t>
      </w:r>
      <w:r w:rsidRPr="008A76A1">
        <w:rPr>
          <w:rFonts w:ascii="Arial" w:hAnsi="Arial" w:cs="Arial"/>
          <w:iCs/>
          <w:sz w:val="24"/>
          <w:lang w:val="en-US"/>
        </w:rPr>
        <w:t>PAR1 0 µM, n=512; PAR1 0.625 µM, n=376; PAR1 2.5 µM, n=355; PAR1 20 µM, n=218; CRP-XL 0 µg/mL, n=512; CRP-XL 0.25 µg/mL, n=480; CRP-XL 0.5 µg/mL, n=263; CRP-XL 1.0 µg/mL, n=401)</w:t>
      </w:r>
      <w:r w:rsidR="004952BE" w:rsidRPr="008A76A1">
        <w:rPr>
          <w:rFonts w:ascii="Arial" w:hAnsi="Arial" w:cs="Arial"/>
          <w:iCs/>
          <w:sz w:val="24"/>
          <w:lang w:val="en-US"/>
        </w:rPr>
        <w:t xml:space="preserve"> (</w:t>
      </w:r>
      <w:r w:rsidR="004952BE" w:rsidRPr="008A76A1">
        <w:rPr>
          <w:rFonts w:ascii="Arial" w:hAnsi="Arial" w:cs="Arial"/>
          <w:b/>
          <w:iCs/>
          <w:sz w:val="24"/>
          <w:lang w:val="en-US"/>
        </w:rPr>
        <w:t>Fibrinogen</w:t>
      </w:r>
      <w:r w:rsidR="004952BE" w:rsidRPr="008A76A1">
        <w:rPr>
          <w:rFonts w:ascii="Arial" w:hAnsi="Arial" w:cs="Arial"/>
          <w:iCs/>
          <w:sz w:val="24"/>
          <w:lang w:val="en-US"/>
        </w:rPr>
        <w:t xml:space="preserve"> </w:t>
      </w:r>
      <w:r w:rsidRPr="008A76A1">
        <w:rPr>
          <w:rFonts w:ascii="Arial" w:hAnsi="Arial" w:cs="Arial"/>
          <w:iCs/>
          <w:sz w:val="24"/>
          <w:lang w:val="en-US"/>
        </w:rPr>
        <w:t>PAR1 0 µM, n=549; PAR1 0.625 µM, n=499; PAR1 2.5 µM, n=437; PAR1 20 µM, n=342; CRP-XL 0 µg/mL, n=430; CRP-XL 0.25 µg/mL, n=255; CRP-XL 0.5 µg/mL, n=355; CRP-XL 1.0 µg/mL, n=292)</w:t>
      </w:r>
    </w:p>
    <w:p w14:paraId="2CFEAB7D" w14:textId="63C4A474" w:rsidR="001A744E" w:rsidRPr="008A76A1" w:rsidRDefault="00A248F7" w:rsidP="00B833B8">
      <w:pPr>
        <w:pStyle w:val="NoSpacing"/>
        <w:spacing w:line="360" w:lineRule="auto"/>
        <w:jc w:val="both"/>
        <w:rPr>
          <w:rFonts w:ascii="Arial" w:hAnsi="Arial" w:cs="Arial"/>
          <w:sz w:val="24"/>
          <w:lang w:val="en-US"/>
        </w:rPr>
      </w:pPr>
      <w:r w:rsidRPr="008A76A1">
        <w:rPr>
          <w:rFonts w:ascii="Arial" w:hAnsi="Arial" w:cs="Arial"/>
          <w:sz w:val="24"/>
          <w:lang w:val="en-US"/>
        </w:rPr>
        <w:t xml:space="preserve"> </w:t>
      </w:r>
      <w:r w:rsidR="007F1AB7" w:rsidRPr="008A76A1">
        <w:rPr>
          <w:rFonts w:ascii="Arial" w:hAnsi="Arial" w:cs="Arial"/>
          <w:sz w:val="24"/>
          <w:lang w:val="en-US"/>
        </w:rPr>
        <w:t xml:space="preserve">* = p&lt;0.1, </w:t>
      </w:r>
      <w:r w:rsidRPr="008A76A1">
        <w:rPr>
          <w:rFonts w:ascii="Arial" w:hAnsi="Arial" w:cs="Arial"/>
          <w:sz w:val="24"/>
          <w:lang w:val="en-US"/>
        </w:rPr>
        <w:t xml:space="preserve">** = p&lt;0.01, </w:t>
      </w:r>
      <w:r w:rsidR="007F1AB7" w:rsidRPr="008A76A1">
        <w:rPr>
          <w:rFonts w:ascii="Arial" w:hAnsi="Arial" w:cs="Arial"/>
          <w:sz w:val="24"/>
          <w:lang w:val="en-US"/>
        </w:rPr>
        <w:t xml:space="preserve">**** = p&lt;0.0001, </w:t>
      </w:r>
      <w:r w:rsidRPr="008A76A1">
        <w:rPr>
          <w:rFonts w:ascii="Arial" w:hAnsi="Arial" w:cs="Arial"/>
          <w:sz w:val="24"/>
          <w:lang w:val="en-US"/>
        </w:rPr>
        <w:t>as analyzed by two-way ANOVA with Sidak multiple comparison test.  Data presented as mean with 95% confidence interval.</w:t>
      </w:r>
    </w:p>
    <w:p w14:paraId="09E5DCCC" w14:textId="41E3C7A0" w:rsidR="003D7662" w:rsidRPr="008A76A1" w:rsidRDefault="003D7662" w:rsidP="00B833B8">
      <w:pPr>
        <w:pStyle w:val="NoSpacing"/>
        <w:spacing w:line="360" w:lineRule="auto"/>
        <w:jc w:val="both"/>
        <w:rPr>
          <w:rFonts w:ascii="Arial" w:hAnsi="Arial" w:cs="Arial"/>
          <w:b/>
          <w:sz w:val="24"/>
          <w:lang w:val="en-US"/>
        </w:rPr>
      </w:pPr>
      <w:r w:rsidRPr="008A76A1">
        <w:rPr>
          <w:rFonts w:ascii="Arial" w:hAnsi="Arial" w:cs="Arial"/>
          <w:b/>
          <w:sz w:val="24"/>
          <w:lang w:val="en-US"/>
        </w:rPr>
        <w:lastRenderedPageBreak/>
        <w:t>Supplemental Figure 9</w:t>
      </w:r>
    </w:p>
    <w:p w14:paraId="5D754200" w14:textId="6AF95DE2" w:rsidR="0055654F" w:rsidRPr="008A76A1" w:rsidRDefault="008A76A1" w:rsidP="0055654F">
      <w:pPr>
        <w:rPr>
          <w:rFonts w:ascii="Arial" w:hAnsi="Arial" w:cs="Arial"/>
          <w:b/>
          <w:i/>
          <w:sz w:val="24"/>
          <w:szCs w:val="24"/>
          <w:lang w:val="en-US"/>
        </w:rPr>
      </w:pPr>
      <w:r w:rsidRPr="008A76A1">
        <w:rPr>
          <w:rFonts w:ascii="Arial" w:hAnsi="Arial" w:cs="Arial"/>
          <w:b/>
          <w:i/>
          <w:sz w:val="24"/>
          <w:szCs w:val="24"/>
          <w:lang w:val="en-US"/>
        </w:rPr>
        <w:pict w14:anchorId="60034840">
          <v:shape id="_x0000_i1028" type="#_x0000_t75" style="width:349.5pt;height:670.5pt">
            <v:imagedata r:id="rId17" o:title="Supplemental Figure 9"/>
          </v:shape>
        </w:pict>
      </w:r>
    </w:p>
    <w:p w14:paraId="6F82558A" w14:textId="32CE554B" w:rsidR="00156AE7" w:rsidRPr="008A76A1" w:rsidRDefault="0055654F" w:rsidP="001B6141">
      <w:pPr>
        <w:pStyle w:val="Caption"/>
        <w:spacing w:line="360" w:lineRule="auto"/>
        <w:jc w:val="both"/>
        <w:rPr>
          <w:rFonts w:ascii="Arial" w:hAnsi="Arial" w:cs="Arial"/>
          <w:i w:val="0"/>
          <w:color w:val="auto"/>
          <w:sz w:val="24"/>
          <w:szCs w:val="24"/>
          <w:lang w:val="en-US"/>
        </w:rPr>
      </w:pPr>
      <w:r w:rsidRPr="008A76A1"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  <w:lastRenderedPageBreak/>
        <w:t>Supplemental Figure 9</w:t>
      </w:r>
      <w:r w:rsidR="008D276B" w:rsidRPr="008A76A1"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  <w:t>: Healthy donor variation in dose-response release</w:t>
      </w:r>
      <w:r w:rsidRPr="008A76A1">
        <w:rPr>
          <w:rFonts w:ascii="Arial" w:hAnsi="Arial" w:cs="Arial"/>
          <w:b/>
          <w:i w:val="0"/>
          <w:color w:val="auto"/>
          <w:sz w:val="24"/>
          <w:szCs w:val="24"/>
          <w:lang w:val="en-US"/>
        </w:rPr>
        <w:t xml:space="preserve">. </w:t>
      </w:r>
      <w:r w:rsidR="001B6141" w:rsidRPr="008A76A1">
        <w:rPr>
          <w:rFonts w:ascii="Arial" w:hAnsi="Arial" w:cs="Arial"/>
          <w:i w:val="0"/>
          <w:color w:val="auto"/>
          <w:sz w:val="24"/>
          <w:szCs w:val="24"/>
          <w:lang w:val="en-US"/>
        </w:rPr>
        <w:t xml:space="preserve">Platelets of healthy donors </w:t>
      </w:r>
      <w:r w:rsidRPr="008A76A1">
        <w:rPr>
          <w:rFonts w:ascii="Arial" w:hAnsi="Arial" w:cs="Arial"/>
          <w:i w:val="0"/>
          <w:color w:val="auto"/>
          <w:sz w:val="24"/>
          <w:szCs w:val="24"/>
          <w:lang w:val="en-US"/>
        </w:rPr>
        <w:t>were stimulated with 0-20 μM PAR-1 ap</w:t>
      </w:r>
      <w:r w:rsidR="001B6141" w:rsidRPr="008A76A1">
        <w:rPr>
          <w:rFonts w:ascii="Arial" w:hAnsi="Arial" w:cs="Arial"/>
          <w:i w:val="0"/>
          <w:color w:val="auto"/>
          <w:sz w:val="24"/>
          <w:szCs w:val="24"/>
          <w:lang w:val="en-US"/>
        </w:rPr>
        <w:t xml:space="preserve"> and imaged by SIM. Absolute counts of VWF and VWFpp (A), SPARC (B) and fibrinogen (C) positive granules</w:t>
      </w:r>
      <w:r w:rsidRPr="008A76A1">
        <w:rPr>
          <w:rFonts w:ascii="Arial" w:hAnsi="Arial" w:cs="Arial"/>
          <w:i w:val="0"/>
          <w:color w:val="auto"/>
          <w:sz w:val="24"/>
          <w:szCs w:val="24"/>
          <w:lang w:val="en-US"/>
        </w:rPr>
        <w:t xml:space="preserve"> </w:t>
      </w:r>
      <w:r w:rsidR="001B6141" w:rsidRPr="008A76A1">
        <w:rPr>
          <w:rFonts w:ascii="Arial" w:hAnsi="Arial" w:cs="Arial"/>
          <w:i w:val="0"/>
          <w:color w:val="auto"/>
          <w:sz w:val="24"/>
          <w:szCs w:val="24"/>
          <w:lang w:val="en-US"/>
        </w:rPr>
        <w:t>are shown per donor. The symbol for each individual donor corresponds to the one that is used in Supplemental Figure 4.</w:t>
      </w:r>
    </w:p>
    <w:p w14:paraId="30AAF444" w14:textId="77777777" w:rsidR="00156AE7" w:rsidRPr="008A76A1" w:rsidRDefault="00156AE7">
      <w:pPr>
        <w:spacing w:after="160" w:line="259" w:lineRule="auto"/>
        <w:rPr>
          <w:rFonts w:ascii="Arial" w:hAnsi="Arial" w:cs="Arial"/>
          <w:iCs/>
          <w:sz w:val="24"/>
          <w:szCs w:val="24"/>
          <w:lang w:val="en-US"/>
        </w:rPr>
      </w:pPr>
      <w:r w:rsidRPr="008A76A1">
        <w:rPr>
          <w:rFonts w:ascii="Arial" w:hAnsi="Arial" w:cs="Arial"/>
          <w:i/>
          <w:sz w:val="24"/>
          <w:szCs w:val="24"/>
          <w:lang w:val="en-US"/>
        </w:rPr>
        <w:br w:type="page"/>
      </w:r>
    </w:p>
    <w:p w14:paraId="14A74056" w14:textId="29CDCC9B" w:rsidR="00156AE7" w:rsidRPr="008A76A1" w:rsidRDefault="00156AE7" w:rsidP="00156AE7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8A76A1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Supplemental Figure 10</w:t>
      </w:r>
    </w:p>
    <w:p w14:paraId="6F5BCD0D" w14:textId="428DB06C" w:rsidR="00156AE7" w:rsidRPr="008A76A1" w:rsidRDefault="008A76A1" w:rsidP="00156AE7">
      <w:pPr>
        <w:rPr>
          <w:rFonts w:ascii="Arial" w:hAnsi="Arial" w:cs="Arial"/>
          <w:sz w:val="24"/>
          <w:szCs w:val="24"/>
          <w:lang w:val="en-US"/>
        </w:rPr>
      </w:pPr>
      <w:r w:rsidRPr="008A76A1">
        <w:rPr>
          <w:rFonts w:ascii="Arial" w:hAnsi="Arial" w:cs="Arial"/>
          <w:noProof/>
          <w:sz w:val="24"/>
          <w:szCs w:val="24"/>
          <w:lang w:val="en-US"/>
        </w:rPr>
        <w:pict w14:anchorId="198CD56F">
          <v:shape id="_x0000_i1029" type="#_x0000_t75" style="width:453pt;height:453pt">
            <v:imagedata r:id="rId18" o:title="Supplemental Figure 10"/>
          </v:shape>
        </w:pict>
      </w:r>
    </w:p>
    <w:p w14:paraId="2FD65333" w14:textId="77777777" w:rsidR="00156AE7" w:rsidRPr="008A76A1" w:rsidRDefault="00156AE7" w:rsidP="00156AE7">
      <w:pPr>
        <w:rPr>
          <w:rFonts w:ascii="Arial" w:hAnsi="Arial" w:cs="Arial"/>
          <w:i/>
          <w:sz w:val="24"/>
          <w:szCs w:val="24"/>
          <w:lang w:val="en-US"/>
        </w:rPr>
      </w:pPr>
    </w:p>
    <w:p w14:paraId="064DEF0D" w14:textId="6921D723" w:rsidR="004952BE" w:rsidRPr="00786D63" w:rsidRDefault="004952BE" w:rsidP="004952BE">
      <w:pPr>
        <w:spacing w:line="48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8A76A1">
        <w:rPr>
          <w:rFonts w:ascii="Arial" w:hAnsi="Arial" w:cs="Arial"/>
          <w:b/>
          <w:sz w:val="24"/>
          <w:szCs w:val="24"/>
          <w:lang w:val="en-US"/>
        </w:rPr>
        <w:t>Supplemental Figure 10: VWF nanobody bulk uptake in platelets.</w:t>
      </w:r>
      <w:r w:rsidRPr="008A76A1">
        <w:rPr>
          <w:rFonts w:ascii="Arial" w:hAnsi="Arial" w:cs="Arial"/>
          <w:sz w:val="24"/>
          <w:szCs w:val="24"/>
          <w:lang w:val="en-US"/>
        </w:rPr>
        <w:t xml:space="preserve"> Platelets were stimulated for 30 minutes with 0-20 µM PAR-1 in the presence of 1 µg/ml VWF nanobody or R2 control nanobody and were analyzed for nanobody uptake by flow cytometry (A) and confocal microscopy (B).</w:t>
      </w:r>
      <w:bookmarkStart w:id="0" w:name="_GoBack"/>
      <w:bookmarkEnd w:id="0"/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832E028" w14:textId="77777777" w:rsidR="00625334" w:rsidRPr="00625334" w:rsidRDefault="00625334" w:rsidP="001B6141">
      <w:pPr>
        <w:pStyle w:val="Caption"/>
        <w:spacing w:line="360" w:lineRule="auto"/>
        <w:jc w:val="both"/>
        <w:rPr>
          <w:lang w:val="en-US"/>
        </w:rPr>
      </w:pPr>
    </w:p>
    <w:sectPr w:rsidR="00625334" w:rsidRPr="00625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919F1" w16cex:dateUtc="2022-10-18T10:26:00Z"/>
  <w16cex:commentExtensible w16cex:durableId="26F91A91" w16cex:dateUtc="2022-10-18T10:29:00Z"/>
  <w16cex:commentExtensible w16cex:durableId="26F91B2B" w16cex:dateUtc="2022-10-18T10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BB8711E" w16cid:durableId="26F919F1"/>
  <w16cid:commentId w16cid:paraId="6721A06C" w16cid:durableId="26F91A91"/>
  <w16cid:commentId w16cid:paraId="14E264FF" w16cid:durableId="26F91B2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EC74A6" w14:textId="77777777" w:rsidR="007E5297" w:rsidRDefault="007E5297" w:rsidP="0055654F">
      <w:pPr>
        <w:spacing w:after="0" w:line="240" w:lineRule="auto"/>
      </w:pPr>
      <w:r>
        <w:separator/>
      </w:r>
    </w:p>
  </w:endnote>
  <w:endnote w:type="continuationSeparator" w:id="0">
    <w:p w14:paraId="0641CD17" w14:textId="77777777" w:rsidR="007E5297" w:rsidRDefault="007E5297" w:rsidP="00556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624A4" w14:textId="77777777" w:rsidR="007E5297" w:rsidRDefault="007E5297" w:rsidP="0055654F">
      <w:pPr>
        <w:spacing w:after="0" w:line="240" w:lineRule="auto"/>
      </w:pPr>
      <w:r>
        <w:separator/>
      </w:r>
    </w:p>
  </w:footnote>
  <w:footnote w:type="continuationSeparator" w:id="0">
    <w:p w14:paraId="05E9A6FE" w14:textId="77777777" w:rsidR="007E5297" w:rsidRDefault="007E5297" w:rsidP="005565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7CD"/>
    <w:rsid w:val="000008FA"/>
    <w:rsid w:val="000C642B"/>
    <w:rsid w:val="000C6809"/>
    <w:rsid w:val="001119C5"/>
    <w:rsid w:val="00123006"/>
    <w:rsid w:val="0013346A"/>
    <w:rsid w:val="0013673A"/>
    <w:rsid w:val="00156AE7"/>
    <w:rsid w:val="001A744E"/>
    <w:rsid w:val="001B6141"/>
    <w:rsid w:val="00201CC7"/>
    <w:rsid w:val="00237308"/>
    <w:rsid w:val="0025698E"/>
    <w:rsid w:val="002C44A8"/>
    <w:rsid w:val="002F00D0"/>
    <w:rsid w:val="003367ED"/>
    <w:rsid w:val="00366043"/>
    <w:rsid w:val="003C2BB2"/>
    <w:rsid w:val="003D2E48"/>
    <w:rsid w:val="003D7662"/>
    <w:rsid w:val="00457F02"/>
    <w:rsid w:val="00492731"/>
    <w:rsid w:val="00492E71"/>
    <w:rsid w:val="004952BE"/>
    <w:rsid w:val="004B1B2B"/>
    <w:rsid w:val="004D34F4"/>
    <w:rsid w:val="00516014"/>
    <w:rsid w:val="0055654F"/>
    <w:rsid w:val="00573891"/>
    <w:rsid w:val="005E4E86"/>
    <w:rsid w:val="00625334"/>
    <w:rsid w:val="006326E3"/>
    <w:rsid w:val="00657759"/>
    <w:rsid w:val="00743779"/>
    <w:rsid w:val="007E32EA"/>
    <w:rsid w:val="007E5297"/>
    <w:rsid w:val="007F1AB7"/>
    <w:rsid w:val="00833F7F"/>
    <w:rsid w:val="00834C20"/>
    <w:rsid w:val="00845790"/>
    <w:rsid w:val="00845BF0"/>
    <w:rsid w:val="008A76A1"/>
    <w:rsid w:val="008C711A"/>
    <w:rsid w:val="008D276B"/>
    <w:rsid w:val="009304C2"/>
    <w:rsid w:val="00946C96"/>
    <w:rsid w:val="00947433"/>
    <w:rsid w:val="00985D3B"/>
    <w:rsid w:val="00997CF3"/>
    <w:rsid w:val="00A1310D"/>
    <w:rsid w:val="00A248F7"/>
    <w:rsid w:val="00A953A8"/>
    <w:rsid w:val="00AC255F"/>
    <w:rsid w:val="00AD39AB"/>
    <w:rsid w:val="00AE31C7"/>
    <w:rsid w:val="00B356B4"/>
    <w:rsid w:val="00B41E38"/>
    <w:rsid w:val="00B833B8"/>
    <w:rsid w:val="00B92E95"/>
    <w:rsid w:val="00B93291"/>
    <w:rsid w:val="00B973EA"/>
    <w:rsid w:val="00BB515A"/>
    <w:rsid w:val="00BB5190"/>
    <w:rsid w:val="00C12905"/>
    <w:rsid w:val="00C51313"/>
    <w:rsid w:val="00CA57D5"/>
    <w:rsid w:val="00CA6EE4"/>
    <w:rsid w:val="00CE4AB6"/>
    <w:rsid w:val="00D27DF8"/>
    <w:rsid w:val="00D34CC5"/>
    <w:rsid w:val="00DC27B4"/>
    <w:rsid w:val="00E44DE9"/>
    <w:rsid w:val="00E619AF"/>
    <w:rsid w:val="00E935DC"/>
    <w:rsid w:val="00EB7B99"/>
    <w:rsid w:val="00ED6229"/>
    <w:rsid w:val="00F617F1"/>
    <w:rsid w:val="00FB7384"/>
    <w:rsid w:val="00FD578E"/>
    <w:rsid w:val="00FF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78A0BBCE"/>
  <w15:chartTrackingRefBased/>
  <w15:docId w15:val="{2228B189-8C32-4BB6-BE3B-C0D2F0C06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67CD"/>
    <w:pPr>
      <w:spacing w:after="200" w:line="276" w:lineRule="auto"/>
    </w:pPr>
    <w:rPr>
      <w:kern w:val="0"/>
      <w:lang w:val="nl-NL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67CD"/>
    <w:pPr>
      <w:spacing w:after="0" w:line="240" w:lineRule="auto"/>
    </w:pPr>
    <w:rPr>
      <w:kern w:val="0"/>
      <w:lang w:val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F67CD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EB7B99"/>
    <w:pPr>
      <w:spacing w:after="0" w:line="240" w:lineRule="auto"/>
    </w:pPr>
    <w:rPr>
      <w:kern w:val="0"/>
      <w:lang w:val="nl-NL"/>
      <w14:ligatures w14:val="none"/>
    </w:rPr>
  </w:style>
  <w:style w:type="paragraph" w:customStyle="1" w:styleId="EndNoteBibliographyTitle">
    <w:name w:val="EndNote Bibliography Title"/>
    <w:basedOn w:val="Normal"/>
    <w:link w:val="EndNoteBibliographyTitleChar"/>
    <w:rsid w:val="00EB7B99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B7B99"/>
    <w:rPr>
      <w:rFonts w:ascii="Calibri" w:hAnsi="Calibri" w:cs="Calibri"/>
      <w:noProof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B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B99"/>
    <w:rPr>
      <w:rFonts w:ascii="Segoe UI" w:hAnsi="Segoe UI" w:cs="Segoe UI"/>
      <w:kern w:val="0"/>
      <w:sz w:val="18"/>
      <w:szCs w:val="18"/>
      <w:lang w:val="nl-NL"/>
      <w14:ligatures w14:val="none"/>
    </w:rPr>
  </w:style>
  <w:style w:type="paragraph" w:styleId="Revision">
    <w:name w:val="Revision"/>
    <w:hidden/>
    <w:uiPriority w:val="99"/>
    <w:semiHidden/>
    <w:rsid w:val="008C711A"/>
    <w:pPr>
      <w:spacing w:after="0" w:line="240" w:lineRule="auto"/>
    </w:pPr>
    <w:rPr>
      <w:kern w:val="0"/>
      <w:lang w:val="nl-NL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8C71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C71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C711A"/>
    <w:rPr>
      <w:kern w:val="0"/>
      <w:sz w:val="20"/>
      <w:szCs w:val="20"/>
      <w:lang w:val="nl-NL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1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11A"/>
    <w:rPr>
      <w:b/>
      <w:bCs/>
      <w:kern w:val="0"/>
      <w:sz w:val="20"/>
      <w:szCs w:val="20"/>
      <w:lang w:val="nl-NL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5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54F"/>
    <w:rPr>
      <w:kern w:val="0"/>
      <w:lang w:val="nl-NL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56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54F"/>
    <w:rPr>
      <w:kern w:val="0"/>
      <w:lang w:val="nl-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microsoft.com/office/2018/08/relationships/commentsExtensible" Target="commentsExtensi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79952\AppData\Local\Temp\Templafy\WordVsto\er4leir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TemplateConfiguration><![CDATA[{"elementsMetadata":[],"transformationConfigurations":[],"templateName":"Blank","templateDescription":"","enableDocumentContentUpdater":false,"version":"2.0"}]]></TemplafyTemplateConfiguration>
</file>

<file path=customXml/item2.xml><?xml version="1.0" encoding="utf-8"?>
<TemplafyFormConfiguration><![CDATA[{"formFields":[],"formDataEntries":[]}]]></TemplafyFormConfiguration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5D544-A5A6-4514-8CDB-46EEDCDCC460}">
  <ds:schemaRefs/>
</ds:datastoreItem>
</file>

<file path=customXml/itemProps2.xml><?xml version="1.0" encoding="utf-8"?>
<ds:datastoreItem xmlns:ds="http://schemas.openxmlformats.org/officeDocument/2006/customXml" ds:itemID="{4964C7DC-7DA6-4285-8147-84D827CEBBDE}">
  <ds:schemaRefs/>
</ds:datastoreItem>
</file>

<file path=customXml/itemProps3.xml><?xml version="1.0" encoding="utf-8"?>
<ds:datastoreItem xmlns:ds="http://schemas.openxmlformats.org/officeDocument/2006/customXml" ds:itemID="{7072AAE2-1C53-4080-BCA8-8ABC9CF93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er4leir4</Template>
  <TotalTime>124</TotalTime>
  <Pages>14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Hordijk</dc:creator>
  <cp:keywords/>
  <dc:description/>
  <cp:lastModifiedBy>Sophie Hordijk</cp:lastModifiedBy>
  <cp:revision>35</cp:revision>
  <cp:lastPrinted>2022-10-25T13:20:00Z</cp:lastPrinted>
  <dcterms:created xsi:type="dcterms:W3CDTF">2023-03-01T08:03:00Z</dcterms:created>
  <dcterms:modified xsi:type="dcterms:W3CDTF">2023-04-04T21:13:00Z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fyTenantId">
    <vt:lpwstr>erasmusmc</vt:lpwstr>
  </property>
  <property fmtid="{D5CDD505-2E9C-101B-9397-08002B2CF9AE}" pid="3" name="TemplafyTemplateId">
    <vt:lpwstr>637841469455294394</vt:lpwstr>
  </property>
  <property fmtid="{D5CDD505-2E9C-101B-9397-08002B2CF9AE}" pid="4" name="TemplafyUserProfileId">
    <vt:lpwstr>637739752336807018</vt:lpwstr>
  </property>
  <property fmtid="{D5CDD505-2E9C-101B-9397-08002B2CF9AE}" pid="5" name="TemplafyFromBlank">
    <vt:bool>true</vt:bool>
  </property>
</Properties>
</file>