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74B" w:rsidRPr="00CC4348" w:rsidRDefault="0030474B" w:rsidP="0030474B">
      <w:pPr>
        <w:spacing w:line="480" w:lineRule="auto"/>
        <w:rPr>
          <w:rFonts w:asciiTheme="majorHAnsi" w:hAnsiTheme="majorHAnsi"/>
          <w:b/>
          <w:iCs/>
          <w:sz w:val="22"/>
          <w:szCs w:val="22"/>
        </w:rPr>
      </w:pPr>
      <w:bookmarkStart w:id="0" w:name="_GoBack"/>
      <w:r>
        <w:rPr>
          <w:rFonts w:asciiTheme="majorHAnsi" w:hAnsiTheme="majorHAnsi"/>
          <w:b/>
          <w:iCs/>
          <w:sz w:val="22"/>
          <w:szCs w:val="22"/>
        </w:rPr>
        <w:t>Supplementary Paragraph. The study s</w:t>
      </w:r>
      <w:r w:rsidRPr="00CC4348">
        <w:rPr>
          <w:rFonts w:asciiTheme="majorHAnsi" w:hAnsiTheme="majorHAnsi"/>
          <w:b/>
          <w:iCs/>
          <w:sz w:val="22"/>
          <w:szCs w:val="22"/>
        </w:rPr>
        <w:t xml:space="preserve">erology assay </w:t>
      </w:r>
      <w:r>
        <w:rPr>
          <w:rFonts w:asciiTheme="majorHAnsi" w:hAnsiTheme="majorHAnsi"/>
          <w:b/>
          <w:iCs/>
          <w:sz w:val="22"/>
          <w:szCs w:val="22"/>
        </w:rPr>
        <w:t>validation and LLOQ</w:t>
      </w:r>
    </w:p>
    <w:bookmarkEnd w:id="0"/>
    <w:p w:rsidR="0030474B" w:rsidRPr="0057198B" w:rsidRDefault="0030474B" w:rsidP="0030474B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assays for the pertussis, tetanus and diphtheria antigens had been validated in accordance with the </w:t>
      </w:r>
      <w:r w:rsidRPr="0057198B">
        <w:rPr>
          <w:rFonts w:asciiTheme="majorHAnsi" w:hAnsiTheme="majorHAnsi"/>
          <w:sz w:val="22"/>
          <w:szCs w:val="22"/>
        </w:rPr>
        <w:t xml:space="preserve">International Conference on Harmonisation </w:t>
      </w:r>
      <w:r>
        <w:rPr>
          <w:rFonts w:asciiTheme="majorHAnsi" w:hAnsiTheme="majorHAnsi"/>
          <w:sz w:val="22"/>
          <w:szCs w:val="22"/>
        </w:rPr>
        <w:t xml:space="preserve">(ICH) </w:t>
      </w:r>
      <w:r w:rsidRPr="0057198B">
        <w:rPr>
          <w:rFonts w:asciiTheme="majorHAnsi" w:hAnsiTheme="majorHAnsi"/>
          <w:sz w:val="22"/>
          <w:szCs w:val="22"/>
        </w:rPr>
        <w:t>guidelines</w:t>
      </w:r>
      <w:r>
        <w:rPr>
          <w:rFonts w:asciiTheme="majorHAnsi" w:hAnsiTheme="majorHAnsi"/>
          <w:sz w:val="22"/>
          <w:szCs w:val="22"/>
          <w:vertAlign w:val="superscript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to demonstrate that they were fit for the intended purpose of the study. The lower limit of quantification (LLOQ) of the assays (where values below these have reduced accuracy </w:t>
      </w:r>
      <w:r w:rsidRPr="00E044CD">
        <w:rPr>
          <w:rFonts w:asciiTheme="majorHAnsi" w:hAnsiTheme="majorHAnsi"/>
          <w:sz w:val="22"/>
          <w:szCs w:val="22"/>
        </w:rPr>
        <w:t xml:space="preserve">compared to </w:t>
      </w:r>
      <w:r>
        <w:rPr>
          <w:rFonts w:asciiTheme="majorHAnsi" w:hAnsiTheme="majorHAnsi"/>
          <w:sz w:val="22"/>
          <w:szCs w:val="22"/>
        </w:rPr>
        <w:t xml:space="preserve">the </w:t>
      </w:r>
      <w:r w:rsidRPr="00E044CD">
        <w:rPr>
          <w:rFonts w:asciiTheme="majorHAnsi" w:hAnsiTheme="majorHAnsi"/>
          <w:sz w:val="22"/>
          <w:szCs w:val="22"/>
        </w:rPr>
        <w:t>values in the assay range as shown in the assay validation</w:t>
      </w:r>
      <w:r>
        <w:rPr>
          <w:rFonts w:asciiTheme="majorHAnsi" w:hAnsiTheme="majorHAnsi"/>
          <w:sz w:val="22"/>
          <w:szCs w:val="22"/>
        </w:rPr>
        <w:t>)</w:t>
      </w:r>
      <w:r w:rsidRPr="00E044C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were: 12</w:t>
      </w:r>
      <w:r w:rsidRPr="0057198B">
        <w:rPr>
          <w:rFonts w:asciiTheme="majorHAnsi" w:hAnsiTheme="majorHAnsi"/>
          <w:sz w:val="22"/>
          <w:szCs w:val="22"/>
        </w:rPr>
        <w:t xml:space="preserve"> IU/ml (PT), </w:t>
      </w:r>
      <w:r>
        <w:rPr>
          <w:rFonts w:asciiTheme="majorHAnsi" w:hAnsiTheme="majorHAnsi"/>
          <w:sz w:val="22"/>
          <w:szCs w:val="22"/>
        </w:rPr>
        <w:t>4.063</w:t>
      </w:r>
      <w:r w:rsidRPr="0057198B">
        <w:rPr>
          <w:rFonts w:asciiTheme="majorHAnsi" w:hAnsiTheme="majorHAnsi"/>
          <w:sz w:val="22"/>
          <w:szCs w:val="22"/>
        </w:rPr>
        <w:t xml:space="preserve"> IU</w:t>
      </w:r>
      <w:r>
        <w:rPr>
          <w:rFonts w:asciiTheme="majorHAnsi" w:hAnsiTheme="majorHAnsi"/>
          <w:sz w:val="22"/>
          <w:szCs w:val="22"/>
        </w:rPr>
        <w:t>/ml (FHA), 1.438</w:t>
      </w:r>
      <w:r w:rsidRPr="0057198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IU/ml (FIM</w:t>
      </w:r>
      <w:r w:rsidRPr="0057198B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>, 4.063 IU/ml (PRN), 0.03 IU/ml (DT),</w:t>
      </w:r>
      <w:r w:rsidRPr="00A16E8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0.02 IU/ml (TT). </w:t>
      </w:r>
      <w:r w:rsidRPr="0057198B">
        <w:rPr>
          <w:rFonts w:asciiTheme="majorHAnsi" w:hAnsiTheme="majorHAnsi"/>
          <w:sz w:val="22"/>
          <w:szCs w:val="22"/>
        </w:rPr>
        <w:t xml:space="preserve">The lower limit of </w:t>
      </w:r>
      <w:r>
        <w:rPr>
          <w:rFonts w:asciiTheme="majorHAnsi" w:hAnsiTheme="majorHAnsi"/>
          <w:sz w:val="22"/>
          <w:szCs w:val="22"/>
        </w:rPr>
        <w:t>detection (LLOD) of the assays we</w:t>
      </w:r>
      <w:r w:rsidRPr="0057198B">
        <w:rPr>
          <w:rFonts w:asciiTheme="majorHAnsi" w:hAnsiTheme="majorHAnsi"/>
          <w:sz w:val="22"/>
          <w:szCs w:val="22"/>
        </w:rPr>
        <w:t xml:space="preserve">re: 2.128 IU/ml (PT), 0.715 IU/ml (FHA), </w:t>
      </w:r>
      <w:r>
        <w:rPr>
          <w:rFonts w:asciiTheme="majorHAnsi" w:hAnsiTheme="majorHAnsi"/>
          <w:sz w:val="22"/>
          <w:szCs w:val="22"/>
        </w:rPr>
        <w:t xml:space="preserve">0.636 IU/ml (FIM), </w:t>
      </w:r>
      <w:r w:rsidRPr="0057198B">
        <w:rPr>
          <w:rFonts w:asciiTheme="majorHAnsi" w:hAnsiTheme="majorHAnsi"/>
          <w:sz w:val="22"/>
          <w:szCs w:val="22"/>
        </w:rPr>
        <w:t>0.806 IU</w:t>
      </w:r>
      <w:r>
        <w:rPr>
          <w:rFonts w:asciiTheme="majorHAnsi" w:hAnsiTheme="majorHAnsi"/>
          <w:sz w:val="22"/>
          <w:szCs w:val="22"/>
        </w:rPr>
        <w:t>/ml (PRN), 0.0077 IU/ml (DT), 0.0086 IU/ml (TT).</w:t>
      </w:r>
    </w:p>
    <w:p w:rsidR="00A90A4C" w:rsidRDefault="0030474B" w:rsidP="0030474B">
      <w:pPr>
        <w:spacing w:line="480" w:lineRule="auto"/>
      </w:pPr>
    </w:p>
    <w:sectPr w:rsidR="00A90A4C" w:rsidSect="0030474B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4B"/>
    <w:rsid w:val="0030474B"/>
    <w:rsid w:val="00A04D4A"/>
    <w:rsid w:val="00D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2FBF1-AB65-4AA7-8CF7-9D4EBCC7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74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0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Sapuan</dc:creator>
  <cp:keywords/>
  <dc:description/>
  <cp:lastModifiedBy>Shari Sapuan</cp:lastModifiedBy>
  <cp:revision>1</cp:revision>
  <dcterms:created xsi:type="dcterms:W3CDTF">2021-12-02T15:25:00Z</dcterms:created>
  <dcterms:modified xsi:type="dcterms:W3CDTF">2021-12-02T15:26:00Z</dcterms:modified>
</cp:coreProperties>
</file>