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F6D5" w14:textId="0810D6FB" w:rsidR="00AD140C" w:rsidRPr="00573631" w:rsidRDefault="00AD140C" w:rsidP="004744D0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Prognostic </w:t>
      </w:r>
      <w:r w:rsidR="001E4008">
        <w:rPr>
          <w:rFonts w:ascii="Times New Roman" w:hAnsi="Times New Roman" w:cs="Times New Roman"/>
          <w:b/>
          <w:bCs/>
          <w:sz w:val="28"/>
          <w:szCs w:val="28"/>
        </w:rPr>
        <w:t>association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 of plasma</w:t>
      </w:r>
      <w:r w:rsidR="004744D0"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 level of NT-</w:t>
      </w:r>
      <w:proofErr w:type="spellStart"/>
      <w:r w:rsidR="004744D0" w:rsidRPr="00573631">
        <w:rPr>
          <w:rFonts w:ascii="Times New Roman" w:hAnsi="Times New Roman" w:cs="Times New Roman"/>
          <w:b/>
          <w:bCs/>
          <w:sz w:val="28"/>
          <w:szCs w:val="28"/>
        </w:rPr>
        <w:t>proBNP</w:t>
      </w:r>
      <w:proofErr w:type="spellEnd"/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 in patients with microvascular angina</w:t>
      </w:r>
    </w:p>
    <w:p w14:paraId="264A1429" w14:textId="77777777" w:rsidR="00AD140C" w:rsidRPr="00573631" w:rsidRDefault="00AD140C" w:rsidP="00AD140C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73631">
        <w:rPr>
          <w:rFonts w:ascii="Times New Roman" w:hAnsi="Times New Roman" w:cs="Times New Roman" w:hint="eastAsia"/>
          <w:b/>
          <w:bCs/>
          <w:sz w:val="28"/>
          <w:szCs w:val="28"/>
        </w:rPr>
        <w:t>-A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 report from</w:t>
      </w:r>
      <w:r w:rsidRPr="00573631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573631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international 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cohort </w:t>
      </w:r>
      <w:r w:rsidRPr="00573631">
        <w:rPr>
          <w:rFonts w:ascii="Times New Roman" w:hAnsi="Times New Roman" w:cs="Times New Roman" w:hint="eastAsia"/>
          <w:b/>
          <w:bCs/>
          <w:sz w:val="28"/>
          <w:szCs w:val="28"/>
        </w:rPr>
        <w:t>study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631">
        <w:rPr>
          <w:rFonts w:ascii="Times New Roman" w:hAnsi="Times New Roman" w:cs="Times New Roman" w:hint="eastAsia"/>
          <w:b/>
          <w:bCs/>
          <w:sz w:val="28"/>
          <w:szCs w:val="28"/>
        </w:rPr>
        <w:t>by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631">
        <w:rPr>
          <w:rFonts w:ascii="Times New Roman" w:hAnsi="Times New Roman" w:cs="Times New Roman"/>
          <w:b/>
          <w:kern w:val="0"/>
          <w:sz w:val="28"/>
          <w:szCs w:val="28"/>
        </w:rPr>
        <w:t>COVADIS-</w:t>
      </w:r>
    </w:p>
    <w:p w14:paraId="3E35629D" w14:textId="77777777" w:rsidR="00E81887" w:rsidRPr="00573631" w:rsidRDefault="00E81887" w:rsidP="00896EC5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AB0C7" w14:textId="77777777" w:rsidR="009E2C6C" w:rsidRPr="00573631" w:rsidRDefault="009E2C6C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F3E0B78" w14:textId="77777777" w:rsidR="00453BC5" w:rsidRPr="00573631" w:rsidRDefault="00453BC5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40"/>
          <w:szCs w:val="40"/>
        </w:rPr>
      </w:pPr>
    </w:p>
    <w:p w14:paraId="28833FE4" w14:textId="77777777" w:rsidR="002C2DF1" w:rsidRPr="00573631" w:rsidRDefault="002C2DF1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40"/>
          <w:szCs w:val="40"/>
        </w:rPr>
      </w:pPr>
    </w:p>
    <w:p w14:paraId="4E36D83B" w14:textId="77777777" w:rsidR="002C2DF1" w:rsidRPr="00573631" w:rsidRDefault="002C2DF1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40"/>
          <w:szCs w:val="40"/>
        </w:rPr>
      </w:pPr>
    </w:p>
    <w:p w14:paraId="1D821DC9" w14:textId="0346DB99" w:rsidR="009E2C6C" w:rsidRPr="00573631" w:rsidRDefault="009E2C6C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73631">
        <w:rPr>
          <w:rFonts w:ascii="Times New Roman" w:hAnsi="Times New Roman" w:cs="Times New Roman"/>
          <w:b/>
          <w:kern w:val="0"/>
          <w:sz w:val="32"/>
          <w:szCs w:val="32"/>
        </w:rPr>
        <w:t xml:space="preserve">Supplementary </w:t>
      </w:r>
      <w:r w:rsidR="00FA27E2">
        <w:rPr>
          <w:rFonts w:ascii="Times New Roman" w:hAnsi="Times New Roman" w:cs="Times New Roman"/>
          <w:b/>
          <w:kern w:val="0"/>
          <w:sz w:val="32"/>
          <w:szCs w:val="32"/>
        </w:rPr>
        <w:t>materials</w:t>
      </w:r>
      <w:r w:rsidRPr="00573631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14:paraId="34EA0C19" w14:textId="77777777" w:rsidR="009E2C6C" w:rsidRPr="00573631" w:rsidRDefault="009E2C6C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235CA19" w14:textId="77777777" w:rsidR="009E2C6C" w:rsidRPr="00FA27E2" w:rsidRDefault="009E2C6C" w:rsidP="005D35B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006FD8D" w14:textId="77777777" w:rsidR="002D50E1" w:rsidRPr="00573631" w:rsidRDefault="002D50E1" w:rsidP="0097585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bookmarkStart w:id="0" w:name="_Hlk58128678"/>
    </w:p>
    <w:p w14:paraId="0998D4AD" w14:textId="77777777" w:rsidR="00E02426" w:rsidRPr="00573631" w:rsidRDefault="00E02426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  <w:r w:rsidRPr="00573631">
        <w:rPr>
          <w:rFonts w:ascii="Times New Roman" w:hAnsi="Times New Roman"/>
          <w:b/>
          <w:bCs/>
          <w:kern w:val="0"/>
          <w:sz w:val="28"/>
          <w:szCs w:val="28"/>
        </w:rPr>
        <w:br w:type="page"/>
      </w:r>
    </w:p>
    <w:p w14:paraId="35A5E055" w14:textId="71F1BF29" w:rsidR="00E9759D" w:rsidRPr="00573631" w:rsidRDefault="00877742" w:rsidP="000F7595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573631">
        <w:rPr>
          <w:rFonts w:ascii="Times New Roman" w:hAnsi="Times New Roman" w:hint="eastAsia"/>
          <w:b/>
          <w:bCs/>
          <w:kern w:val="0"/>
          <w:sz w:val="28"/>
          <w:szCs w:val="28"/>
        </w:rPr>
        <w:lastRenderedPageBreak/>
        <w:t>S</w:t>
      </w:r>
      <w:r w:rsidRPr="00573631">
        <w:rPr>
          <w:rFonts w:ascii="Times New Roman" w:hAnsi="Times New Roman"/>
          <w:b/>
          <w:bCs/>
          <w:kern w:val="0"/>
          <w:sz w:val="28"/>
          <w:szCs w:val="28"/>
        </w:rPr>
        <w:t xml:space="preserve">upplementary </w:t>
      </w:r>
      <w:bookmarkEnd w:id="0"/>
      <w:r w:rsidR="00E01B74" w:rsidRPr="00573631">
        <w:rPr>
          <w:rFonts w:ascii="Times New Roman" w:hAnsi="Times New Roman"/>
          <w:b/>
          <w:bCs/>
          <w:kern w:val="0"/>
          <w:sz w:val="28"/>
          <w:szCs w:val="28"/>
        </w:rPr>
        <w:t>m</w:t>
      </w:r>
      <w:r w:rsidRPr="00573631">
        <w:rPr>
          <w:rFonts w:ascii="Times New Roman" w:hAnsi="Times New Roman"/>
          <w:b/>
          <w:bCs/>
          <w:kern w:val="0"/>
          <w:sz w:val="28"/>
          <w:szCs w:val="28"/>
        </w:rPr>
        <w:t>ethods</w:t>
      </w:r>
    </w:p>
    <w:p w14:paraId="623F8A0B" w14:textId="77777777" w:rsidR="00555B31" w:rsidRPr="00573631" w:rsidRDefault="00555B31" w:rsidP="000F7595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117C025F" w14:textId="46FEA3D7" w:rsidR="007D399C" w:rsidRPr="00573631" w:rsidRDefault="00F025F9" w:rsidP="00AE0317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3631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7A430C98" w14:textId="32456B2E" w:rsidR="00E9759D" w:rsidRPr="00573631" w:rsidRDefault="000F7595" w:rsidP="00555B31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1"/>
        <w:jc w:val="left"/>
        <w:rPr>
          <w:rFonts w:ascii="Times New Roman" w:hAnsi="Times New Roman"/>
          <w:sz w:val="24"/>
          <w:szCs w:val="24"/>
        </w:rPr>
      </w:pPr>
      <w:r w:rsidRPr="00573631">
        <w:rPr>
          <w:rFonts w:ascii="Times New Roman" w:hAnsi="Times New Roman" w:cs="Times New Roman"/>
          <w:sz w:val="24"/>
          <w:szCs w:val="24"/>
        </w:rPr>
        <w:t xml:space="preserve">We </w:t>
      </w:r>
      <w:r w:rsidR="00B42D73" w:rsidRPr="00573631">
        <w:rPr>
          <w:rFonts w:ascii="Times New Roman" w:hAnsi="Times New Roman" w:cs="Times New Roman"/>
          <w:sz w:val="24"/>
          <w:szCs w:val="24"/>
        </w:rPr>
        <w:t>diagnosed</w:t>
      </w:r>
      <w:r w:rsidRPr="00573631">
        <w:rPr>
          <w:rFonts w:ascii="Times New Roman" w:hAnsi="Times New Roman" w:cs="Times New Roman"/>
          <w:sz w:val="24"/>
          <w:szCs w:val="24"/>
        </w:rPr>
        <w:t xml:space="preserve"> patients </w:t>
      </w:r>
      <w:r w:rsidR="00B42D73" w:rsidRPr="00573631">
        <w:rPr>
          <w:rFonts w:ascii="Times New Roman" w:hAnsi="Times New Roman" w:cs="Times New Roman"/>
          <w:sz w:val="24"/>
          <w:szCs w:val="24"/>
        </w:rPr>
        <w:t xml:space="preserve">as </w:t>
      </w:r>
      <w:r w:rsidR="00555B31" w:rsidRPr="00573631">
        <w:rPr>
          <w:rFonts w:ascii="Times New Roman" w:hAnsi="Times New Roman" w:cs="Times New Roman"/>
          <w:sz w:val="24"/>
          <w:szCs w:val="24"/>
        </w:rPr>
        <w:t xml:space="preserve">having </w:t>
      </w:r>
      <w:r w:rsidR="00B42D73" w:rsidRPr="00573631">
        <w:rPr>
          <w:rFonts w:ascii="Times New Roman" w:hAnsi="Times New Roman" w:cs="Times New Roman"/>
          <w:sz w:val="24"/>
          <w:szCs w:val="24"/>
        </w:rPr>
        <w:t>microvascular angina by</w:t>
      </w:r>
      <w:r w:rsidRPr="00573631">
        <w:rPr>
          <w:rFonts w:ascii="Times New Roman" w:hAnsi="Times New Roman" w:cs="Times New Roman"/>
          <w:sz w:val="24"/>
          <w:szCs w:val="24"/>
        </w:rPr>
        <w:t xml:space="preserve"> </w:t>
      </w:r>
      <w:r w:rsidR="00B42D73" w:rsidRPr="00573631">
        <w:rPr>
          <w:rFonts w:ascii="Times New Roman" w:hAnsi="Times New Roman" w:cs="Times New Roman"/>
          <w:sz w:val="24"/>
          <w:szCs w:val="24"/>
        </w:rPr>
        <w:t xml:space="preserve">using </w:t>
      </w:r>
      <w:r w:rsidRPr="00573631">
        <w:rPr>
          <w:rFonts w:ascii="Times New Roman" w:hAnsi="Times New Roman" w:cs="Times New Roman"/>
          <w:sz w:val="24"/>
          <w:szCs w:val="24"/>
        </w:rPr>
        <w:t xml:space="preserve">the COVADIS diagnostic criteria as follows; (1) signs and/or symptoms of myocardial ischemia, (2) absence of obstructive CAD, (3) objective evidence of myocardial ischemia, and (4) evidence of impaired coronary microvascular function, as </w:t>
      </w:r>
      <w:r w:rsidR="00555B31" w:rsidRPr="00573631">
        <w:rPr>
          <w:rFonts w:ascii="Times New Roman" w:hAnsi="Times New Roman" w:cs="Times New Roman"/>
          <w:sz w:val="24"/>
          <w:szCs w:val="24"/>
        </w:rPr>
        <w:t>determined by the clinical site</w:t>
      </w:r>
      <w:r w:rsidRPr="005736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3631">
        <w:rPr>
          <w:rFonts w:ascii="Times New Roman" w:hAnsi="Times New Roman" w:cs="Times New Roman"/>
          <w:sz w:val="24"/>
          <w:szCs w:val="24"/>
        </w:rPr>
        <w:t>(</w:t>
      </w:r>
      <w:r w:rsidRPr="00573631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0462F7" w:rsidRPr="005736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3631">
        <w:rPr>
          <w:rFonts w:ascii="Times New Roman" w:hAnsi="Times New Roman" w:cs="Times New Roman"/>
          <w:sz w:val="24"/>
          <w:szCs w:val="24"/>
        </w:rPr>
        <w:t>)</w:t>
      </w:r>
      <w:r w:rsidR="00555B31" w:rsidRPr="00573631">
        <w:rPr>
          <w:rFonts w:ascii="Times New Roman" w:hAnsi="Times New Roman" w:cs="Times New Roman"/>
          <w:sz w:val="24"/>
          <w:szCs w:val="24"/>
        </w:rPr>
        <w:t>.</w:t>
      </w:r>
      <w:r w:rsidR="00AE0317" w:rsidRPr="0057363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AC39207" w14:textId="77777777" w:rsidR="000F7595" w:rsidRPr="00573631" w:rsidRDefault="000F7595" w:rsidP="007207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1"/>
        <w:rPr>
          <w:rFonts w:ascii="Times New Roman" w:hAnsi="Times New Roman"/>
          <w:b/>
          <w:bCs/>
          <w:sz w:val="24"/>
          <w:szCs w:val="24"/>
        </w:rPr>
      </w:pPr>
    </w:p>
    <w:p w14:paraId="1DFA500E" w14:textId="5659B6B8" w:rsidR="00720796" w:rsidRPr="00573631" w:rsidRDefault="00720796" w:rsidP="007207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="1"/>
        <w:rPr>
          <w:rFonts w:ascii="Times New Roman" w:hAnsi="Times New Roman"/>
          <w:b/>
          <w:bCs/>
          <w:sz w:val="24"/>
          <w:szCs w:val="24"/>
        </w:rPr>
      </w:pPr>
      <w:r w:rsidRPr="00573631">
        <w:rPr>
          <w:rFonts w:ascii="Times New Roman" w:hAnsi="Times New Roman" w:hint="eastAsia"/>
          <w:b/>
          <w:bCs/>
          <w:sz w:val="24"/>
          <w:szCs w:val="24"/>
        </w:rPr>
        <w:t>D</w:t>
      </w:r>
      <w:r w:rsidRPr="00573631">
        <w:rPr>
          <w:rFonts w:ascii="Times New Roman" w:hAnsi="Times New Roman"/>
          <w:b/>
          <w:bCs/>
          <w:sz w:val="24"/>
          <w:szCs w:val="24"/>
        </w:rPr>
        <w:t xml:space="preserve">ata </w:t>
      </w:r>
      <w:r w:rsidR="00E01B74" w:rsidRPr="00573631">
        <w:rPr>
          <w:rFonts w:ascii="Times New Roman" w:hAnsi="Times New Roman"/>
          <w:b/>
          <w:bCs/>
          <w:sz w:val="24"/>
          <w:szCs w:val="24"/>
        </w:rPr>
        <w:t>c</w:t>
      </w:r>
      <w:r w:rsidRPr="00573631">
        <w:rPr>
          <w:rFonts w:ascii="Times New Roman" w:hAnsi="Times New Roman"/>
          <w:b/>
          <w:bCs/>
          <w:sz w:val="24"/>
          <w:szCs w:val="24"/>
        </w:rPr>
        <w:t>ollection</w:t>
      </w:r>
    </w:p>
    <w:p w14:paraId="26DDFE22" w14:textId="16A64A94" w:rsidR="00720796" w:rsidRPr="00573631" w:rsidRDefault="00FE0F02" w:rsidP="007207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573631">
        <w:rPr>
          <w:rFonts w:ascii="Times New Roman" w:hAnsi="Times New Roman"/>
          <w:sz w:val="24"/>
          <w:szCs w:val="24"/>
        </w:rPr>
        <w:t xml:space="preserve">All </w:t>
      </w:r>
      <w:r w:rsidRPr="00573631">
        <w:rPr>
          <w:rFonts w:ascii="Times New Roman" w:hAnsi="Times New Roman" w:hint="eastAsia"/>
          <w:sz w:val="24"/>
          <w:szCs w:val="24"/>
        </w:rPr>
        <w:t>patients</w:t>
      </w:r>
      <w:r w:rsidR="00720796" w:rsidRPr="00573631">
        <w:rPr>
          <w:rFonts w:ascii="Times New Roman" w:hAnsi="Times New Roman"/>
          <w:sz w:val="24"/>
          <w:szCs w:val="24"/>
        </w:rPr>
        <w:t xml:space="preserve"> who met the eligibility criteria determined at the </w:t>
      </w:r>
      <w:r w:rsidR="00130DCA" w:rsidRPr="00573631">
        <w:rPr>
          <w:rFonts w:ascii="Times New Roman" w:hAnsi="Times New Roman"/>
          <w:sz w:val="24"/>
          <w:szCs w:val="24"/>
        </w:rPr>
        <w:t xml:space="preserve">participating </w:t>
      </w:r>
      <w:r w:rsidR="00720796" w:rsidRPr="00573631">
        <w:rPr>
          <w:rFonts w:ascii="Times New Roman" w:hAnsi="Times New Roman"/>
          <w:sz w:val="24"/>
          <w:szCs w:val="24"/>
        </w:rPr>
        <w:t xml:space="preserve">site were registered following </w:t>
      </w:r>
      <w:r w:rsidR="00C61CCC" w:rsidRPr="00573631">
        <w:rPr>
          <w:rFonts w:ascii="Times New Roman" w:hAnsi="Times New Roman" w:hint="eastAsia"/>
          <w:sz w:val="24"/>
          <w:szCs w:val="24"/>
        </w:rPr>
        <w:t xml:space="preserve">the </w:t>
      </w:r>
      <w:r w:rsidR="00720796" w:rsidRPr="00573631">
        <w:rPr>
          <w:rFonts w:ascii="Times New Roman" w:hAnsi="Times New Roman"/>
          <w:sz w:val="24"/>
          <w:szCs w:val="24"/>
        </w:rPr>
        <w:t>site ethical review board approval.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</w:t>
      </w:r>
      <w:r w:rsidR="00720796" w:rsidRPr="00573631">
        <w:rPr>
          <w:rFonts w:ascii="Times New Roman" w:hAnsi="Times New Roman"/>
          <w:sz w:val="24"/>
          <w:szCs w:val="24"/>
        </w:rPr>
        <w:t xml:space="preserve"> 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Data collection </w:t>
      </w:r>
      <w:r w:rsidR="00720796" w:rsidRPr="00573631">
        <w:rPr>
          <w:rFonts w:ascii="Times New Roman" w:hAnsi="Times New Roman"/>
          <w:sz w:val="24"/>
          <w:szCs w:val="24"/>
        </w:rPr>
        <w:t>was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performed through the use of the </w:t>
      </w:r>
      <w:r w:rsidR="00720796" w:rsidRPr="00573631">
        <w:rPr>
          <w:rFonts w:ascii="Times New Roman" w:hAnsi="Times New Roman"/>
          <w:sz w:val="24"/>
          <w:szCs w:val="24"/>
        </w:rPr>
        <w:t>electronic case report form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established by the Japanese Coronary Spasm </w:t>
      </w:r>
      <w:proofErr w:type="gramStart"/>
      <w:r w:rsidR="00720796" w:rsidRPr="00573631">
        <w:rPr>
          <w:rFonts w:ascii="Times New Roman" w:hAnsi="Times New Roman" w:hint="eastAsia"/>
          <w:sz w:val="24"/>
          <w:szCs w:val="24"/>
        </w:rPr>
        <w:t>Association</w:t>
      </w:r>
      <w:r w:rsidR="00720796" w:rsidRPr="00573631">
        <w:rPr>
          <w:rFonts w:ascii="Times New Roman" w:hAnsi="Times New Roman"/>
          <w:sz w:val="24"/>
          <w:szCs w:val="24"/>
        </w:rPr>
        <w:t>.</w:t>
      </w:r>
      <w:r w:rsidR="00AE0317" w:rsidRPr="00573631">
        <w:rPr>
          <w:rFonts w:ascii="Times New Roman" w:hAnsi="Times New Roman"/>
          <w:sz w:val="24"/>
          <w:szCs w:val="24"/>
          <w:vertAlign w:val="superscript"/>
        </w:rPr>
        <w:t>2</w:t>
      </w:r>
      <w:r w:rsidR="00D13FD3" w:rsidRPr="00573631">
        <w:rPr>
          <w:rFonts w:ascii="Times New Roman" w:hAnsi="Times New Roman" w:hint="eastAsia"/>
          <w:sz w:val="24"/>
          <w:szCs w:val="24"/>
        </w:rPr>
        <w:t xml:space="preserve">  </w:t>
      </w:r>
      <w:r w:rsidR="002A67F2" w:rsidRPr="00573631">
        <w:rPr>
          <w:rFonts w:ascii="Times New Roman" w:hAnsi="Times New Roman"/>
          <w:sz w:val="24"/>
          <w:szCs w:val="24"/>
        </w:rPr>
        <w:t>The</w:t>
      </w:r>
      <w:proofErr w:type="gramEnd"/>
      <w:r w:rsidR="002A67F2" w:rsidRPr="00573631">
        <w:rPr>
          <w:rFonts w:ascii="Times New Roman" w:hAnsi="Times New Roman"/>
          <w:sz w:val="24"/>
          <w:szCs w:val="24"/>
        </w:rPr>
        <w:t xml:space="preserve"> investigators at each</w:t>
      </w:r>
      <w:r w:rsidR="00720796" w:rsidRPr="00573631">
        <w:rPr>
          <w:rFonts w:ascii="Times New Roman" w:hAnsi="Times New Roman"/>
          <w:sz w:val="24"/>
          <w:szCs w:val="24"/>
        </w:rPr>
        <w:t xml:space="preserve"> site registered information on demographics, relevant medical history, cardiovascular risk factors, </w:t>
      </w:r>
      <w:r w:rsidR="00720796" w:rsidRPr="00573631">
        <w:rPr>
          <w:rFonts w:ascii="Times New Roman" w:hAnsi="Times New Roman" w:hint="eastAsia"/>
          <w:sz w:val="24"/>
          <w:szCs w:val="24"/>
        </w:rPr>
        <w:t>q</w:t>
      </w:r>
      <w:r w:rsidR="00720796" w:rsidRPr="00573631">
        <w:rPr>
          <w:rFonts w:ascii="Times New Roman" w:hAnsi="Times New Roman"/>
          <w:sz w:val="24"/>
          <w:szCs w:val="24"/>
        </w:rPr>
        <w:t xml:space="preserve">uality of </w:t>
      </w:r>
      <w:r w:rsidR="00720796" w:rsidRPr="00573631">
        <w:rPr>
          <w:rFonts w:ascii="Times New Roman" w:hAnsi="Times New Roman" w:hint="eastAsia"/>
          <w:sz w:val="24"/>
          <w:szCs w:val="24"/>
        </w:rPr>
        <w:t>l</w:t>
      </w:r>
      <w:r w:rsidR="00720796" w:rsidRPr="00573631">
        <w:rPr>
          <w:rFonts w:ascii="Times New Roman" w:hAnsi="Times New Roman"/>
          <w:sz w:val="24"/>
          <w:szCs w:val="24"/>
        </w:rPr>
        <w:t>ife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(</w:t>
      </w:r>
      <w:r w:rsidR="00720796" w:rsidRPr="00573631">
        <w:rPr>
          <w:rFonts w:ascii="Times New Roman" w:hAnsi="Times New Roman"/>
          <w:sz w:val="24"/>
          <w:szCs w:val="24"/>
        </w:rPr>
        <w:t xml:space="preserve">e.g. </w:t>
      </w:r>
      <w:r w:rsidR="00720796" w:rsidRPr="00573631">
        <w:rPr>
          <w:rFonts w:ascii="Times New Roman" w:hAnsi="Times New Roman" w:cs="Times New Roman"/>
          <w:sz w:val="24"/>
          <w:szCs w:val="24"/>
        </w:rPr>
        <w:t>Seattle Angina Questionnaire</w:t>
      </w:r>
      <w:r w:rsidR="00720796" w:rsidRPr="00573631">
        <w:rPr>
          <w:rFonts w:ascii="Times New Roman" w:hAnsi="Times New Roman" w:hint="eastAsia"/>
          <w:sz w:val="24"/>
          <w:szCs w:val="24"/>
        </w:rPr>
        <w:t>,</w:t>
      </w:r>
      <w:r w:rsidR="00720796" w:rsidRPr="00573631">
        <w:rPr>
          <w:rFonts w:ascii="Times New Roman" w:hAnsi="Times New Roman"/>
          <w:sz w:val="24"/>
          <w:szCs w:val="24"/>
        </w:rPr>
        <w:t xml:space="preserve"> </w:t>
      </w:r>
      <w:r w:rsidR="00720796" w:rsidRPr="00573631">
        <w:rPr>
          <w:rFonts w:ascii="Times New Roman" w:hAnsi="Times New Roman" w:hint="eastAsia"/>
          <w:sz w:val="24"/>
          <w:szCs w:val="24"/>
        </w:rPr>
        <w:t>SAQ),</w:t>
      </w:r>
      <w:r w:rsidR="00AE0317" w:rsidRPr="00573631">
        <w:rPr>
          <w:rFonts w:ascii="Times New Roman" w:hAnsi="Times New Roman"/>
          <w:sz w:val="24"/>
          <w:szCs w:val="24"/>
          <w:vertAlign w:val="superscript"/>
        </w:rPr>
        <w:t>3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</w:t>
      </w:r>
      <w:r w:rsidR="00720796" w:rsidRPr="00573631">
        <w:rPr>
          <w:rFonts w:ascii="Times New Roman" w:hAnsi="Times New Roman"/>
          <w:sz w:val="24"/>
          <w:szCs w:val="24"/>
        </w:rPr>
        <w:t>diagnostic approaches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</w:t>
      </w:r>
      <w:r w:rsidR="00720796" w:rsidRPr="00573631">
        <w:rPr>
          <w:rFonts w:ascii="Times New Roman" w:hAnsi="Times New Roman"/>
          <w:sz w:val="24"/>
          <w:szCs w:val="24"/>
        </w:rPr>
        <w:t>for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 </w:t>
      </w:r>
      <w:r w:rsidR="00720796" w:rsidRPr="00573631">
        <w:rPr>
          <w:rFonts w:ascii="Times New Roman" w:hAnsi="Times New Roman"/>
          <w:sz w:val="24"/>
          <w:szCs w:val="24"/>
        </w:rPr>
        <w:t xml:space="preserve">myocardial 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ischemia, </w:t>
      </w:r>
      <w:r w:rsidR="00720796" w:rsidRPr="00573631">
        <w:rPr>
          <w:rFonts w:ascii="Times New Roman" w:hAnsi="Times New Roman"/>
          <w:sz w:val="24"/>
          <w:szCs w:val="24"/>
        </w:rPr>
        <w:t xml:space="preserve">anatomical and/or functional status of </w:t>
      </w:r>
      <w:proofErr w:type="spellStart"/>
      <w:r w:rsidR="00720796" w:rsidRPr="00573631">
        <w:rPr>
          <w:rFonts w:ascii="Times New Roman" w:hAnsi="Times New Roman"/>
          <w:sz w:val="24"/>
          <w:szCs w:val="24"/>
        </w:rPr>
        <w:t>epicardial</w:t>
      </w:r>
      <w:proofErr w:type="spellEnd"/>
      <w:r w:rsidR="00720796" w:rsidRPr="00573631">
        <w:rPr>
          <w:rFonts w:ascii="Times New Roman" w:hAnsi="Times New Roman"/>
          <w:sz w:val="24"/>
          <w:szCs w:val="24"/>
        </w:rPr>
        <w:t xml:space="preserve"> coronary arteries and coronary microcirculation</w:t>
      </w:r>
      <w:r w:rsidR="00720796" w:rsidRPr="00573631">
        <w:rPr>
          <w:rFonts w:ascii="Times New Roman" w:hAnsi="Times New Roman" w:hint="eastAsia"/>
          <w:sz w:val="24"/>
          <w:szCs w:val="24"/>
        </w:rPr>
        <w:t xml:space="preserve">, and medications.  </w:t>
      </w:r>
      <w:r w:rsidRPr="00573631">
        <w:rPr>
          <w:rFonts w:ascii="Times New Roman" w:hAnsi="Times New Roman" w:hint="eastAsia"/>
          <w:sz w:val="24"/>
          <w:szCs w:val="24"/>
        </w:rPr>
        <w:t>F</w:t>
      </w:r>
      <w:r w:rsidR="00720796" w:rsidRPr="00573631">
        <w:rPr>
          <w:rFonts w:ascii="Times New Roman" w:hAnsi="Times New Roman"/>
          <w:sz w:val="24"/>
          <w:szCs w:val="24"/>
        </w:rPr>
        <w:t xml:space="preserve">ollow-up of each patient was conducted </w:t>
      </w:r>
      <w:r w:rsidR="009B02F1" w:rsidRPr="00573631">
        <w:rPr>
          <w:rFonts w:ascii="Times New Roman" w:hAnsi="Times New Roman" w:hint="eastAsia"/>
          <w:sz w:val="24"/>
          <w:szCs w:val="24"/>
        </w:rPr>
        <w:t>a</w:t>
      </w:r>
      <w:r w:rsidR="009B02F1" w:rsidRPr="00573631">
        <w:rPr>
          <w:rFonts w:ascii="Times New Roman" w:hAnsi="Times New Roman"/>
          <w:sz w:val="24"/>
          <w:szCs w:val="24"/>
        </w:rPr>
        <w:t xml:space="preserve">t least once </w:t>
      </w:r>
      <w:r w:rsidR="00720796" w:rsidRPr="00573631">
        <w:rPr>
          <w:rFonts w:ascii="Times New Roman" w:hAnsi="Times New Roman"/>
          <w:sz w:val="24"/>
          <w:szCs w:val="24"/>
        </w:rPr>
        <w:t xml:space="preserve">from study entry to the end of December 2019 either by a telephone call or personal visit, depending on the approach considered most practical and effective.  </w:t>
      </w:r>
    </w:p>
    <w:p w14:paraId="2A517053" w14:textId="114EFA85" w:rsidR="00C57ACF" w:rsidRPr="00573631" w:rsidRDefault="00C57ACF" w:rsidP="007207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39D6408A" w14:textId="04E7C790" w:rsidR="00C57ACF" w:rsidRPr="00573631" w:rsidRDefault="00C57ACF" w:rsidP="00C57ACF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573631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573631">
        <w:rPr>
          <w:rFonts w:ascii="Times New Roman" w:hAnsi="Times New Roman"/>
          <w:b/>
          <w:bCs/>
          <w:sz w:val="24"/>
          <w:szCs w:val="24"/>
        </w:rPr>
        <w:t xml:space="preserve">tudy </w:t>
      </w:r>
      <w:r w:rsidR="00E01B74" w:rsidRPr="00573631">
        <w:rPr>
          <w:rFonts w:ascii="Times New Roman" w:hAnsi="Times New Roman"/>
          <w:b/>
          <w:bCs/>
          <w:sz w:val="24"/>
          <w:szCs w:val="24"/>
        </w:rPr>
        <w:t>v</w:t>
      </w:r>
      <w:r w:rsidRPr="00573631">
        <w:rPr>
          <w:rFonts w:ascii="Times New Roman" w:hAnsi="Times New Roman"/>
          <w:b/>
          <w:bCs/>
          <w:sz w:val="24"/>
          <w:szCs w:val="24"/>
        </w:rPr>
        <w:t>ariables</w:t>
      </w:r>
    </w:p>
    <w:p w14:paraId="45897CA6" w14:textId="650C01CD" w:rsidR="00C57ACF" w:rsidRPr="00573631" w:rsidRDefault="00286321" w:rsidP="00EE7BD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3631">
        <w:rPr>
          <w:rFonts w:ascii="Times New Roman" w:hAnsi="Times New Roman" w:cs="Times New Roman"/>
          <w:sz w:val="24"/>
          <w:szCs w:val="24"/>
        </w:rPr>
        <w:t>Study v</w:t>
      </w:r>
      <w:r w:rsidR="00C57ACF" w:rsidRPr="00573631">
        <w:rPr>
          <w:rFonts w:ascii="Times New Roman" w:hAnsi="Times New Roman" w:cs="Times New Roman"/>
          <w:sz w:val="24"/>
          <w:szCs w:val="24"/>
        </w:rPr>
        <w:t>ariable</w:t>
      </w:r>
      <w:r w:rsidR="00555B31" w:rsidRPr="00573631">
        <w:rPr>
          <w:rFonts w:ascii="Times New Roman" w:hAnsi="Times New Roman" w:cs="Times New Roman"/>
          <w:sz w:val="24"/>
          <w:szCs w:val="24"/>
        </w:rPr>
        <w:t>s obtained at enrolment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 included </w:t>
      </w:r>
      <w:r w:rsidR="00E53992" w:rsidRPr="00573631">
        <w:rPr>
          <w:rFonts w:ascii="Times New Roman" w:hAnsi="Times New Roman" w:cs="Times New Roman" w:hint="eastAsia"/>
          <w:sz w:val="24"/>
          <w:szCs w:val="24"/>
        </w:rPr>
        <w:t>patient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 demographics (sex, age, height, </w:t>
      </w:r>
      <w:r w:rsidR="001E4008">
        <w:rPr>
          <w:rFonts w:ascii="Times New Roman" w:hAnsi="Times New Roman" w:cs="Times New Roman"/>
          <w:sz w:val="24"/>
          <w:szCs w:val="24"/>
        </w:rPr>
        <w:t xml:space="preserve">and 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weight), cardiovascular risk factors (hypertension, hyperlipidemia, diabetes mellitus, smoking, </w:t>
      </w:r>
      <w:r w:rsidR="001E4008">
        <w:rPr>
          <w:rFonts w:ascii="Times New Roman" w:hAnsi="Times New Roman" w:cs="Times New Roman"/>
          <w:sz w:val="24"/>
          <w:szCs w:val="24"/>
        </w:rPr>
        <w:t xml:space="preserve">and 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menopause), past and family history of </w:t>
      </w:r>
      <w:r w:rsidR="009855BF" w:rsidRPr="00573631">
        <w:rPr>
          <w:rFonts w:ascii="Times New Roman" w:hAnsi="Times New Roman" w:cs="Times New Roman"/>
          <w:sz w:val="24"/>
          <w:szCs w:val="24"/>
        </w:rPr>
        <w:t>coronary artery disease</w:t>
      </w:r>
      <w:r w:rsidRPr="00573631">
        <w:rPr>
          <w:rFonts w:ascii="Times New Roman" w:hAnsi="Times New Roman" w:cs="Times New Roman"/>
          <w:sz w:val="24"/>
          <w:szCs w:val="24"/>
        </w:rPr>
        <w:t xml:space="preserve"> (CAD) including acute coronary syndrome and stable angina pectoris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, type of angina episodes (effort, </w:t>
      </w:r>
      <w:r w:rsidR="00C57ACF" w:rsidRPr="00573631">
        <w:rPr>
          <w:rFonts w:ascii="Times New Roman" w:hAnsi="Times New Roman" w:cs="Times New Roman"/>
          <w:sz w:val="24"/>
          <w:szCs w:val="24"/>
        </w:rPr>
        <w:lastRenderedPageBreak/>
        <w:t xml:space="preserve">rest, </w:t>
      </w:r>
      <w:r w:rsidR="00E53992" w:rsidRPr="00573631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mixed), circadian distribution of angina attacks, </w:t>
      </w:r>
      <w:r w:rsidR="00C57ACF" w:rsidRPr="00573631">
        <w:rPr>
          <w:rFonts w:ascii="Times New Roman" w:hAnsi="Times New Roman" w:cs="Times New Roman" w:hint="eastAsia"/>
          <w:sz w:val="24"/>
          <w:szCs w:val="24"/>
        </w:rPr>
        <w:t xml:space="preserve">ECG </w:t>
      </w:r>
      <w:r w:rsidR="00C57ACF" w:rsidRPr="00573631">
        <w:rPr>
          <w:rFonts w:ascii="Times New Roman" w:hAnsi="Times New Roman" w:cs="Times New Roman"/>
          <w:sz w:val="24"/>
          <w:szCs w:val="24"/>
        </w:rPr>
        <w:t>leads of ST-segment elevation or depression at rest</w:t>
      </w:r>
      <w:r w:rsidR="00C57ACF" w:rsidRPr="0057363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57ACF" w:rsidRPr="00573631">
        <w:rPr>
          <w:rFonts w:ascii="Times New Roman" w:hAnsi="Times New Roman" w:cs="Times New Roman"/>
          <w:sz w:val="24"/>
          <w:szCs w:val="24"/>
        </w:rPr>
        <w:t>arrhythmias during spontaneous attack</w:t>
      </w:r>
      <w:r w:rsidR="00C57ACF" w:rsidRPr="00573631">
        <w:rPr>
          <w:rStyle w:val="hps"/>
          <w:rFonts w:ascii="Times New Roman" w:hAnsi="Times New Roman" w:cs="Times New Roman"/>
          <w:sz w:val="24"/>
          <w:szCs w:val="24"/>
          <w:lang w:val="en"/>
        </w:rPr>
        <w:t>, use of non-invasive diagnostic modalities for myocardial ischemia (</w:t>
      </w:r>
      <w:r w:rsidR="00C57ACF" w:rsidRPr="00573631">
        <w:rPr>
          <w:rFonts w:ascii="Times New Roman" w:hAnsi="Times New Roman" w:cs="Times New Roman"/>
          <w:sz w:val="24"/>
          <w:szCs w:val="24"/>
        </w:rPr>
        <w:t>SPECT, PET, CMR, stress echocardiography or electrocardiography), information regarding interventional diagnostic procedures for assessment of coronary vaso</w:t>
      </w:r>
      <w:r w:rsidR="00C57ACF" w:rsidRPr="00573631">
        <w:rPr>
          <w:rFonts w:ascii="Times New Roman" w:hAnsi="Times New Roman" w:cs="Times New Roman" w:hint="eastAsia"/>
          <w:sz w:val="24"/>
          <w:szCs w:val="24"/>
        </w:rPr>
        <w:t>dilatation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 (e.g. coronary flow reserve, index of microcirculatory resistance, hyperemic microvascular resistance) or assessment for propensity to coronary vasoconstriction (e.g. spasm provocation test</w:t>
      </w:r>
      <w:r w:rsidR="003C43C4" w:rsidRPr="00573631">
        <w:rPr>
          <w:rFonts w:ascii="Times New Roman" w:hAnsi="Times New Roman" w:cs="Times New Roman"/>
          <w:sz w:val="24"/>
          <w:szCs w:val="24"/>
        </w:rPr>
        <w:t>ing</w:t>
      </w:r>
      <w:r w:rsidR="00C57ACF" w:rsidRPr="00573631">
        <w:rPr>
          <w:rFonts w:ascii="Times New Roman" w:hAnsi="Times New Roman" w:cs="Times New Roman"/>
          <w:sz w:val="24"/>
          <w:szCs w:val="24"/>
        </w:rPr>
        <w:t>), medications (calcium channel blocker, nitrate, statin, ACE-I, AR</w:t>
      </w:r>
      <w:r w:rsidR="005929F6" w:rsidRPr="00573631">
        <w:rPr>
          <w:rFonts w:ascii="Times New Roman" w:hAnsi="Times New Roman" w:cs="Times New Roman"/>
          <w:sz w:val="24"/>
          <w:szCs w:val="24"/>
        </w:rPr>
        <w:t xml:space="preserve">B, </w:t>
      </w:r>
      <w:r w:rsidR="00EE7BD2" w:rsidRPr="00573631">
        <w:rPr>
          <w:rFonts w:ascii="Times New Roman" w:hAnsi="Times New Roman" w:cs="Times New Roman"/>
          <w:sz w:val="24"/>
          <w:szCs w:val="24"/>
        </w:rPr>
        <w:t xml:space="preserve">and </w:t>
      </w:r>
      <w:r w:rsidR="00C57ACF" w:rsidRPr="00573631">
        <w:rPr>
          <w:rFonts w:ascii="Times New Roman" w:hAnsi="Times New Roman" w:cs="Times New Roman"/>
          <w:sz w:val="24"/>
          <w:szCs w:val="24"/>
        </w:rPr>
        <w:t>beta-blocker), patient-reported angina status assessed by the SAQ</w:t>
      </w:r>
      <w:r w:rsidR="005929F6" w:rsidRPr="00573631">
        <w:rPr>
          <w:rFonts w:ascii="Times New Roman" w:hAnsi="Times New Roman" w:cs="Times New Roman"/>
          <w:sz w:val="24"/>
          <w:szCs w:val="24"/>
        </w:rPr>
        <w:t>.</w:t>
      </w:r>
      <w:r w:rsidR="00EE7BD2" w:rsidRPr="005736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7BD2" w:rsidRPr="00573631">
        <w:rPr>
          <w:rFonts w:ascii="Times New Roman" w:hAnsi="Times New Roman" w:cs="Times New Roman"/>
          <w:sz w:val="24"/>
          <w:szCs w:val="24"/>
        </w:rPr>
        <w:t xml:space="preserve"> 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During the follow-up period, </w:t>
      </w:r>
      <w:r w:rsidR="00C57ACF" w:rsidRPr="00573631">
        <w:rPr>
          <w:rFonts w:ascii="Times New Roman" w:hAnsi="Times New Roman" w:cs="Times New Roman" w:hint="eastAsia"/>
          <w:sz w:val="24"/>
          <w:szCs w:val="24"/>
        </w:rPr>
        <w:t>c</w:t>
      </w:r>
      <w:r w:rsidR="00C57ACF" w:rsidRPr="00573631">
        <w:rPr>
          <w:rFonts w:ascii="Times New Roman" w:hAnsi="Times New Roman" w:cs="Times New Roman"/>
          <w:sz w:val="24"/>
          <w:szCs w:val="24"/>
        </w:rPr>
        <w:t>linical outcomes (</w:t>
      </w:r>
      <w:r w:rsidR="00C57ACF" w:rsidRPr="00573631">
        <w:rPr>
          <w:rFonts w:ascii="Times New Roman" w:hAnsi="Times New Roman"/>
          <w:sz w:val="24"/>
          <w:szCs w:val="24"/>
        </w:rPr>
        <w:t>cardiovascular death, non-fatal MI, non-fatal stroke, hospitalization due to heart failure</w:t>
      </w:r>
      <w:r w:rsidR="00C57ACF" w:rsidRPr="00573631">
        <w:rPr>
          <w:rFonts w:ascii="Times New Roman" w:hAnsi="Times New Roman" w:hint="eastAsia"/>
          <w:sz w:val="24"/>
          <w:szCs w:val="24"/>
        </w:rPr>
        <w:t>,</w:t>
      </w:r>
      <w:r w:rsidR="00C57ACF" w:rsidRPr="00573631">
        <w:rPr>
          <w:rFonts w:ascii="Times New Roman" w:hAnsi="Times New Roman"/>
          <w:sz w:val="24"/>
          <w:szCs w:val="24"/>
        </w:rPr>
        <w:t xml:space="preserve"> </w:t>
      </w:r>
      <w:r w:rsidR="00C57ACF" w:rsidRPr="00573631">
        <w:rPr>
          <w:rFonts w:ascii="Times New Roman" w:hAnsi="Times New Roman" w:hint="eastAsia"/>
          <w:sz w:val="24"/>
          <w:szCs w:val="24"/>
        </w:rPr>
        <w:t>and</w:t>
      </w:r>
      <w:r w:rsidR="00C57ACF" w:rsidRPr="00573631">
        <w:rPr>
          <w:rFonts w:ascii="Times New Roman" w:hAnsi="Times New Roman"/>
          <w:sz w:val="24"/>
          <w:szCs w:val="24"/>
        </w:rPr>
        <w:t xml:space="preserve"> UA)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 </w:t>
      </w:r>
      <w:r w:rsidR="00C57ACF" w:rsidRPr="00573631">
        <w:rPr>
          <w:rFonts w:ascii="Times New Roman" w:hAnsi="Times New Roman" w:cs="Times New Roman" w:hint="eastAsia"/>
          <w:sz w:val="24"/>
          <w:szCs w:val="24"/>
        </w:rPr>
        <w:t>were</w:t>
      </w:r>
      <w:r w:rsidR="00C57ACF" w:rsidRPr="00573631">
        <w:rPr>
          <w:rFonts w:ascii="Times New Roman" w:hAnsi="Times New Roman" w:cs="Times New Roman"/>
          <w:sz w:val="24"/>
          <w:szCs w:val="24"/>
        </w:rPr>
        <w:t xml:space="preserve"> collected.  </w:t>
      </w:r>
    </w:p>
    <w:p w14:paraId="00D501A8" w14:textId="77777777" w:rsidR="004846A1" w:rsidRDefault="004846A1" w:rsidP="0072079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91FD92A" w14:textId="47F799D3" w:rsidR="00AB75AC" w:rsidRPr="001E4008" w:rsidRDefault="00AB75AC" w:rsidP="001E400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E4008">
        <w:rPr>
          <w:rFonts w:ascii="Times New Roman" w:hAnsi="Times New Roman" w:cs="Times New Roman" w:hint="cs"/>
          <w:b/>
          <w:bCs/>
          <w:kern w:val="0"/>
          <w:sz w:val="24"/>
          <w:szCs w:val="24"/>
        </w:rPr>
        <w:t>E</w:t>
      </w:r>
      <w:r w:rsidRPr="001E4008">
        <w:rPr>
          <w:rFonts w:ascii="Times New Roman" w:hAnsi="Times New Roman" w:cs="Times New Roman"/>
          <w:b/>
          <w:bCs/>
          <w:kern w:val="0"/>
          <w:sz w:val="24"/>
          <w:szCs w:val="24"/>
        </w:rPr>
        <w:t>chocardiography</w:t>
      </w:r>
    </w:p>
    <w:p w14:paraId="316FF4D2" w14:textId="45567DB3" w:rsidR="00D674DD" w:rsidRPr="001E4008" w:rsidRDefault="004846A1" w:rsidP="001E400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E4008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1E4008">
        <w:rPr>
          <w:rFonts w:ascii="Times New Roman" w:hAnsi="Times New Roman" w:cs="Times New Roman"/>
          <w:kern w:val="0"/>
          <w:sz w:val="24"/>
          <w:szCs w:val="24"/>
        </w:rPr>
        <w:t xml:space="preserve">oppler echocardiography was performed </w:t>
      </w:r>
      <w:r w:rsidR="00A53C6D">
        <w:rPr>
          <w:rFonts w:ascii="Times New Roman" w:hAnsi="Times New Roman" w:cs="Times New Roman"/>
          <w:kern w:val="0"/>
          <w:sz w:val="24"/>
          <w:szCs w:val="24"/>
        </w:rPr>
        <w:t>in each participating s</w:t>
      </w:r>
      <w:r w:rsidR="001E26DB">
        <w:rPr>
          <w:rFonts w:ascii="Times New Roman" w:hAnsi="Times New Roman" w:cs="Times New Roman"/>
          <w:kern w:val="0"/>
          <w:sz w:val="24"/>
          <w:szCs w:val="24"/>
        </w:rPr>
        <w:t>ite.  P</w:t>
      </w:r>
      <w:r w:rsidR="00282CA7" w:rsidRPr="001E4008">
        <w:rPr>
          <w:rFonts w:ascii="Times New Roman" w:hAnsi="Times New Roman" w:cs="Times New Roman"/>
          <w:kern w:val="0"/>
          <w:sz w:val="24"/>
          <w:szCs w:val="24"/>
        </w:rPr>
        <w:t xml:space="preserve">eak </w:t>
      </w:r>
      <w:r w:rsidR="001E26DB">
        <w:rPr>
          <w:rFonts w:ascii="Times New Roman" w:hAnsi="Times New Roman" w:cs="Times New Roman"/>
          <w:kern w:val="0"/>
          <w:sz w:val="24"/>
          <w:szCs w:val="24"/>
        </w:rPr>
        <w:t xml:space="preserve">Doppler velocities of early </w:t>
      </w:r>
      <w:r w:rsidR="00282CA7" w:rsidRPr="001E4008">
        <w:rPr>
          <w:rFonts w:ascii="Times New Roman" w:hAnsi="Times New Roman" w:cs="Times New Roman"/>
          <w:kern w:val="0"/>
          <w:sz w:val="24"/>
          <w:szCs w:val="24"/>
        </w:rPr>
        <w:t>a</w:t>
      </w:r>
      <w:r w:rsidR="001E26DB">
        <w:rPr>
          <w:rFonts w:ascii="Times New Roman" w:hAnsi="Times New Roman" w:cs="Times New Roman"/>
          <w:kern w:val="0"/>
          <w:sz w:val="24"/>
          <w:szCs w:val="24"/>
        </w:rPr>
        <w:t xml:space="preserve">nd late diastolic flow, deceleration time and </w:t>
      </w:r>
      <w:r w:rsidR="00282CA7" w:rsidRPr="001E4008">
        <w:rPr>
          <w:rFonts w:ascii="Times New Roman" w:hAnsi="Times New Roman" w:cs="Times New Roman"/>
          <w:kern w:val="0"/>
          <w:sz w:val="24"/>
          <w:szCs w:val="24"/>
        </w:rPr>
        <w:t xml:space="preserve">E/A ratio were measured. </w:t>
      </w:r>
      <w:r w:rsidR="001E26DB">
        <w:rPr>
          <w:rFonts w:ascii="Times New Roman" w:hAnsi="Times New Roman" w:cs="Times New Roman"/>
          <w:kern w:val="0"/>
          <w:sz w:val="24"/>
          <w:szCs w:val="24"/>
        </w:rPr>
        <w:t xml:space="preserve"> Additionally, tissue Doppler imaging </w:t>
      </w:r>
      <w:r w:rsidR="00EF2F79" w:rsidRPr="001E4008">
        <w:rPr>
          <w:rFonts w:ascii="Times New Roman" w:hAnsi="Times New Roman" w:cs="Times New Roman"/>
          <w:kern w:val="0"/>
          <w:sz w:val="24"/>
          <w:szCs w:val="24"/>
        </w:rPr>
        <w:t xml:space="preserve">of mitral annulus was obtained from the apical 4-chamber view.  </w:t>
      </w:r>
      <w:r w:rsidR="00D674DD" w:rsidRPr="001E4008">
        <w:rPr>
          <w:rFonts w:ascii="Times New Roman" w:hAnsi="Times New Roman" w:cs="Times New Roman"/>
          <w:kern w:val="0"/>
          <w:sz w:val="24"/>
          <w:szCs w:val="24"/>
        </w:rPr>
        <w:t>E/e’ ratio was calculated by using t</w:t>
      </w:r>
      <w:r w:rsidR="00EF2F79" w:rsidRPr="001E4008">
        <w:rPr>
          <w:rFonts w:ascii="Times New Roman" w:hAnsi="Times New Roman" w:cs="Times New Roman"/>
          <w:kern w:val="0"/>
          <w:sz w:val="24"/>
          <w:szCs w:val="24"/>
        </w:rPr>
        <w:t>he early diastolic flow velocity (</w:t>
      </w:r>
      <w:r w:rsidR="00D674DD" w:rsidRPr="001E4008">
        <w:rPr>
          <w:rFonts w:ascii="Times New Roman" w:hAnsi="Times New Roman" w:cs="Times New Roman"/>
          <w:kern w:val="0"/>
          <w:sz w:val="24"/>
          <w:szCs w:val="24"/>
        </w:rPr>
        <w:t>e’</w:t>
      </w:r>
      <w:r w:rsidR="00EF2F79" w:rsidRPr="001E4008">
        <w:rPr>
          <w:rFonts w:ascii="Times New Roman" w:hAnsi="Times New Roman" w:cs="Times New Roman"/>
          <w:kern w:val="0"/>
          <w:sz w:val="24"/>
          <w:szCs w:val="24"/>
        </w:rPr>
        <w:t>) at the lateral and medial mitral annulus</w:t>
      </w:r>
      <w:r w:rsidR="00D674DD" w:rsidRPr="001E4008">
        <w:rPr>
          <w:rFonts w:ascii="Times New Roman" w:hAnsi="Times New Roman" w:cs="Times New Roman"/>
          <w:kern w:val="0"/>
          <w:sz w:val="24"/>
          <w:szCs w:val="24"/>
        </w:rPr>
        <w:t>.</w:t>
      </w:r>
      <w:r w:rsidR="00D674DD" w:rsidRPr="001E4008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4</w:t>
      </w:r>
      <w:r w:rsidR="00D674DD" w:rsidRPr="001E400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4A25E44" w14:textId="34070037" w:rsidR="005C4734" w:rsidRDefault="005C4734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BA00996" w14:textId="795BA5AF" w:rsidR="005C4734" w:rsidRPr="001E26DB" w:rsidRDefault="001E26DB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Measurement of NT-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pro</w:t>
      </w:r>
      <w:r w:rsidR="005C4734" w:rsidRPr="001E26DB">
        <w:rPr>
          <w:rFonts w:ascii="Times New Roman" w:hAnsi="Times New Roman" w:cs="Times New Roman"/>
          <w:b/>
          <w:bCs/>
          <w:kern w:val="0"/>
          <w:sz w:val="24"/>
          <w:szCs w:val="24"/>
        </w:rPr>
        <w:t>BNP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level </w:t>
      </w:r>
    </w:p>
    <w:p w14:paraId="492C4DCD" w14:textId="0CF7B39B" w:rsidR="005C4734" w:rsidRPr="001E26DB" w:rsidRDefault="001E26DB" w:rsidP="001E26DB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Plasma </w:t>
      </w:r>
      <w:r w:rsidR="00BF7CB0" w:rsidRPr="001E26DB">
        <w:rPr>
          <w:rFonts w:ascii="Times New Roman" w:hAnsi="Times New Roman" w:cs="Times New Roman" w:hint="eastAsia"/>
          <w:kern w:val="0"/>
          <w:sz w:val="24"/>
          <w:szCs w:val="24"/>
        </w:rPr>
        <w:t>N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 xml:space="preserve">T-pro-BNP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level 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 xml:space="preserve">was </w:t>
      </w:r>
      <w:r>
        <w:rPr>
          <w:rFonts w:ascii="Times New Roman" w:hAnsi="Times New Roman" w:cs="Times New Roman"/>
          <w:kern w:val="0"/>
          <w:sz w:val="24"/>
          <w:szCs w:val="24"/>
        </w:rPr>
        <w:t>measured at each participating s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 xml:space="preserve">ite by using </w:t>
      </w:r>
      <w:bookmarkStart w:id="1" w:name="_Hlk105359391"/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>immunoassay</w:t>
      </w:r>
      <w:bookmarkEnd w:id="1"/>
      <w:r>
        <w:rPr>
          <w:rFonts w:ascii="Times New Roman" w:hAnsi="Times New Roman" w:cs="Times New Roman"/>
          <w:kern w:val="0"/>
          <w:sz w:val="24"/>
          <w:szCs w:val="24"/>
        </w:rPr>
        <w:t xml:space="preserve"> as previously reported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5 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 xml:space="preserve"> The normal range </w:t>
      </w:r>
      <w:r w:rsidR="00CD26A2" w:rsidRPr="001E26DB">
        <w:rPr>
          <w:rFonts w:ascii="Times New Roman" w:hAnsi="Times New Roman" w:cs="Times New Roman"/>
          <w:kern w:val="0"/>
          <w:sz w:val="24"/>
          <w:szCs w:val="24"/>
        </w:rPr>
        <w:t>for</w:t>
      </w:r>
      <w:r w:rsidR="00BF7CB0" w:rsidRPr="001E26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plasma NT-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pro</w:t>
      </w:r>
      <w:r w:rsidR="00CD26A2" w:rsidRPr="001E26DB">
        <w:rPr>
          <w:rFonts w:ascii="Times New Roman" w:hAnsi="Times New Roman" w:cs="Times New Roman"/>
          <w:kern w:val="0"/>
          <w:sz w:val="24"/>
          <w:szCs w:val="24"/>
        </w:rPr>
        <w:t>BNP</w:t>
      </w:r>
      <w:proofErr w:type="spellEnd"/>
      <w:r w:rsidR="00CD26A2" w:rsidRPr="001E26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levels </w:t>
      </w:r>
      <w:r w:rsidR="00E63383" w:rsidRPr="001E26DB">
        <w:rPr>
          <w:rFonts w:ascii="Times New Roman" w:hAnsi="Times New Roman" w:cs="Times New Roman"/>
          <w:kern w:val="0"/>
          <w:sz w:val="24"/>
          <w:szCs w:val="24"/>
        </w:rPr>
        <w:t xml:space="preserve">was defined as lower than 125 </w:t>
      </w:r>
      <w:proofErr w:type="spellStart"/>
      <w:r w:rsidR="00E63383" w:rsidRPr="001E26DB">
        <w:rPr>
          <w:rFonts w:ascii="Times New Roman" w:hAnsi="Times New Roman" w:cs="Times New Roman"/>
          <w:kern w:val="0"/>
          <w:sz w:val="24"/>
          <w:szCs w:val="24"/>
        </w:rPr>
        <w:t>pg</w:t>
      </w:r>
      <w:proofErr w:type="spellEnd"/>
      <w:r w:rsidR="00E63383" w:rsidRPr="001E26DB">
        <w:rPr>
          <w:rFonts w:ascii="Times New Roman" w:hAnsi="Times New Roman" w:cs="Times New Roman"/>
          <w:kern w:val="0"/>
          <w:sz w:val="24"/>
          <w:szCs w:val="24"/>
        </w:rPr>
        <w:t xml:space="preserve">/ml for adults younger than 75 years and lower than 450 </w:t>
      </w:r>
      <w:proofErr w:type="spellStart"/>
      <w:r w:rsidR="00E63383" w:rsidRPr="001E26DB">
        <w:rPr>
          <w:rFonts w:ascii="Times New Roman" w:hAnsi="Times New Roman" w:cs="Times New Roman"/>
          <w:kern w:val="0"/>
          <w:sz w:val="24"/>
          <w:szCs w:val="24"/>
        </w:rPr>
        <w:t>pg</w:t>
      </w:r>
      <w:proofErr w:type="spellEnd"/>
      <w:r w:rsidR="00E63383" w:rsidRPr="001E26DB">
        <w:rPr>
          <w:rFonts w:ascii="Times New Roman" w:hAnsi="Times New Roman" w:cs="Times New Roman"/>
          <w:kern w:val="0"/>
          <w:sz w:val="24"/>
          <w:szCs w:val="24"/>
        </w:rPr>
        <w:t>/ml for adults 75 years or older.</w:t>
      </w:r>
      <w:r w:rsidR="00E63383" w:rsidRPr="001E26D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6</w:t>
      </w:r>
    </w:p>
    <w:p w14:paraId="45C1E7E3" w14:textId="77777777" w:rsidR="00E63383" w:rsidRDefault="00E63383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500B0" w14:textId="3214099F" w:rsidR="00877742" w:rsidRPr="00573631" w:rsidRDefault="00877742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631">
        <w:rPr>
          <w:rFonts w:ascii="Times New Roman" w:hAnsi="Times New Roman" w:cs="Times New Roman"/>
          <w:b/>
          <w:bCs/>
          <w:sz w:val="24"/>
          <w:szCs w:val="24"/>
        </w:rPr>
        <w:t xml:space="preserve">Ethics </w:t>
      </w:r>
      <w:r w:rsidR="00E01B74" w:rsidRPr="005736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73631">
        <w:rPr>
          <w:rFonts w:ascii="Times New Roman" w:hAnsi="Times New Roman" w:cs="Times New Roman"/>
          <w:b/>
          <w:bCs/>
          <w:sz w:val="24"/>
          <w:szCs w:val="24"/>
        </w:rPr>
        <w:t>pproval</w:t>
      </w:r>
    </w:p>
    <w:p w14:paraId="4FD82E29" w14:textId="6672BCE2" w:rsidR="00877742" w:rsidRPr="00573631" w:rsidRDefault="00E53992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bCs/>
          <w:sz w:val="24"/>
          <w:szCs w:val="24"/>
        </w:rPr>
      </w:pPr>
      <w:r w:rsidRPr="00573631">
        <w:rPr>
          <w:rStyle w:val="hps"/>
          <w:rFonts w:ascii="Times New Roman" w:hAnsi="Times New Roman"/>
          <w:sz w:val="24"/>
          <w:szCs w:val="24"/>
          <w:lang w:val="en"/>
        </w:rPr>
        <w:lastRenderedPageBreak/>
        <w:t>Th</w:t>
      </w:r>
      <w:r w:rsidRPr="00573631">
        <w:rPr>
          <w:rStyle w:val="hps"/>
          <w:rFonts w:ascii="Times New Roman" w:hAnsi="Times New Roman" w:hint="eastAsia"/>
          <w:sz w:val="24"/>
          <w:szCs w:val="24"/>
          <w:lang w:val="en"/>
        </w:rPr>
        <w:t>e present</w:t>
      </w:r>
      <w:r w:rsidR="00877742" w:rsidRPr="00573631">
        <w:rPr>
          <w:rStyle w:val="hps"/>
          <w:rFonts w:ascii="Times New Roman" w:hAnsi="Times New Roman"/>
          <w:sz w:val="24"/>
          <w:szCs w:val="24"/>
          <w:lang w:val="en"/>
        </w:rPr>
        <w:t xml:space="preserve"> study</w:t>
      </w:r>
      <w:r w:rsidR="00877742" w:rsidRPr="00573631">
        <w:rPr>
          <w:rFonts w:ascii="Times New Roman" w:hAnsi="Times New Roman"/>
          <w:bCs/>
          <w:sz w:val="24"/>
          <w:szCs w:val="24"/>
        </w:rPr>
        <w:t xml:space="preserve"> was performed in accordance with ethical principles that are consistent with the Declaration of Helsinki</w:t>
      </w:r>
      <w:r w:rsidR="00877742" w:rsidRPr="00573631">
        <w:rPr>
          <w:rFonts w:ascii="Times New Roman" w:hAnsi="Times New Roman" w:hint="eastAsia"/>
          <w:bCs/>
          <w:sz w:val="24"/>
          <w:szCs w:val="24"/>
        </w:rPr>
        <w:t xml:space="preserve">, </w:t>
      </w:r>
      <w:r w:rsidR="00877742" w:rsidRPr="00573631">
        <w:rPr>
          <w:rFonts w:ascii="Times New Roman" w:hAnsi="Times New Roman"/>
          <w:bCs/>
          <w:sz w:val="24"/>
          <w:szCs w:val="24"/>
        </w:rPr>
        <w:t>International Conference on Harmonization</w:t>
      </w:r>
      <w:r w:rsidR="00877742" w:rsidRPr="0057363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877742" w:rsidRPr="00573631">
        <w:rPr>
          <w:rFonts w:ascii="Times New Roman" w:hAnsi="Times New Roman"/>
          <w:bCs/>
          <w:sz w:val="24"/>
          <w:szCs w:val="24"/>
        </w:rPr>
        <w:t>of Good Clinical Practice guidelines, and the applicable legislation on non-interventional studies.</w:t>
      </w:r>
      <w:r w:rsidR="00877742" w:rsidRPr="00573631">
        <w:rPr>
          <w:rFonts w:ascii="Times New Roman" w:hAnsi="Times New Roman" w:hint="eastAsia"/>
          <w:bCs/>
          <w:sz w:val="24"/>
          <w:szCs w:val="24"/>
        </w:rPr>
        <w:t xml:space="preserve">  </w:t>
      </w:r>
      <w:r w:rsidR="00877742" w:rsidRPr="00573631">
        <w:rPr>
          <w:rFonts w:ascii="Times New Roman" w:hAnsi="Times New Roman"/>
          <w:bCs/>
          <w:sz w:val="24"/>
          <w:szCs w:val="24"/>
        </w:rPr>
        <w:t xml:space="preserve">The final protocol was approved by the site ethics committee. </w:t>
      </w:r>
      <w:r w:rsidR="00877742" w:rsidRPr="0057363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573631">
        <w:rPr>
          <w:rFonts w:ascii="Times New Roman" w:hAnsi="Times New Roman" w:hint="eastAsia"/>
          <w:bCs/>
          <w:sz w:val="24"/>
          <w:szCs w:val="24"/>
        </w:rPr>
        <w:t>An</w:t>
      </w:r>
      <w:r w:rsidR="00877742" w:rsidRPr="00573631">
        <w:rPr>
          <w:rFonts w:ascii="Times New Roman" w:hAnsi="Times New Roman"/>
          <w:bCs/>
          <w:sz w:val="24"/>
          <w:szCs w:val="24"/>
        </w:rPr>
        <w:t xml:space="preserve"> investigator at ea</w:t>
      </w:r>
      <w:r w:rsidRPr="00573631">
        <w:rPr>
          <w:rFonts w:ascii="Times New Roman" w:hAnsi="Times New Roman"/>
          <w:bCs/>
          <w:sz w:val="24"/>
          <w:szCs w:val="24"/>
        </w:rPr>
        <w:t xml:space="preserve">ch site ensured that the </w:t>
      </w:r>
      <w:r w:rsidRPr="00573631">
        <w:rPr>
          <w:rFonts w:ascii="Times New Roman" w:hAnsi="Times New Roman" w:hint="eastAsia"/>
          <w:bCs/>
          <w:sz w:val="24"/>
          <w:szCs w:val="24"/>
        </w:rPr>
        <w:t>patient</w:t>
      </w:r>
      <w:r w:rsidR="00877742" w:rsidRPr="00573631">
        <w:rPr>
          <w:rFonts w:ascii="Times New Roman" w:hAnsi="Times New Roman"/>
          <w:bCs/>
          <w:sz w:val="24"/>
          <w:szCs w:val="24"/>
        </w:rPr>
        <w:t xml:space="preserve"> was given full and adequate oral and written information in the local language about the nature, purpose, possible risk</w:t>
      </w:r>
      <w:r w:rsidR="00877742" w:rsidRPr="00573631">
        <w:rPr>
          <w:rFonts w:ascii="Times New Roman" w:hAnsi="Times New Roman" w:hint="eastAsia"/>
          <w:bCs/>
          <w:sz w:val="24"/>
          <w:szCs w:val="24"/>
        </w:rPr>
        <w:t>,</w:t>
      </w:r>
      <w:r w:rsidRPr="00573631">
        <w:rPr>
          <w:rFonts w:ascii="Times New Roman" w:hAnsi="Times New Roman"/>
          <w:bCs/>
          <w:sz w:val="24"/>
          <w:szCs w:val="24"/>
        </w:rPr>
        <w:t xml:space="preserve"> and benefit of th</w:t>
      </w:r>
      <w:r w:rsidRPr="00573631">
        <w:rPr>
          <w:rFonts w:ascii="Times New Roman" w:hAnsi="Times New Roman" w:hint="eastAsia"/>
          <w:bCs/>
          <w:sz w:val="24"/>
          <w:szCs w:val="24"/>
        </w:rPr>
        <w:t>e present</w:t>
      </w:r>
      <w:r w:rsidR="00877742" w:rsidRPr="00573631">
        <w:rPr>
          <w:rFonts w:ascii="Times New Roman" w:hAnsi="Times New Roman"/>
          <w:bCs/>
          <w:sz w:val="24"/>
          <w:szCs w:val="24"/>
        </w:rPr>
        <w:t xml:space="preserve"> study. </w:t>
      </w:r>
      <w:r w:rsidR="00877742" w:rsidRPr="00573631">
        <w:rPr>
          <w:rFonts w:ascii="Times New Roman" w:hAnsi="Times New Roman" w:hint="eastAsia"/>
          <w:bCs/>
          <w:sz w:val="24"/>
          <w:szCs w:val="24"/>
        </w:rPr>
        <w:t xml:space="preserve"> </w:t>
      </w:r>
    </w:p>
    <w:p w14:paraId="336FCD03" w14:textId="77777777" w:rsidR="00877742" w:rsidRPr="00573631" w:rsidRDefault="00877742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Cs/>
          <w:sz w:val="24"/>
          <w:szCs w:val="24"/>
        </w:rPr>
      </w:pPr>
    </w:p>
    <w:p w14:paraId="6318B811" w14:textId="7EE092DA" w:rsidR="00877742" w:rsidRPr="00573631" w:rsidRDefault="00877742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573631">
        <w:rPr>
          <w:rFonts w:ascii="Times New Roman" w:hAnsi="Times New Roman"/>
          <w:b/>
          <w:bCs/>
          <w:sz w:val="24"/>
          <w:szCs w:val="24"/>
        </w:rPr>
        <w:t xml:space="preserve">Study </w:t>
      </w:r>
      <w:r w:rsidR="00E01B74" w:rsidRPr="00573631">
        <w:rPr>
          <w:rFonts w:ascii="Times New Roman" w:hAnsi="Times New Roman"/>
          <w:b/>
          <w:bCs/>
          <w:sz w:val="24"/>
          <w:szCs w:val="24"/>
        </w:rPr>
        <w:t>o</w:t>
      </w:r>
      <w:r w:rsidRPr="00573631">
        <w:rPr>
          <w:rFonts w:ascii="Times New Roman" w:hAnsi="Times New Roman"/>
          <w:b/>
          <w:bCs/>
          <w:sz w:val="24"/>
          <w:szCs w:val="24"/>
        </w:rPr>
        <w:t>rganization</w:t>
      </w:r>
    </w:p>
    <w:p w14:paraId="2BCB04D2" w14:textId="77777777" w:rsidR="001D663C" w:rsidRDefault="00877742" w:rsidP="001D663C">
      <w:pPr>
        <w:pStyle w:val="a7"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480" w:lineRule="auto"/>
        <w:ind w:leftChars="0" w:left="0"/>
        <w:rPr>
          <w:bCs/>
        </w:rPr>
      </w:pPr>
      <w:r w:rsidRPr="00573631">
        <w:rPr>
          <w:rFonts w:hint="eastAsia"/>
        </w:rPr>
        <w:t xml:space="preserve">The </w:t>
      </w:r>
      <w:r w:rsidRPr="00573631">
        <w:t>Coronary Vasomotor Disorder International Study (COVADIS)</w:t>
      </w:r>
      <w:r w:rsidRPr="00573631">
        <w:rPr>
          <w:rFonts w:hint="eastAsia"/>
        </w:rPr>
        <w:t xml:space="preserve"> </w:t>
      </w:r>
      <w:r w:rsidRPr="00573631">
        <w:t xml:space="preserve">group was established in 2012 to define the nomenclature and stimulate interest into coronary vasomotor disorders. </w:t>
      </w:r>
      <w:r w:rsidRPr="00573631">
        <w:rPr>
          <w:bCs/>
        </w:rPr>
        <w:t xml:space="preserve"> The COVADIS Steering Committee served as the principal investigators for the COVADIS Microvascular Angina Registry, including the Steering Committee co-chairs and the data coordinating center (DCC).  The Steering Committee members are as follows</w:t>
      </w:r>
      <w:r w:rsidRPr="00573631">
        <w:rPr>
          <w:rFonts w:hint="eastAsia"/>
          <w:bCs/>
        </w:rPr>
        <w:t>;</w:t>
      </w:r>
      <w:r w:rsidRPr="00573631">
        <w:rPr>
          <w:bCs/>
        </w:rPr>
        <w:t xml:space="preserve"> John Beltrame (COVADIS co-chair, Australia), Colin Berry (PI, United Kingdom), Paolo Camici (PI, Italy), Filippo Crea (PI, Italy), Juan Carlos Kaski (PI, United Kingdom), C. Noel Bairey Merz (COVADIS co-chair, USA),</w:t>
      </w:r>
      <w:r w:rsidRPr="00573631">
        <w:rPr>
          <w:rFonts w:hint="eastAsia"/>
          <w:bCs/>
        </w:rPr>
        <w:t xml:space="preserve"> </w:t>
      </w:r>
      <w:r w:rsidRPr="00573631">
        <w:rPr>
          <w:bCs/>
        </w:rPr>
        <w:t>Peter Ong (PI, Germany)</w:t>
      </w:r>
      <w:r w:rsidRPr="00573631">
        <w:rPr>
          <w:rFonts w:hint="eastAsia"/>
          <w:bCs/>
        </w:rPr>
        <w:t>,</w:t>
      </w:r>
      <w:r w:rsidRPr="00573631">
        <w:rPr>
          <w:bCs/>
        </w:rPr>
        <w:t xml:space="preserve"> Carl J </w:t>
      </w:r>
      <w:proofErr w:type="spellStart"/>
      <w:r w:rsidRPr="00573631">
        <w:rPr>
          <w:bCs/>
        </w:rPr>
        <w:t>Pepine</w:t>
      </w:r>
      <w:proofErr w:type="spellEnd"/>
      <w:r w:rsidRPr="00573631">
        <w:rPr>
          <w:bCs/>
        </w:rPr>
        <w:t xml:space="preserve"> (PI, USA), Udo Sechtem (PI, Germany), and Hiroaki Shimokawa (Study Chair, DCC, Japan).</w:t>
      </w:r>
    </w:p>
    <w:p w14:paraId="1CF08FA1" w14:textId="77777777" w:rsidR="001D663C" w:rsidRPr="001D663C" w:rsidRDefault="001D663C" w:rsidP="001D663C">
      <w:pPr>
        <w:pStyle w:val="a7"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480" w:lineRule="auto"/>
        <w:ind w:leftChars="0" w:left="0"/>
        <w:rPr>
          <w:bCs/>
        </w:rPr>
      </w:pPr>
    </w:p>
    <w:p w14:paraId="4D779AFD" w14:textId="46FE14DA" w:rsidR="001D663C" w:rsidRPr="001D663C" w:rsidRDefault="001D663C" w:rsidP="001D663C">
      <w:pPr>
        <w:pStyle w:val="a7"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480" w:lineRule="auto"/>
        <w:ind w:leftChars="0" w:left="0"/>
        <w:rPr>
          <w:b/>
          <w:bCs/>
          <w:color w:val="FF0000"/>
        </w:rPr>
      </w:pPr>
    </w:p>
    <w:p w14:paraId="1814A79F" w14:textId="77777777" w:rsidR="004A2306" w:rsidRPr="00573631" w:rsidRDefault="004A2306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25628EC3" w14:textId="77777777" w:rsidR="004A2306" w:rsidRPr="00573631" w:rsidRDefault="004A2306" w:rsidP="00877742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49F77C0E" w14:textId="21EEA968" w:rsidR="00F37880" w:rsidRPr="00573631" w:rsidRDefault="00F37880">
      <w:pPr>
        <w:widowControl/>
        <w:jc w:val="left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34C8936D" w14:textId="77777777" w:rsidR="00E63383" w:rsidRDefault="00E63383" w:rsidP="004A230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78AF06A8" w14:textId="77777777" w:rsidR="00E63383" w:rsidRDefault="00E63383" w:rsidP="004A230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124B8346" w14:textId="77777777" w:rsidR="00E63383" w:rsidRDefault="00E63383" w:rsidP="004A230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4CEBD78A" w14:textId="75F7E1FA" w:rsidR="004A2306" w:rsidRPr="00573631" w:rsidRDefault="004A2306" w:rsidP="004A230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31">
        <w:rPr>
          <w:rFonts w:ascii="Times New Roman" w:hAnsi="Times New Roman" w:hint="eastAsia"/>
          <w:b/>
          <w:bCs/>
          <w:kern w:val="0"/>
          <w:sz w:val="28"/>
          <w:szCs w:val="28"/>
        </w:rPr>
        <w:lastRenderedPageBreak/>
        <w:t>S</w:t>
      </w:r>
      <w:r w:rsidRPr="00573631">
        <w:rPr>
          <w:rFonts w:ascii="Times New Roman" w:hAnsi="Times New Roman"/>
          <w:b/>
          <w:bCs/>
          <w:kern w:val="0"/>
          <w:sz w:val="28"/>
          <w:szCs w:val="28"/>
        </w:rPr>
        <w:t xml:space="preserve">upplementary </w:t>
      </w:r>
      <w:r w:rsidR="00E01B74" w:rsidRPr="0057363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573631">
        <w:rPr>
          <w:rFonts w:ascii="Times New Roman" w:hAnsi="Times New Roman" w:cs="Times New Roman"/>
          <w:b/>
          <w:bCs/>
          <w:sz w:val="28"/>
          <w:szCs w:val="28"/>
        </w:rPr>
        <w:t>eferences</w:t>
      </w:r>
    </w:p>
    <w:p w14:paraId="4AFCEA4E" w14:textId="77777777" w:rsidR="00F37880" w:rsidRPr="00573631" w:rsidRDefault="00F37880" w:rsidP="004A230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7C5D1" w14:textId="524E1D6A" w:rsidR="000F7595" w:rsidRPr="00573631" w:rsidRDefault="00AE0317" w:rsidP="000F7595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600" w:hangingChars="250" w:hanging="600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hAnsi="Times New Roman" w:cs="Times New Roman"/>
          <w:noProof/>
          <w:sz w:val="24"/>
          <w:szCs w:val="24"/>
        </w:rPr>
        <w:t>1</w:t>
      </w:r>
      <w:r w:rsidR="000F7595" w:rsidRPr="00573631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 w:rsidR="000F7595" w:rsidRPr="00573631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Ong P, Camici PG, Beltrame JF, Crea F, Shimokawa H, Sechtem U, Kaski JC, Merz </w:t>
      </w:r>
    </w:p>
    <w:p w14:paraId="452179B7" w14:textId="77777777" w:rsidR="000F7595" w:rsidRPr="00573631" w:rsidRDefault="000F7595" w:rsidP="000F7595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200" w:left="540" w:hangingChars="50" w:hanging="120"/>
        <w:jc w:val="left"/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</w:pPr>
      <w:r w:rsidRPr="00573631">
        <w:rPr>
          <w:rFonts w:ascii="Times New Roman" w:hAnsi="Times New Roman" w:cs="Times New Roman"/>
          <w:noProof/>
          <w:kern w:val="0"/>
          <w:sz w:val="24"/>
          <w:szCs w:val="24"/>
        </w:rPr>
        <w:t>CNB.  International standardization of</w:t>
      </w:r>
      <w:r w:rsidRPr="005736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3631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diagnostic criteria for microvascular angina.  </w:t>
      </w:r>
      <w:r w:rsidRPr="00573631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 xml:space="preserve">Int </w:t>
      </w:r>
    </w:p>
    <w:p w14:paraId="01452C91" w14:textId="30473926" w:rsidR="000F7595" w:rsidRPr="00573631" w:rsidRDefault="000F7595" w:rsidP="000F7595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200" w:left="540" w:hangingChars="50" w:hanging="120"/>
        <w:jc w:val="left"/>
        <w:rPr>
          <w:rFonts w:ascii="Times New Roman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hAnsi="Times New Roman" w:cs="Times New Roman"/>
          <w:i/>
          <w:iCs/>
          <w:noProof/>
          <w:kern w:val="0"/>
          <w:sz w:val="24"/>
          <w:szCs w:val="24"/>
        </w:rPr>
        <w:t>J Cardiol</w:t>
      </w:r>
      <w:r w:rsidRPr="00573631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2018;</w:t>
      </w:r>
      <w:r w:rsidRPr="00573631"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w:t>250</w:t>
      </w:r>
      <w:r w:rsidRPr="00573631">
        <w:rPr>
          <w:rFonts w:ascii="Times New Roman" w:hAnsi="Times New Roman" w:cs="Times New Roman"/>
          <w:noProof/>
          <w:kern w:val="0"/>
          <w:sz w:val="24"/>
          <w:szCs w:val="24"/>
        </w:rPr>
        <w:t>:16–20.</w:t>
      </w:r>
    </w:p>
    <w:p w14:paraId="252179D0" w14:textId="2697B45A" w:rsidR="004C4EB6" w:rsidRPr="00573631" w:rsidRDefault="00AE0317" w:rsidP="004C4EB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640" w:hanging="640"/>
        <w:jc w:val="left"/>
        <w:rPr>
          <w:rFonts w:ascii="Times New Roman" w:eastAsia="游明朝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>2</w:t>
      </w:r>
      <w:r w:rsidR="004A2306"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 xml:space="preserve">.  </w:t>
      </w:r>
      <w:r w:rsidR="004C4EB6"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 xml:space="preserve">Suda A, Takahashi J, Beltrame JF, Berry C, Camici PG, Crea F, Escaned J, Ford T, Kaski </w:t>
      </w:r>
    </w:p>
    <w:p w14:paraId="2384207C" w14:textId="77777777" w:rsidR="004C4EB6" w:rsidRPr="00573631" w:rsidRDefault="004C4EB6" w:rsidP="004C4EB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50" w:left="105" w:firstLineChars="150" w:firstLine="360"/>
        <w:jc w:val="left"/>
        <w:rPr>
          <w:rFonts w:ascii="Times New Roman" w:eastAsia="游明朝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 xml:space="preserve">JC, Kiyooka T, Metha PK, Ong P, Ozaki Y, Pepine C, Rimoldi O, Safdar B, Sechtem U, </w:t>
      </w:r>
    </w:p>
    <w:p w14:paraId="6C87A070" w14:textId="77777777" w:rsidR="004C4EB6" w:rsidRPr="00573631" w:rsidRDefault="004C4EB6" w:rsidP="004C4EB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50" w:left="105" w:firstLineChars="150" w:firstLine="360"/>
        <w:jc w:val="left"/>
        <w:rPr>
          <w:rFonts w:ascii="Times New Roman" w:eastAsia="游明朝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 xml:space="preserve">Tsujita K, Yii E, Merz CNB, Shimokawa H.  International prospective cohort study of </w:t>
      </w:r>
    </w:p>
    <w:p w14:paraId="1775AE34" w14:textId="77777777" w:rsidR="004C4EB6" w:rsidRPr="00573631" w:rsidRDefault="004C4EB6" w:rsidP="004C4EB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50" w:left="105" w:firstLineChars="150" w:firstLine="360"/>
        <w:jc w:val="left"/>
        <w:rPr>
          <w:rFonts w:ascii="Times New Roman" w:eastAsia="游明朝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 xml:space="preserve">microvascular angia -Ratinale and design.  </w:t>
      </w:r>
      <w:r w:rsidRPr="00573631">
        <w:rPr>
          <w:rFonts w:ascii="Times New Roman" w:eastAsia="游明朝" w:hAnsi="Times New Roman" w:cs="Times New Roman"/>
          <w:i/>
          <w:iCs/>
          <w:noProof/>
          <w:kern w:val="0"/>
          <w:sz w:val="24"/>
          <w:szCs w:val="24"/>
        </w:rPr>
        <w:t>Int J Cardiol Heart Vasc</w:t>
      </w: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>;2020;</w:t>
      </w:r>
      <w:r w:rsidRPr="00573631">
        <w:rPr>
          <w:rFonts w:ascii="Times New Roman" w:eastAsia="游明朝" w:hAnsi="Times New Roman" w:cs="Times New Roman"/>
          <w:b/>
          <w:bCs/>
          <w:noProof/>
          <w:kern w:val="0"/>
          <w:sz w:val="24"/>
          <w:szCs w:val="24"/>
        </w:rPr>
        <w:t>31</w:t>
      </w:r>
      <w:r w:rsidRPr="00573631">
        <w:rPr>
          <w:rFonts w:ascii="Times New Roman" w:eastAsia="游明朝" w:hAnsi="Times New Roman" w:cs="Times New Roman" w:hint="eastAsia"/>
          <w:noProof/>
          <w:kern w:val="0"/>
          <w:sz w:val="24"/>
          <w:szCs w:val="24"/>
        </w:rPr>
        <w:t>:</w:t>
      </w: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>100630</w:t>
      </w:r>
      <w:r w:rsidRPr="00573631">
        <w:rPr>
          <w:rFonts w:ascii="Times New Roman" w:eastAsia="游明朝" w:hAnsi="Times New Roman" w:cs="Times New Roman" w:hint="eastAsia"/>
          <w:noProof/>
          <w:kern w:val="0"/>
          <w:sz w:val="24"/>
          <w:szCs w:val="24"/>
        </w:rPr>
        <w:t xml:space="preserve">　</w:t>
      </w:r>
    </w:p>
    <w:p w14:paraId="37DB5E6E" w14:textId="2A22E346" w:rsidR="004C4EB6" w:rsidRPr="00573631" w:rsidRDefault="004C4EB6" w:rsidP="004C4EB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50" w:left="105" w:firstLineChars="150" w:firstLine="360"/>
        <w:jc w:val="left"/>
        <w:rPr>
          <w:rFonts w:ascii="Times New Roman" w:eastAsia="游明朝" w:hAnsi="Times New Roman" w:cs="Times New Roman"/>
          <w:noProof/>
          <w:kern w:val="0"/>
          <w:sz w:val="24"/>
          <w:szCs w:val="24"/>
        </w:rPr>
      </w:pP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>Doi</w:t>
      </w:r>
      <w:r w:rsidRPr="00573631">
        <w:rPr>
          <w:rFonts w:ascii="Times New Roman" w:eastAsia="游明朝" w:hAnsi="Times New Roman" w:cs="Times New Roman" w:hint="eastAsia"/>
          <w:noProof/>
          <w:kern w:val="0"/>
          <w:sz w:val="24"/>
          <w:szCs w:val="24"/>
        </w:rPr>
        <w:t>:</w:t>
      </w: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>10.1016/j.ijcha.2020.100630.</w:t>
      </w:r>
    </w:p>
    <w:p w14:paraId="0CB3B42A" w14:textId="706965A3" w:rsidR="00000508" w:rsidRPr="00573631" w:rsidRDefault="00AE0317" w:rsidP="004C4EB6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640" w:hanging="640"/>
        <w:jc w:val="left"/>
        <w:rPr>
          <w:rFonts w:ascii="Times New Roman" w:hAnsi="Times New Roman"/>
          <w:kern w:val="0"/>
          <w:sz w:val="24"/>
          <w:szCs w:val="24"/>
        </w:rPr>
      </w:pPr>
      <w:r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>3</w:t>
      </w:r>
      <w:r w:rsidR="00547F50" w:rsidRPr="00573631">
        <w:rPr>
          <w:rFonts w:ascii="Times New Roman" w:eastAsia="游明朝" w:hAnsi="Times New Roman" w:cs="Times New Roman"/>
          <w:noProof/>
          <w:kern w:val="0"/>
          <w:sz w:val="24"/>
          <w:szCs w:val="24"/>
        </w:rPr>
        <w:t xml:space="preserve">. </w:t>
      </w:r>
      <w:r w:rsidR="0077472F" w:rsidRPr="00573631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547F50" w:rsidRPr="00573631">
        <w:rPr>
          <w:rFonts w:ascii="Times New Roman" w:hAnsi="Times New Roman"/>
          <w:kern w:val="0"/>
          <w:sz w:val="24"/>
          <w:szCs w:val="24"/>
        </w:rPr>
        <w:t>Spertus</w:t>
      </w:r>
      <w:proofErr w:type="spellEnd"/>
      <w:r w:rsidR="00547F50" w:rsidRPr="00573631">
        <w:rPr>
          <w:rFonts w:ascii="Times New Roman" w:hAnsi="Times New Roman"/>
          <w:kern w:val="0"/>
          <w:sz w:val="24"/>
          <w:szCs w:val="24"/>
        </w:rPr>
        <w:t xml:space="preserve"> JA, Winder JA, Dewhurst TA, </w:t>
      </w:r>
      <w:proofErr w:type="spellStart"/>
      <w:r w:rsidR="00547F50" w:rsidRPr="00573631">
        <w:rPr>
          <w:rFonts w:ascii="Times New Roman" w:hAnsi="Times New Roman"/>
          <w:kern w:val="0"/>
          <w:sz w:val="24"/>
          <w:szCs w:val="24"/>
        </w:rPr>
        <w:t>Deyo</w:t>
      </w:r>
      <w:proofErr w:type="spellEnd"/>
      <w:r w:rsidR="00547F50" w:rsidRPr="00573631">
        <w:rPr>
          <w:rFonts w:ascii="Times New Roman" w:hAnsi="Times New Roman"/>
          <w:kern w:val="0"/>
          <w:sz w:val="24"/>
          <w:szCs w:val="24"/>
        </w:rPr>
        <w:t xml:space="preserve"> RA, </w:t>
      </w:r>
      <w:proofErr w:type="spellStart"/>
      <w:r w:rsidR="00547F50" w:rsidRPr="00573631">
        <w:rPr>
          <w:rFonts w:ascii="Times New Roman" w:hAnsi="Times New Roman"/>
          <w:kern w:val="0"/>
          <w:sz w:val="24"/>
          <w:szCs w:val="24"/>
        </w:rPr>
        <w:t>Prodzinski</w:t>
      </w:r>
      <w:proofErr w:type="spellEnd"/>
      <w:r w:rsidR="00547F50" w:rsidRPr="00573631">
        <w:rPr>
          <w:rFonts w:ascii="Times New Roman" w:hAnsi="Times New Roman"/>
          <w:kern w:val="0"/>
          <w:sz w:val="24"/>
          <w:szCs w:val="24"/>
        </w:rPr>
        <w:t xml:space="preserve"> J, </w:t>
      </w:r>
      <w:proofErr w:type="spellStart"/>
      <w:r w:rsidR="00547F50" w:rsidRPr="00573631">
        <w:rPr>
          <w:rFonts w:ascii="Times New Roman" w:hAnsi="Times New Roman"/>
          <w:kern w:val="0"/>
          <w:sz w:val="24"/>
          <w:szCs w:val="24"/>
        </w:rPr>
        <w:t>Mcdonell</w:t>
      </w:r>
      <w:proofErr w:type="spellEnd"/>
      <w:r w:rsidR="00547F50" w:rsidRPr="00573631">
        <w:rPr>
          <w:rFonts w:ascii="Times New Roman" w:hAnsi="Times New Roman"/>
          <w:kern w:val="0"/>
          <w:sz w:val="24"/>
          <w:szCs w:val="24"/>
        </w:rPr>
        <w:t xml:space="preserve"> M, </w:t>
      </w:r>
      <w:proofErr w:type="spellStart"/>
      <w:r w:rsidR="00547F50" w:rsidRPr="00573631">
        <w:rPr>
          <w:rFonts w:ascii="Times New Roman" w:hAnsi="Times New Roman"/>
          <w:kern w:val="0"/>
          <w:sz w:val="24"/>
          <w:szCs w:val="24"/>
        </w:rPr>
        <w:t>Fihn</w:t>
      </w:r>
      <w:proofErr w:type="spellEnd"/>
      <w:r w:rsidR="00547F50" w:rsidRPr="00573631">
        <w:rPr>
          <w:rFonts w:ascii="Times New Roman" w:hAnsi="Times New Roman"/>
          <w:kern w:val="0"/>
          <w:sz w:val="24"/>
          <w:szCs w:val="24"/>
        </w:rPr>
        <w:t xml:space="preserve"> SD.</w:t>
      </w:r>
      <w:r w:rsidR="0077472F" w:rsidRPr="00573631">
        <w:rPr>
          <w:rFonts w:ascii="Times New Roman" w:hAnsi="Times New Roman"/>
          <w:kern w:val="0"/>
          <w:sz w:val="24"/>
          <w:szCs w:val="24"/>
        </w:rPr>
        <w:t xml:space="preserve">  </w:t>
      </w:r>
      <w:r w:rsidR="00000508" w:rsidRPr="00573631">
        <w:rPr>
          <w:rFonts w:ascii="Times New Roman" w:hAnsi="Times New Roman"/>
          <w:kern w:val="0"/>
          <w:sz w:val="24"/>
          <w:szCs w:val="24"/>
        </w:rPr>
        <w:t xml:space="preserve">   </w:t>
      </w:r>
    </w:p>
    <w:p w14:paraId="5DC6FD6E" w14:textId="77777777" w:rsidR="00000508" w:rsidRPr="00573631" w:rsidRDefault="00000508" w:rsidP="0000050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573631">
        <w:rPr>
          <w:rFonts w:ascii="Times New Roman" w:hAnsi="Times New Roman" w:hint="eastAsia"/>
          <w:kern w:val="0"/>
          <w:sz w:val="24"/>
          <w:szCs w:val="24"/>
        </w:rPr>
        <w:t>D</w:t>
      </w:r>
      <w:r w:rsidRPr="00573631">
        <w:rPr>
          <w:rFonts w:ascii="Times New Roman" w:hAnsi="Times New Roman"/>
          <w:kern w:val="0"/>
          <w:sz w:val="24"/>
          <w:szCs w:val="24"/>
        </w:rPr>
        <w:t>evelopment</w:t>
      </w:r>
      <w:r w:rsidRPr="005736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73631">
        <w:rPr>
          <w:rFonts w:ascii="Times New Roman" w:hAnsi="Times New Roman"/>
          <w:kern w:val="0"/>
          <w:sz w:val="24"/>
          <w:szCs w:val="24"/>
        </w:rPr>
        <w:t>and evaluation of the Seattle Angina Questionnaire</w:t>
      </w:r>
      <w:r w:rsidRPr="00573631">
        <w:rPr>
          <w:rFonts w:ascii="Times New Roman" w:hAnsi="Times New Roman" w:hint="eastAsia"/>
          <w:kern w:val="0"/>
          <w:sz w:val="24"/>
          <w:szCs w:val="24"/>
        </w:rPr>
        <w:t>:</w:t>
      </w:r>
      <w:r w:rsidRPr="00573631">
        <w:rPr>
          <w:rFonts w:ascii="Times New Roman" w:hAnsi="Times New Roman"/>
          <w:kern w:val="0"/>
          <w:sz w:val="24"/>
          <w:szCs w:val="24"/>
        </w:rPr>
        <w:t xml:space="preserve"> A new functional </w:t>
      </w:r>
    </w:p>
    <w:p w14:paraId="37BE31AF" w14:textId="449D0FB9" w:rsidR="00000508" w:rsidRDefault="00000508" w:rsidP="0000050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Chars="200" w:left="420" w:firstLineChars="50" w:firstLine="120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73631">
        <w:rPr>
          <w:rFonts w:ascii="Times New Roman" w:hAnsi="Times New Roman"/>
          <w:kern w:val="0"/>
          <w:sz w:val="24"/>
          <w:szCs w:val="24"/>
        </w:rPr>
        <w:t>status</w:t>
      </w:r>
      <w:proofErr w:type="gramEnd"/>
      <w:r w:rsidRPr="00573631">
        <w:rPr>
          <w:rFonts w:ascii="Times New Roman" w:hAnsi="Times New Roman"/>
          <w:kern w:val="0"/>
          <w:sz w:val="24"/>
          <w:szCs w:val="24"/>
        </w:rPr>
        <w:t xml:space="preserve"> measure for coronary artery disease.  </w:t>
      </w:r>
      <w:r w:rsidRPr="00573631">
        <w:rPr>
          <w:rFonts w:ascii="Times New Roman" w:hAnsi="Times New Roman" w:cs="Times New Roman"/>
          <w:i/>
          <w:iCs/>
          <w:noProof/>
          <w:sz w:val="24"/>
          <w:szCs w:val="24"/>
        </w:rPr>
        <w:t>J Am Coll Cardiol</w:t>
      </w:r>
      <w:r w:rsidRPr="00573631">
        <w:rPr>
          <w:rFonts w:ascii="Times New Roman" w:hAnsi="Times New Roman" w:cs="Times New Roman"/>
          <w:noProof/>
          <w:sz w:val="24"/>
          <w:szCs w:val="24"/>
        </w:rPr>
        <w:t xml:space="preserve"> 2015;</w:t>
      </w:r>
      <w:r w:rsidRPr="00573631">
        <w:rPr>
          <w:rFonts w:ascii="Times New Roman" w:hAnsi="Times New Roman" w:cs="Times New Roman"/>
          <w:b/>
          <w:bCs/>
          <w:noProof/>
          <w:sz w:val="24"/>
          <w:szCs w:val="24"/>
        </w:rPr>
        <w:t>25</w:t>
      </w:r>
      <w:r w:rsidRPr="00573631">
        <w:rPr>
          <w:rFonts w:ascii="Times New Roman" w:hAnsi="Times New Roman" w:cs="Times New Roman"/>
          <w:noProof/>
          <w:sz w:val="24"/>
          <w:szCs w:val="24"/>
        </w:rPr>
        <w:t>:333–341.</w:t>
      </w:r>
    </w:p>
    <w:p w14:paraId="58711268" w14:textId="2E93CC70" w:rsidR="00E00A0D" w:rsidRDefault="00E00A0D" w:rsidP="00E00A0D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  Ommen SR, Nishimura RA, Appleton CP, Miller FA, Oh JK, Redfield MM, Tajik AJ.</w:t>
      </w:r>
    </w:p>
    <w:p w14:paraId="11099F81" w14:textId="77777777" w:rsidR="00E00A0D" w:rsidRDefault="00E00A0D" w:rsidP="00E00A0D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Clinical utility of doppler echocardiography and tissue doppler imaging in the estimation </w:t>
      </w:r>
    </w:p>
    <w:p w14:paraId="7716B874" w14:textId="4E7B4E19" w:rsidR="00E00A0D" w:rsidRDefault="00E00A0D" w:rsidP="00E00A0D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of left ventricular filling pressures.  </w:t>
      </w:r>
      <w:r w:rsidRPr="00E00A0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Circulation </w:t>
      </w:r>
      <w:r>
        <w:rPr>
          <w:rFonts w:ascii="Times New Roman" w:hAnsi="Times New Roman" w:cs="Times New Roman"/>
          <w:noProof/>
          <w:sz w:val="24"/>
          <w:szCs w:val="24"/>
        </w:rPr>
        <w:t>2000;102</w:t>
      </w:r>
      <w:r>
        <w:rPr>
          <w:rFonts w:ascii="Times New Roman" w:hAnsi="Times New Roman" w:cs="Times New Roman" w:hint="eastAsia"/>
          <w:noProof/>
          <w:sz w:val="24"/>
          <w:szCs w:val="24"/>
        </w:rPr>
        <w:t>:1</w:t>
      </w:r>
      <w:r>
        <w:rPr>
          <w:rFonts w:ascii="Times New Roman" w:hAnsi="Times New Roman" w:cs="Times New Roman"/>
          <w:noProof/>
          <w:sz w:val="24"/>
          <w:szCs w:val="24"/>
        </w:rPr>
        <w:t>788-1794</w:t>
      </w:r>
    </w:p>
    <w:p w14:paraId="4FC45647" w14:textId="62C8BD7E" w:rsidR="005C4734" w:rsidRDefault="005C4734" w:rsidP="005C473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Kober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Hildebrandt P,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 N-terminal </w:t>
      </w:r>
    </w:p>
    <w:p w14:paraId="3A2EC440" w14:textId="77777777" w:rsidR="005C4734" w:rsidRDefault="005C4734" w:rsidP="005C473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pro-B-type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natriuretic peptide and long-term mortality in stable coronary heart </w:t>
      </w:r>
    </w:p>
    <w:p w14:paraId="2F2B98A7" w14:textId="4A1A6DE7" w:rsidR="005C4734" w:rsidRPr="00EE2FFC" w:rsidRDefault="005C4734" w:rsidP="005C473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9093F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19093F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19093F">
        <w:rPr>
          <w:rFonts w:ascii="Times New Roman" w:hAnsi="Times New Roman" w:cs="Times New Roman"/>
          <w:i/>
          <w:iCs/>
          <w:sz w:val="24"/>
          <w:szCs w:val="24"/>
        </w:rPr>
        <w:t xml:space="preserve"> J Med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>
        <w:rPr>
          <w:rFonts w:ascii="Times New Roman" w:hAnsi="Times New Roman" w:cs="Times New Roman"/>
          <w:sz w:val="24"/>
          <w:szCs w:val="24"/>
        </w:rPr>
        <w:t>;352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666</w:t>
      </w:r>
      <w:proofErr w:type="gramEnd"/>
      <w:r>
        <w:rPr>
          <w:rFonts w:ascii="Times New Roman" w:hAnsi="Times New Roman" w:cs="Times New Roman"/>
          <w:sz w:val="24"/>
          <w:szCs w:val="24"/>
        </w:rPr>
        <w:t>-675</w:t>
      </w:r>
    </w:p>
    <w:p w14:paraId="3734BA5D" w14:textId="77777777" w:rsidR="00E86A10" w:rsidRDefault="00E86A10" w:rsidP="005C4734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DCM, Domingo KB, Wu AHB, Ali S, Schiller NB,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MA.  N-</w:t>
      </w:r>
    </w:p>
    <w:p w14:paraId="79EF34F9" w14:textId="77777777" w:rsidR="00E86A10" w:rsidRDefault="00E86A10" w:rsidP="00E86A10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pro-B-type natriuretic peptide as a diagnostic test for ventricular dysfunction in </w:t>
      </w:r>
    </w:p>
    <w:p w14:paraId="6B6FEF85" w14:textId="6EDD1481" w:rsidR="005C4734" w:rsidRPr="005C4734" w:rsidRDefault="00E86A10" w:rsidP="00E86A10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coronary disease.  </w:t>
      </w:r>
      <w:r w:rsidRPr="00E86A10">
        <w:rPr>
          <w:rFonts w:ascii="Times New Roman" w:hAnsi="Times New Roman" w:cs="Times New Roman"/>
          <w:i/>
          <w:iCs/>
          <w:sz w:val="24"/>
          <w:szCs w:val="24"/>
        </w:rPr>
        <w:t>Arch Intern Med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>
        <w:rPr>
          <w:rFonts w:ascii="Times New Roman" w:hAnsi="Times New Roman" w:cs="Times New Roman"/>
          <w:sz w:val="24"/>
          <w:szCs w:val="24"/>
        </w:rPr>
        <w:t>;167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483</w:t>
      </w:r>
      <w:proofErr w:type="gramEnd"/>
      <w:r>
        <w:rPr>
          <w:rFonts w:ascii="Times New Roman" w:hAnsi="Times New Roman" w:cs="Times New Roman"/>
          <w:sz w:val="24"/>
          <w:szCs w:val="24"/>
        </w:rPr>
        <w:t>-489</w:t>
      </w:r>
    </w:p>
    <w:p w14:paraId="71E69A70" w14:textId="1684E450" w:rsidR="00000508" w:rsidRPr="00573631" w:rsidRDefault="00000508" w:rsidP="0000050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  <w:sectPr w:rsidR="00000508" w:rsidRPr="00573631" w:rsidSect="00C5186C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  <w:r w:rsidRPr="00573631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5736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573631">
        <w:rPr>
          <w:rFonts w:ascii="Times New Roman" w:hAnsi="Times New Roman"/>
          <w:kern w:val="0"/>
          <w:sz w:val="24"/>
          <w:szCs w:val="24"/>
        </w:rPr>
        <w:t xml:space="preserve">   </w:t>
      </w:r>
    </w:p>
    <w:p w14:paraId="64711A9F" w14:textId="4CCC123F" w:rsidR="00AB370D" w:rsidRPr="00573631" w:rsidRDefault="00350923" w:rsidP="00AB370D">
      <w:pPr>
        <w:spacing w:line="5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Supplementary </w:t>
      </w:r>
      <w:r w:rsidR="005D3A9D" w:rsidRPr="00573631">
        <w:rPr>
          <w:rFonts w:ascii="Times New Roman" w:hAnsi="Times New Roman" w:cs="Times New Roman"/>
          <w:b/>
          <w:sz w:val="28"/>
          <w:szCs w:val="28"/>
        </w:rPr>
        <w:t>t</w:t>
      </w:r>
      <w:r w:rsidR="00256C67" w:rsidRPr="00573631">
        <w:rPr>
          <w:rFonts w:ascii="Times New Roman" w:hAnsi="Times New Roman" w:cs="Times New Roman"/>
          <w:b/>
          <w:sz w:val="28"/>
          <w:szCs w:val="28"/>
        </w:rPr>
        <w:t>ables</w:t>
      </w:r>
      <w:bookmarkStart w:id="2" w:name="_Hlk57875030"/>
    </w:p>
    <w:p w14:paraId="158885E2" w14:textId="77777777" w:rsidR="00144D58" w:rsidRPr="00573631" w:rsidRDefault="00144D58" w:rsidP="00144D58">
      <w:pPr>
        <w:autoSpaceDE w:val="0"/>
        <w:autoSpaceDN w:val="0"/>
        <w:adjustRightInd w:val="0"/>
        <w:spacing w:line="520" w:lineRule="exact"/>
        <w:rPr>
          <w:rFonts w:ascii="Times New Roman" w:hAnsi="Times New Roman" w:cs="Times New Roman"/>
          <w:b/>
          <w:sz w:val="24"/>
          <w:szCs w:val="24"/>
        </w:rPr>
      </w:pPr>
    </w:p>
    <w:p w14:paraId="4726E94B" w14:textId="0BAD7895" w:rsidR="00144D58" w:rsidRPr="00573631" w:rsidRDefault="003D2205" w:rsidP="00A17B52">
      <w:pPr>
        <w:tabs>
          <w:tab w:val="left" w:pos="4111"/>
        </w:tabs>
        <w:spacing w:line="360" w:lineRule="auto"/>
        <w:jc w:val="left"/>
        <w:rPr>
          <w:rFonts w:ascii="Times New Roman" w:hAnsi="Times New Roman"/>
          <w:b/>
        </w:rPr>
      </w:pPr>
      <w:r w:rsidRPr="00573631">
        <w:rPr>
          <w:rFonts w:ascii="Times New Roman" w:hAnsi="Times New Roman" w:cs="Times New Roman"/>
          <w:b/>
          <w:sz w:val="24"/>
          <w:szCs w:val="24"/>
        </w:rPr>
        <w:t>Supplementary table 1. C</w:t>
      </w:r>
      <w:r w:rsidR="00144D58" w:rsidRPr="00573631">
        <w:rPr>
          <w:rFonts w:ascii="Times New Roman" w:hAnsi="Times New Roman" w:cs="Times New Roman"/>
          <w:b/>
          <w:sz w:val="24"/>
          <w:szCs w:val="24"/>
        </w:rPr>
        <w:t>riteria for microvascular</w:t>
      </w:r>
      <w:r w:rsidR="00144D58" w:rsidRPr="0057363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44D58" w:rsidRPr="00573631">
        <w:rPr>
          <w:rFonts w:ascii="Times New Roman" w:hAnsi="Times New Roman" w:cs="Times New Roman"/>
          <w:b/>
          <w:sz w:val="24"/>
          <w:szCs w:val="24"/>
        </w:rPr>
        <w:t xml:space="preserve">angina </w:t>
      </w:r>
      <w:r w:rsidR="00144D58" w:rsidRPr="00573631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144D58" w:rsidRPr="00573631">
        <w:rPr>
          <w:rFonts w:ascii="Times New Roman" w:hAnsi="Times New Roman" w:cs="Times New Roman"/>
          <w:b/>
          <w:sz w:val="24"/>
          <w:szCs w:val="24"/>
        </w:rPr>
        <w:t>MVA</w:t>
      </w:r>
      <w:r w:rsidR="00144D58" w:rsidRPr="00573631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="00144D58" w:rsidRPr="00573631">
        <w:rPr>
          <w:rFonts w:ascii="Times New Roman" w:hAnsi="Times New Roman" w:cs="Times New Roman"/>
          <w:b/>
          <w:sz w:val="24"/>
          <w:szCs w:val="24"/>
        </w:rPr>
        <w:t xml:space="preserve"> by COVADIS</w:t>
      </w:r>
      <w:r w:rsidR="00E73E50" w:rsidRPr="00573631">
        <w:rPr>
          <w:rFonts w:ascii="Times New Roman" w:hAnsi="Times New Roman" w:cs="Times New Roman"/>
          <w:b/>
          <w:sz w:val="24"/>
          <w:szCs w:val="24"/>
        </w:rPr>
        <w:t xml:space="preserve"> (Ref. </w:t>
      </w:r>
      <w:r w:rsidR="009E434E" w:rsidRPr="00573631">
        <w:rPr>
          <w:rFonts w:ascii="Times New Roman" w:hAnsi="Times New Roman" w:cs="Times New Roman"/>
          <w:b/>
          <w:sz w:val="24"/>
          <w:szCs w:val="24"/>
        </w:rPr>
        <w:t>9</w:t>
      </w:r>
      <w:r w:rsidR="00E73E50" w:rsidRPr="00573631">
        <w:rPr>
          <w:rFonts w:ascii="Times New Roman" w:hAnsi="Times New Roman" w:cs="Times New Roman"/>
          <w:b/>
          <w:sz w:val="24"/>
          <w:szCs w:val="24"/>
        </w:rPr>
        <w:t>)</w:t>
      </w:r>
      <w:r w:rsidR="00A17B52" w:rsidRPr="0057363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f0"/>
        <w:tblW w:w="13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4"/>
      </w:tblGrid>
      <w:tr w:rsidR="00573631" w:rsidRPr="00573631" w14:paraId="73C3F58F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3AD0B531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573631">
              <w:rPr>
                <w:rFonts w:ascii="Times New Roman" w:hAnsi="Times New Roman" w:cs="Times New Roman"/>
                <w:b/>
                <w:bCs/>
              </w:rPr>
              <w:t>1. Symptoms of myocardial ischemia</w:t>
            </w:r>
          </w:p>
        </w:tc>
      </w:tr>
      <w:tr w:rsidR="00573631" w:rsidRPr="00573631" w14:paraId="6DE74573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3FB06A35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a. Effort and/or rest angina</w:t>
            </w:r>
          </w:p>
        </w:tc>
      </w:tr>
      <w:tr w:rsidR="00573631" w:rsidRPr="00573631" w14:paraId="71349BDE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5C603095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b. Angina equivalents </w:t>
            </w:r>
            <w:r w:rsidRPr="00573631">
              <w:rPr>
                <w:rFonts w:ascii="Times New Roman" w:eastAsiaTheme="minorEastAsia" w:hAnsi="Times New Roman" w:cs="Times New Roman"/>
                <w:kern w:val="24"/>
              </w:rPr>
              <w:t>(i.e. shortness of breath)</w:t>
            </w:r>
          </w:p>
        </w:tc>
      </w:tr>
      <w:tr w:rsidR="00573631" w:rsidRPr="00573631" w14:paraId="351917CE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0A4C8864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b/>
                <w:bCs/>
                <w:kern w:val="24"/>
              </w:rPr>
              <w:t>2. Absence of obstructive coronary artery disease</w:t>
            </w: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  <w:r w:rsidRPr="00573631">
              <w:rPr>
                <w:rFonts w:ascii="Times New Roman" w:eastAsiaTheme="minorEastAsia" w:hAnsi="Times New Roman" w:cs="Times New Roman"/>
                <w:kern w:val="24"/>
              </w:rPr>
              <w:t>(&lt; 50% diameter reduction or FFR &gt; 0.80) by</w:t>
            </w:r>
          </w:p>
        </w:tc>
      </w:tr>
      <w:tr w:rsidR="00573631" w:rsidRPr="00573631" w14:paraId="55CD539D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1EB30B83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a. Coronary CTA</w:t>
            </w:r>
          </w:p>
        </w:tc>
      </w:tr>
      <w:tr w:rsidR="00573631" w:rsidRPr="00573631" w14:paraId="43249FE1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410DA2A0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b. Invasive coronary angiography</w:t>
            </w:r>
          </w:p>
        </w:tc>
      </w:tr>
      <w:tr w:rsidR="00573631" w:rsidRPr="00573631" w14:paraId="44A3BB5D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6F1646B7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573631">
              <w:rPr>
                <w:rFonts w:ascii="Times New Roman" w:hAnsi="Times New Roman" w:cs="Times New Roman"/>
                <w:b/>
                <w:bCs/>
              </w:rPr>
              <w:t>3. Objective evidence of myocardial ischemia</w:t>
            </w:r>
          </w:p>
        </w:tc>
      </w:tr>
      <w:tr w:rsidR="00573631" w:rsidRPr="00573631" w14:paraId="37896CDA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5857B361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hAnsi="Times New Roman" w:cs="Times New Roman"/>
              </w:rPr>
              <w:t xml:space="preserve">  a. Ischemic ECG changes during an episode of chest pain</w:t>
            </w:r>
          </w:p>
        </w:tc>
      </w:tr>
      <w:tr w:rsidR="00573631" w:rsidRPr="00573631" w14:paraId="5D22E888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2E21AE27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hAnsi="Times New Roman" w:cs="Times New Roman"/>
              </w:rPr>
              <w:t xml:space="preserve">  b. Stress-induced chest pain and/or ischemic ECG changes in the presence or absence of transient/reversible</w:t>
            </w:r>
          </w:p>
        </w:tc>
      </w:tr>
      <w:tr w:rsidR="00573631" w:rsidRPr="00573631" w14:paraId="62F115AD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1F3F857F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hAnsi="Times New Roman" w:cs="Times New Roman"/>
              </w:rPr>
              <w:t xml:space="preserve">    abnormal myocardial perfusion and/or wall motion abnormality</w:t>
            </w:r>
          </w:p>
        </w:tc>
      </w:tr>
      <w:tr w:rsidR="00573631" w:rsidRPr="00573631" w14:paraId="14D269EB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55D9850F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573631">
              <w:rPr>
                <w:rFonts w:ascii="Times New Roman" w:hAnsi="Times New Roman" w:cs="Times New Roman"/>
                <w:b/>
                <w:bCs/>
              </w:rPr>
              <w:t>4. Evidence of impaired coronary microvascular function</w:t>
            </w:r>
          </w:p>
        </w:tc>
      </w:tr>
      <w:tr w:rsidR="00573631" w:rsidRPr="00573631" w14:paraId="1F589186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67360B33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hAnsi="Times New Roman" w:cs="Times New Roman"/>
              </w:rPr>
              <w:t xml:space="preserve">  a. Impaired coronary flow reserve (cut-off values depending on methodology use between &lt; 2.0 and &lt; 2.5)</w:t>
            </w:r>
          </w:p>
        </w:tc>
      </w:tr>
      <w:tr w:rsidR="00573631" w:rsidRPr="00573631" w14:paraId="05FCA645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23D38E09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b. Coronary microvascular spasm, defined as reproduction of symptoms, ischemic ECG changes but no </w:t>
            </w:r>
            <w:proofErr w:type="spellStart"/>
            <w:r w:rsidRPr="00573631">
              <w:rPr>
                <w:rFonts w:ascii="Times New Roman" w:eastAsia="Arial" w:hAnsi="Times New Roman" w:cs="Times New Roman"/>
                <w:kern w:val="24"/>
              </w:rPr>
              <w:t>epicardial</w:t>
            </w:r>
            <w:proofErr w:type="spellEnd"/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</w:t>
            </w:r>
          </w:p>
        </w:tc>
      </w:tr>
      <w:tr w:rsidR="00573631" w:rsidRPr="00573631" w14:paraId="73C5C8B2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488364FB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  spasm during acetylcholine provocation test</w:t>
            </w:r>
          </w:p>
        </w:tc>
      </w:tr>
      <w:tr w:rsidR="00573631" w:rsidRPr="00573631" w14:paraId="7FF7900C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05B15ADD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c. Abnormal coronary microvascular resistance indices </w:t>
            </w:r>
            <w:r w:rsidRPr="00573631">
              <w:rPr>
                <w:rFonts w:ascii="Times New Roman" w:eastAsiaTheme="minorEastAsia" w:hAnsi="Times New Roman" w:cs="Times New Roman"/>
                <w:kern w:val="24"/>
              </w:rPr>
              <w:t>(e.g. IMR &gt; 25)</w:t>
            </w:r>
          </w:p>
        </w:tc>
      </w:tr>
      <w:tr w:rsidR="00573631" w:rsidRPr="00573631" w14:paraId="4E0ACE33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575E0C4D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kern w:val="24"/>
              </w:rPr>
              <w:t xml:space="preserve">  d. Coronary slow flow phenomenon, defined as TIMI frame count &gt; 25</w:t>
            </w:r>
          </w:p>
        </w:tc>
      </w:tr>
      <w:tr w:rsidR="00573631" w:rsidRPr="00573631" w14:paraId="6CE12231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0F954768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eastAsia="Arial" w:hAnsi="Times New Roman" w:cs="Times New Roman"/>
                <w:b/>
                <w:bCs/>
                <w:kern w:val="24"/>
              </w:rPr>
              <w:lastRenderedPageBreak/>
              <w:t>Definitive MVA</w:t>
            </w:r>
            <w:r w:rsidRPr="00573631">
              <w:rPr>
                <w:rFonts w:ascii="Times New Roman" w:eastAsiaTheme="minorEastAsia" w:hAnsi="Times New Roman" w:cs="Times New Roman"/>
                <w:kern w:val="24"/>
              </w:rPr>
              <w:t>: a</w:t>
            </w:r>
            <w:r w:rsidRPr="00573631">
              <w:rPr>
                <w:rFonts w:ascii="Times New Roman" w:eastAsia="Arial" w:hAnsi="Times New Roman" w:cs="Times New Roman"/>
                <w:kern w:val="24"/>
              </w:rPr>
              <w:t>ll four criteria are present for a diagnosis of microvascular angina.</w:t>
            </w:r>
          </w:p>
        </w:tc>
      </w:tr>
      <w:tr w:rsidR="00573631" w:rsidRPr="00573631" w14:paraId="04E91E5D" w14:textId="77777777" w:rsidTr="001E3EEC">
        <w:trPr>
          <w:trHeight w:val="347"/>
        </w:trPr>
        <w:tc>
          <w:tcPr>
            <w:tcW w:w="13784" w:type="dxa"/>
            <w:vAlign w:val="center"/>
          </w:tcPr>
          <w:p w14:paraId="13E9A199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  <w:b/>
              </w:rPr>
            </w:pPr>
            <w:r w:rsidRPr="00573631">
              <w:rPr>
                <w:rFonts w:ascii="Times New Roman" w:hAnsi="Times New Roman" w:cs="Times New Roman"/>
                <w:b/>
              </w:rPr>
              <w:t>Suspected MVA</w:t>
            </w:r>
            <w:r w:rsidRPr="00573631">
              <w:rPr>
                <w:rFonts w:ascii="Times New Roman" w:hAnsi="Times New Roman" w:cs="Times New Roman"/>
                <w:bCs/>
              </w:rPr>
              <w:t>:</w:t>
            </w:r>
            <w:r w:rsidRPr="00573631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573631">
              <w:rPr>
                <w:rFonts w:ascii="Times New Roman" w:hAnsi="Times New Roman" w:cs="Times New Roman"/>
                <w:bCs/>
              </w:rPr>
              <w:t>symptoms of ischemia are present with no obstructive coronary artery disease but only objective</w:t>
            </w:r>
          </w:p>
        </w:tc>
      </w:tr>
      <w:tr w:rsidR="00144D58" w:rsidRPr="00573631" w14:paraId="3D58E137" w14:textId="77777777" w:rsidTr="001E3EEC">
        <w:trPr>
          <w:trHeight w:val="454"/>
        </w:trPr>
        <w:tc>
          <w:tcPr>
            <w:tcW w:w="13784" w:type="dxa"/>
            <w:vAlign w:val="center"/>
          </w:tcPr>
          <w:p w14:paraId="7E3E769A" w14:textId="77777777" w:rsidR="00144D58" w:rsidRPr="00573631" w:rsidRDefault="00144D58" w:rsidP="001E3EEC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573631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573631">
              <w:rPr>
                <w:rFonts w:ascii="Times New Roman" w:hAnsi="Times New Roman" w:cs="Times New Roman"/>
              </w:rPr>
              <w:t>evidence</w:t>
            </w:r>
            <w:proofErr w:type="gramEnd"/>
            <w:r w:rsidRPr="00573631">
              <w:rPr>
                <w:rFonts w:ascii="Times New Roman" w:hAnsi="Times New Roman" w:cs="Times New Roman"/>
              </w:rPr>
              <w:t xml:space="preserve"> of myocardial ischemia, or evidence of impaired coronary microvascular function alone.</w:t>
            </w:r>
          </w:p>
        </w:tc>
      </w:tr>
    </w:tbl>
    <w:p w14:paraId="15C4CAC8" w14:textId="77777777" w:rsidR="00144D58" w:rsidRPr="00573631" w:rsidRDefault="00144D58" w:rsidP="00144D5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39A41F4B" w14:textId="77777777" w:rsidR="00144D58" w:rsidRPr="00573631" w:rsidRDefault="00144D58" w:rsidP="00144D5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73631">
        <w:rPr>
          <w:rFonts w:ascii="Times New Roman" w:hAnsi="Times New Roman" w:cs="Times New Roman"/>
          <w:sz w:val="24"/>
          <w:szCs w:val="24"/>
        </w:rPr>
        <w:t>CTA, computed tomographic angiography; ECG, electrocardiogram; FFR, fractional flow reserve; IMR, index of microcirculatory resistance;</w:t>
      </w:r>
    </w:p>
    <w:p w14:paraId="68514268" w14:textId="77777777" w:rsidR="00144D58" w:rsidRPr="00573631" w:rsidRDefault="00144D58" w:rsidP="00144D5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73631">
        <w:rPr>
          <w:rFonts w:ascii="Times New Roman" w:hAnsi="Times New Roman" w:cs="Times New Roman" w:hint="eastAsia"/>
          <w:sz w:val="24"/>
          <w:szCs w:val="24"/>
        </w:rPr>
        <w:t>T</w:t>
      </w:r>
      <w:r w:rsidRPr="00573631">
        <w:rPr>
          <w:rFonts w:ascii="Times New Roman" w:hAnsi="Times New Roman" w:cs="Times New Roman"/>
          <w:sz w:val="24"/>
          <w:szCs w:val="24"/>
        </w:rPr>
        <w:t>IMI, thrombolysis in myocardial infarction.</w:t>
      </w:r>
    </w:p>
    <w:p w14:paraId="24BBF581" w14:textId="5E2F831F" w:rsidR="00AB370D" w:rsidRPr="00573631" w:rsidRDefault="00AB370D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C61DAB" w14:textId="4E6D080E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DAE03F" w14:textId="32D99E97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A5C831" w14:textId="2FFDE8A0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D22063" w14:textId="2A313CC6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F5445B" w14:textId="054C3B64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8F271F" w14:textId="06DCA828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2BBC7A" w14:textId="5AEA8C21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0EB8D5" w14:textId="16D5C455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D9BB96" w14:textId="38FE20A4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37016F" w14:textId="413EA83C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C8E662" w14:textId="053AF640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B92EFC" w14:textId="51B2FC69" w:rsidR="00144D58" w:rsidRPr="00573631" w:rsidRDefault="00144D58" w:rsidP="00BC3C5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023F00" w14:textId="68B618BC" w:rsidR="00220D9C" w:rsidRPr="00573631" w:rsidRDefault="0043361D" w:rsidP="00451ADF">
      <w:pPr>
        <w:tabs>
          <w:tab w:val="left" w:pos="4111"/>
        </w:tabs>
        <w:spacing w:line="360" w:lineRule="auto"/>
        <w:ind w:left="2707" w:hangingChars="1150" w:hanging="2707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" w:name="_Hlk61274163"/>
      <w:r w:rsidRPr="00573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5D3A9D" w:rsidRPr="00573631">
        <w:rPr>
          <w:rFonts w:ascii="Times New Roman" w:hAnsi="Times New Roman" w:cs="Times New Roman"/>
          <w:b/>
          <w:sz w:val="24"/>
          <w:szCs w:val="24"/>
        </w:rPr>
        <w:t>t</w:t>
      </w:r>
      <w:r w:rsidR="002D224D" w:rsidRPr="00573631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144D58" w:rsidRPr="00573631">
        <w:rPr>
          <w:rFonts w:ascii="Times New Roman" w:hAnsi="Times New Roman" w:cs="Times New Roman"/>
          <w:b/>
          <w:sz w:val="24"/>
          <w:szCs w:val="24"/>
        </w:rPr>
        <w:t>2</w:t>
      </w:r>
      <w:r w:rsidR="002D224D" w:rsidRPr="00573631">
        <w:rPr>
          <w:rFonts w:ascii="Times New Roman" w:hAnsi="Times New Roman" w:cs="Times New Roman"/>
          <w:b/>
          <w:sz w:val="24"/>
          <w:szCs w:val="24"/>
        </w:rPr>
        <w:t>.</w:t>
      </w:r>
      <w:bookmarkEnd w:id="3"/>
      <w:r w:rsidR="002D224D" w:rsidRPr="0057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D78" w:rsidRPr="0057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31">
        <w:rPr>
          <w:rFonts w:ascii="Times New Roman" w:hAnsi="Times New Roman" w:cs="Times New Roman"/>
          <w:b/>
          <w:sz w:val="24"/>
          <w:szCs w:val="24"/>
        </w:rPr>
        <w:t xml:space="preserve">Comparison of </w:t>
      </w:r>
      <w:r w:rsidR="005D3A9D" w:rsidRPr="00573631">
        <w:rPr>
          <w:rFonts w:ascii="Times New Roman" w:hAnsi="Times New Roman" w:cs="Times New Roman"/>
          <w:b/>
          <w:sz w:val="24"/>
          <w:szCs w:val="24"/>
        </w:rPr>
        <w:t>b</w:t>
      </w:r>
      <w:r w:rsidRPr="00573631">
        <w:rPr>
          <w:rFonts w:ascii="Times New Roman" w:hAnsi="Times New Roman" w:cs="Times New Roman"/>
          <w:b/>
          <w:sz w:val="24"/>
          <w:szCs w:val="24"/>
        </w:rPr>
        <w:t xml:space="preserve">aseline </w:t>
      </w:r>
      <w:r w:rsidR="005D3A9D" w:rsidRPr="00573631">
        <w:rPr>
          <w:rFonts w:ascii="Times New Roman" w:hAnsi="Times New Roman" w:cs="Times New Roman"/>
          <w:b/>
          <w:sz w:val="24"/>
          <w:szCs w:val="24"/>
        </w:rPr>
        <w:t>c</w:t>
      </w:r>
      <w:r w:rsidRPr="00573631">
        <w:rPr>
          <w:rFonts w:ascii="Times New Roman" w:hAnsi="Times New Roman" w:cs="Times New Roman"/>
          <w:b/>
          <w:sz w:val="24"/>
          <w:szCs w:val="24"/>
        </w:rPr>
        <w:t xml:space="preserve">linical </w:t>
      </w:r>
      <w:r w:rsidR="005D3A9D" w:rsidRPr="00573631">
        <w:rPr>
          <w:rFonts w:ascii="Times New Roman" w:hAnsi="Times New Roman" w:cs="Times New Roman"/>
          <w:b/>
          <w:sz w:val="24"/>
          <w:szCs w:val="24"/>
        </w:rPr>
        <w:t>c</w:t>
      </w:r>
      <w:r w:rsidRPr="00573631">
        <w:rPr>
          <w:rFonts w:ascii="Times New Roman" w:hAnsi="Times New Roman" w:cs="Times New Roman"/>
          <w:b/>
          <w:sz w:val="24"/>
          <w:szCs w:val="24"/>
        </w:rPr>
        <w:t xml:space="preserve">haracteristics </w:t>
      </w:r>
      <w:r w:rsidR="005D3A9D" w:rsidRPr="00573631">
        <w:rPr>
          <w:rFonts w:ascii="Times New Roman" w:hAnsi="Times New Roman" w:cs="Times New Roman"/>
          <w:b/>
          <w:sz w:val="24"/>
          <w:szCs w:val="24"/>
        </w:rPr>
        <w:t>b</w:t>
      </w:r>
      <w:r w:rsidRPr="00573631">
        <w:rPr>
          <w:rFonts w:ascii="Times New Roman" w:hAnsi="Times New Roman" w:cs="Times New Roman"/>
          <w:b/>
          <w:sz w:val="24"/>
          <w:szCs w:val="24"/>
        </w:rPr>
        <w:t xml:space="preserve">etween </w:t>
      </w:r>
      <w:r w:rsidR="00A263B7">
        <w:rPr>
          <w:rFonts w:ascii="Times New Roman" w:hAnsi="Times New Roman" w:cs="Times New Roman"/>
          <w:b/>
          <w:sz w:val="24"/>
          <w:szCs w:val="24"/>
        </w:rPr>
        <w:t>patients included in</w:t>
      </w:r>
      <w:r w:rsidR="00451ADF" w:rsidRPr="0057363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263B7">
        <w:rPr>
          <w:rFonts w:ascii="Times New Roman" w:hAnsi="Times New Roman" w:cs="Times New Roman"/>
          <w:b/>
          <w:sz w:val="24"/>
          <w:szCs w:val="24"/>
        </w:rPr>
        <w:t>those</w:t>
      </w:r>
      <w:r w:rsidR="002A67F2" w:rsidRPr="0057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FC8" w:rsidRPr="00573631">
        <w:rPr>
          <w:rFonts w:ascii="Times New Roman" w:hAnsi="Times New Roman" w:cs="Times New Roman"/>
          <w:b/>
          <w:sz w:val="24"/>
          <w:szCs w:val="24"/>
        </w:rPr>
        <w:t>excluded</w:t>
      </w:r>
      <w:r w:rsidR="003F1DD2" w:rsidRPr="0057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F2" w:rsidRPr="00573631">
        <w:rPr>
          <w:rFonts w:ascii="Times New Roman" w:hAnsi="Times New Roman" w:cs="Times New Roman"/>
          <w:b/>
          <w:sz w:val="24"/>
          <w:szCs w:val="24"/>
        </w:rPr>
        <w:t>from</w:t>
      </w:r>
      <w:r w:rsidR="003F1DD2" w:rsidRPr="0057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3B7">
        <w:rPr>
          <w:rFonts w:ascii="Times New Roman" w:hAnsi="Times New Roman" w:cs="Times New Roman"/>
          <w:b/>
          <w:sz w:val="24"/>
          <w:szCs w:val="24"/>
        </w:rPr>
        <w:t xml:space="preserve">the present study in the </w:t>
      </w:r>
      <w:r w:rsidR="00451ADF" w:rsidRPr="00573631">
        <w:rPr>
          <w:rFonts w:ascii="Times New Roman" w:hAnsi="Times New Roman" w:cs="Times New Roman"/>
          <w:b/>
          <w:sz w:val="24"/>
          <w:szCs w:val="24"/>
        </w:rPr>
        <w:t>prospective</w:t>
      </w:r>
      <w:r w:rsidR="00BE6225" w:rsidRPr="0057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DF" w:rsidRPr="00573631">
        <w:rPr>
          <w:rFonts w:ascii="Times New Roman" w:hAnsi="Times New Roman" w:cs="Times New Roman"/>
          <w:b/>
          <w:sz w:val="24"/>
          <w:szCs w:val="24"/>
        </w:rPr>
        <w:t>cohort st</w:t>
      </w:r>
      <w:r w:rsidR="00220D9C" w:rsidRPr="00573631">
        <w:rPr>
          <w:rFonts w:ascii="Times New Roman" w:hAnsi="Times New Roman" w:cs="Times New Roman"/>
          <w:b/>
          <w:sz w:val="24"/>
          <w:szCs w:val="24"/>
        </w:rPr>
        <w:t xml:space="preserve">udy of MVA patients by COVADIS </w:t>
      </w:r>
    </w:p>
    <w:p w14:paraId="0F946200" w14:textId="331D0579" w:rsidR="00BE67E4" w:rsidRPr="00573631" w:rsidRDefault="00BE67E4" w:rsidP="00451ADF">
      <w:pPr>
        <w:tabs>
          <w:tab w:val="left" w:pos="4111"/>
        </w:tabs>
        <w:spacing w:line="360" w:lineRule="auto"/>
        <w:ind w:left="2369" w:hangingChars="1150" w:hanging="2369"/>
        <w:jc w:val="left"/>
        <w:rPr>
          <w:rFonts w:ascii="Times New Roman" w:hAnsi="Times New Roman"/>
          <w:b/>
        </w:rPr>
      </w:pPr>
    </w:p>
    <w:tbl>
      <w:tblPr>
        <w:tblStyle w:val="af0"/>
        <w:tblW w:w="14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73"/>
        <w:gridCol w:w="3474"/>
        <w:gridCol w:w="1810"/>
      </w:tblGrid>
      <w:tr w:rsidR="00573631" w:rsidRPr="00573631" w14:paraId="522F7A4B" w14:textId="2AB577FC" w:rsidTr="006D00E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bookmarkEnd w:id="2"/>
          <w:p w14:paraId="3A7EC29E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b/>
                <w:bCs/>
                <w:sz w:val="24"/>
                <w:szCs w:val="24"/>
              </w:rPr>
            </w:pPr>
            <w:r w:rsidRPr="00573631">
              <w:rPr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555C71D5" w14:textId="7A3E7591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b/>
                <w:sz w:val="24"/>
                <w:szCs w:val="24"/>
              </w:rPr>
            </w:pPr>
            <w:r w:rsidRPr="00573631">
              <w:rPr>
                <w:b/>
                <w:sz w:val="24"/>
                <w:szCs w:val="24"/>
              </w:rPr>
              <w:t>Present study (N=</w:t>
            </w:r>
            <w:r w:rsidR="00337ACC" w:rsidRPr="00573631">
              <w:rPr>
                <w:b/>
                <w:sz w:val="24"/>
                <w:szCs w:val="24"/>
              </w:rPr>
              <w:t>226</w:t>
            </w:r>
            <w:r w:rsidRPr="005736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2BFCF434" w14:textId="4B25ED5C" w:rsidR="006D00E1" w:rsidRPr="00573631" w:rsidRDefault="00FF4FC8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b/>
                <w:sz w:val="24"/>
                <w:szCs w:val="24"/>
              </w:rPr>
            </w:pPr>
            <w:r w:rsidRPr="00573631">
              <w:rPr>
                <w:b/>
                <w:sz w:val="24"/>
                <w:szCs w:val="24"/>
              </w:rPr>
              <w:t>Excluded</w:t>
            </w:r>
            <w:r w:rsidR="003F1DD2" w:rsidRPr="00573631">
              <w:rPr>
                <w:b/>
                <w:sz w:val="24"/>
                <w:szCs w:val="24"/>
              </w:rPr>
              <w:t xml:space="preserve"> patients</w:t>
            </w:r>
            <w:r w:rsidR="00A35F38" w:rsidRPr="00573631">
              <w:rPr>
                <w:b/>
                <w:sz w:val="24"/>
                <w:szCs w:val="24"/>
              </w:rPr>
              <w:t xml:space="preserve"> </w:t>
            </w:r>
            <w:r w:rsidR="006D00E1" w:rsidRPr="00573631">
              <w:rPr>
                <w:b/>
                <w:sz w:val="24"/>
                <w:szCs w:val="24"/>
              </w:rPr>
              <w:t>(N=</w:t>
            </w:r>
            <w:r w:rsidR="008018B3" w:rsidRPr="00573631">
              <w:rPr>
                <w:b/>
                <w:sz w:val="24"/>
                <w:szCs w:val="24"/>
              </w:rPr>
              <w:t>460</w:t>
            </w:r>
            <w:r w:rsidR="006D00E1" w:rsidRPr="005736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0EC8BB04" w14:textId="42B71A79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b/>
                <w:sz w:val="24"/>
                <w:szCs w:val="24"/>
              </w:rPr>
            </w:pPr>
            <w:r w:rsidRPr="00573631">
              <w:rPr>
                <w:b/>
                <w:sz w:val="24"/>
                <w:szCs w:val="24"/>
              </w:rPr>
              <w:t>P value</w:t>
            </w:r>
          </w:p>
        </w:tc>
      </w:tr>
      <w:tr w:rsidR="00573631" w:rsidRPr="00573631" w14:paraId="48BE7421" w14:textId="45BB5255" w:rsidTr="006D00E1">
        <w:tc>
          <w:tcPr>
            <w:tcW w:w="5670" w:type="dxa"/>
            <w:tcBorders>
              <w:top w:val="single" w:sz="4" w:space="0" w:color="auto"/>
            </w:tcBorders>
          </w:tcPr>
          <w:p w14:paraId="02736CD6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Age (mean, yrs.)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32790CF3" w14:textId="4079912B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</w:t>
            </w:r>
            <w:r w:rsidR="00816639" w:rsidRPr="00573631">
              <w:rPr>
                <w:sz w:val="24"/>
                <w:szCs w:val="24"/>
              </w:rPr>
              <w:t>1.9</w:t>
            </w:r>
            <w:r w:rsidRPr="00573631">
              <w:rPr>
                <w:sz w:val="24"/>
                <w:szCs w:val="24"/>
              </w:rPr>
              <w:t>±1</w:t>
            </w:r>
            <w:r w:rsidR="00816639" w:rsidRPr="00573631">
              <w:rPr>
                <w:sz w:val="24"/>
                <w:szCs w:val="24"/>
              </w:rPr>
              <w:t>0.2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2122FC33" w14:textId="0160DD8B" w:rsidR="006D00E1" w:rsidRPr="00573631" w:rsidRDefault="008018B3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60.6</w:t>
            </w:r>
            <w:r w:rsidR="006D00E1" w:rsidRPr="00573631">
              <w:rPr>
                <w:sz w:val="24"/>
                <w:szCs w:val="24"/>
              </w:rPr>
              <w:t>±</w:t>
            </w:r>
            <w:r w:rsidRPr="00573631">
              <w:rPr>
                <w:sz w:val="24"/>
                <w:szCs w:val="24"/>
              </w:rPr>
              <w:t>12.5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3E526477" w14:textId="0CF72485" w:rsidR="006D00E1" w:rsidRPr="00573631" w:rsidRDefault="003B4C4D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8018B3" w:rsidRPr="00573631">
              <w:rPr>
                <w:sz w:val="24"/>
                <w:szCs w:val="24"/>
              </w:rPr>
              <w:t>14</w:t>
            </w:r>
          </w:p>
        </w:tc>
      </w:tr>
      <w:tr w:rsidR="00573631" w:rsidRPr="00573631" w14:paraId="645E3B53" w14:textId="79E4FE0C" w:rsidTr="006D00E1">
        <w:tc>
          <w:tcPr>
            <w:tcW w:w="5670" w:type="dxa"/>
          </w:tcPr>
          <w:p w14:paraId="4D79E15E" w14:textId="0BF723B4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Female, n (%)</w:t>
            </w:r>
          </w:p>
        </w:tc>
        <w:tc>
          <w:tcPr>
            <w:tcW w:w="3473" w:type="dxa"/>
          </w:tcPr>
          <w:p w14:paraId="3D68C26B" w14:textId="07BBD8E6" w:rsidR="006D00E1" w:rsidRPr="00573631" w:rsidRDefault="00816639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160</w:t>
            </w:r>
            <w:r w:rsidR="006D00E1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71</w:t>
            </w:r>
            <w:r w:rsidR="006D00E1" w:rsidRPr="00573631">
              <w:rPr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14:paraId="57C7A2A5" w14:textId="0C5FB720" w:rsidR="006D00E1" w:rsidRPr="00573631" w:rsidRDefault="008018B3" w:rsidP="003B4C4D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276</w:t>
            </w:r>
            <w:r w:rsidR="006D00E1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60</w:t>
            </w:r>
            <w:r w:rsidR="006D00E1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60F303E0" w14:textId="75A9B08B" w:rsidR="006D00E1" w:rsidRPr="00573631" w:rsidRDefault="003B4C4D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.00</w:t>
            </w:r>
            <w:r w:rsidR="008018B3" w:rsidRPr="00573631">
              <w:rPr>
                <w:sz w:val="24"/>
                <w:szCs w:val="24"/>
              </w:rPr>
              <w:t>6</w:t>
            </w:r>
          </w:p>
        </w:tc>
      </w:tr>
      <w:tr w:rsidR="00573631" w:rsidRPr="00573631" w14:paraId="4C18EEF3" w14:textId="65E88968" w:rsidTr="006D00E1">
        <w:tc>
          <w:tcPr>
            <w:tcW w:w="5670" w:type="dxa"/>
          </w:tcPr>
          <w:p w14:paraId="0B67E790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Body mass index (mean)</w:t>
            </w:r>
          </w:p>
        </w:tc>
        <w:tc>
          <w:tcPr>
            <w:tcW w:w="3473" w:type="dxa"/>
          </w:tcPr>
          <w:p w14:paraId="09989035" w14:textId="414E6250" w:rsidR="006D00E1" w:rsidRPr="00573631" w:rsidRDefault="00816639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27.0±5.2</w:t>
            </w:r>
          </w:p>
        </w:tc>
        <w:tc>
          <w:tcPr>
            <w:tcW w:w="3474" w:type="dxa"/>
          </w:tcPr>
          <w:p w14:paraId="2C2B2E98" w14:textId="41B1BE86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</w:t>
            </w:r>
            <w:r w:rsidR="00126B69" w:rsidRPr="00573631">
              <w:rPr>
                <w:sz w:val="24"/>
                <w:szCs w:val="24"/>
              </w:rPr>
              <w:t>5.9</w:t>
            </w:r>
            <w:r w:rsidRPr="00573631">
              <w:rPr>
                <w:sz w:val="24"/>
                <w:szCs w:val="24"/>
              </w:rPr>
              <w:t>±</w:t>
            </w:r>
            <w:r w:rsidR="00126B69" w:rsidRPr="00573631">
              <w:rPr>
                <w:sz w:val="24"/>
                <w:szCs w:val="24"/>
              </w:rPr>
              <w:t>6.0</w:t>
            </w:r>
          </w:p>
        </w:tc>
        <w:tc>
          <w:tcPr>
            <w:tcW w:w="1810" w:type="dxa"/>
          </w:tcPr>
          <w:p w14:paraId="24EC3D3D" w14:textId="717AC413" w:rsidR="006D00E1" w:rsidRPr="00573631" w:rsidRDefault="00126B69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.01</w:t>
            </w:r>
          </w:p>
        </w:tc>
      </w:tr>
      <w:tr w:rsidR="00573631" w:rsidRPr="00573631" w14:paraId="7991B59E" w14:textId="15F61A90" w:rsidTr="00CF6523">
        <w:tc>
          <w:tcPr>
            <w:tcW w:w="5670" w:type="dxa"/>
          </w:tcPr>
          <w:p w14:paraId="7393AF40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Hypertension,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ED9E76F" w14:textId="1B9144FF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140 (62)</w:t>
            </w:r>
          </w:p>
        </w:tc>
        <w:tc>
          <w:tcPr>
            <w:tcW w:w="3474" w:type="dxa"/>
          </w:tcPr>
          <w:p w14:paraId="03B71554" w14:textId="1BC868BC" w:rsidR="00816639" w:rsidRPr="00573631" w:rsidRDefault="00126B6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220</w:t>
            </w:r>
            <w:r w:rsidR="00816639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48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1D65D224" w14:textId="4123B113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126B69" w:rsidRPr="00573631">
              <w:rPr>
                <w:sz w:val="24"/>
                <w:szCs w:val="24"/>
              </w:rPr>
              <w:t>0005</w:t>
            </w:r>
          </w:p>
        </w:tc>
      </w:tr>
      <w:tr w:rsidR="00573631" w:rsidRPr="00573631" w14:paraId="3B1ED3FB" w14:textId="663B8206" w:rsidTr="00CF6523">
        <w:tc>
          <w:tcPr>
            <w:tcW w:w="5670" w:type="dxa"/>
          </w:tcPr>
          <w:p w14:paraId="65F17604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Dyslipidemia,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265FAE2" w14:textId="2D493C4B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183 (81)</w:t>
            </w:r>
          </w:p>
        </w:tc>
        <w:tc>
          <w:tcPr>
            <w:tcW w:w="3474" w:type="dxa"/>
          </w:tcPr>
          <w:p w14:paraId="7B496EF6" w14:textId="193A21E2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</w:t>
            </w:r>
            <w:r w:rsidR="00126B69" w:rsidRPr="00573631">
              <w:rPr>
                <w:sz w:val="24"/>
                <w:szCs w:val="24"/>
              </w:rPr>
              <w:t>79</w:t>
            </w:r>
            <w:r w:rsidRPr="00573631">
              <w:rPr>
                <w:sz w:val="24"/>
                <w:szCs w:val="24"/>
              </w:rPr>
              <w:t xml:space="preserve"> (</w:t>
            </w:r>
            <w:r w:rsidR="00126B69" w:rsidRPr="00573631">
              <w:rPr>
                <w:sz w:val="24"/>
                <w:szCs w:val="24"/>
              </w:rPr>
              <w:t>39</w:t>
            </w:r>
            <w:r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13F7FCF2" w14:textId="683F4E92" w:rsidR="00816639" w:rsidRPr="00573631" w:rsidRDefault="00126B6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  <w:tr w:rsidR="00573631" w:rsidRPr="00573631" w14:paraId="31BBADCF" w14:textId="2BAF7E72" w:rsidTr="00CF6523">
        <w:tc>
          <w:tcPr>
            <w:tcW w:w="5670" w:type="dxa"/>
          </w:tcPr>
          <w:p w14:paraId="28B72A8A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Diabetes mellitus,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DC29F87" w14:textId="66D63964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26 (12)</w:t>
            </w:r>
          </w:p>
        </w:tc>
        <w:tc>
          <w:tcPr>
            <w:tcW w:w="3474" w:type="dxa"/>
          </w:tcPr>
          <w:p w14:paraId="15E7A842" w14:textId="6A33310F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4</w:t>
            </w:r>
            <w:r w:rsidR="00126B69" w:rsidRPr="00573631">
              <w:rPr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 xml:space="preserve"> (19)</w:t>
            </w:r>
          </w:p>
        </w:tc>
        <w:tc>
          <w:tcPr>
            <w:tcW w:w="1810" w:type="dxa"/>
          </w:tcPr>
          <w:p w14:paraId="0692AD8A" w14:textId="04838E49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126B69" w:rsidRPr="00573631">
              <w:rPr>
                <w:sz w:val="24"/>
                <w:szCs w:val="24"/>
              </w:rPr>
              <w:t>008</w:t>
            </w:r>
          </w:p>
        </w:tc>
      </w:tr>
      <w:tr w:rsidR="00573631" w:rsidRPr="00573631" w14:paraId="2B11B520" w14:textId="44183D9B" w:rsidTr="00CF6523">
        <w:tc>
          <w:tcPr>
            <w:tcW w:w="5670" w:type="dxa"/>
          </w:tcPr>
          <w:p w14:paraId="08079A85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Current smoking,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1F755C0" w14:textId="061BA130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38 (17)</w:t>
            </w:r>
          </w:p>
        </w:tc>
        <w:tc>
          <w:tcPr>
            <w:tcW w:w="3474" w:type="dxa"/>
          </w:tcPr>
          <w:p w14:paraId="26BF9C43" w14:textId="1358CD9A" w:rsidR="00816639" w:rsidRPr="00573631" w:rsidRDefault="00126B6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69</w:t>
            </w:r>
            <w:r w:rsidR="00816639" w:rsidRPr="00573631">
              <w:rPr>
                <w:sz w:val="24"/>
                <w:szCs w:val="24"/>
              </w:rPr>
              <w:t xml:space="preserve"> (1</w:t>
            </w:r>
            <w:r w:rsidRPr="00573631">
              <w:rPr>
                <w:sz w:val="24"/>
                <w:szCs w:val="24"/>
              </w:rPr>
              <w:t>5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71003F2B" w14:textId="54F4554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126B69" w:rsidRPr="00573631">
              <w:rPr>
                <w:sz w:val="24"/>
                <w:szCs w:val="24"/>
              </w:rPr>
              <w:t>63</w:t>
            </w:r>
          </w:p>
        </w:tc>
      </w:tr>
      <w:tr w:rsidR="00573631" w:rsidRPr="00573631" w14:paraId="33F94DAF" w14:textId="318448FC" w:rsidTr="008F05CF">
        <w:tc>
          <w:tcPr>
            <w:tcW w:w="5670" w:type="dxa"/>
          </w:tcPr>
          <w:p w14:paraId="615E645D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Previous history of CAD,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067E7627" w14:textId="1D228114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77 (34)</w:t>
            </w:r>
          </w:p>
        </w:tc>
        <w:tc>
          <w:tcPr>
            <w:tcW w:w="3474" w:type="dxa"/>
          </w:tcPr>
          <w:p w14:paraId="7D3D3885" w14:textId="4BCF843B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</w:t>
            </w:r>
            <w:r w:rsidR="00126B69" w:rsidRPr="00573631">
              <w:rPr>
                <w:sz w:val="24"/>
                <w:szCs w:val="24"/>
              </w:rPr>
              <w:t>47</w:t>
            </w:r>
            <w:r w:rsidRPr="00573631">
              <w:rPr>
                <w:sz w:val="24"/>
                <w:szCs w:val="24"/>
              </w:rPr>
              <w:t xml:space="preserve"> (</w:t>
            </w:r>
            <w:r w:rsidR="00126B69" w:rsidRPr="00573631">
              <w:rPr>
                <w:sz w:val="24"/>
                <w:szCs w:val="24"/>
              </w:rPr>
              <w:t>34</w:t>
            </w:r>
            <w:r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3AF0C8D5" w14:textId="585DC027" w:rsidR="00816639" w:rsidRPr="00573631" w:rsidRDefault="00126B6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.96</w:t>
            </w:r>
          </w:p>
        </w:tc>
      </w:tr>
      <w:tr w:rsidR="00573631" w:rsidRPr="00573631" w14:paraId="497E58AB" w14:textId="425572B0" w:rsidTr="008F05CF">
        <w:tc>
          <w:tcPr>
            <w:tcW w:w="5670" w:type="dxa"/>
          </w:tcPr>
          <w:p w14:paraId="7E2605BE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Previous PCI,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31E6F0E0" w14:textId="5EA86628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14 (6)</w:t>
            </w:r>
          </w:p>
        </w:tc>
        <w:tc>
          <w:tcPr>
            <w:tcW w:w="3474" w:type="dxa"/>
          </w:tcPr>
          <w:p w14:paraId="13B73BB1" w14:textId="7A52E487" w:rsidR="00816639" w:rsidRPr="00573631" w:rsidRDefault="00126B6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50</w:t>
            </w:r>
            <w:r w:rsidR="00816639" w:rsidRPr="00573631">
              <w:rPr>
                <w:sz w:val="24"/>
                <w:szCs w:val="24"/>
              </w:rPr>
              <w:t xml:space="preserve"> (1</w:t>
            </w:r>
            <w:r w:rsidR="009930B2" w:rsidRPr="00573631">
              <w:rPr>
                <w:sz w:val="24"/>
                <w:szCs w:val="24"/>
              </w:rPr>
              <w:t>1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631DA593" w14:textId="3B76B68A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.0</w:t>
            </w:r>
            <w:r w:rsidR="009930B2" w:rsidRPr="00573631">
              <w:rPr>
                <w:sz w:val="24"/>
                <w:szCs w:val="24"/>
              </w:rPr>
              <w:t>4</w:t>
            </w:r>
          </w:p>
        </w:tc>
      </w:tr>
      <w:tr w:rsidR="00573631" w:rsidRPr="00573631" w14:paraId="65A823E8" w14:textId="0365D7DD" w:rsidTr="008F05CF">
        <w:tc>
          <w:tcPr>
            <w:tcW w:w="5670" w:type="dxa"/>
          </w:tcPr>
          <w:p w14:paraId="0F1C6839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LVEF (mean, 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7C1936C" w14:textId="7F0D7F36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69.2±10.9</w:t>
            </w:r>
          </w:p>
        </w:tc>
        <w:tc>
          <w:tcPr>
            <w:tcW w:w="3474" w:type="dxa"/>
          </w:tcPr>
          <w:p w14:paraId="4FD70CDA" w14:textId="1D42C9C4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</w:t>
            </w:r>
            <w:r w:rsidR="009930B2" w:rsidRPr="00573631">
              <w:rPr>
                <w:sz w:val="24"/>
                <w:szCs w:val="24"/>
              </w:rPr>
              <w:t>4.1</w:t>
            </w:r>
            <w:r w:rsidRPr="00573631">
              <w:rPr>
                <w:sz w:val="24"/>
                <w:szCs w:val="24"/>
              </w:rPr>
              <w:t>±</w:t>
            </w:r>
            <w:r w:rsidR="009930B2" w:rsidRPr="00573631">
              <w:rPr>
                <w:sz w:val="24"/>
                <w:szCs w:val="24"/>
              </w:rPr>
              <w:t>9.7</w:t>
            </w:r>
          </w:p>
        </w:tc>
        <w:tc>
          <w:tcPr>
            <w:tcW w:w="1810" w:type="dxa"/>
          </w:tcPr>
          <w:p w14:paraId="7516FC7E" w14:textId="436FE16F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  <w:tr w:rsidR="00573631" w:rsidRPr="00573631" w14:paraId="4754E74D" w14:textId="0DE16B5B" w:rsidTr="006D00E1">
        <w:tc>
          <w:tcPr>
            <w:tcW w:w="5670" w:type="dxa"/>
          </w:tcPr>
          <w:p w14:paraId="046E7F59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SAQ score (median, IQR)</w:t>
            </w:r>
          </w:p>
        </w:tc>
        <w:tc>
          <w:tcPr>
            <w:tcW w:w="3473" w:type="dxa"/>
          </w:tcPr>
          <w:p w14:paraId="7AA768F1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1E1823F8" w14:textId="784142AA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1BE04605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</w:p>
        </w:tc>
      </w:tr>
      <w:tr w:rsidR="00573631" w:rsidRPr="00573631" w14:paraId="67E2E53A" w14:textId="05EAFDFE" w:rsidTr="00840BB5">
        <w:tc>
          <w:tcPr>
            <w:tcW w:w="5670" w:type="dxa"/>
          </w:tcPr>
          <w:p w14:paraId="1F3A5D80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50" w:firstLine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Physical limitation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406692B" w14:textId="3B0D9A3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64 (39-86)</w:t>
            </w:r>
          </w:p>
        </w:tc>
        <w:tc>
          <w:tcPr>
            <w:tcW w:w="3474" w:type="dxa"/>
          </w:tcPr>
          <w:p w14:paraId="1D21B9E4" w14:textId="49F2B522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81 (6</w:t>
            </w:r>
            <w:r w:rsidR="00F62A16" w:rsidRPr="00573631">
              <w:rPr>
                <w:sz w:val="24"/>
                <w:szCs w:val="24"/>
              </w:rPr>
              <w:t>1</w:t>
            </w:r>
            <w:r w:rsidRPr="00573631">
              <w:rPr>
                <w:sz w:val="24"/>
                <w:szCs w:val="24"/>
              </w:rPr>
              <w:t>-9</w:t>
            </w:r>
            <w:r w:rsidR="00F62A16" w:rsidRPr="00573631">
              <w:rPr>
                <w:sz w:val="24"/>
                <w:szCs w:val="24"/>
              </w:rPr>
              <w:t>4</w:t>
            </w:r>
            <w:r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231EBA63" w14:textId="38B0A43C" w:rsidR="00816639" w:rsidRPr="00573631" w:rsidRDefault="00F62A16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  <w:tr w:rsidR="00573631" w:rsidRPr="00573631" w14:paraId="7817F50F" w14:textId="6CE13BE2" w:rsidTr="00840BB5">
        <w:tc>
          <w:tcPr>
            <w:tcW w:w="5670" w:type="dxa"/>
          </w:tcPr>
          <w:p w14:paraId="0680D8D6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50" w:firstLine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Angina stability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C5CB32E" w14:textId="617D1083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50 (50-75)</w:t>
            </w:r>
          </w:p>
        </w:tc>
        <w:tc>
          <w:tcPr>
            <w:tcW w:w="3474" w:type="dxa"/>
          </w:tcPr>
          <w:p w14:paraId="180B3966" w14:textId="44FD8178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50 (25-75)</w:t>
            </w:r>
          </w:p>
        </w:tc>
        <w:tc>
          <w:tcPr>
            <w:tcW w:w="1810" w:type="dxa"/>
          </w:tcPr>
          <w:p w14:paraId="17C337BA" w14:textId="5B214149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F62A16" w:rsidRPr="00573631">
              <w:rPr>
                <w:sz w:val="24"/>
                <w:szCs w:val="24"/>
              </w:rPr>
              <w:t>48</w:t>
            </w:r>
          </w:p>
        </w:tc>
      </w:tr>
      <w:tr w:rsidR="00573631" w:rsidRPr="00573631" w14:paraId="5BD79C8E" w14:textId="373DA054" w:rsidTr="00840BB5">
        <w:tc>
          <w:tcPr>
            <w:tcW w:w="5670" w:type="dxa"/>
          </w:tcPr>
          <w:p w14:paraId="4A2139D6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50" w:firstLine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Angina frequency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4E9BBEF" w14:textId="19C5BA45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70 (50-80)</w:t>
            </w:r>
          </w:p>
        </w:tc>
        <w:tc>
          <w:tcPr>
            <w:tcW w:w="3474" w:type="dxa"/>
          </w:tcPr>
          <w:p w14:paraId="77B49B2F" w14:textId="4528A79C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70 (60-90)</w:t>
            </w:r>
          </w:p>
        </w:tc>
        <w:tc>
          <w:tcPr>
            <w:tcW w:w="1810" w:type="dxa"/>
          </w:tcPr>
          <w:p w14:paraId="523C947A" w14:textId="69BFA9E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.20</w:t>
            </w:r>
          </w:p>
        </w:tc>
      </w:tr>
      <w:tr w:rsidR="00573631" w:rsidRPr="00573631" w14:paraId="7333AA4E" w14:textId="7918DD9D" w:rsidTr="00C01410">
        <w:tc>
          <w:tcPr>
            <w:tcW w:w="5670" w:type="dxa"/>
          </w:tcPr>
          <w:p w14:paraId="799DDA16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50" w:firstLine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lastRenderedPageBreak/>
              <w:t>Treatment satisfaction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73750E02" w14:textId="7BD3BD3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81 (56-94)</w:t>
            </w:r>
          </w:p>
        </w:tc>
        <w:tc>
          <w:tcPr>
            <w:tcW w:w="3474" w:type="dxa"/>
          </w:tcPr>
          <w:p w14:paraId="37C46A6A" w14:textId="17AAE6A4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75 (</w:t>
            </w:r>
            <w:r w:rsidR="00CC735C" w:rsidRPr="00573631">
              <w:rPr>
                <w:sz w:val="24"/>
                <w:szCs w:val="24"/>
              </w:rPr>
              <w:t>63</w:t>
            </w:r>
            <w:r w:rsidRPr="00573631">
              <w:rPr>
                <w:sz w:val="24"/>
                <w:szCs w:val="24"/>
              </w:rPr>
              <w:t>-88)</w:t>
            </w:r>
          </w:p>
        </w:tc>
        <w:tc>
          <w:tcPr>
            <w:tcW w:w="1810" w:type="dxa"/>
          </w:tcPr>
          <w:p w14:paraId="49FAD34F" w14:textId="271C458F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CC735C" w:rsidRPr="00573631">
              <w:rPr>
                <w:sz w:val="24"/>
                <w:szCs w:val="24"/>
              </w:rPr>
              <w:t>44</w:t>
            </w:r>
          </w:p>
        </w:tc>
      </w:tr>
      <w:tr w:rsidR="00573631" w:rsidRPr="00573631" w14:paraId="293D5D92" w14:textId="36896088" w:rsidTr="00C01410">
        <w:tc>
          <w:tcPr>
            <w:tcW w:w="5670" w:type="dxa"/>
          </w:tcPr>
          <w:p w14:paraId="2019595D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50" w:firstLine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Disease perception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85526A1" w14:textId="271B4F95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42 (25-67)</w:t>
            </w:r>
          </w:p>
        </w:tc>
        <w:tc>
          <w:tcPr>
            <w:tcW w:w="3474" w:type="dxa"/>
          </w:tcPr>
          <w:p w14:paraId="07861556" w14:textId="704BDB3A" w:rsidR="00816639" w:rsidRPr="00573631" w:rsidRDefault="00CC735C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50</w:t>
            </w:r>
            <w:r w:rsidR="00816639" w:rsidRPr="00573631">
              <w:rPr>
                <w:sz w:val="24"/>
                <w:szCs w:val="24"/>
              </w:rPr>
              <w:t xml:space="preserve"> (33-58)</w:t>
            </w:r>
          </w:p>
        </w:tc>
        <w:tc>
          <w:tcPr>
            <w:tcW w:w="1810" w:type="dxa"/>
          </w:tcPr>
          <w:p w14:paraId="4F490B49" w14:textId="4E01A391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CC735C" w:rsidRPr="00573631">
              <w:rPr>
                <w:sz w:val="24"/>
                <w:szCs w:val="24"/>
              </w:rPr>
              <w:t>60</w:t>
            </w:r>
          </w:p>
        </w:tc>
      </w:tr>
      <w:tr w:rsidR="00573631" w:rsidRPr="00573631" w14:paraId="53DB7D92" w14:textId="4042CD1B" w:rsidTr="006D00E1">
        <w:tc>
          <w:tcPr>
            <w:tcW w:w="5670" w:type="dxa"/>
          </w:tcPr>
          <w:p w14:paraId="323B66BB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Initial treatment after diagnosis</w:t>
            </w:r>
          </w:p>
        </w:tc>
        <w:tc>
          <w:tcPr>
            <w:tcW w:w="3473" w:type="dxa"/>
          </w:tcPr>
          <w:p w14:paraId="181F7E16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2BE0F2B8" w14:textId="25B7D2D2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14:paraId="5DC359A0" w14:textId="77777777" w:rsidR="006D00E1" w:rsidRPr="00573631" w:rsidRDefault="006D00E1" w:rsidP="006D00E1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</w:p>
        </w:tc>
      </w:tr>
      <w:tr w:rsidR="00573631" w:rsidRPr="00573631" w14:paraId="7B746260" w14:textId="2A5240A5" w:rsidTr="00E54C3C">
        <w:tc>
          <w:tcPr>
            <w:tcW w:w="5670" w:type="dxa"/>
          </w:tcPr>
          <w:p w14:paraId="266D2707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 xml:space="preserve"> Statin,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023DA1A2" w14:textId="44B4EA5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193 (85)</w:t>
            </w:r>
          </w:p>
        </w:tc>
        <w:tc>
          <w:tcPr>
            <w:tcW w:w="3474" w:type="dxa"/>
          </w:tcPr>
          <w:p w14:paraId="447EFAFA" w14:textId="1EEFB727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234</w:t>
            </w:r>
            <w:r w:rsidR="00816639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51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3086B489" w14:textId="773FD918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  <w:tr w:rsidR="00573631" w:rsidRPr="00573631" w14:paraId="1A6022DE" w14:textId="3AC8C742" w:rsidTr="00E54C3C">
        <w:tc>
          <w:tcPr>
            <w:tcW w:w="5670" w:type="dxa"/>
          </w:tcPr>
          <w:p w14:paraId="3AEEF6B3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 xml:space="preserve"> Nitrate,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4A2B1AC" w14:textId="662CFF41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132 (58)</w:t>
            </w:r>
          </w:p>
        </w:tc>
        <w:tc>
          <w:tcPr>
            <w:tcW w:w="3474" w:type="dxa"/>
          </w:tcPr>
          <w:p w14:paraId="7C7B0911" w14:textId="29D87C2B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161</w:t>
            </w:r>
            <w:r w:rsidR="00816639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35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43910080" w14:textId="7C8F4C2A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  <w:tr w:rsidR="00573631" w:rsidRPr="00573631" w14:paraId="2890EFFD" w14:textId="2CCCF9F4" w:rsidTr="00E54C3C">
        <w:tc>
          <w:tcPr>
            <w:tcW w:w="5670" w:type="dxa"/>
          </w:tcPr>
          <w:p w14:paraId="75266740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 xml:space="preserve"> Calcium channel blocker,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6DA91D4" w14:textId="0170AD81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21 (9)</w:t>
            </w:r>
          </w:p>
        </w:tc>
        <w:tc>
          <w:tcPr>
            <w:tcW w:w="3474" w:type="dxa"/>
          </w:tcPr>
          <w:p w14:paraId="5D5402D3" w14:textId="265AEA72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227</w:t>
            </w:r>
            <w:r w:rsidR="00816639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49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4E9DDC1B" w14:textId="37522AC5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  <w:tr w:rsidR="00573631" w:rsidRPr="00573631" w14:paraId="1D6C7F5E" w14:textId="1911E92E" w:rsidTr="00E54C3C">
        <w:tc>
          <w:tcPr>
            <w:tcW w:w="5670" w:type="dxa"/>
          </w:tcPr>
          <w:p w14:paraId="5B538CB5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 xml:space="preserve"> Beta blocker,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72111F6" w14:textId="19ECE5FD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104 (46)</w:t>
            </w:r>
          </w:p>
        </w:tc>
        <w:tc>
          <w:tcPr>
            <w:tcW w:w="3474" w:type="dxa"/>
          </w:tcPr>
          <w:p w14:paraId="2F49E6C1" w14:textId="150800D0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142</w:t>
            </w:r>
            <w:r w:rsidR="00816639" w:rsidRPr="00573631">
              <w:rPr>
                <w:sz w:val="24"/>
                <w:szCs w:val="24"/>
              </w:rPr>
              <w:t xml:space="preserve"> (</w:t>
            </w:r>
            <w:r w:rsidRPr="00573631">
              <w:rPr>
                <w:sz w:val="24"/>
                <w:szCs w:val="24"/>
              </w:rPr>
              <w:t>31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5F2B365E" w14:textId="2929C303" w:rsidR="00816639" w:rsidRPr="00573631" w:rsidRDefault="00995782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.0002</w:t>
            </w:r>
          </w:p>
        </w:tc>
      </w:tr>
      <w:tr w:rsidR="00573631" w:rsidRPr="00573631" w14:paraId="5DEE8CBD" w14:textId="17D197E1" w:rsidTr="00E54C3C">
        <w:tc>
          <w:tcPr>
            <w:tcW w:w="5670" w:type="dxa"/>
          </w:tcPr>
          <w:p w14:paraId="665F0C2B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 xml:space="preserve"> Angiotensin-converting enzyme inhibitor, n (%)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0AEC175" w14:textId="1EBD3106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62 (27)</w:t>
            </w:r>
          </w:p>
        </w:tc>
        <w:tc>
          <w:tcPr>
            <w:tcW w:w="3474" w:type="dxa"/>
          </w:tcPr>
          <w:p w14:paraId="6762B159" w14:textId="29EDF566" w:rsidR="00816639" w:rsidRPr="00573631" w:rsidRDefault="00BF25C7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104</w:t>
            </w:r>
            <w:r w:rsidR="00816639" w:rsidRPr="00573631">
              <w:rPr>
                <w:sz w:val="24"/>
                <w:szCs w:val="24"/>
              </w:rPr>
              <w:t xml:space="preserve"> (2</w:t>
            </w:r>
            <w:r w:rsidRPr="00573631">
              <w:rPr>
                <w:sz w:val="24"/>
                <w:szCs w:val="24"/>
              </w:rPr>
              <w:t>3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14:paraId="5EBC6382" w14:textId="4267743C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0</w:t>
            </w:r>
            <w:r w:rsidRPr="00573631">
              <w:rPr>
                <w:sz w:val="24"/>
                <w:szCs w:val="24"/>
              </w:rPr>
              <w:t>.</w:t>
            </w:r>
            <w:r w:rsidR="00BF25C7" w:rsidRPr="00573631">
              <w:rPr>
                <w:sz w:val="24"/>
                <w:szCs w:val="24"/>
              </w:rPr>
              <w:t>18</w:t>
            </w:r>
          </w:p>
        </w:tc>
      </w:tr>
      <w:tr w:rsidR="00573631" w:rsidRPr="00573631" w14:paraId="6798E10B" w14:textId="7C426B15" w:rsidTr="00E54C3C">
        <w:tc>
          <w:tcPr>
            <w:tcW w:w="5670" w:type="dxa"/>
            <w:tcBorders>
              <w:bottom w:val="single" w:sz="4" w:space="0" w:color="auto"/>
            </w:tcBorders>
          </w:tcPr>
          <w:p w14:paraId="239A24E6" w14:textId="77777777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 xml:space="preserve"> Angiotensin Ⅱ receptor blocker, n (%)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81A4B" w14:textId="521AB17D" w:rsidR="00816639" w:rsidRPr="00573631" w:rsidRDefault="00816639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65 (29)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6B865728" w14:textId="5C536494" w:rsidR="00816639" w:rsidRPr="00573631" w:rsidRDefault="00BF25C7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sz w:val="24"/>
                <w:szCs w:val="24"/>
              </w:rPr>
              <w:t>55</w:t>
            </w:r>
            <w:r w:rsidR="00816639" w:rsidRPr="00573631">
              <w:rPr>
                <w:sz w:val="24"/>
                <w:szCs w:val="24"/>
              </w:rPr>
              <w:t xml:space="preserve"> (1</w:t>
            </w:r>
            <w:r w:rsidRPr="00573631">
              <w:rPr>
                <w:sz w:val="24"/>
                <w:szCs w:val="24"/>
              </w:rPr>
              <w:t>2</w:t>
            </w:r>
            <w:r w:rsidR="00816639" w:rsidRPr="00573631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1B13044F" w14:textId="3FF95C4A" w:rsidR="00816639" w:rsidRPr="00573631" w:rsidRDefault="00BF25C7" w:rsidP="00816639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73631">
              <w:rPr>
                <w:rFonts w:hint="eastAsia"/>
                <w:sz w:val="24"/>
                <w:szCs w:val="24"/>
              </w:rPr>
              <w:t>&lt;</w:t>
            </w:r>
            <w:r w:rsidRPr="00573631">
              <w:rPr>
                <w:sz w:val="24"/>
                <w:szCs w:val="24"/>
              </w:rPr>
              <w:t>0.0001</w:t>
            </w:r>
          </w:p>
        </w:tc>
      </w:tr>
    </w:tbl>
    <w:p w14:paraId="368B34D9" w14:textId="3860FAA0" w:rsidR="00F6676A" w:rsidRPr="00573631" w:rsidRDefault="00D21D78" w:rsidP="00451AD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</w:rPr>
      </w:pPr>
      <w:r w:rsidRPr="00573631">
        <w:rPr>
          <w:rFonts w:ascii="Times New Roman" w:hAnsi="Times New Roman" w:cs="Times New Roman"/>
          <w:sz w:val="24"/>
          <w:szCs w:val="24"/>
        </w:rPr>
        <w:t>CAD, coronary artery disease;</w:t>
      </w:r>
      <w:r w:rsidR="00694FCF" w:rsidRPr="00573631">
        <w:rPr>
          <w:rFonts w:ascii="Times New Roman" w:hAnsi="Times New Roman" w:cs="Times New Roman"/>
          <w:sz w:val="24"/>
          <w:szCs w:val="24"/>
        </w:rPr>
        <w:t xml:space="preserve"> </w:t>
      </w:r>
      <w:r w:rsidRPr="00573631">
        <w:rPr>
          <w:rFonts w:ascii="Times New Roman" w:hAnsi="Times New Roman" w:cs="Times New Roman"/>
          <w:sz w:val="24"/>
          <w:szCs w:val="24"/>
        </w:rPr>
        <w:t>LVEF, left ventricular ejection fraction; magnetic resonance imaging; PCI, percutaneous coronary intervention, SAQ, Seattle angina questionnaire</w:t>
      </w:r>
      <w:bookmarkStart w:id="4" w:name="_GoBack"/>
      <w:bookmarkEnd w:id="4"/>
    </w:p>
    <w:sectPr w:rsidR="00F6676A" w:rsidRPr="00573631" w:rsidSect="00C5186C">
      <w:footnotePr>
        <w:pos w:val="beneathText"/>
      </w:footnotePr>
      <w:pgSz w:w="16837" w:h="11905" w:orient="landscape" w:code="9"/>
      <w:pgMar w:top="1418" w:right="1418" w:bottom="1418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4B0D" w14:textId="77777777" w:rsidR="003B3151" w:rsidRDefault="003B3151" w:rsidP="00233967">
      <w:r>
        <w:separator/>
      </w:r>
    </w:p>
  </w:endnote>
  <w:endnote w:type="continuationSeparator" w:id="0">
    <w:p w14:paraId="53FB44F8" w14:textId="77777777" w:rsidR="003B3151" w:rsidRDefault="003B3151" w:rsidP="0023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2F0F" w14:textId="77777777" w:rsidR="003B3151" w:rsidRDefault="003B3151" w:rsidP="00233967">
      <w:r>
        <w:separator/>
      </w:r>
    </w:p>
  </w:footnote>
  <w:footnote w:type="continuationSeparator" w:id="0">
    <w:p w14:paraId="03DD8D7B" w14:textId="77777777" w:rsidR="003B3151" w:rsidRDefault="003B3151" w:rsidP="0023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E148" w14:textId="0EDDECFF" w:rsidR="003D0A1E" w:rsidRPr="00233967" w:rsidRDefault="00451ADF" w:rsidP="00A416A1">
    <w:pPr>
      <w:pStyle w:val="a3"/>
      <w:ind w:right="960"/>
      <w:jc w:val="right"/>
      <w:rPr>
        <w:rFonts w:ascii="Times New Roman" w:hAnsi="Times New Roman" w:cs="Times New Roman"/>
        <w:i/>
        <w:iCs/>
        <w:sz w:val="24"/>
        <w:szCs w:val="24"/>
      </w:rPr>
    </w:pPr>
    <w:proofErr w:type="spellStart"/>
    <w:r>
      <w:rPr>
        <w:rFonts w:ascii="Times New Roman" w:hAnsi="Times New Roman" w:cs="Times New Roman"/>
        <w:i/>
        <w:iCs/>
        <w:sz w:val="24"/>
        <w:szCs w:val="24"/>
      </w:rPr>
      <w:t>Suda</w:t>
    </w:r>
    <w:proofErr w:type="spellEnd"/>
    <w:r>
      <w:rPr>
        <w:rFonts w:ascii="Times New Roman" w:hAnsi="Times New Roman" w:cs="Times New Roman"/>
        <w:i/>
        <w:iCs/>
        <w:sz w:val="24"/>
        <w:szCs w:val="24"/>
      </w:rPr>
      <w:t xml:space="preserve"> A</w:t>
    </w:r>
    <w:r w:rsidR="003D0A1E" w:rsidRPr="00233967">
      <w:rPr>
        <w:rFonts w:ascii="Times New Roman" w:hAnsi="Times New Roman" w:cs="Times New Roman"/>
        <w:i/>
        <w:iCs/>
        <w:sz w:val="24"/>
        <w:szCs w:val="24"/>
      </w:rPr>
      <w:t>. et al,</w:t>
    </w:r>
    <w:r w:rsidR="00A416A1">
      <w:rPr>
        <w:rFonts w:ascii="Times New Roman" w:hAnsi="Times New Roman" w:cs="Times New Roman" w:hint="eastAsia"/>
        <w:i/>
        <w:iCs/>
        <w:sz w:val="24"/>
        <w:szCs w:val="24"/>
      </w:rPr>
      <w:t xml:space="preserve"> </w:t>
    </w:r>
    <w:r w:rsidR="003D0A1E" w:rsidRPr="00233967">
      <w:rPr>
        <w:rFonts w:ascii="Times New Roman" w:hAnsi="Times New Roman" w:cs="Times New Roman"/>
        <w:i/>
        <w:iCs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i/>
          <w:iCs/>
          <w:sz w:val="24"/>
          <w:szCs w:val="24"/>
        </w:rPr>
        <w:id w:val="-124324912"/>
        <w:docPartObj>
          <w:docPartGallery w:val="Page Numbers (Top of Page)"/>
          <w:docPartUnique/>
        </w:docPartObj>
      </w:sdtPr>
      <w:sdtEndPr/>
      <w:sdtContent>
        <w:r w:rsidR="003D0A1E" w:rsidRPr="00233967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="003D0A1E" w:rsidRPr="00233967">
          <w:rPr>
            <w:rFonts w:ascii="Times New Roman" w:hAnsi="Times New Roman" w:cs="Times New Roman"/>
            <w:i/>
            <w:iCs/>
            <w:sz w:val="24"/>
            <w:szCs w:val="24"/>
          </w:rPr>
          <w:instrText>PAGE   \* MERGEFORMAT</w:instrText>
        </w:r>
        <w:r w:rsidR="003D0A1E" w:rsidRPr="00233967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="00D37DF5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>9</w:t>
        </w:r>
        <w:r w:rsidR="003D0A1E" w:rsidRPr="00233967">
          <w:rPr>
            <w:rFonts w:ascii="Times New Roman" w:hAnsi="Times New Roman" w:cs="Times New Roman"/>
            <w:i/>
            <w:iCs/>
            <w:sz w:val="24"/>
            <w:szCs w:val="24"/>
          </w:rPr>
          <w:fldChar w:fldCharType="end"/>
        </w:r>
      </w:sdtContent>
    </w:sdt>
  </w:p>
  <w:p w14:paraId="204B1B8F" w14:textId="77777777" w:rsidR="003D0A1E" w:rsidRDefault="003D0A1E" w:rsidP="00237B2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EAD"/>
    <w:multiLevelType w:val="hybridMultilevel"/>
    <w:tmpl w:val="BBFE857E"/>
    <w:lvl w:ilvl="0" w:tplc="81E6C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80C24"/>
    <w:multiLevelType w:val="hybridMultilevel"/>
    <w:tmpl w:val="E662E974"/>
    <w:lvl w:ilvl="0" w:tplc="17CC2A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875AC"/>
    <w:multiLevelType w:val="hybridMultilevel"/>
    <w:tmpl w:val="936AE79A"/>
    <w:lvl w:ilvl="0" w:tplc="DC649482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E04C4"/>
    <w:multiLevelType w:val="hybridMultilevel"/>
    <w:tmpl w:val="7FF672BA"/>
    <w:lvl w:ilvl="0" w:tplc="FE38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6C563C"/>
    <w:multiLevelType w:val="hybridMultilevel"/>
    <w:tmpl w:val="C0ACF73A"/>
    <w:lvl w:ilvl="0" w:tplc="8E42E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532C3"/>
    <w:multiLevelType w:val="hybridMultilevel"/>
    <w:tmpl w:val="DBDE924E"/>
    <w:lvl w:ilvl="0" w:tplc="A32C5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AB640C"/>
    <w:multiLevelType w:val="hybridMultilevel"/>
    <w:tmpl w:val="BD6EDECE"/>
    <w:lvl w:ilvl="0" w:tplc="7BCA6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5078CE"/>
    <w:multiLevelType w:val="hybridMultilevel"/>
    <w:tmpl w:val="DF2C436A"/>
    <w:lvl w:ilvl="0" w:tplc="E10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E76103"/>
    <w:multiLevelType w:val="hybridMultilevel"/>
    <w:tmpl w:val="ECFC3B08"/>
    <w:lvl w:ilvl="0" w:tplc="50D6A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7"/>
    <w:rsid w:val="00000508"/>
    <w:rsid w:val="00000E6D"/>
    <w:rsid w:val="0000127B"/>
    <w:rsid w:val="00001854"/>
    <w:rsid w:val="000019E1"/>
    <w:rsid w:val="00005F9F"/>
    <w:rsid w:val="00007195"/>
    <w:rsid w:val="00007B76"/>
    <w:rsid w:val="00007E41"/>
    <w:rsid w:val="00017494"/>
    <w:rsid w:val="000175FD"/>
    <w:rsid w:val="00020288"/>
    <w:rsid w:val="00023551"/>
    <w:rsid w:val="00025259"/>
    <w:rsid w:val="000253DA"/>
    <w:rsid w:val="00025EA4"/>
    <w:rsid w:val="00025FE2"/>
    <w:rsid w:val="0003186C"/>
    <w:rsid w:val="0003389A"/>
    <w:rsid w:val="0003586E"/>
    <w:rsid w:val="000361CF"/>
    <w:rsid w:val="0003652C"/>
    <w:rsid w:val="000442D9"/>
    <w:rsid w:val="000449B8"/>
    <w:rsid w:val="000462F7"/>
    <w:rsid w:val="00056652"/>
    <w:rsid w:val="00056701"/>
    <w:rsid w:val="00060937"/>
    <w:rsid w:val="0007473D"/>
    <w:rsid w:val="00077DB5"/>
    <w:rsid w:val="00092AB5"/>
    <w:rsid w:val="00093448"/>
    <w:rsid w:val="000963E1"/>
    <w:rsid w:val="00097DC7"/>
    <w:rsid w:val="000A126D"/>
    <w:rsid w:val="000A1E4D"/>
    <w:rsid w:val="000A3192"/>
    <w:rsid w:val="000A3871"/>
    <w:rsid w:val="000A7844"/>
    <w:rsid w:val="000B1B08"/>
    <w:rsid w:val="000B2C70"/>
    <w:rsid w:val="000B2F87"/>
    <w:rsid w:val="000B420E"/>
    <w:rsid w:val="000B73C6"/>
    <w:rsid w:val="000C35EB"/>
    <w:rsid w:val="000C3D79"/>
    <w:rsid w:val="000C5BFD"/>
    <w:rsid w:val="000C70CD"/>
    <w:rsid w:val="000D2C89"/>
    <w:rsid w:val="000D70D6"/>
    <w:rsid w:val="000E37CE"/>
    <w:rsid w:val="000E430A"/>
    <w:rsid w:val="000E5113"/>
    <w:rsid w:val="000E5EBC"/>
    <w:rsid w:val="000F1068"/>
    <w:rsid w:val="000F1C60"/>
    <w:rsid w:val="000F3F9D"/>
    <w:rsid w:val="000F7595"/>
    <w:rsid w:val="00101746"/>
    <w:rsid w:val="0010175E"/>
    <w:rsid w:val="00102D11"/>
    <w:rsid w:val="00104C03"/>
    <w:rsid w:val="0010623F"/>
    <w:rsid w:val="0010636D"/>
    <w:rsid w:val="00110E20"/>
    <w:rsid w:val="00112E3D"/>
    <w:rsid w:val="001131C6"/>
    <w:rsid w:val="001144D7"/>
    <w:rsid w:val="001148C3"/>
    <w:rsid w:val="0011713B"/>
    <w:rsid w:val="001209A3"/>
    <w:rsid w:val="001223E4"/>
    <w:rsid w:val="001238BC"/>
    <w:rsid w:val="001251FD"/>
    <w:rsid w:val="00125381"/>
    <w:rsid w:val="00126B69"/>
    <w:rsid w:val="00130DCA"/>
    <w:rsid w:val="00134C54"/>
    <w:rsid w:val="00134F97"/>
    <w:rsid w:val="00135691"/>
    <w:rsid w:val="00136396"/>
    <w:rsid w:val="001377CE"/>
    <w:rsid w:val="0014094A"/>
    <w:rsid w:val="00141ECA"/>
    <w:rsid w:val="00144D58"/>
    <w:rsid w:val="00146502"/>
    <w:rsid w:val="0014770B"/>
    <w:rsid w:val="00153071"/>
    <w:rsid w:val="001539E9"/>
    <w:rsid w:val="001548EA"/>
    <w:rsid w:val="0015686E"/>
    <w:rsid w:val="001620E4"/>
    <w:rsid w:val="00163D37"/>
    <w:rsid w:val="0017464B"/>
    <w:rsid w:val="00180C19"/>
    <w:rsid w:val="00181B3F"/>
    <w:rsid w:val="00181D41"/>
    <w:rsid w:val="00184031"/>
    <w:rsid w:val="00185B3F"/>
    <w:rsid w:val="00190548"/>
    <w:rsid w:val="00191368"/>
    <w:rsid w:val="001913A1"/>
    <w:rsid w:val="001929AF"/>
    <w:rsid w:val="00192D88"/>
    <w:rsid w:val="0019619B"/>
    <w:rsid w:val="0019736D"/>
    <w:rsid w:val="0019792A"/>
    <w:rsid w:val="00197CB1"/>
    <w:rsid w:val="001A1FF4"/>
    <w:rsid w:val="001A2F69"/>
    <w:rsid w:val="001B09B9"/>
    <w:rsid w:val="001B3D9E"/>
    <w:rsid w:val="001B50F3"/>
    <w:rsid w:val="001B5A8F"/>
    <w:rsid w:val="001C181B"/>
    <w:rsid w:val="001C2A74"/>
    <w:rsid w:val="001C677E"/>
    <w:rsid w:val="001C6E79"/>
    <w:rsid w:val="001C7486"/>
    <w:rsid w:val="001D10EF"/>
    <w:rsid w:val="001D11A1"/>
    <w:rsid w:val="001D257E"/>
    <w:rsid w:val="001D2D66"/>
    <w:rsid w:val="001D35E6"/>
    <w:rsid w:val="001D456E"/>
    <w:rsid w:val="001D4B07"/>
    <w:rsid w:val="001D663C"/>
    <w:rsid w:val="001E0A99"/>
    <w:rsid w:val="001E26DB"/>
    <w:rsid w:val="001E4008"/>
    <w:rsid w:val="001E61E9"/>
    <w:rsid w:val="001F44B4"/>
    <w:rsid w:val="001F51F8"/>
    <w:rsid w:val="001F7586"/>
    <w:rsid w:val="00203BB6"/>
    <w:rsid w:val="002056E2"/>
    <w:rsid w:val="002066B4"/>
    <w:rsid w:val="00211D9D"/>
    <w:rsid w:val="002141A7"/>
    <w:rsid w:val="00220D9C"/>
    <w:rsid w:val="00222FF2"/>
    <w:rsid w:val="00225783"/>
    <w:rsid w:val="00226B54"/>
    <w:rsid w:val="00226C6E"/>
    <w:rsid w:val="00231D9F"/>
    <w:rsid w:val="00233967"/>
    <w:rsid w:val="002355AD"/>
    <w:rsid w:val="00237B20"/>
    <w:rsid w:val="0024043E"/>
    <w:rsid w:val="002409AE"/>
    <w:rsid w:val="002418F6"/>
    <w:rsid w:val="00242516"/>
    <w:rsid w:val="00243376"/>
    <w:rsid w:val="002441DC"/>
    <w:rsid w:val="00245468"/>
    <w:rsid w:val="0024578D"/>
    <w:rsid w:val="00245D82"/>
    <w:rsid w:val="00255B4D"/>
    <w:rsid w:val="00256C67"/>
    <w:rsid w:val="00263CF0"/>
    <w:rsid w:val="0027104B"/>
    <w:rsid w:val="0027310D"/>
    <w:rsid w:val="002755C6"/>
    <w:rsid w:val="00276295"/>
    <w:rsid w:val="00277303"/>
    <w:rsid w:val="00280547"/>
    <w:rsid w:val="00280B2D"/>
    <w:rsid w:val="00281865"/>
    <w:rsid w:val="00281C4F"/>
    <w:rsid w:val="0028211F"/>
    <w:rsid w:val="00282B75"/>
    <w:rsid w:val="00282CA7"/>
    <w:rsid w:val="002851CB"/>
    <w:rsid w:val="00285A83"/>
    <w:rsid w:val="00286321"/>
    <w:rsid w:val="00287D68"/>
    <w:rsid w:val="00293F66"/>
    <w:rsid w:val="0029452A"/>
    <w:rsid w:val="00294A4C"/>
    <w:rsid w:val="002A1D3F"/>
    <w:rsid w:val="002A3927"/>
    <w:rsid w:val="002A3EBF"/>
    <w:rsid w:val="002A4A5F"/>
    <w:rsid w:val="002A67F2"/>
    <w:rsid w:val="002A7865"/>
    <w:rsid w:val="002B1147"/>
    <w:rsid w:val="002B2FB5"/>
    <w:rsid w:val="002B3188"/>
    <w:rsid w:val="002B5C65"/>
    <w:rsid w:val="002B65A7"/>
    <w:rsid w:val="002C03D4"/>
    <w:rsid w:val="002C0D7C"/>
    <w:rsid w:val="002C2DF1"/>
    <w:rsid w:val="002C3B2C"/>
    <w:rsid w:val="002C5142"/>
    <w:rsid w:val="002C6497"/>
    <w:rsid w:val="002D068B"/>
    <w:rsid w:val="002D1D1E"/>
    <w:rsid w:val="002D224D"/>
    <w:rsid w:val="002D50E1"/>
    <w:rsid w:val="002D7A4E"/>
    <w:rsid w:val="002F1309"/>
    <w:rsid w:val="002F150B"/>
    <w:rsid w:val="002F42A4"/>
    <w:rsid w:val="002F4C43"/>
    <w:rsid w:val="002F7047"/>
    <w:rsid w:val="002F7A2C"/>
    <w:rsid w:val="003027C6"/>
    <w:rsid w:val="00303036"/>
    <w:rsid w:val="00303371"/>
    <w:rsid w:val="00303AAD"/>
    <w:rsid w:val="00304BA5"/>
    <w:rsid w:val="00307B45"/>
    <w:rsid w:val="003122F9"/>
    <w:rsid w:val="00317538"/>
    <w:rsid w:val="0032396C"/>
    <w:rsid w:val="00326D4F"/>
    <w:rsid w:val="00330BDB"/>
    <w:rsid w:val="00334125"/>
    <w:rsid w:val="003348A9"/>
    <w:rsid w:val="003349F4"/>
    <w:rsid w:val="003371A8"/>
    <w:rsid w:val="00337ACC"/>
    <w:rsid w:val="00341E78"/>
    <w:rsid w:val="00345AA4"/>
    <w:rsid w:val="0034648D"/>
    <w:rsid w:val="0034666C"/>
    <w:rsid w:val="00350923"/>
    <w:rsid w:val="00353106"/>
    <w:rsid w:val="003533FC"/>
    <w:rsid w:val="0036589E"/>
    <w:rsid w:val="003733E8"/>
    <w:rsid w:val="00375CF3"/>
    <w:rsid w:val="003803C0"/>
    <w:rsid w:val="00384302"/>
    <w:rsid w:val="00387AB6"/>
    <w:rsid w:val="003901D6"/>
    <w:rsid w:val="00390B69"/>
    <w:rsid w:val="00391233"/>
    <w:rsid w:val="00392568"/>
    <w:rsid w:val="00395507"/>
    <w:rsid w:val="00395672"/>
    <w:rsid w:val="00395A42"/>
    <w:rsid w:val="00395C37"/>
    <w:rsid w:val="00397A1D"/>
    <w:rsid w:val="003A7730"/>
    <w:rsid w:val="003A7A43"/>
    <w:rsid w:val="003A7F39"/>
    <w:rsid w:val="003B10DA"/>
    <w:rsid w:val="003B19D4"/>
    <w:rsid w:val="003B2527"/>
    <w:rsid w:val="003B2B70"/>
    <w:rsid w:val="003B3151"/>
    <w:rsid w:val="003B4C4D"/>
    <w:rsid w:val="003C1126"/>
    <w:rsid w:val="003C1519"/>
    <w:rsid w:val="003C2404"/>
    <w:rsid w:val="003C2A0C"/>
    <w:rsid w:val="003C43C4"/>
    <w:rsid w:val="003D0A1E"/>
    <w:rsid w:val="003D0A2C"/>
    <w:rsid w:val="003D2205"/>
    <w:rsid w:val="003D72EF"/>
    <w:rsid w:val="003E0F28"/>
    <w:rsid w:val="003E0F33"/>
    <w:rsid w:val="003E1D29"/>
    <w:rsid w:val="003E7914"/>
    <w:rsid w:val="003F1507"/>
    <w:rsid w:val="003F180C"/>
    <w:rsid w:val="003F18FA"/>
    <w:rsid w:val="003F1DD2"/>
    <w:rsid w:val="003F44B5"/>
    <w:rsid w:val="003F7E94"/>
    <w:rsid w:val="00400108"/>
    <w:rsid w:val="00401433"/>
    <w:rsid w:val="00403086"/>
    <w:rsid w:val="0041008E"/>
    <w:rsid w:val="00416285"/>
    <w:rsid w:val="00417076"/>
    <w:rsid w:val="00421EA0"/>
    <w:rsid w:val="0042459F"/>
    <w:rsid w:val="004254BB"/>
    <w:rsid w:val="00425FD6"/>
    <w:rsid w:val="00427116"/>
    <w:rsid w:val="00430E40"/>
    <w:rsid w:val="0043361D"/>
    <w:rsid w:val="004339CE"/>
    <w:rsid w:val="0043775A"/>
    <w:rsid w:val="004449E4"/>
    <w:rsid w:val="00451ADF"/>
    <w:rsid w:val="004527E4"/>
    <w:rsid w:val="0045288A"/>
    <w:rsid w:val="00453958"/>
    <w:rsid w:val="00453BC5"/>
    <w:rsid w:val="004544FC"/>
    <w:rsid w:val="00454510"/>
    <w:rsid w:val="00454FF4"/>
    <w:rsid w:val="00460448"/>
    <w:rsid w:val="00460A7D"/>
    <w:rsid w:val="004645FD"/>
    <w:rsid w:val="00467F95"/>
    <w:rsid w:val="00470354"/>
    <w:rsid w:val="00470A6F"/>
    <w:rsid w:val="00472C05"/>
    <w:rsid w:val="004744D0"/>
    <w:rsid w:val="00474B1A"/>
    <w:rsid w:val="004808D7"/>
    <w:rsid w:val="00484120"/>
    <w:rsid w:val="004846A1"/>
    <w:rsid w:val="0048682E"/>
    <w:rsid w:val="004914CD"/>
    <w:rsid w:val="00491AD8"/>
    <w:rsid w:val="00492E2C"/>
    <w:rsid w:val="00493514"/>
    <w:rsid w:val="0049484B"/>
    <w:rsid w:val="0049686A"/>
    <w:rsid w:val="00496DE5"/>
    <w:rsid w:val="00497109"/>
    <w:rsid w:val="004A0BCE"/>
    <w:rsid w:val="004A0E06"/>
    <w:rsid w:val="004A1787"/>
    <w:rsid w:val="004A2306"/>
    <w:rsid w:val="004B1057"/>
    <w:rsid w:val="004B51ED"/>
    <w:rsid w:val="004B6997"/>
    <w:rsid w:val="004B7EC9"/>
    <w:rsid w:val="004C033B"/>
    <w:rsid w:val="004C0DA0"/>
    <w:rsid w:val="004C4AFA"/>
    <w:rsid w:val="004C4EB6"/>
    <w:rsid w:val="004D2D2B"/>
    <w:rsid w:val="004D5D86"/>
    <w:rsid w:val="004D656A"/>
    <w:rsid w:val="004D6CE7"/>
    <w:rsid w:val="004E0760"/>
    <w:rsid w:val="004E1956"/>
    <w:rsid w:val="004E31D0"/>
    <w:rsid w:val="004E4DCD"/>
    <w:rsid w:val="004E517B"/>
    <w:rsid w:val="004F108A"/>
    <w:rsid w:val="004F3DAB"/>
    <w:rsid w:val="004F4006"/>
    <w:rsid w:val="004F7779"/>
    <w:rsid w:val="00502C3C"/>
    <w:rsid w:val="00503E24"/>
    <w:rsid w:val="00507375"/>
    <w:rsid w:val="00510379"/>
    <w:rsid w:val="0051283A"/>
    <w:rsid w:val="0051777F"/>
    <w:rsid w:val="00520C90"/>
    <w:rsid w:val="0052308C"/>
    <w:rsid w:val="00523191"/>
    <w:rsid w:val="00526358"/>
    <w:rsid w:val="005368B8"/>
    <w:rsid w:val="005368E4"/>
    <w:rsid w:val="00547F50"/>
    <w:rsid w:val="00554274"/>
    <w:rsid w:val="005544DB"/>
    <w:rsid w:val="00555B31"/>
    <w:rsid w:val="00560C27"/>
    <w:rsid w:val="005633D2"/>
    <w:rsid w:val="005644FE"/>
    <w:rsid w:val="00564EF4"/>
    <w:rsid w:val="0056567B"/>
    <w:rsid w:val="005708C7"/>
    <w:rsid w:val="00573631"/>
    <w:rsid w:val="00581062"/>
    <w:rsid w:val="005830CE"/>
    <w:rsid w:val="00587149"/>
    <w:rsid w:val="00591157"/>
    <w:rsid w:val="005929F6"/>
    <w:rsid w:val="00592CB3"/>
    <w:rsid w:val="0059343C"/>
    <w:rsid w:val="00595732"/>
    <w:rsid w:val="005959C9"/>
    <w:rsid w:val="005A00FD"/>
    <w:rsid w:val="005A2E69"/>
    <w:rsid w:val="005B11D0"/>
    <w:rsid w:val="005B3175"/>
    <w:rsid w:val="005B52C1"/>
    <w:rsid w:val="005C09EA"/>
    <w:rsid w:val="005C1541"/>
    <w:rsid w:val="005C4734"/>
    <w:rsid w:val="005C7AA2"/>
    <w:rsid w:val="005C7DAE"/>
    <w:rsid w:val="005D036D"/>
    <w:rsid w:val="005D2DEB"/>
    <w:rsid w:val="005D35B9"/>
    <w:rsid w:val="005D3A9D"/>
    <w:rsid w:val="005D4B71"/>
    <w:rsid w:val="005E1142"/>
    <w:rsid w:val="005E63FA"/>
    <w:rsid w:val="005E7621"/>
    <w:rsid w:val="005F0D88"/>
    <w:rsid w:val="005F1DD6"/>
    <w:rsid w:val="005F470E"/>
    <w:rsid w:val="005F4FD0"/>
    <w:rsid w:val="006019B2"/>
    <w:rsid w:val="00601DC1"/>
    <w:rsid w:val="00603A8A"/>
    <w:rsid w:val="00604EF3"/>
    <w:rsid w:val="00607B97"/>
    <w:rsid w:val="0061041E"/>
    <w:rsid w:val="00610CDD"/>
    <w:rsid w:val="00611DC4"/>
    <w:rsid w:val="00612DC7"/>
    <w:rsid w:val="0061410D"/>
    <w:rsid w:val="006207BC"/>
    <w:rsid w:val="00621D3E"/>
    <w:rsid w:val="006225C0"/>
    <w:rsid w:val="006231B4"/>
    <w:rsid w:val="00623A6F"/>
    <w:rsid w:val="00624247"/>
    <w:rsid w:val="00625061"/>
    <w:rsid w:val="006271A9"/>
    <w:rsid w:val="0062780C"/>
    <w:rsid w:val="0063383B"/>
    <w:rsid w:val="00634316"/>
    <w:rsid w:val="0064209D"/>
    <w:rsid w:val="00643CF3"/>
    <w:rsid w:val="00646BBA"/>
    <w:rsid w:val="0065005C"/>
    <w:rsid w:val="00653616"/>
    <w:rsid w:val="00653629"/>
    <w:rsid w:val="00653BF3"/>
    <w:rsid w:val="00654A7F"/>
    <w:rsid w:val="00656EB8"/>
    <w:rsid w:val="0065730D"/>
    <w:rsid w:val="00660D6F"/>
    <w:rsid w:val="0066426B"/>
    <w:rsid w:val="00666BF7"/>
    <w:rsid w:val="006672C8"/>
    <w:rsid w:val="0067060B"/>
    <w:rsid w:val="006719FA"/>
    <w:rsid w:val="00676B64"/>
    <w:rsid w:val="006815DB"/>
    <w:rsid w:val="00681666"/>
    <w:rsid w:val="00691081"/>
    <w:rsid w:val="006919BC"/>
    <w:rsid w:val="006936BA"/>
    <w:rsid w:val="00693EAA"/>
    <w:rsid w:val="0069452F"/>
    <w:rsid w:val="00694FCF"/>
    <w:rsid w:val="006A3D2B"/>
    <w:rsid w:val="006A427B"/>
    <w:rsid w:val="006A44DD"/>
    <w:rsid w:val="006A5855"/>
    <w:rsid w:val="006A6A1D"/>
    <w:rsid w:val="006A77D1"/>
    <w:rsid w:val="006B0272"/>
    <w:rsid w:val="006B3B58"/>
    <w:rsid w:val="006B3B59"/>
    <w:rsid w:val="006C0705"/>
    <w:rsid w:val="006C1D50"/>
    <w:rsid w:val="006C2894"/>
    <w:rsid w:val="006C44C1"/>
    <w:rsid w:val="006C6699"/>
    <w:rsid w:val="006C6B30"/>
    <w:rsid w:val="006D00E1"/>
    <w:rsid w:val="006D7598"/>
    <w:rsid w:val="006E2A0B"/>
    <w:rsid w:val="006F042D"/>
    <w:rsid w:val="006F174A"/>
    <w:rsid w:val="006F765D"/>
    <w:rsid w:val="006F7894"/>
    <w:rsid w:val="007021B6"/>
    <w:rsid w:val="00702412"/>
    <w:rsid w:val="00703ED1"/>
    <w:rsid w:val="00704925"/>
    <w:rsid w:val="00706AD3"/>
    <w:rsid w:val="007074E5"/>
    <w:rsid w:val="0071112D"/>
    <w:rsid w:val="00720796"/>
    <w:rsid w:val="00725B7A"/>
    <w:rsid w:val="00726B9F"/>
    <w:rsid w:val="00726C41"/>
    <w:rsid w:val="00726F6B"/>
    <w:rsid w:val="00727149"/>
    <w:rsid w:val="00732504"/>
    <w:rsid w:val="0073733A"/>
    <w:rsid w:val="007414BB"/>
    <w:rsid w:val="00743FA3"/>
    <w:rsid w:val="0075041A"/>
    <w:rsid w:val="007504F3"/>
    <w:rsid w:val="0075373F"/>
    <w:rsid w:val="00760EF6"/>
    <w:rsid w:val="00761534"/>
    <w:rsid w:val="00763D8E"/>
    <w:rsid w:val="007644C8"/>
    <w:rsid w:val="00765640"/>
    <w:rsid w:val="007725D2"/>
    <w:rsid w:val="00772F4E"/>
    <w:rsid w:val="00773C5F"/>
    <w:rsid w:val="0077472F"/>
    <w:rsid w:val="00774EA5"/>
    <w:rsid w:val="00781A56"/>
    <w:rsid w:val="007854E3"/>
    <w:rsid w:val="007917D4"/>
    <w:rsid w:val="007925F1"/>
    <w:rsid w:val="007933E9"/>
    <w:rsid w:val="007A3BC9"/>
    <w:rsid w:val="007A4BAA"/>
    <w:rsid w:val="007A5696"/>
    <w:rsid w:val="007A5CF6"/>
    <w:rsid w:val="007A7127"/>
    <w:rsid w:val="007B103F"/>
    <w:rsid w:val="007B2962"/>
    <w:rsid w:val="007B51D2"/>
    <w:rsid w:val="007B58F2"/>
    <w:rsid w:val="007B69D5"/>
    <w:rsid w:val="007B6E0E"/>
    <w:rsid w:val="007B7F04"/>
    <w:rsid w:val="007C0CD4"/>
    <w:rsid w:val="007C268D"/>
    <w:rsid w:val="007C3399"/>
    <w:rsid w:val="007C5C2D"/>
    <w:rsid w:val="007C794A"/>
    <w:rsid w:val="007D24CE"/>
    <w:rsid w:val="007D399C"/>
    <w:rsid w:val="007D487B"/>
    <w:rsid w:val="007D768B"/>
    <w:rsid w:val="007E2A95"/>
    <w:rsid w:val="007E3620"/>
    <w:rsid w:val="007F32B6"/>
    <w:rsid w:val="007F4C0A"/>
    <w:rsid w:val="007F5076"/>
    <w:rsid w:val="008018B3"/>
    <w:rsid w:val="00806169"/>
    <w:rsid w:val="008075E4"/>
    <w:rsid w:val="00813838"/>
    <w:rsid w:val="00816639"/>
    <w:rsid w:val="00817426"/>
    <w:rsid w:val="008175E6"/>
    <w:rsid w:val="008204FC"/>
    <w:rsid w:val="00822934"/>
    <w:rsid w:val="0082297C"/>
    <w:rsid w:val="008232D7"/>
    <w:rsid w:val="00823EE3"/>
    <w:rsid w:val="0082421E"/>
    <w:rsid w:val="00824357"/>
    <w:rsid w:val="00825C76"/>
    <w:rsid w:val="00827517"/>
    <w:rsid w:val="0083213B"/>
    <w:rsid w:val="00835158"/>
    <w:rsid w:val="00836635"/>
    <w:rsid w:val="00837114"/>
    <w:rsid w:val="00840A81"/>
    <w:rsid w:val="00844391"/>
    <w:rsid w:val="008456D6"/>
    <w:rsid w:val="00845B9F"/>
    <w:rsid w:val="00851849"/>
    <w:rsid w:val="008518DC"/>
    <w:rsid w:val="00851925"/>
    <w:rsid w:val="00853511"/>
    <w:rsid w:val="00855688"/>
    <w:rsid w:val="008608B8"/>
    <w:rsid w:val="00863079"/>
    <w:rsid w:val="008663EB"/>
    <w:rsid w:val="00867E53"/>
    <w:rsid w:val="008728E9"/>
    <w:rsid w:val="008739DC"/>
    <w:rsid w:val="00873FD0"/>
    <w:rsid w:val="00875664"/>
    <w:rsid w:val="0087582E"/>
    <w:rsid w:val="00877742"/>
    <w:rsid w:val="0088026F"/>
    <w:rsid w:val="008805E0"/>
    <w:rsid w:val="00885511"/>
    <w:rsid w:val="00887893"/>
    <w:rsid w:val="00891173"/>
    <w:rsid w:val="00892E62"/>
    <w:rsid w:val="00896EC5"/>
    <w:rsid w:val="008A015D"/>
    <w:rsid w:val="008A1476"/>
    <w:rsid w:val="008A2621"/>
    <w:rsid w:val="008A2808"/>
    <w:rsid w:val="008A5275"/>
    <w:rsid w:val="008A5F21"/>
    <w:rsid w:val="008A5FE3"/>
    <w:rsid w:val="008A6F43"/>
    <w:rsid w:val="008B1A54"/>
    <w:rsid w:val="008B2430"/>
    <w:rsid w:val="008B3061"/>
    <w:rsid w:val="008B6BBD"/>
    <w:rsid w:val="008C0C79"/>
    <w:rsid w:val="008C5DCA"/>
    <w:rsid w:val="008C5EA0"/>
    <w:rsid w:val="008D05E9"/>
    <w:rsid w:val="008D0D41"/>
    <w:rsid w:val="008D33AD"/>
    <w:rsid w:val="008D3815"/>
    <w:rsid w:val="008D3FD2"/>
    <w:rsid w:val="008D65B9"/>
    <w:rsid w:val="008E444D"/>
    <w:rsid w:val="008E4A20"/>
    <w:rsid w:val="008E6A26"/>
    <w:rsid w:val="008E6B5C"/>
    <w:rsid w:val="008F427E"/>
    <w:rsid w:val="008F719A"/>
    <w:rsid w:val="008F77EA"/>
    <w:rsid w:val="00900AAC"/>
    <w:rsid w:val="00901990"/>
    <w:rsid w:val="00902A73"/>
    <w:rsid w:val="009037BC"/>
    <w:rsid w:val="00906428"/>
    <w:rsid w:val="00907CF1"/>
    <w:rsid w:val="009152A4"/>
    <w:rsid w:val="00916274"/>
    <w:rsid w:val="009170E1"/>
    <w:rsid w:val="0092162F"/>
    <w:rsid w:val="00922FDE"/>
    <w:rsid w:val="009241E0"/>
    <w:rsid w:val="00925CA4"/>
    <w:rsid w:val="009272AE"/>
    <w:rsid w:val="009274F2"/>
    <w:rsid w:val="00927507"/>
    <w:rsid w:val="00931714"/>
    <w:rsid w:val="00933B52"/>
    <w:rsid w:val="00942582"/>
    <w:rsid w:val="009429F3"/>
    <w:rsid w:val="00942B21"/>
    <w:rsid w:val="0094515E"/>
    <w:rsid w:val="00955A4E"/>
    <w:rsid w:val="00960BE0"/>
    <w:rsid w:val="00960BE4"/>
    <w:rsid w:val="0096475C"/>
    <w:rsid w:val="0096549A"/>
    <w:rsid w:val="009720E0"/>
    <w:rsid w:val="009722A2"/>
    <w:rsid w:val="00973F56"/>
    <w:rsid w:val="00975858"/>
    <w:rsid w:val="00975FC2"/>
    <w:rsid w:val="009807D0"/>
    <w:rsid w:val="00981023"/>
    <w:rsid w:val="009855BF"/>
    <w:rsid w:val="00986903"/>
    <w:rsid w:val="00987FA2"/>
    <w:rsid w:val="009907B7"/>
    <w:rsid w:val="00990DC4"/>
    <w:rsid w:val="009919D5"/>
    <w:rsid w:val="009930B2"/>
    <w:rsid w:val="00995782"/>
    <w:rsid w:val="009A422B"/>
    <w:rsid w:val="009A4F3D"/>
    <w:rsid w:val="009B02F1"/>
    <w:rsid w:val="009B202E"/>
    <w:rsid w:val="009B45C6"/>
    <w:rsid w:val="009B7127"/>
    <w:rsid w:val="009C1B6B"/>
    <w:rsid w:val="009C1C5D"/>
    <w:rsid w:val="009D025B"/>
    <w:rsid w:val="009D0703"/>
    <w:rsid w:val="009D0FB8"/>
    <w:rsid w:val="009D1495"/>
    <w:rsid w:val="009D6501"/>
    <w:rsid w:val="009D6700"/>
    <w:rsid w:val="009D7A63"/>
    <w:rsid w:val="009E2C6C"/>
    <w:rsid w:val="009E3617"/>
    <w:rsid w:val="009E4292"/>
    <w:rsid w:val="009E42D1"/>
    <w:rsid w:val="009E434E"/>
    <w:rsid w:val="009E460F"/>
    <w:rsid w:val="009F2247"/>
    <w:rsid w:val="009F2510"/>
    <w:rsid w:val="009F3A1A"/>
    <w:rsid w:val="00A039C5"/>
    <w:rsid w:val="00A03CD2"/>
    <w:rsid w:val="00A179A6"/>
    <w:rsid w:val="00A17B52"/>
    <w:rsid w:val="00A24C0C"/>
    <w:rsid w:val="00A24FF2"/>
    <w:rsid w:val="00A254F7"/>
    <w:rsid w:val="00A263B7"/>
    <w:rsid w:val="00A2713E"/>
    <w:rsid w:val="00A35F38"/>
    <w:rsid w:val="00A36821"/>
    <w:rsid w:val="00A36978"/>
    <w:rsid w:val="00A3734E"/>
    <w:rsid w:val="00A416A1"/>
    <w:rsid w:val="00A4386E"/>
    <w:rsid w:val="00A44F8B"/>
    <w:rsid w:val="00A45319"/>
    <w:rsid w:val="00A477F3"/>
    <w:rsid w:val="00A505FA"/>
    <w:rsid w:val="00A51372"/>
    <w:rsid w:val="00A53C6D"/>
    <w:rsid w:val="00A564CE"/>
    <w:rsid w:val="00A60C95"/>
    <w:rsid w:val="00A626A6"/>
    <w:rsid w:val="00A6399E"/>
    <w:rsid w:val="00A64084"/>
    <w:rsid w:val="00A660A9"/>
    <w:rsid w:val="00A66B64"/>
    <w:rsid w:val="00A66D74"/>
    <w:rsid w:val="00A66E4C"/>
    <w:rsid w:val="00A67863"/>
    <w:rsid w:val="00A7013B"/>
    <w:rsid w:val="00A72E96"/>
    <w:rsid w:val="00A73795"/>
    <w:rsid w:val="00A80087"/>
    <w:rsid w:val="00A8372F"/>
    <w:rsid w:val="00A84F33"/>
    <w:rsid w:val="00A932C9"/>
    <w:rsid w:val="00A93555"/>
    <w:rsid w:val="00A94983"/>
    <w:rsid w:val="00AA0FC8"/>
    <w:rsid w:val="00AA2C97"/>
    <w:rsid w:val="00AA4E4B"/>
    <w:rsid w:val="00AB00B6"/>
    <w:rsid w:val="00AB370D"/>
    <w:rsid w:val="00AB75AC"/>
    <w:rsid w:val="00AC10C9"/>
    <w:rsid w:val="00AC2B84"/>
    <w:rsid w:val="00AC464F"/>
    <w:rsid w:val="00AC606E"/>
    <w:rsid w:val="00AD140C"/>
    <w:rsid w:val="00AD2D8A"/>
    <w:rsid w:val="00AD7B51"/>
    <w:rsid w:val="00AE0317"/>
    <w:rsid w:val="00AE2089"/>
    <w:rsid w:val="00AE3A4E"/>
    <w:rsid w:val="00AE40A2"/>
    <w:rsid w:val="00AE79B9"/>
    <w:rsid w:val="00AF1155"/>
    <w:rsid w:val="00AF2F26"/>
    <w:rsid w:val="00AF5CD3"/>
    <w:rsid w:val="00AF7FBF"/>
    <w:rsid w:val="00B057EE"/>
    <w:rsid w:val="00B061C0"/>
    <w:rsid w:val="00B06E30"/>
    <w:rsid w:val="00B077E0"/>
    <w:rsid w:val="00B10580"/>
    <w:rsid w:val="00B115E0"/>
    <w:rsid w:val="00B1220B"/>
    <w:rsid w:val="00B12BAB"/>
    <w:rsid w:val="00B132CE"/>
    <w:rsid w:val="00B135DF"/>
    <w:rsid w:val="00B14B56"/>
    <w:rsid w:val="00B15368"/>
    <w:rsid w:val="00B2084E"/>
    <w:rsid w:val="00B21BFC"/>
    <w:rsid w:val="00B2267A"/>
    <w:rsid w:val="00B26844"/>
    <w:rsid w:val="00B270A1"/>
    <w:rsid w:val="00B3417B"/>
    <w:rsid w:val="00B357AE"/>
    <w:rsid w:val="00B41290"/>
    <w:rsid w:val="00B42D73"/>
    <w:rsid w:val="00B44D80"/>
    <w:rsid w:val="00B44FDE"/>
    <w:rsid w:val="00B47373"/>
    <w:rsid w:val="00B50747"/>
    <w:rsid w:val="00B517A0"/>
    <w:rsid w:val="00B5243F"/>
    <w:rsid w:val="00B55357"/>
    <w:rsid w:val="00B57D42"/>
    <w:rsid w:val="00B63BC9"/>
    <w:rsid w:val="00B65B64"/>
    <w:rsid w:val="00B65D7A"/>
    <w:rsid w:val="00B66C9A"/>
    <w:rsid w:val="00B716FB"/>
    <w:rsid w:val="00B71F2F"/>
    <w:rsid w:val="00B7487F"/>
    <w:rsid w:val="00B7757B"/>
    <w:rsid w:val="00B90298"/>
    <w:rsid w:val="00B92328"/>
    <w:rsid w:val="00B925F9"/>
    <w:rsid w:val="00B9274C"/>
    <w:rsid w:val="00B92AEA"/>
    <w:rsid w:val="00B936AF"/>
    <w:rsid w:val="00B94F4C"/>
    <w:rsid w:val="00BA1358"/>
    <w:rsid w:val="00BA23B9"/>
    <w:rsid w:val="00BA3400"/>
    <w:rsid w:val="00BB0705"/>
    <w:rsid w:val="00BB2355"/>
    <w:rsid w:val="00BB2FE9"/>
    <w:rsid w:val="00BB4EA2"/>
    <w:rsid w:val="00BB582E"/>
    <w:rsid w:val="00BC363E"/>
    <w:rsid w:val="00BC3C57"/>
    <w:rsid w:val="00BC53F0"/>
    <w:rsid w:val="00BC5DD3"/>
    <w:rsid w:val="00BC63BA"/>
    <w:rsid w:val="00BD23AC"/>
    <w:rsid w:val="00BD7C02"/>
    <w:rsid w:val="00BE6225"/>
    <w:rsid w:val="00BE67E4"/>
    <w:rsid w:val="00BF25C7"/>
    <w:rsid w:val="00BF3B98"/>
    <w:rsid w:val="00BF55EE"/>
    <w:rsid w:val="00BF5A37"/>
    <w:rsid w:val="00BF7CB0"/>
    <w:rsid w:val="00C01073"/>
    <w:rsid w:val="00C100A4"/>
    <w:rsid w:val="00C118EB"/>
    <w:rsid w:val="00C121E1"/>
    <w:rsid w:val="00C15780"/>
    <w:rsid w:val="00C178A4"/>
    <w:rsid w:val="00C21F8A"/>
    <w:rsid w:val="00C36778"/>
    <w:rsid w:val="00C41BC3"/>
    <w:rsid w:val="00C4201E"/>
    <w:rsid w:val="00C441AE"/>
    <w:rsid w:val="00C5087A"/>
    <w:rsid w:val="00C5186C"/>
    <w:rsid w:val="00C51B57"/>
    <w:rsid w:val="00C5239C"/>
    <w:rsid w:val="00C52FAE"/>
    <w:rsid w:val="00C540CA"/>
    <w:rsid w:val="00C57ACF"/>
    <w:rsid w:val="00C61CCC"/>
    <w:rsid w:val="00C64067"/>
    <w:rsid w:val="00C64916"/>
    <w:rsid w:val="00C6496A"/>
    <w:rsid w:val="00C65E89"/>
    <w:rsid w:val="00C666BE"/>
    <w:rsid w:val="00C70D6E"/>
    <w:rsid w:val="00C7268E"/>
    <w:rsid w:val="00C75C0D"/>
    <w:rsid w:val="00C76764"/>
    <w:rsid w:val="00C76845"/>
    <w:rsid w:val="00C8305A"/>
    <w:rsid w:val="00C833C8"/>
    <w:rsid w:val="00C856AF"/>
    <w:rsid w:val="00C93129"/>
    <w:rsid w:val="00C9460F"/>
    <w:rsid w:val="00C9656C"/>
    <w:rsid w:val="00C974B9"/>
    <w:rsid w:val="00C9760B"/>
    <w:rsid w:val="00CA02DA"/>
    <w:rsid w:val="00CA0B2B"/>
    <w:rsid w:val="00CA1A95"/>
    <w:rsid w:val="00CA1BFA"/>
    <w:rsid w:val="00CA3994"/>
    <w:rsid w:val="00CA39A0"/>
    <w:rsid w:val="00CA7D5D"/>
    <w:rsid w:val="00CB1C20"/>
    <w:rsid w:val="00CB4E93"/>
    <w:rsid w:val="00CB56A3"/>
    <w:rsid w:val="00CC124C"/>
    <w:rsid w:val="00CC1629"/>
    <w:rsid w:val="00CC551C"/>
    <w:rsid w:val="00CC60A6"/>
    <w:rsid w:val="00CC735C"/>
    <w:rsid w:val="00CC7C50"/>
    <w:rsid w:val="00CD0C44"/>
    <w:rsid w:val="00CD26A2"/>
    <w:rsid w:val="00CD78A6"/>
    <w:rsid w:val="00CE1C22"/>
    <w:rsid w:val="00CE470D"/>
    <w:rsid w:val="00CE5DFE"/>
    <w:rsid w:val="00CF1528"/>
    <w:rsid w:val="00CF2BBE"/>
    <w:rsid w:val="00D0158B"/>
    <w:rsid w:val="00D13FD3"/>
    <w:rsid w:val="00D15992"/>
    <w:rsid w:val="00D1786D"/>
    <w:rsid w:val="00D21D78"/>
    <w:rsid w:val="00D25B72"/>
    <w:rsid w:val="00D267AC"/>
    <w:rsid w:val="00D34601"/>
    <w:rsid w:val="00D3675E"/>
    <w:rsid w:val="00D37345"/>
    <w:rsid w:val="00D37449"/>
    <w:rsid w:val="00D37DF5"/>
    <w:rsid w:val="00D438F5"/>
    <w:rsid w:val="00D43B9F"/>
    <w:rsid w:val="00D4595C"/>
    <w:rsid w:val="00D50154"/>
    <w:rsid w:val="00D50932"/>
    <w:rsid w:val="00D52A85"/>
    <w:rsid w:val="00D54326"/>
    <w:rsid w:val="00D54DDF"/>
    <w:rsid w:val="00D569BF"/>
    <w:rsid w:val="00D60320"/>
    <w:rsid w:val="00D6195C"/>
    <w:rsid w:val="00D61BA7"/>
    <w:rsid w:val="00D643CC"/>
    <w:rsid w:val="00D674C2"/>
    <w:rsid w:val="00D674DD"/>
    <w:rsid w:val="00D70278"/>
    <w:rsid w:val="00D715C6"/>
    <w:rsid w:val="00D75FFF"/>
    <w:rsid w:val="00D76D7B"/>
    <w:rsid w:val="00D76EA9"/>
    <w:rsid w:val="00D8193B"/>
    <w:rsid w:val="00D83995"/>
    <w:rsid w:val="00D85C88"/>
    <w:rsid w:val="00D87065"/>
    <w:rsid w:val="00D8773A"/>
    <w:rsid w:val="00D909C5"/>
    <w:rsid w:val="00D95295"/>
    <w:rsid w:val="00D96631"/>
    <w:rsid w:val="00D96691"/>
    <w:rsid w:val="00D97694"/>
    <w:rsid w:val="00DA2D2D"/>
    <w:rsid w:val="00DA3709"/>
    <w:rsid w:val="00DA519C"/>
    <w:rsid w:val="00DA594D"/>
    <w:rsid w:val="00DA5F78"/>
    <w:rsid w:val="00DB2071"/>
    <w:rsid w:val="00DB222D"/>
    <w:rsid w:val="00DB28DC"/>
    <w:rsid w:val="00DB3E04"/>
    <w:rsid w:val="00DB445F"/>
    <w:rsid w:val="00DC0FE5"/>
    <w:rsid w:val="00DC2065"/>
    <w:rsid w:val="00DC28EF"/>
    <w:rsid w:val="00DD07C8"/>
    <w:rsid w:val="00DD0A8B"/>
    <w:rsid w:val="00DD1781"/>
    <w:rsid w:val="00DD1D4C"/>
    <w:rsid w:val="00DD5F15"/>
    <w:rsid w:val="00DD70E6"/>
    <w:rsid w:val="00DE0EC3"/>
    <w:rsid w:val="00DE1D66"/>
    <w:rsid w:val="00DE3868"/>
    <w:rsid w:val="00DE4147"/>
    <w:rsid w:val="00DE7C66"/>
    <w:rsid w:val="00DF5B82"/>
    <w:rsid w:val="00DF6EA8"/>
    <w:rsid w:val="00E00A0D"/>
    <w:rsid w:val="00E00C5B"/>
    <w:rsid w:val="00E01B74"/>
    <w:rsid w:val="00E01D3B"/>
    <w:rsid w:val="00E0226C"/>
    <w:rsid w:val="00E02426"/>
    <w:rsid w:val="00E10E0A"/>
    <w:rsid w:val="00E141F4"/>
    <w:rsid w:val="00E26874"/>
    <w:rsid w:val="00E26932"/>
    <w:rsid w:val="00E2783B"/>
    <w:rsid w:val="00E31CE2"/>
    <w:rsid w:val="00E376DD"/>
    <w:rsid w:val="00E408AF"/>
    <w:rsid w:val="00E430B9"/>
    <w:rsid w:val="00E51FE6"/>
    <w:rsid w:val="00E52BFE"/>
    <w:rsid w:val="00E53992"/>
    <w:rsid w:val="00E53BBA"/>
    <w:rsid w:val="00E5447A"/>
    <w:rsid w:val="00E5662E"/>
    <w:rsid w:val="00E63383"/>
    <w:rsid w:val="00E639FE"/>
    <w:rsid w:val="00E63D2D"/>
    <w:rsid w:val="00E661DB"/>
    <w:rsid w:val="00E73335"/>
    <w:rsid w:val="00E73E50"/>
    <w:rsid w:val="00E81887"/>
    <w:rsid w:val="00E834EC"/>
    <w:rsid w:val="00E86A10"/>
    <w:rsid w:val="00E90888"/>
    <w:rsid w:val="00E908FF"/>
    <w:rsid w:val="00E92AE6"/>
    <w:rsid w:val="00E938DA"/>
    <w:rsid w:val="00E95ACC"/>
    <w:rsid w:val="00E9759D"/>
    <w:rsid w:val="00EA0336"/>
    <w:rsid w:val="00EA0CD8"/>
    <w:rsid w:val="00EA1017"/>
    <w:rsid w:val="00EA2000"/>
    <w:rsid w:val="00EB42C0"/>
    <w:rsid w:val="00EB7933"/>
    <w:rsid w:val="00EC687E"/>
    <w:rsid w:val="00EC6BBC"/>
    <w:rsid w:val="00ED00CB"/>
    <w:rsid w:val="00ED0349"/>
    <w:rsid w:val="00ED054F"/>
    <w:rsid w:val="00ED0D16"/>
    <w:rsid w:val="00ED1E12"/>
    <w:rsid w:val="00ED1F57"/>
    <w:rsid w:val="00ED4745"/>
    <w:rsid w:val="00ED5092"/>
    <w:rsid w:val="00ED6B11"/>
    <w:rsid w:val="00EE04AF"/>
    <w:rsid w:val="00EE3782"/>
    <w:rsid w:val="00EE55AF"/>
    <w:rsid w:val="00EE7159"/>
    <w:rsid w:val="00EE722F"/>
    <w:rsid w:val="00EE7BD2"/>
    <w:rsid w:val="00EF2F79"/>
    <w:rsid w:val="00EF3F94"/>
    <w:rsid w:val="00EF5ADB"/>
    <w:rsid w:val="00F00038"/>
    <w:rsid w:val="00F00A6D"/>
    <w:rsid w:val="00F025F9"/>
    <w:rsid w:val="00F03957"/>
    <w:rsid w:val="00F117CC"/>
    <w:rsid w:val="00F13D89"/>
    <w:rsid w:val="00F15F0F"/>
    <w:rsid w:val="00F16CB6"/>
    <w:rsid w:val="00F24F1C"/>
    <w:rsid w:val="00F27BE6"/>
    <w:rsid w:val="00F31651"/>
    <w:rsid w:val="00F3690E"/>
    <w:rsid w:val="00F37880"/>
    <w:rsid w:val="00F37F57"/>
    <w:rsid w:val="00F40073"/>
    <w:rsid w:val="00F44EED"/>
    <w:rsid w:val="00F454DF"/>
    <w:rsid w:val="00F46CA9"/>
    <w:rsid w:val="00F51E51"/>
    <w:rsid w:val="00F522CF"/>
    <w:rsid w:val="00F552BF"/>
    <w:rsid w:val="00F55571"/>
    <w:rsid w:val="00F56917"/>
    <w:rsid w:val="00F575BA"/>
    <w:rsid w:val="00F62A16"/>
    <w:rsid w:val="00F62A65"/>
    <w:rsid w:val="00F6676A"/>
    <w:rsid w:val="00F7039D"/>
    <w:rsid w:val="00F7139A"/>
    <w:rsid w:val="00F716C6"/>
    <w:rsid w:val="00F751CA"/>
    <w:rsid w:val="00F77493"/>
    <w:rsid w:val="00F83B66"/>
    <w:rsid w:val="00F86F0E"/>
    <w:rsid w:val="00F93F0E"/>
    <w:rsid w:val="00F94274"/>
    <w:rsid w:val="00F948E4"/>
    <w:rsid w:val="00F95210"/>
    <w:rsid w:val="00F9624A"/>
    <w:rsid w:val="00FA059D"/>
    <w:rsid w:val="00FA15C7"/>
    <w:rsid w:val="00FA1709"/>
    <w:rsid w:val="00FA27E2"/>
    <w:rsid w:val="00FA3649"/>
    <w:rsid w:val="00FA3E2E"/>
    <w:rsid w:val="00FA54A5"/>
    <w:rsid w:val="00FB15E4"/>
    <w:rsid w:val="00FB476C"/>
    <w:rsid w:val="00FC1CF9"/>
    <w:rsid w:val="00FC49AF"/>
    <w:rsid w:val="00FC4B35"/>
    <w:rsid w:val="00FC6E96"/>
    <w:rsid w:val="00FC72A8"/>
    <w:rsid w:val="00FD14F6"/>
    <w:rsid w:val="00FD4351"/>
    <w:rsid w:val="00FD6094"/>
    <w:rsid w:val="00FE0D86"/>
    <w:rsid w:val="00FE0F02"/>
    <w:rsid w:val="00FE2407"/>
    <w:rsid w:val="00FE700E"/>
    <w:rsid w:val="00FF0105"/>
    <w:rsid w:val="00FF062E"/>
    <w:rsid w:val="00FF1584"/>
    <w:rsid w:val="00FF4FC8"/>
    <w:rsid w:val="00FF6D3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8CD9C"/>
  <w15:docId w15:val="{5E10A186-441A-4771-8299-B3F6613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967"/>
  </w:style>
  <w:style w:type="paragraph" w:styleId="a5">
    <w:name w:val="footer"/>
    <w:basedOn w:val="a"/>
    <w:link w:val="a6"/>
    <w:uiPriority w:val="99"/>
    <w:unhideWhenUsed/>
    <w:rsid w:val="0023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967"/>
  </w:style>
  <w:style w:type="paragraph" w:styleId="a7">
    <w:name w:val="List Paragraph"/>
    <w:basedOn w:val="a"/>
    <w:uiPriority w:val="34"/>
    <w:qFormat/>
    <w:rsid w:val="00233967"/>
    <w:pPr>
      <w:widowControl/>
      <w:spacing w:after="200" w:line="276" w:lineRule="auto"/>
      <w:ind w:leftChars="400" w:left="84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12BA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12BAB"/>
    <w:rPr>
      <w:color w:val="605E5C"/>
      <w:shd w:val="clear" w:color="auto" w:fill="E1DFDD"/>
    </w:rPr>
  </w:style>
  <w:style w:type="character" w:customStyle="1" w:styleId="hps">
    <w:name w:val="hps"/>
    <w:basedOn w:val="a0"/>
    <w:rsid w:val="00B132CE"/>
  </w:style>
  <w:style w:type="character" w:customStyle="1" w:styleId="shorttext">
    <w:name w:val="short_text"/>
    <w:basedOn w:val="a0"/>
    <w:rsid w:val="0062780C"/>
  </w:style>
  <w:style w:type="paragraph" w:styleId="a9">
    <w:name w:val="Balloon Text"/>
    <w:basedOn w:val="a"/>
    <w:link w:val="aa"/>
    <w:uiPriority w:val="99"/>
    <w:semiHidden/>
    <w:unhideWhenUsed/>
    <w:rsid w:val="0003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5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E0D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0D8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0D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0D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0D86"/>
    <w:rPr>
      <w:b/>
      <w:bCs/>
    </w:rPr>
  </w:style>
  <w:style w:type="paragraph" w:styleId="Web">
    <w:name w:val="Normal (Web)"/>
    <w:basedOn w:val="a"/>
    <w:uiPriority w:val="99"/>
    <w:rsid w:val="00256C67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256C6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F86F0E"/>
    <w:rPr>
      <w:i/>
      <w:iCs/>
    </w:rPr>
  </w:style>
  <w:style w:type="table" w:customStyle="1" w:styleId="TableGrid1">
    <w:name w:val="Table Grid1"/>
    <w:basedOn w:val="a1"/>
    <w:next w:val="af0"/>
    <w:uiPriority w:val="39"/>
    <w:rsid w:val="001B5A8F"/>
    <w:rPr>
      <w:rFonts w:eastAsia="游明朝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CA87-4AC4-4B9A-8950-1225107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Suda</dc:creator>
  <cp:keywords/>
  <dc:description/>
  <cp:lastModifiedBy>Windows User</cp:lastModifiedBy>
  <cp:revision>2</cp:revision>
  <cp:lastPrinted>2020-12-19T00:49:00Z</cp:lastPrinted>
  <dcterms:created xsi:type="dcterms:W3CDTF">2022-09-28T00:04:00Z</dcterms:created>
  <dcterms:modified xsi:type="dcterms:W3CDTF">2022-09-28T00:04:00Z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http://www.zotero.org/styles/american-heart-journal</vt:lpwstr>
  </property>
  <property fmtid="{D5CDD505-2E9C-101B-9397-08002B2CF9AE}" pid="4" name="Mendeley Unique User Id_1">
    <vt:lpwstr>9f075735-5322-30d7-b059-37f9bd3f3aa9</vt:lpwstr>
  </property>
  <property fmtid="{D5CDD505-2E9C-101B-9397-08002B2CF9AE}" pid="5" name="Mendeley Recent Style Id 0_1">
    <vt:lpwstr>http://www.zotero.org/styles/american-heart-journal</vt:lpwstr>
  </property>
  <property fmtid="{D5CDD505-2E9C-101B-9397-08002B2CF9AE}" pid="6" name="Mendeley Recent Style Name 0_1">
    <vt:lpwstr>American Heart Journal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http://www.zotero.org/styles/cardiovascular-research</vt:lpwstr>
  </property>
  <property fmtid="{D5CDD505-2E9C-101B-9397-08002B2CF9AE}" pid="16" name="Mendeley Recent Style Name 5_1">
    <vt:lpwstr>Cardiovascular Research</vt:lpwstr>
  </property>
  <property fmtid="{D5CDD505-2E9C-101B-9397-08002B2CF9AE}" pid="17" name="Mendeley Recent Style Id 6_1">
    <vt:lpwstr>http://www.zotero.org/styles/chicago-author-date</vt:lpwstr>
  </property>
  <property fmtid="{D5CDD505-2E9C-101B-9397-08002B2CF9AE}" pid="18" name="Mendeley Recent Style Name 6_1">
    <vt:lpwstr>Chicago Manual of Style 17th edition (author-date)</vt:lpwstr>
  </property>
  <property fmtid="{D5CDD505-2E9C-101B-9397-08002B2CF9AE}" pid="19" name="Mendeley Recent Style Id 7_1">
    <vt:lpwstr>http://www.zotero.org/styles/harvard-cite-them-right</vt:lpwstr>
  </property>
  <property fmtid="{D5CDD505-2E9C-101B-9397-08002B2CF9AE}" pid="20" name="Mendeley Recent Style Name 7_1">
    <vt:lpwstr>Cite Them Right 10th edition - Harvard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http://www.zotero.org/styles/modern-humanities-research-association</vt:lpwstr>
  </property>
  <property fmtid="{D5CDD505-2E9C-101B-9397-08002B2CF9AE}" pid="24" name="Mendeley Recent Style Name 9_1">
    <vt:lpwstr>Modern Humanities Research Association 3rd edition (note with bibliography)</vt:lpwstr>
  </property>
</Properties>
</file>