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4D4F" w14:textId="7F4F8A4A" w:rsidR="00B156A3" w:rsidRPr="00693774" w:rsidRDefault="003C3A60" w:rsidP="003C3A60">
      <w:pPr>
        <w:spacing w:line="480" w:lineRule="auto"/>
        <w:jc w:val="center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 xml:space="preserve">Supplementary </w:t>
      </w:r>
      <w:r w:rsidR="00693774" w:rsidRPr="00693774">
        <w:rPr>
          <w:rFonts w:ascii="Arial" w:hAnsi="Arial" w:cs="Arial"/>
          <w:lang w:val="en-CA"/>
        </w:rPr>
        <w:t>Notes</w:t>
      </w:r>
      <w:r w:rsidRPr="00693774">
        <w:rPr>
          <w:rFonts w:ascii="Arial" w:hAnsi="Arial" w:cs="Arial"/>
          <w:lang w:val="en-CA"/>
        </w:rPr>
        <w:t xml:space="preserve"> for</w:t>
      </w:r>
    </w:p>
    <w:p w14:paraId="42C656ED" w14:textId="1BD6919E" w:rsidR="00A97A69" w:rsidRPr="00693774" w:rsidRDefault="00A97A69" w:rsidP="00A97A69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Arial" w:hAnsi="Arial" w:cs="Arial"/>
          <w:b/>
          <w:lang w:val="en-CA"/>
        </w:rPr>
      </w:pPr>
      <w:bookmarkStart w:id="0" w:name="_Hlk87711028"/>
      <w:r w:rsidRPr="00693774">
        <w:rPr>
          <w:rFonts w:ascii="Arial" w:hAnsi="Arial" w:cs="Arial"/>
          <w:b/>
          <w:lang w:val="en-CA"/>
        </w:rPr>
        <w:t xml:space="preserve">Biallelic </w:t>
      </w:r>
      <w:r w:rsidRPr="00693774">
        <w:rPr>
          <w:rFonts w:ascii="Arial" w:hAnsi="Arial" w:cs="Arial"/>
          <w:b/>
          <w:i/>
          <w:lang w:val="en-CA"/>
        </w:rPr>
        <w:t>KITLG</w:t>
      </w:r>
      <w:r w:rsidRPr="00693774">
        <w:rPr>
          <w:rFonts w:ascii="Arial" w:hAnsi="Arial" w:cs="Arial"/>
          <w:b/>
          <w:lang w:val="en-CA"/>
        </w:rPr>
        <w:t xml:space="preserve"> variants cause a </w:t>
      </w:r>
      <w:r w:rsidR="000D134F">
        <w:rPr>
          <w:rFonts w:ascii="Arial" w:hAnsi="Arial" w:cs="Arial"/>
          <w:b/>
          <w:lang w:val="en-CA"/>
        </w:rPr>
        <w:t>distinct</w:t>
      </w:r>
      <w:r w:rsidR="00503621">
        <w:rPr>
          <w:rFonts w:ascii="Arial" w:hAnsi="Arial" w:cs="Arial"/>
          <w:b/>
          <w:lang w:val="en-CA"/>
        </w:rPr>
        <w:t xml:space="preserve"> spectrum</w:t>
      </w:r>
      <w:r w:rsidR="00503621" w:rsidRPr="00693774">
        <w:rPr>
          <w:rFonts w:ascii="Arial" w:hAnsi="Arial" w:cs="Arial"/>
          <w:b/>
          <w:lang w:val="en-CA"/>
        </w:rPr>
        <w:t xml:space="preserve"> </w:t>
      </w:r>
      <w:r w:rsidRPr="00693774">
        <w:rPr>
          <w:rFonts w:ascii="Arial" w:hAnsi="Arial" w:cs="Arial"/>
          <w:b/>
          <w:lang w:val="en-CA"/>
        </w:rPr>
        <w:t xml:space="preserve">of </w:t>
      </w:r>
      <w:proofErr w:type="spellStart"/>
      <w:r w:rsidRPr="00693774">
        <w:rPr>
          <w:rFonts w:ascii="Arial" w:hAnsi="Arial" w:cs="Arial"/>
          <w:b/>
          <w:lang w:val="en-CA"/>
        </w:rPr>
        <w:t>hypomelanosis</w:t>
      </w:r>
      <w:proofErr w:type="spellEnd"/>
      <w:r w:rsidRPr="00693774">
        <w:rPr>
          <w:rFonts w:ascii="Arial" w:hAnsi="Arial" w:cs="Arial"/>
          <w:b/>
          <w:lang w:val="en-CA"/>
        </w:rPr>
        <w:t xml:space="preserve"> </w:t>
      </w:r>
      <w:r w:rsidR="00994939">
        <w:rPr>
          <w:rFonts w:ascii="Arial" w:hAnsi="Arial" w:cs="Arial"/>
          <w:b/>
          <w:lang w:val="en-CA"/>
        </w:rPr>
        <w:t xml:space="preserve">and </w:t>
      </w:r>
      <w:r w:rsidR="00F35CFF">
        <w:rPr>
          <w:rFonts w:ascii="Arial" w:hAnsi="Arial" w:cs="Arial"/>
          <w:b/>
          <w:lang w:val="en-CA"/>
        </w:rPr>
        <w:t xml:space="preserve">sensorineural </w:t>
      </w:r>
      <w:r w:rsidR="00994939">
        <w:rPr>
          <w:rFonts w:ascii="Arial" w:hAnsi="Arial" w:cs="Arial"/>
          <w:b/>
          <w:lang w:val="en-CA"/>
        </w:rPr>
        <w:t>hearing loss</w:t>
      </w:r>
    </w:p>
    <w:bookmarkEnd w:id="0"/>
    <w:p w14:paraId="5F4EF25E" w14:textId="77777777" w:rsidR="003C3A60" w:rsidRPr="00693774" w:rsidRDefault="003C3A60" w:rsidP="003C3A60">
      <w:pPr>
        <w:spacing w:line="480" w:lineRule="auto"/>
        <w:rPr>
          <w:rFonts w:ascii="Arial" w:hAnsi="Arial" w:cs="Arial"/>
          <w:b/>
          <w:lang w:val="en-CA"/>
        </w:rPr>
      </w:pPr>
      <w:r w:rsidRPr="00693774">
        <w:rPr>
          <w:rFonts w:ascii="Arial" w:hAnsi="Arial" w:cs="Arial"/>
          <w:b/>
          <w:lang w:val="en-CA"/>
        </w:rPr>
        <w:t>Clinical Case Reports:</w:t>
      </w:r>
    </w:p>
    <w:p w14:paraId="72B4DD95" w14:textId="119D1CDD" w:rsidR="003C3A60" w:rsidRPr="005C5D81" w:rsidRDefault="007D74D4" w:rsidP="003C3A60">
      <w:pPr>
        <w:spacing w:line="48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Individual</w:t>
      </w:r>
      <w:r w:rsidR="003C3A60" w:rsidRPr="005C5D81">
        <w:rPr>
          <w:rFonts w:ascii="Arial" w:hAnsi="Arial" w:cs="Arial"/>
          <w:u w:val="single"/>
          <w:lang w:val="en-GB"/>
        </w:rPr>
        <w:t xml:space="preserve"> 1</w:t>
      </w:r>
      <w:r w:rsidR="00287F34" w:rsidRPr="005C5D81">
        <w:rPr>
          <w:rFonts w:ascii="Arial" w:hAnsi="Arial" w:cs="Arial"/>
          <w:u w:val="single"/>
          <w:lang w:val="en-GB"/>
        </w:rPr>
        <w:t>:</w:t>
      </w:r>
      <w:r w:rsidR="003C3A60" w:rsidRPr="005C5D81">
        <w:rPr>
          <w:rFonts w:ascii="Arial" w:hAnsi="Arial" w:cs="Arial"/>
          <w:u w:val="single"/>
          <w:lang w:val="en-GB"/>
        </w:rPr>
        <w:t xml:space="preserve"> </w:t>
      </w:r>
      <w:r w:rsidR="003C3A60" w:rsidRPr="005C5D81">
        <w:rPr>
          <w:rFonts w:ascii="Arial" w:hAnsi="Arial" w:cs="Arial"/>
          <w:i/>
          <w:u w:val="single"/>
          <w:lang w:val="en-GB"/>
        </w:rPr>
        <w:t>KITLG</w:t>
      </w:r>
      <w:r w:rsidR="003C3A60" w:rsidRPr="005C5D81">
        <w:rPr>
          <w:rFonts w:ascii="Arial" w:hAnsi="Arial" w:cs="Arial"/>
          <w:u w:val="single"/>
          <w:lang w:val="en-GB"/>
        </w:rPr>
        <w:t xml:space="preserve"> c.94C&gt;T, </w:t>
      </w:r>
      <w:proofErr w:type="gramStart"/>
      <w:r w:rsidR="003C3A60" w:rsidRPr="005C5D81">
        <w:rPr>
          <w:rFonts w:ascii="Arial" w:hAnsi="Arial" w:cs="Arial"/>
          <w:u w:val="single"/>
          <w:lang w:val="en-GB"/>
        </w:rPr>
        <w:t>p.(</w:t>
      </w:r>
      <w:proofErr w:type="gramEnd"/>
      <w:r w:rsidR="003C3A60" w:rsidRPr="005C5D81">
        <w:rPr>
          <w:rFonts w:ascii="Arial" w:hAnsi="Arial" w:cs="Arial"/>
          <w:u w:val="single"/>
          <w:lang w:val="en-GB"/>
        </w:rPr>
        <w:t>Arg32Cys)</w:t>
      </w:r>
      <w:r w:rsidR="005F3E1D" w:rsidRPr="005C5D81">
        <w:rPr>
          <w:rFonts w:ascii="Arial" w:hAnsi="Arial" w:cs="Arial"/>
          <w:u w:val="single"/>
          <w:lang w:val="en-GB"/>
        </w:rPr>
        <w:t xml:space="preserve"> homozygosity</w:t>
      </w:r>
    </w:p>
    <w:p w14:paraId="1C96417B" w14:textId="26DBEA4F" w:rsidR="0092407E" w:rsidRPr="00693774" w:rsidRDefault="00B87917" w:rsidP="003C3A60">
      <w:pPr>
        <w:spacing w:line="480" w:lineRule="auto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>The male proband</w:t>
      </w:r>
      <w:r w:rsidR="00FB0D8E" w:rsidRPr="00693774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 xml:space="preserve">was the second child born to consanguineous parents of Iranian ethnicity. </w:t>
      </w:r>
      <w:r w:rsidR="00FB0D8E" w:rsidRPr="00693774">
        <w:rPr>
          <w:rFonts w:ascii="Arial" w:hAnsi="Arial" w:cs="Arial"/>
          <w:lang w:val="en-CA"/>
        </w:rPr>
        <w:t>At last evaluation at 5 years</w:t>
      </w:r>
      <w:r w:rsidR="00693774">
        <w:rPr>
          <w:rFonts w:ascii="Arial" w:hAnsi="Arial" w:cs="Arial"/>
          <w:lang w:val="en-CA"/>
        </w:rPr>
        <w:t xml:space="preserve"> of age</w:t>
      </w:r>
      <w:r w:rsidR="00FB0D8E" w:rsidRPr="00693774">
        <w:rPr>
          <w:rFonts w:ascii="Arial" w:hAnsi="Arial" w:cs="Arial"/>
          <w:lang w:val="en-CA"/>
        </w:rPr>
        <w:t>, he weighed 15 kg</w:t>
      </w:r>
      <w:r w:rsidR="005C5D81">
        <w:rPr>
          <w:rFonts w:ascii="Arial" w:hAnsi="Arial" w:cs="Arial"/>
          <w:lang w:val="en-CA"/>
        </w:rPr>
        <w:t xml:space="preserve"> (</w:t>
      </w:r>
      <w:r w:rsidR="000360BD">
        <w:rPr>
          <w:rFonts w:ascii="Arial" w:hAnsi="Arial" w:cs="Arial"/>
          <w:lang w:val="en-CA"/>
        </w:rPr>
        <w:t>4</w:t>
      </w:r>
      <w:r w:rsidR="000360BD" w:rsidRPr="00AF3B1B">
        <w:rPr>
          <w:rFonts w:ascii="Arial" w:hAnsi="Arial" w:cs="Arial"/>
          <w:vertAlign w:val="superscript"/>
          <w:lang w:val="en-CA"/>
        </w:rPr>
        <w:t>th</w:t>
      </w:r>
      <w:r w:rsidR="000360BD">
        <w:rPr>
          <w:rFonts w:ascii="Arial" w:hAnsi="Arial" w:cs="Arial"/>
          <w:lang w:val="en-CA"/>
        </w:rPr>
        <w:t xml:space="preserve"> centile</w:t>
      </w:r>
      <w:r w:rsidR="005C5D81">
        <w:rPr>
          <w:rFonts w:ascii="Arial" w:hAnsi="Arial" w:cs="Arial"/>
          <w:lang w:val="en-CA"/>
        </w:rPr>
        <w:t>)</w:t>
      </w:r>
      <w:r w:rsidR="00FB0D8E" w:rsidRPr="00693774">
        <w:rPr>
          <w:rFonts w:ascii="Arial" w:hAnsi="Arial" w:cs="Arial"/>
          <w:lang w:val="en-CA"/>
        </w:rPr>
        <w:t>, had a height of 108 cm</w:t>
      </w:r>
      <w:r w:rsidR="005C5D81">
        <w:rPr>
          <w:rFonts w:ascii="Arial" w:hAnsi="Arial" w:cs="Arial"/>
          <w:lang w:val="en-CA"/>
        </w:rPr>
        <w:t xml:space="preserve"> (</w:t>
      </w:r>
      <w:r w:rsidR="000360BD">
        <w:rPr>
          <w:rFonts w:ascii="Arial" w:hAnsi="Arial" w:cs="Arial"/>
          <w:lang w:val="en-CA"/>
        </w:rPr>
        <w:t>43</w:t>
      </w:r>
      <w:r w:rsidR="000360BD" w:rsidRPr="000360BD">
        <w:rPr>
          <w:rFonts w:ascii="Arial" w:hAnsi="Arial" w:cs="Arial"/>
          <w:vertAlign w:val="superscript"/>
          <w:lang w:val="en-CA"/>
        </w:rPr>
        <w:t>rd</w:t>
      </w:r>
      <w:r w:rsidR="000360BD">
        <w:rPr>
          <w:rFonts w:ascii="Arial" w:hAnsi="Arial" w:cs="Arial"/>
          <w:lang w:val="en-CA"/>
        </w:rPr>
        <w:t xml:space="preserve"> centile</w:t>
      </w:r>
      <w:r w:rsidR="005C5D81">
        <w:rPr>
          <w:rFonts w:ascii="Arial" w:hAnsi="Arial" w:cs="Arial"/>
          <w:lang w:val="en-CA"/>
        </w:rPr>
        <w:t>)</w:t>
      </w:r>
      <w:r w:rsidR="00FB0D8E" w:rsidRPr="00693774">
        <w:rPr>
          <w:rFonts w:ascii="Arial" w:hAnsi="Arial" w:cs="Arial"/>
          <w:lang w:val="en-CA"/>
        </w:rPr>
        <w:t xml:space="preserve"> and an occipital frontal circumference of 48.5 cm</w:t>
      </w:r>
      <w:r w:rsidR="005C5D81">
        <w:rPr>
          <w:rFonts w:ascii="Arial" w:hAnsi="Arial" w:cs="Arial"/>
          <w:lang w:val="en-CA"/>
        </w:rPr>
        <w:t xml:space="preserve"> (</w:t>
      </w:r>
      <w:r w:rsidR="000360BD">
        <w:rPr>
          <w:rFonts w:ascii="Arial" w:hAnsi="Arial" w:cs="Arial"/>
          <w:lang w:val="en-CA"/>
        </w:rPr>
        <w:t>4</w:t>
      </w:r>
      <w:r w:rsidR="000360BD" w:rsidRPr="00AF3B1B">
        <w:rPr>
          <w:rFonts w:ascii="Arial" w:hAnsi="Arial" w:cs="Arial"/>
          <w:vertAlign w:val="superscript"/>
          <w:lang w:val="en-CA"/>
        </w:rPr>
        <w:t>th</w:t>
      </w:r>
      <w:r w:rsidR="000360BD">
        <w:rPr>
          <w:rFonts w:ascii="Arial" w:hAnsi="Arial" w:cs="Arial"/>
          <w:lang w:val="en-CA"/>
        </w:rPr>
        <w:t xml:space="preserve"> centile</w:t>
      </w:r>
      <w:r w:rsidR="005C5D81">
        <w:rPr>
          <w:rFonts w:ascii="Arial" w:hAnsi="Arial" w:cs="Arial"/>
          <w:lang w:val="en-CA"/>
        </w:rPr>
        <w:t>)</w:t>
      </w:r>
      <w:r w:rsidR="00FB0D8E" w:rsidRPr="00693774">
        <w:rPr>
          <w:rFonts w:ascii="Arial" w:hAnsi="Arial" w:cs="Arial"/>
          <w:lang w:val="en-CA"/>
        </w:rPr>
        <w:t xml:space="preserve">. </w:t>
      </w:r>
      <w:r w:rsidR="00072D87" w:rsidRPr="00693774">
        <w:rPr>
          <w:rFonts w:ascii="Arial" w:hAnsi="Arial" w:cs="Arial"/>
          <w:lang w:val="en-CA"/>
        </w:rPr>
        <w:t>Stable, asymmetric h</w:t>
      </w:r>
      <w:r w:rsidRPr="00693774">
        <w:rPr>
          <w:rFonts w:ascii="Arial" w:hAnsi="Arial" w:cs="Arial"/>
          <w:lang w:val="en-CA"/>
        </w:rPr>
        <w:t xml:space="preserve">earing </w:t>
      </w:r>
      <w:r w:rsidR="00072D87" w:rsidRPr="00693774">
        <w:rPr>
          <w:rFonts w:ascii="Arial" w:hAnsi="Arial" w:cs="Arial"/>
          <w:lang w:val="en-CA"/>
        </w:rPr>
        <w:t xml:space="preserve">loss </w:t>
      </w:r>
      <w:r w:rsidRPr="00693774">
        <w:rPr>
          <w:rFonts w:ascii="Arial" w:hAnsi="Arial" w:cs="Arial"/>
          <w:lang w:val="en-CA"/>
        </w:rPr>
        <w:t>was diagnosed in the neonatal period that was characterized</w:t>
      </w:r>
      <w:r w:rsidR="00EF1279" w:rsidRPr="00693774">
        <w:rPr>
          <w:rFonts w:ascii="Arial" w:hAnsi="Arial" w:cs="Arial"/>
          <w:lang w:val="en-CA"/>
        </w:rPr>
        <w:t xml:space="preserve"> via auditory steady-state response testing at the age of 2 and 4 years</w:t>
      </w:r>
      <w:r w:rsidRPr="00693774">
        <w:rPr>
          <w:rFonts w:ascii="Arial" w:hAnsi="Arial" w:cs="Arial"/>
          <w:lang w:val="en-CA"/>
        </w:rPr>
        <w:t xml:space="preserve"> (moderate right and profound left)</w:t>
      </w:r>
      <w:r w:rsidR="00FB0D8E" w:rsidRPr="00693774">
        <w:rPr>
          <w:rFonts w:ascii="Arial" w:hAnsi="Arial" w:cs="Arial"/>
          <w:lang w:val="en-CA"/>
        </w:rPr>
        <w:t xml:space="preserve"> (Fig</w:t>
      </w:r>
      <w:r w:rsidR="00E67599">
        <w:rPr>
          <w:rFonts w:ascii="Arial" w:hAnsi="Arial" w:cs="Arial"/>
          <w:lang w:val="en-CA"/>
        </w:rPr>
        <w:t>.</w:t>
      </w:r>
      <w:r w:rsidR="00FB0D8E" w:rsidRPr="00693774">
        <w:rPr>
          <w:rFonts w:ascii="Arial" w:hAnsi="Arial" w:cs="Arial"/>
          <w:lang w:val="en-CA"/>
        </w:rPr>
        <w:t xml:space="preserve"> 2</w:t>
      </w:r>
      <w:r w:rsidR="00773817">
        <w:rPr>
          <w:rFonts w:ascii="Arial" w:hAnsi="Arial" w:cs="Arial"/>
          <w:lang w:val="en-CA"/>
        </w:rPr>
        <w:t>r-s</w:t>
      </w:r>
      <w:r w:rsidR="00FB0D8E" w:rsidRPr="00693774">
        <w:rPr>
          <w:rFonts w:ascii="Arial" w:hAnsi="Arial" w:cs="Arial"/>
          <w:lang w:val="en-CA"/>
        </w:rPr>
        <w:t>)</w:t>
      </w:r>
      <w:r w:rsidR="0073781E" w:rsidRPr="00693774">
        <w:rPr>
          <w:rFonts w:ascii="Arial" w:hAnsi="Arial" w:cs="Arial"/>
          <w:lang w:val="en-CA"/>
        </w:rPr>
        <w:t xml:space="preserve">. </w:t>
      </w:r>
      <w:r w:rsidR="008E3EB5">
        <w:rPr>
          <w:rFonts w:ascii="Arial" w:hAnsi="Arial" w:cs="Arial"/>
          <w:lang w:val="en-CA"/>
        </w:rPr>
        <w:t xml:space="preserve">A </w:t>
      </w:r>
      <w:proofErr w:type="spellStart"/>
      <w:r w:rsidR="008E3EB5">
        <w:rPr>
          <w:rFonts w:ascii="Arial" w:hAnsi="Arial" w:cs="Arial"/>
          <w:lang w:val="en-CA"/>
        </w:rPr>
        <w:t>hypomelanosis</w:t>
      </w:r>
      <w:proofErr w:type="spellEnd"/>
      <w:r w:rsidR="008E3EB5">
        <w:rPr>
          <w:rFonts w:ascii="Arial" w:hAnsi="Arial" w:cs="Arial"/>
          <w:lang w:val="en-CA"/>
        </w:rPr>
        <w:t xml:space="preserve"> pattern affecting hair (white forelock and </w:t>
      </w:r>
      <w:r w:rsidR="00877E7F">
        <w:rPr>
          <w:rFonts w:ascii="Arial" w:hAnsi="Arial" w:cs="Arial"/>
          <w:lang w:val="en-CA"/>
        </w:rPr>
        <w:t xml:space="preserve">scattered </w:t>
      </w:r>
      <w:proofErr w:type="spellStart"/>
      <w:r w:rsidR="00877E7F">
        <w:rPr>
          <w:rFonts w:ascii="Arial" w:hAnsi="Arial" w:cs="Arial"/>
          <w:lang w:val="en-CA"/>
        </w:rPr>
        <w:t>leucotrichia</w:t>
      </w:r>
      <w:proofErr w:type="spellEnd"/>
      <w:r w:rsidR="00877E7F">
        <w:rPr>
          <w:rFonts w:ascii="Arial" w:hAnsi="Arial" w:cs="Arial"/>
          <w:lang w:val="en-CA"/>
        </w:rPr>
        <w:t xml:space="preserve"> including </w:t>
      </w:r>
      <w:r w:rsidR="000672FA">
        <w:rPr>
          <w:rFonts w:ascii="Arial" w:hAnsi="Arial" w:cs="Arial"/>
          <w:lang w:val="en-CA"/>
        </w:rPr>
        <w:t>eyebrows and eyelashes</w:t>
      </w:r>
      <w:r w:rsidR="008E3EB5">
        <w:rPr>
          <w:rFonts w:ascii="Arial" w:hAnsi="Arial" w:cs="Arial"/>
          <w:lang w:val="en-CA"/>
        </w:rPr>
        <w:t>)</w:t>
      </w:r>
      <w:r w:rsidR="000672FA">
        <w:rPr>
          <w:rFonts w:ascii="Arial" w:hAnsi="Arial" w:cs="Arial"/>
          <w:lang w:val="en-CA"/>
        </w:rPr>
        <w:t>, eyes (</w:t>
      </w:r>
      <w:r w:rsidR="000672FA" w:rsidRPr="00693774">
        <w:rPr>
          <w:rFonts w:ascii="Arial" w:hAnsi="Arial" w:cs="Arial"/>
          <w:lang w:val="en-CA"/>
        </w:rPr>
        <w:t xml:space="preserve">partial left </w:t>
      </w:r>
      <w:r w:rsidR="000672FA">
        <w:rPr>
          <w:rFonts w:ascii="Arial" w:hAnsi="Arial" w:cs="Arial"/>
          <w:lang w:val="en-CA"/>
        </w:rPr>
        <w:t xml:space="preserve">iris </w:t>
      </w:r>
      <w:r w:rsidR="000672FA" w:rsidRPr="00693774">
        <w:rPr>
          <w:rFonts w:ascii="Arial" w:hAnsi="Arial" w:cs="Arial"/>
          <w:lang w:val="en-CA"/>
        </w:rPr>
        <w:t>heterochromia</w:t>
      </w:r>
      <w:r w:rsidR="000672FA">
        <w:rPr>
          <w:rFonts w:ascii="Arial" w:hAnsi="Arial" w:cs="Arial"/>
          <w:lang w:val="en-CA"/>
        </w:rPr>
        <w:t>) and limbs</w:t>
      </w:r>
      <w:r w:rsidR="005B2536">
        <w:rPr>
          <w:rFonts w:ascii="Arial" w:hAnsi="Arial" w:cs="Arial"/>
          <w:lang w:val="en-CA"/>
        </w:rPr>
        <w:t>,</w:t>
      </w:r>
      <w:r w:rsidR="000672FA">
        <w:rPr>
          <w:rFonts w:ascii="Arial" w:hAnsi="Arial" w:cs="Arial"/>
          <w:lang w:val="en-CA"/>
        </w:rPr>
        <w:t xml:space="preserve"> reminiscent of </w:t>
      </w:r>
      <w:proofErr w:type="spellStart"/>
      <w:r w:rsidR="000672FA">
        <w:rPr>
          <w:rFonts w:ascii="Arial" w:hAnsi="Arial" w:cs="Arial"/>
          <w:lang w:val="en-CA"/>
        </w:rPr>
        <w:t>p</w:t>
      </w:r>
      <w:r w:rsidR="00FB0D8E" w:rsidRPr="00693774">
        <w:rPr>
          <w:rFonts w:ascii="Arial" w:hAnsi="Arial" w:cs="Arial"/>
          <w:lang w:val="en-CA"/>
        </w:rPr>
        <w:t>iebaldism</w:t>
      </w:r>
      <w:proofErr w:type="spellEnd"/>
      <w:r w:rsidR="005B2536">
        <w:rPr>
          <w:rFonts w:ascii="Arial" w:hAnsi="Arial" w:cs="Arial"/>
          <w:lang w:val="en-CA"/>
        </w:rPr>
        <w:t>,</w:t>
      </w:r>
      <w:r w:rsidR="000672FA">
        <w:rPr>
          <w:rFonts w:ascii="Arial" w:hAnsi="Arial" w:cs="Arial"/>
          <w:lang w:val="en-CA"/>
        </w:rPr>
        <w:t xml:space="preserve"> was present</w:t>
      </w:r>
      <w:r w:rsidR="00773817">
        <w:rPr>
          <w:rFonts w:ascii="Arial" w:hAnsi="Arial" w:cs="Arial"/>
          <w:lang w:val="en-CA"/>
        </w:rPr>
        <w:t xml:space="preserve"> (Fig. 2a-d)</w:t>
      </w:r>
      <w:r w:rsidR="0073781E" w:rsidRPr="00693774">
        <w:rPr>
          <w:rFonts w:ascii="Arial" w:hAnsi="Arial" w:cs="Arial"/>
          <w:lang w:val="en-CA"/>
        </w:rPr>
        <w:t xml:space="preserve">. </w:t>
      </w:r>
      <w:r w:rsidR="005B2536">
        <w:rPr>
          <w:rFonts w:ascii="Arial" w:hAnsi="Arial" w:cs="Arial"/>
          <w:lang w:val="en-CA"/>
        </w:rPr>
        <w:t xml:space="preserve">Within the depigmented areas on the limbs there were </w:t>
      </w:r>
      <w:r w:rsidR="00FB0D8E" w:rsidRPr="00693774">
        <w:rPr>
          <w:rFonts w:ascii="Arial" w:hAnsi="Arial" w:cs="Arial"/>
          <w:lang w:val="en-CA"/>
        </w:rPr>
        <w:t>pigment</w:t>
      </w:r>
      <w:r w:rsidR="000672FA">
        <w:rPr>
          <w:rFonts w:ascii="Arial" w:hAnsi="Arial" w:cs="Arial"/>
          <w:lang w:val="en-CA"/>
        </w:rPr>
        <w:t>ation islands</w:t>
      </w:r>
      <w:r w:rsidR="0073781E" w:rsidRPr="00693774">
        <w:rPr>
          <w:rFonts w:ascii="Arial" w:hAnsi="Arial" w:cs="Arial"/>
          <w:lang w:val="en-CA"/>
        </w:rPr>
        <w:t xml:space="preserve"> </w:t>
      </w:r>
      <w:r w:rsidR="005B2536">
        <w:rPr>
          <w:rFonts w:ascii="Arial" w:hAnsi="Arial" w:cs="Arial"/>
          <w:lang w:val="en-CA"/>
        </w:rPr>
        <w:t>with occasional hyperpigmented margins</w:t>
      </w:r>
      <w:r w:rsidR="00851F9B">
        <w:rPr>
          <w:rFonts w:ascii="Arial" w:hAnsi="Arial" w:cs="Arial"/>
          <w:lang w:val="en-CA"/>
        </w:rPr>
        <w:t xml:space="preserve"> </w:t>
      </w:r>
      <w:r w:rsidR="00851F9B" w:rsidRPr="00693774">
        <w:rPr>
          <w:rFonts w:ascii="Arial" w:hAnsi="Arial" w:cs="Arial"/>
          <w:lang w:val="en-CA"/>
        </w:rPr>
        <w:t>(Fig</w:t>
      </w:r>
      <w:r w:rsidR="00851F9B">
        <w:rPr>
          <w:rFonts w:ascii="Arial" w:hAnsi="Arial" w:cs="Arial"/>
          <w:lang w:val="en-CA"/>
        </w:rPr>
        <w:t>.</w:t>
      </w:r>
      <w:r w:rsidR="00851F9B" w:rsidRPr="00693774">
        <w:rPr>
          <w:rFonts w:ascii="Arial" w:hAnsi="Arial" w:cs="Arial"/>
          <w:lang w:val="en-CA"/>
        </w:rPr>
        <w:t xml:space="preserve"> 2</w:t>
      </w:r>
      <w:r w:rsidR="00773817">
        <w:rPr>
          <w:rFonts w:ascii="Arial" w:hAnsi="Arial" w:cs="Arial"/>
          <w:lang w:val="en-CA"/>
        </w:rPr>
        <w:t>e-f</w:t>
      </w:r>
      <w:r w:rsidR="00851F9B" w:rsidRPr="00693774">
        <w:rPr>
          <w:rFonts w:ascii="Arial" w:hAnsi="Arial" w:cs="Arial"/>
          <w:lang w:val="en-CA"/>
        </w:rPr>
        <w:t>)</w:t>
      </w:r>
      <w:r w:rsidR="00FB0D8E" w:rsidRPr="00693774">
        <w:rPr>
          <w:rFonts w:ascii="Arial" w:hAnsi="Arial" w:cs="Arial"/>
          <w:lang w:val="en-CA"/>
        </w:rPr>
        <w:t xml:space="preserve">. </w:t>
      </w:r>
      <w:r w:rsidR="005B2536">
        <w:rPr>
          <w:rFonts w:ascii="Arial" w:hAnsi="Arial" w:cs="Arial"/>
          <w:lang w:val="en-CA"/>
        </w:rPr>
        <w:t xml:space="preserve">The islands of </w:t>
      </w:r>
      <w:proofErr w:type="spellStart"/>
      <w:r w:rsidR="005B2536">
        <w:rPr>
          <w:rFonts w:ascii="Arial" w:hAnsi="Arial" w:cs="Arial"/>
          <w:lang w:val="en-CA"/>
        </w:rPr>
        <w:t>re</w:t>
      </w:r>
      <w:r w:rsidR="005B2536" w:rsidRPr="00693774">
        <w:rPr>
          <w:rFonts w:ascii="Arial" w:hAnsi="Arial" w:cs="Arial"/>
          <w:lang w:val="en-CA"/>
        </w:rPr>
        <w:t>pigmentation</w:t>
      </w:r>
      <w:proofErr w:type="spellEnd"/>
      <w:r w:rsidR="005B2536" w:rsidRPr="00693774">
        <w:rPr>
          <w:rFonts w:ascii="Arial" w:hAnsi="Arial" w:cs="Arial"/>
          <w:lang w:val="en-CA"/>
        </w:rPr>
        <w:t xml:space="preserve"> </w:t>
      </w:r>
      <w:r w:rsidR="005B2536">
        <w:rPr>
          <w:rFonts w:ascii="Arial" w:hAnsi="Arial" w:cs="Arial"/>
          <w:lang w:val="en-CA"/>
        </w:rPr>
        <w:t>developed</w:t>
      </w:r>
      <w:r w:rsidR="005B2536" w:rsidRPr="00693774">
        <w:rPr>
          <w:rFonts w:ascii="Arial" w:hAnsi="Arial" w:cs="Arial"/>
          <w:lang w:val="en-CA"/>
        </w:rPr>
        <w:t xml:space="preserve"> </w:t>
      </w:r>
      <w:r w:rsidR="00FB0D8E" w:rsidRPr="00693774">
        <w:rPr>
          <w:rFonts w:ascii="Arial" w:hAnsi="Arial" w:cs="Arial"/>
          <w:lang w:val="en-CA"/>
        </w:rPr>
        <w:t>progressive</w:t>
      </w:r>
      <w:r w:rsidR="005B2536">
        <w:rPr>
          <w:rFonts w:ascii="Arial" w:hAnsi="Arial" w:cs="Arial"/>
          <w:lang w:val="en-CA"/>
        </w:rPr>
        <w:t>ly</w:t>
      </w:r>
      <w:r w:rsidR="00FB0D8E" w:rsidRPr="00693774">
        <w:rPr>
          <w:rFonts w:ascii="Arial" w:hAnsi="Arial" w:cs="Arial"/>
          <w:lang w:val="en-CA"/>
        </w:rPr>
        <w:t xml:space="preserve">. </w:t>
      </w:r>
      <w:r w:rsidR="005B2536">
        <w:rPr>
          <w:rFonts w:ascii="Arial" w:hAnsi="Arial" w:cs="Arial"/>
          <w:lang w:val="en-CA"/>
        </w:rPr>
        <w:t>The boy als</w:t>
      </w:r>
      <w:r w:rsidR="001D5564">
        <w:rPr>
          <w:rFonts w:ascii="Arial" w:hAnsi="Arial" w:cs="Arial"/>
          <w:lang w:val="en-CA"/>
        </w:rPr>
        <w:t>o</w:t>
      </w:r>
      <w:r w:rsidR="005B2536">
        <w:rPr>
          <w:rFonts w:ascii="Arial" w:hAnsi="Arial" w:cs="Arial"/>
          <w:lang w:val="en-CA"/>
        </w:rPr>
        <w:t xml:space="preserve"> had developmental delay</w:t>
      </w:r>
      <w:r w:rsidR="00693774">
        <w:rPr>
          <w:rFonts w:ascii="Arial" w:hAnsi="Arial" w:cs="Arial"/>
          <w:lang w:val="en-CA"/>
        </w:rPr>
        <w:t>,</w:t>
      </w:r>
      <w:r w:rsidR="00FB0D8E" w:rsidRPr="00693774">
        <w:rPr>
          <w:rFonts w:ascii="Arial" w:hAnsi="Arial" w:cs="Arial"/>
          <w:lang w:val="en-CA"/>
        </w:rPr>
        <w:t xml:space="preserve"> intellectual disability</w:t>
      </w:r>
      <w:r w:rsidR="001D5564">
        <w:rPr>
          <w:rFonts w:ascii="Arial" w:hAnsi="Arial" w:cs="Arial"/>
          <w:lang w:val="en-CA"/>
        </w:rPr>
        <w:t>, autism spectrum disorder</w:t>
      </w:r>
      <w:r w:rsidR="00FB0D8E" w:rsidRPr="00693774">
        <w:rPr>
          <w:rFonts w:ascii="Arial" w:hAnsi="Arial" w:cs="Arial"/>
          <w:lang w:val="en-CA"/>
        </w:rPr>
        <w:t xml:space="preserve"> and hyporeflexia. </w:t>
      </w:r>
    </w:p>
    <w:p w14:paraId="03DEEF05" w14:textId="7549C4AE" w:rsidR="003C3A60" w:rsidRPr="005C5D81" w:rsidRDefault="007D74D4" w:rsidP="003C3A60">
      <w:pPr>
        <w:spacing w:after="120" w:line="480" w:lineRule="auto"/>
        <w:rPr>
          <w:rFonts w:ascii="Arial" w:hAnsi="Arial" w:cs="Arial"/>
          <w:u w:val="single"/>
          <w:lang w:val="en-GB"/>
        </w:rPr>
      </w:pPr>
      <w:r>
        <w:rPr>
          <w:rFonts w:ascii="Arial" w:eastAsia="Times New Roman" w:hAnsi="Arial" w:cs="Arial"/>
          <w:color w:val="000000"/>
          <w:u w:val="single"/>
          <w:shd w:val="clear" w:color="auto" w:fill="FFFFFF"/>
          <w:lang w:val="en-GB"/>
        </w:rPr>
        <w:t>Individual</w:t>
      </w:r>
      <w:r w:rsidR="003C3A60" w:rsidRPr="005C5D81">
        <w:rPr>
          <w:rFonts w:ascii="Arial" w:eastAsia="Times New Roman" w:hAnsi="Arial" w:cs="Arial"/>
          <w:color w:val="000000"/>
          <w:u w:val="single"/>
          <w:shd w:val="clear" w:color="auto" w:fill="FFFFFF"/>
          <w:lang w:val="en-GB"/>
        </w:rPr>
        <w:t xml:space="preserve"> 2</w:t>
      </w:r>
      <w:r w:rsidR="00287F34" w:rsidRPr="005C5D81">
        <w:rPr>
          <w:rFonts w:ascii="Arial" w:eastAsia="Times New Roman" w:hAnsi="Arial" w:cs="Arial"/>
          <w:color w:val="000000"/>
          <w:u w:val="single"/>
          <w:shd w:val="clear" w:color="auto" w:fill="FFFFFF"/>
          <w:lang w:val="en-GB"/>
        </w:rPr>
        <w:t xml:space="preserve">: </w:t>
      </w:r>
      <w:r w:rsidR="003C3A60" w:rsidRPr="005C5D81">
        <w:rPr>
          <w:rFonts w:ascii="Arial" w:hAnsi="Arial" w:cs="Arial"/>
          <w:i/>
          <w:u w:val="single"/>
          <w:lang w:val="en-GB"/>
        </w:rPr>
        <w:t>KITLG</w:t>
      </w:r>
      <w:r w:rsidR="00287F34" w:rsidRPr="005C5D81">
        <w:rPr>
          <w:rFonts w:ascii="Arial" w:hAnsi="Arial" w:cs="Arial"/>
          <w:u w:val="single"/>
          <w:lang w:val="en-GB"/>
        </w:rPr>
        <w:t xml:space="preserve"> c.443T&gt;C p. (IIe148Thr</w:t>
      </w:r>
      <w:r w:rsidR="003C3A60" w:rsidRPr="005C5D81">
        <w:rPr>
          <w:rFonts w:ascii="Arial" w:hAnsi="Arial" w:cs="Arial"/>
          <w:u w:val="single"/>
          <w:lang w:val="en-GB"/>
        </w:rPr>
        <w:t>)</w:t>
      </w:r>
      <w:r w:rsidR="005F3E1D" w:rsidRPr="005C5D81">
        <w:rPr>
          <w:rFonts w:ascii="Arial" w:hAnsi="Arial" w:cs="Arial"/>
          <w:u w:val="single"/>
          <w:lang w:val="en-GB"/>
        </w:rPr>
        <w:t xml:space="preserve"> homozygosity</w:t>
      </w:r>
    </w:p>
    <w:p w14:paraId="20272A3D" w14:textId="2EAF9ADC" w:rsidR="00931CBB" w:rsidRPr="00693774" w:rsidRDefault="00931CBB" w:rsidP="003C3A60">
      <w:pPr>
        <w:spacing w:after="120" w:line="480" w:lineRule="auto"/>
        <w:rPr>
          <w:rFonts w:ascii="Arial" w:hAnsi="Arial" w:cs="Arial"/>
          <w:lang w:val="en-CA"/>
        </w:rPr>
      </w:pPr>
      <w:r w:rsidRPr="00693774">
        <w:rPr>
          <w:rFonts w:ascii="Arial" w:eastAsia="Times New Roman" w:hAnsi="Arial" w:cs="Arial"/>
          <w:color w:val="000000"/>
          <w:shd w:val="clear" w:color="auto" w:fill="FFFFFF"/>
          <w:lang w:val="en-CA"/>
        </w:rPr>
        <w:t xml:space="preserve">The proband, a </w:t>
      </w:r>
      <w:r w:rsidRPr="00693774">
        <w:rPr>
          <w:rFonts w:ascii="Arial" w:hAnsi="Arial" w:cs="Arial"/>
          <w:lang w:val="en-CA"/>
        </w:rPr>
        <w:t xml:space="preserve">2-year-old girl, was referred because of </w:t>
      </w:r>
      <w:r w:rsidR="00851F9B">
        <w:rPr>
          <w:rFonts w:ascii="Arial" w:hAnsi="Arial" w:cs="Arial"/>
          <w:lang w:val="en-CA"/>
        </w:rPr>
        <w:t xml:space="preserve">a pattern of </w:t>
      </w:r>
      <w:proofErr w:type="spellStart"/>
      <w:r w:rsidR="00851F9B">
        <w:rPr>
          <w:rFonts w:ascii="Arial" w:hAnsi="Arial" w:cs="Arial"/>
          <w:lang w:val="en-CA"/>
        </w:rPr>
        <w:t>hypomelanosis</w:t>
      </w:r>
      <w:proofErr w:type="spellEnd"/>
      <w:r w:rsidR="00851F9B">
        <w:rPr>
          <w:rFonts w:ascii="Arial" w:hAnsi="Arial" w:cs="Arial"/>
          <w:lang w:val="en-CA"/>
        </w:rPr>
        <w:t xml:space="preserve"> and </w:t>
      </w:r>
      <w:r w:rsidR="00C31AF9">
        <w:rPr>
          <w:rFonts w:ascii="Arial" w:hAnsi="Arial" w:cs="Arial"/>
          <w:lang w:val="en-CA"/>
        </w:rPr>
        <w:t xml:space="preserve">congenital, profound, </w:t>
      </w:r>
      <w:r w:rsidR="00851F9B">
        <w:rPr>
          <w:rFonts w:ascii="Arial" w:hAnsi="Arial" w:cs="Arial"/>
          <w:lang w:val="en-CA"/>
        </w:rPr>
        <w:t>unilateral</w:t>
      </w:r>
      <w:r w:rsidR="00C31AF9">
        <w:rPr>
          <w:rFonts w:ascii="Arial" w:hAnsi="Arial" w:cs="Arial"/>
          <w:lang w:val="en-CA"/>
        </w:rPr>
        <w:t xml:space="preserve"> (left),</w:t>
      </w:r>
      <w:r w:rsidR="00851F9B">
        <w:rPr>
          <w:rFonts w:ascii="Arial" w:hAnsi="Arial" w:cs="Arial"/>
          <w:lang w:val="en-CA"/>
        </w:rPr>
        <w:t xml:space="preserve"> </w:t>
      </w:r>
      <w:r w:rsidR="00C31AF9" w:rsidRPr="00693774">
        <w:rPr>
          <w:rFonts w:ascii="Arial" w:hAnsi="Arial" w:cs="Arial"/>
          <w:lang w:val="en-CA"/>
        </w:rPr>
        <w:t>sensorineural</w:t>
      </w:r>
      <w:r w:rsidR="00C31AF9">
        <w:rPr>
          <w:rFonts w:ascii="Arial" w:hAnsi="Arial" w:cs="Arial"/>
          <w:lang w:val="en-CA"/>
        </w:rPr>
        <w:t xml:space="preserve"> </w:t>
      </w:r>
      <w:r w:rsidR="00851F9B">
        <w:rPr>
          <w:rFonts w:ascii="Arial" w:hAnsi="Arial" w:cs="Arial"/>
          <w:lang w:val="en-CA"/>
        </w:rPr>
        <w:t>hearing loss</w:t>
      </w:r>
      <w:r w:rsidR="00851F9B" w:rsidRPr="00693774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>(Fig</w:t>
      </w:r>
      <w:r w:rsidR="00E67599">
        <w:rPr>
          <w:rFonts w:ascii="Arial" w:hAnsi="Arial" w:cs="Arial"/>
          <w:lang w:val="en-CA"/>
        </w:rPr>
        <w:t>.</w:t>
      </w:r>
      <w:r w:rsidRPr="00693774">
        <w:rPr>
          <w:rFonts w:ascii="Arial" w:hAnsi="Arial" w:cs="Arial"/>
          <w:lang w:val="en-CA"/>
        </w:rPr>
        <w:t xml:space="preserve"> 1</w:t>
      </w:r>
      <w:r w:rsidR="00E67599">
        <w:rPr>
          <w:rFonts w:ascii="Arial" w:hAnsi="Arial" w:cs="Arial"/>
          <w:lang w:val="en-CA"/>
        </w:rPr>
        <w:t>a</w:t>
      </w:r>
      <w:r w:rsidRPr="00693774">
        <w:rPr>
          <w:rFonts w:ascii="Arial" w:hAnsi="Arial" w:cs="Arial"/>
          <w:lang w:val="en-CA"/>
        </w:rPr>
        <w:t xml:space="preserve">). She was the third child of </w:t>
      </w:r>
      <w:r w:rsidR="00C31AF9">
        <w:rPr>
          <w:rFonts w:ascii="Arial" w:hAnsi="Arial" w:cs="Arial"/>
          <w:lang w:val="en-CA"/>
        </w:rPr>
        <w:t xml:space="preserve">a couple who reported </w:t>
      </w:r>
      <w:r w:rsidR="00773817">
        <w:rPr>
          <w:rFonts w:ascii="Arial" w:hAnsi="Arial" w:cs="Arial"/>
          <w:lang w:val="en-CA"/>
        </w:rPr>
        <w:t>consanguinity</w:t>
      </w:r>
      <w:r w:rsidR="00C31AF9">
        <w:rPr>
          <w:rFonts w:ascii="Arial" w:hAnsi="Arial" w:cs="Arial"/>
          <w:lang w:val="en-CA"/>
        </w:rPr>
        <w:t xml:space="preserve"> </w:t>
      </w:r>
      <w:r w:rsidR="00264FD7">
        <w:rPr>
          <w:rFonts w:ascii="Arial" w:hAnsi="Arial" w:cs="Arial"/>
          <w:lang w:val="en-CA"/>
        </w:rPr>
        <w:t>(3</w:t>
      </w:r>
      <w:r w:rsidR="00264FD7" w:rsidRPr="005C5D81">
        <w:rPr>
          <w:rFonts w:ascii="Arial" w:hAnsi="Arial" w:cs="Arial"/>
          <w:vertAlign w:val="superscript"/>
          <w:lang w:val="en-CA"/>
        </w:rPr>
        <w:t>rd</w:t>
      </w:r>
      <w:r w:rsidR="00264FD7">
        <w:rPr>
          <w:rFonts w:ascii="Arial" w:hAnsi="Arial" w:cs="Arial"/>
          <w:lang w:val="en-CA"/>
        </w:rPr>
        <w:t xml:space="preserve"> or 4</w:t>
      </w:r>
      <w:r w:rsidR="00264FD7" w:rsidRPr="005C5D81">
        <w:rPr>
          <w:rFonts w:ascii="Arial" w:hAnsi="Arial" w:cs="Arial"/>
          <w:vertAlign w:val="superscript"/>
          <w:lang w:val="en-CA"/>
        </w:rPr>
        <w:t>th</w:t>
      </w:r>
      <w:r w:rsidR="00264FD7">
        <w:rPr>
          <w:rFonts w:ascii="Arial" w:hAnsi="Arial" w:cs="Arial"/>
          <w:lang w:val="en-CA"/>
        </w:rPr>
        <w:t xml:space="preserve"> cousins) </w:t>
      </w:r>
      <w:r w:rsidR="00C31AF9">
        <w:rPr>
          <w:rFonts w:ascii="Arial" w:hAnsi="Arial" w:cs="Arial"/>
          <w:lang w:val="en-CA"/>
        </w:rPr>
        <w:t xml:space="preserve">which they could not define precisely. </w:t>
      </w:r>
      <w:r w:rsidRPr="00693774">
        <w:rPr>
          <w:rFonts w:ascii="Arial" w:hAnsi="Arial" w:cs="Arial"/>
          <w:lang w:val="en-CA"/>
        </w:rPr>
        <w:t>At 8 months of age, her growth was normal: weight 8.35 kg (50</w:t>
      </w:r>
      <w:r w:rsidRPr="00773817">
        <w:rPr>
          <w:rFonts w:ascii="Arial" w:hAnsi="Arial" w:cs="Arial"/>
          <w:vertAlign w:val="superscript"/>
          <w:lang w:val="en-CA"/>
        </w:rPr>
        <w:t>th</w:t>
      </w:r>
      <w:r w:rsidRPr="00693774">
        <w:rPr>
          <w:rFonts w:ascii="Arial" w:hAnsi="Arial" w:cs="Arial"/>
          <w:lang w:val="en-CA"/>
        </w:rPr>
        <w:t xml:space="preserve"> centile), height 67 cm (25</w:t>
      </w:r>
      <w:r w:rsidRPr="00773817">
        <w:rPr>
          <w:rFonts w:ascii="Arial" w:hAnsi="Arial" w:cs="Arial"/>
          <w:vertAlign w:val="superscript"/>
          <w:lang w:val="en-CA"/>
        </w:rPr>
        <w:t>th</w:t>
      </w:r>
      <w:r w:rsidRPr="00693774">
        <w:rPr>
          <w:rFonts w:ascii="Arial" w:hAnsi="Arial" w:cs="Arial"/>
          <w:lang w:val="en-CA"/>
        </w:rPr>
        <w:t xml:space="preserve"> centile), head circumference 44.5 cm (50</w:t>
      </w:r>
      <w:r w:rsidRPr="00773817">
        <w:rPr>
          <w:rFonts w:ascii="Arial" w:hAnsi="Arial" w:cs="Arial"/>
          <w:vertAlign w:val="superscript"/>
          <w:lang w:val="en-CA"/>
        </w:rPr>
        <w:t>th</w:t>
      </w:r>
      <w:r w:rsidRPr="00693774">
        <w:rPr>
          <w:rFonts w:ascii="Arial" w:hAnsi="Arial" w:cs="Arial"/>
          <w:lang w:val="en-CA"/>
        </w:rPr>
        <w:t xml:space="preserve"> centile) </w:t>
      </w:r>
      <w:r w:rsidR="00C31AF9">
        <w:rPr>
          <w:rFonts w:ascii="Arial" w:hAnsi="Arial" w:cs="Arial"/>
          <w:lang w:val="en-CA"/>
        </w:rPr>
        <w:t>and</w:t>
      </w:r>
      <w:r w:rsidRPr="00693774">
        <w:rPr>
          <w:rFonts w:ascii="Arial" w:hAnsi="Arial" w:cs="Arial"/>
          <w:lang w:val="en-CA"/>
        </w:rPr>
        <w:t xml:space="preserve"> presented mild motor delay </w:t>
      </w:r>
      <w:r w:rsidR="00C31AF9">
        <w:rPr>
          <w:rFonts w:ascii="Arial" w:hAnsi="Arial" w:cs="Arial"/>
          <w:lang w:val="en-CA"/>
        </w:rPr>
        <w:t>(</w:t>
      </w:r>
      <w:r w:rsidRPr="00693774">
        <w:rPr>
          <w:rFonts w:ascii="Arial" w:hAnsi="Arial" w:cs="Arial"/>
          <w:lang w:val="en-CA"/>
        </w:rPr>
        <w:t>not sitting</w:t>
      </w:r>
      <w:r w:rsidR="00C31AF9">
        <w:rPr>
          <w:rFonts w:ascii="Arial" w:hAnsi="Arial" w:cs="Arial"/>
          <w:lang w:val="en-CA"/>
        </w:rPr>
        <w:t xml:space="preserve"> indep</w:t>
      </w:r>
      <w:r w:rsidR="004D7C01">
        <w:rPr>
          <w:rFonts w:ascii="Arial" w:hAnsi="Arial" w:cs="Arial"/>
          <w:lang w:val="en-CA"/>
        </w:rPr>
        <w:t>endently)</w:t>
      </w:r>
      <w:r w:rsidRPr="00693774">
        <w:rPr>
          <w:rFonts w:ascii="Arial" w:hAnsi="Arial" w:cs="Arial"/>
          <w:lang w:val="en-CA"/>
        </w:rPr>
        <w:t xml:space="preserve">. </w:t>
      </w:r>
      <w:r w:rsidR="004D7C01">
        <w:rPr>
          <w:rFonts w:ascii="Arial" w:hAnsi="Arial" w:cs="Arial"/>
          <w:lang w:val="en-CA"/>
        </w:rPr>
        <w:t xml:space="preserve">The pattern of </w:t>
      </w:r>
      <w:proofErr w:type="spellStart"/>
      <w:r w:rsidR="004D7C01">
        <w:rPr>
          <w:rFonts w:ascii="Arial" w:hAnsi="Arial" w:cs="Arial"/>
          <w:lang w:val="en-CA"/>
        </w:rPr>
        <w:t>hypomelanosis</w:t>
      </w:r>
      <w:proofErr w:type="spellEnd"/>
      <w:r w:rsidR="004D7C01">
        <w:rPr>
          <w:rFonts w:ascii="Arial" w:hAnsi="Arial" w:cs="Arial"/>
          <w:lang w:val="en-CA"/>
        </w:rPr>
        <w:t xml:space="preserve"> affected hair (white forelock and </w:t>
      </w:r>
      <w:r w:rsidR="00877E7F">
        <w:rPr>
          <w:rFonts w:ascii="Arial" w:hAnsi="Arial" w:cs="Arial"/>
          <w:lang w:val="en-CA"/>
        </w:rPr>
        <w:t xml:space="preserve">scattered </w:t>
      </w:r>
      <w:proofErr w:type="spellStart"/>
      <w:r w:rsidR="00877E7F">
        <w:rPr>
          <w:rFonts w:ascii="Arial" w:hAnsi="Arial" w:cs="Arial"/>
          <w:lang w:val="en-CA"/>
        </w:rPr>
        <w:t>leucotrichia</w:t>
      </w:r>
      <w:proofErr w:type="spellEnd"/>
      <w:r w:rsidR="004D7C01">
        <w:rPr>
          <w:rFonts w:ascii="Arial" w:hAnsi="Arial" w:cs="Arial"/>
          <w:lang w:val="en-CA"/>
        </w:rPr>
        <w:t>, eyebrows and eyelashes), eyes (</w:t>
      </w:r>
      <w:r w:rsidRPr="00693774">
        <w:rPr>
          <w:rFonts w:ascii="Arial" w:hAnsi="Arial" w:cs="Arial"/>
          <w:lang w:val="en-CA"/>
        </w:rPr>
        <w:t>blue irises</w:t>
      </w:r>
      <w:r w:rsidR="00691D1D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 xml:space="preserve"> and </w:t>
      </w:r>
      <w:r w:rsidR="00691D1D">
        <w:rPr>
          <w:rFonts w:ascii="Arial" w:hAnsi="Arial" w:cs="Arial"/>
          <w:lang w:val="en-CA"/>
        </w:rPr>
        <w:t>limbs (</w:t>
      </w:r>
      <w:r w:rsidRPr="00693774">
        <w:rPr>
          <w:rFonts w:ascii="Arial" w:hAnsi="Arial" w:cs="Arial"/>
          <w:lang w:val="en-CA"/>
        </w:rPr>
        <w:t>symmetric</w:t>
      </w:r>
      <w:r w:rsidR="00691D1D">
        <w:rPr>
          <w:rFonts w:ascii="Arial" w:hAnsi="Arial" w:cs="Arial"/>
          <w:lang w:val="en-CA"/>
        </w:rPr>
        <w:t xml:space="preserve">, </w:t>
      </w:r>
      <w:r w:rsidRPr="00693774">
        <w:rPr>
          <w:rFonts w:ascii="Arial" w:hAnsi="Arial" w:cs="Arial"/>
          <w:lang w:val="en-CA"/>
        </w:rPr>
        <w:t>“</w:t>
      </w:r>
      <w:r w:rsidRPr="005C5D81">
        <w:rPr>
          <w:rFonts w:ascii="Arial" w:hAnsi="Arial" w:cs="Arial"/>
          <w:iCs/>
          <w:lang w:val="en-CA"/>
        </w:rPr>
        <w:t>sock-</w:t>
      </w:r>
      <w:r w:rsidRPr="00691D1D">
        <w:rPr>
          <w:rFonts w:ascii="Arial" w:hAnsi="Arial" w:cs="Arial"/>
          <w:iCs/>
          <w:lang w:val="en-CA"/>
        </w:rPr>
        <w:t>and-</w:t>
      </w:r>
      <w:r w:rsidRPr="005C5D81">
        <w:rPr>
          <w:rFonts w:ascii="Arial" w:hAnsi="Arial" w:cs="Arial"/>
          <w:iCs/>
          <w:lang w:val="en-CA"/>
        </w:rPr>
        <w:t>glove-like</w:t>
      </w:r>
      <w:r w:rsidRPr="00693774">
        <w:rPr>
          <w:rFonts w:ascii="Arial" w:hAnsi="Arial" w:cs="Arial"/>
          <w:i/>
          <w:lang w:val="en-CA"/>
        </w:rPr>
        <w:t xml:space="preserve">” </w:t>
      </w:r>
      <w:r w:rsidRPr="00693774">
        <w:rPr>
          <w:rFonts w:ascii="Arial" w:hAnsi="Arial" w:cs="Arial"/>
          <w:lang w:val="en-CA"/>
        </w:rPr>
        <w:t>distribution</w:t>
      </w:r>
      <w:r w:rsidR="00691D1D">
        <w:rPr>
          <w:rFonts w:ascii="Arial" w:hAnsi="Arial" w:cs="Arial"/>
          <w:lang w:val="en-CA"/>
        </w:rPr>
        <w:t>)</w:t>
      </w:r>
      <w:r w:rsidR="00773817">
        <w:rPr>
          <w:rFonts w:ascii="Arial" w:hAnsi="Arial" w:cs="Arial"/>
          <w:lang w:val="en-CA"/>
        </w:rPr>
        <w:t xml:space="preserve"> (Fig. 2g-h)</w:t>
      </w:r>
      <w:r w:rsidR="00691D1D">
        <w:rPr>
          <w:rFonts w:ascii="Arial" w:hAnsi="Arial" w:cs="Arial"/>
          <w:lang w:val="en-CA"/>
        </w:rPr>
        <w:t xml:space="preserve">. </w:t>
      </w:r>
      <w:r w:rsidR="00B26E88">
        <w:rPr>
          <w:rFonts w:ascii="Arial" w:hAnsi="Arial" w:cs="Arial"/>
          <w:lang w:val="en-CA"/>
        </w:rPr>
        <w:t xml:space="preserve">Within the depigmented areas on the limbs there were few </w:t>
      </w:r>
      <w:r w:rsidR="00B26E88" w:rsidRPr="00693774">
        <w:rPr>
          <w:rFonts w:ascii="Arial" w:hAnsi="Arial" w:cs="Arial"/>
          <w:lang w:val="en-CA"/>
        </w:rPr>
        <w:t>pigment</w:t>
      </w:r>
      <w:r w:rsidR="00B26E88">
        <w:rPr>
          <w:rFonts w:ascii="Arial" w:hAnsi="Arial" w:cs="Arial"/>
          <w:lang w:val="en-CA"/>
        </w:rPr>
        <w:t>ation islands</w:t>
      </w:r>
      <w:r w:rsidR="00B26E88" w:rsidRPr="00693774">
        <w:rPr>
          <w:rFonts w:ascii="Arial" w:hAnsi="Arial" w:cs="Arial"/>
          <w:lang w:val="en-CA"/>
        </w:rPr>
        <w:t xml:space="preserve"> </w:t>
      </w:r>
      <w:r w:rsidR="00B26E88">
        <w:rPr>
          <w:rFonts w:ascii="Arial" w:hAnsi="Arial" w:cs="Arial"/>
          <w:lang w:val="en-CA"/>
        </w:rPr>
        <w:t xml:space="preserve">on fingers, toes and feet which developed </w:t>
      </w:r>
      <w:r w:rsidR="00B26E88" w:rsidRPr="00693774">
        <w:rPr>
          <w:rFonts w:ascii="Arial" w:hAnsi="Arial" w:cs="Arial"/>
          <w:lang w:val="en-CA"/>
        </w:rPr>
        <w:t>progressive</w:t>
      </w:r>
      <w:r w:rsidR="00B26E88">
        <w:rPr>
          <w:rFonts w:ascii="Arial" w:hAnsi="Arial" w:cs="Arial"/>
          <w:lang w:val="en-CA"/>
        </w:rPr>
        <w:t>ly</w:t>
      </w:r>
      <w:r w:rsidR="00B26E88" w:rsidRPr="00693774">
        <w:rPr>
          <w:rFonts w:ascii="Arial" w:hAnsi="Arial" w:cs="Arial"/>
          <w:lang w:val="en-CA"/>
        </w:rPr>
        <w:t xml:space="preserve"> </w:t>
      </w:r>
      <w:r w:rsidR="00334241">
        <w:rPr>
          <w:rFonts w:ascii="Arial" w:hAnsi="Arial" w:cs="Arial"/>
          <w:lang w:val="en-CA"/>
        </w:rPr>
        <w:lastRenderedPageBreak/>
        <w:t xml:space="preserve">and with occasional symmetric distribution (lateral dorsal area of feet) </w:t>
      </w:r>
      <w:r w:rsidR="00B26E88" w:rsidRPr="00693774">
        <w:rPr>
          <w:rFonts w:ascii="Arial" w:hAnsi="Arial" w:cs="Arial"/>
          <w:lang w:val="en-CA"/>
        </w:rPr>
        <w:t>(Fig</w:t>
      </w:r>
      <w:r w:rsidR="00B26E88">
        <w:rPr>
          <w:rFonts w:ascii="Arial" w:hAnsi="Arial" w:cs="Arial"/>
          <w:lang w:val="en-CA"/>
        </w:rPr>
        <w:t>.</w:t>
      </w:r>
      <w:r w:rsidR="00B26E88" w:rsidRPr="00693774">
        <w:rPr>
          <w:rFonts w:ascii="Arial" w:hAnsi="Arial" w:cs="Arial"/>
          <w:lang w:val="en-CA"/>
        </w:rPr>
        <w:t xml:space="preserve"> 2</w:t>
      </w:r>
      <w:r w:rsidR="00773817">
        <w:rPr>
          <w:rFonts w:ascii="Arial" w:hAnsi="Arial" w:cs="Arial"/>
          <w:lang w:val="en-CA"/>
        </w:rPr>
        <w:t>i-k</w:t>
      </w:r>
      <w:r w:rsidR="00B26E88" w:rsidRPr="00693774">
        <w:rPr>
          <w:rFonts w:ascii="Arial" w:hAnsi="Arial" w:cs="Arial"/>
          <w:lang w:val="en-CA"/>
        </w:rPr>
        <w:t xml:space="preserve">). </w:t>
      </w:r>
      <w:r w:rsidR="009A5B43">
        <w:rPr>
          <w:rFonts w:ascii="Arial" w:hAnsi="Arial" w:cs="Arial"/>
          <w:lang w:val="en-CA"/>
        </w:rPr>
        <w:t>N</w:t>
      </w:r>
      <w:r w:rsidRPr="00693774">
        <w:rPr>
          <w:rFonts w:ascii="Arial" w:hAnsi="Arial" w:cs="Arial"/>
          <w:lang w:val="en-CA"/>
        </w:rPr>
        <w:t>eurological examination</w:t>
      </w:r>
      <w:r w:rsidR="001F02B0">
        <w:rPr>
          <w:rFonts w:ascii="Arial" w:hAnsi="Arial" w:cs="Arial"/>
          <w:lang w:val="en-CA"/>
        </w:rPr>
        <w:t>, h</w:t>
      </w:r>
      <w:r w:rsidR="001F02B0" w:rsidRPr="00693774">
        <w:rPr>
          <w:rFonts w:ascii="Arial" w:hAnsi="Arial" w:cs="Arial"/>
          <w:bCs/>
          <w:lang w:val="en-CA"/>
        </w:rPr>
        <w:t>igh-resolution computed tomography scan of the temporal bone and magnetic resonance imaging of the inner ear showed no abnormalit</w:t>
      </w:r>
      <w:r w:rsidR="001F02B0">
        <w:rPr>
          <w:rFonts w:ascii="Arial" w:hAnsi="Arial" w:cs="Arial"/>
          <w:bCs/>
          <w:lang w:val="en-CA"/>
        </w:rPr>
        <w:t>ies</w:t>
      </w:r>
      <w:r w:rsidR="001F02B0" w:rsidRPr="00693774">
        <w:rPr>
          <w:rFonts w:ascii="Arial" w:hAnsi="Arial" w:cs="Arial"/>
          <w:bCs/>
          <w:lang w:val="en-CA"/>
        </w:rPr>
        <w:t>.</w:t>
      </w:r>
    </w:p>
    <w:p w14:paraId="11CFADE1" w14:textId="4B1F94BD" w:rsidR="003C3A60" w:rsidRPr="005C5D81" w:rsidRDefault="007D74D4" w:rsidP="003C3A60">
      <w:pPr>
        <w:spacing w:after="120" w:line="48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Individual</w:t>
      </w:r>
      <w:r w:rsidR="003C3A60" w:rsidRPr="005C5D81">
        <w:rPr>
          <w:rFonts w:ascii="Arial" w:hAnsi="Arial" w:cs="Arial"/>
          <w:u w:val="single"/>
          <w:lang w:val="en-GB"/>
        </w:rPr>
        <w:t xml:space="preserve"> 3</w:t>
      </w:r>
      <w:r w:rsidR="00287F34" w:rsidRPr="005C5D81">
        <w:rPr>
          <w:rFonts w:ascii="Arial" w:hAnsi="Arial" w:cs="Arial"/>
          <w:u w:val="single"/>
          <w:lang w:val="en-GB"/>
        </w:rPr>
        <w:t xml:space="preserve">: </w:t>
      </w:r>
      <w:r w:rsidR="003C3A60" w:rsidRPr="005C5D81">
        <w:rPr>
          <w:rFonts w:ascii="Arial" w:hAnsi="Arial" w:cs="Arial"/>
          <w:i/>
          <w:u w:val="single"/>
          <w:lang w:val="en-GB"/>
        </w:rPr>
        <w:t>KITLG</w:t>
      </w:r>
      <w:r w:rsidR="003C3A60" w:rsidRPr="005C5D81">
        <w:rPr>
          <w:rFonts w:ascii="Arial" w:hAnsi="Arial" w:cs="Arial"/>
          <w:u w:val="single"/>
          <w:lang w:val="en-GB"/>
        </w:rPr>
        <w:t xml:space="preserve"> c.94C&gt;</w:t>
      </w:r>
      <w:r w:rsidR="00287F34" w:rsidRPr="005C5D81">
        <w:rPr>
          <w:rFonts w:ascii="Arial" w:hAnsi="Arial" w:cs="Arial"/>
          <w:u w:val="single"/>
          <w:lang w:val="en-GB"/>
        </w:rPr>
        <w:t>T, p.(Arg32Cys)</w:t>
      </w:r>
      <w:r w:rsidR="005F3E1D" w:rsidRPr="005C5D81">
        <w:rPr>
          <w:rFonts w:ascii="Arial" w:hAnsi="Arial" w:cs="Arial"/>
          <w:u w:val="single"/>
          <w:lang w:val="en-GB"/>
        </w:rPr>
        <w:t xml:space="preserve"> homozygosity</w:t>
      </w:r>
    </w:p>
    <w:p w14:paraId="625EEA49" w14:textId="6AF55693" w:rsidR="000D32D2" w:rsidRPr="00693774" w:rsidRDefault="000D32D2" w:rsidP="000D32D2">
      <w:pPr>
        <w:spacing w:after="120" w:line="480" w:lineRule="auto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 xml:space="preserve">The proband is </w:t>
      </w:r>
      <w:r w:rsidR="001F5F82" w:rsidRPr="00693774">
        <w:rPr>
          <w:rFonts w:ascii="Arial" w:hAnsi="Arial" w:cs="Arial"/>
          <w:lang w:val="en-CA"/>
        </w:rPr>
        <w:t xml:space="preserve">a </w:t>
      </w:r>
      <w:r w:rsidRPr="00693774">
        <w:rPr>
          <w:rFonts w:ascii="Arial" w:hAnsi="Arial" w:cs="Arial"/>
          <w:lang w:val="en-CA"/>
        </w:rPr>
        <w:t>5</w:t>
      </w:r>
      <w:r w:rsidR="001F5F82" w:rsidRPr="00693774">
        <w:rPr>
          <w:rFonts w:ascii="Arial" w:hAnsi="Arial" w:cs="Arial"/>
          <w:lang w:val="en-CA"/>
        </w:rPr>
        <w:t>-</w:t>
      </w:r>
      <w:r w:rsidRPr="00693774">
        <w:rPr>
          <w:rFonts w:ascii="Arial" w:hAnsi="Arial" w:cs="Arial"/>
          <w:lang w:val="en-CA"/>
        </w:rPr>
        <w:t>year</w:t>
      </w:r>
      <w:r w:rsidR="00931CBB" w:rsidRPr="00693774">
        <w:rPr>
          <w:rFonts w:ascii="Arial" w:hAnsi="Arial" w:cs="Arial"/>
          <w:lang w:val="en-CA"/>
        </w:rPr>
        <w:t>-</w:t>
      </w:r>
      <w:r w:rsidRPr="00693774">
        <w:rPr>
          <w:rFonts w:ascii="Arial" w:hAnsi="Arial" w:cs="Arial"/>
          <w:lang w:val="en-CA"/>
        </w:rPr>
        <w:t xml:space="preserve">old girl, born at full term without complications to a </w:t>
      </w:r>
      <w:r w:rsidR="00076C14">
        <w:rPr>
          <w:rFonts w:ascii="Arial" w:hAnsi="Arial" w:cs="Arial"/>
          <w:lang w:val="en-CA"/>
        </w:rPr>
        <w:t>healthy</w:t>
      </w:r>
      <w:r w:rsidR="00275562">
        <w:rPr>
          <w:rFonts w:ascii="Arial" w:hAnsi="Arial" w:cs="Arial"/>
          <w:lang w:val="en-CA"/>
        </w:rPr>
        <w:t xml:space="preserve"> couple of second cousins. </w:t>
      </w:r>
      <w:r w:rsidRPr="00693774">
        <w:rPr>
          <w:rFonts w:ascii="Arial" w:hAnsi="Arial" w:cs="Arial"/>
          <w:lang w:val="en-CA"/>
        </w:rPr>
        <w:t>She was diagnosed with bilateral</w:t>
      </w:r>
      <w:r w:rsidR="00275562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 xml:space="preserve"> profound</w:t>
      </w:r>
      <w:r w:rsidR="00275562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 xml:space="preserve"> sensorineural hearing loss by 6 months of age. At age 5 years, her height, weight, and head circumference were 100.5 cm</w:t>
      </w:r>
      <w:r w:rsidR="005C5D81">
        <w:rPr>
          <w:rFonts w:ascii="Arial" w:hAnsi="Arial" w:cs="Arial"/>
          <w:lang w:val="en-CA"/>
        </w:rPr>
        <w:t xml:space="preserve"> (</w:t>
      </w:r>
      <w:r w:rsidR="004146F3">
        <w:rPr>
          <w:rFonts w:ascii="Arial" w:hAnsi="Arial" w:cs="Arial"/>
          <w:lang w:val="en-CA"/>
        </w:rPr>
        <w:t>6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="005C5D81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>, 14.8 kg</w:t>
      </w:r>
      <w:r w:rsidR="005C5D81">
        <w:rPr>
          <w:rFonts w:ascii="Arial" w:hAnsi="Arial" w:cs="Arial"/>
          <w:lang w:val="en-CA"/>
        </w:rPr>
        <w:t xml:space="preserve"> (</w:t>
      </w:r>
      <w:r w:rsidR="004146F3">
        <w:rPr>
          <w:rFonts w:ascii="Arial" w:hAnsi="Arial" w:cs="Arial"/>
          <w:lang w:val="en-CA"/>
        </w:rPr>
        <w:t>5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="005C5D81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>, and 48 cm</w:t>
      </w:r>
      <w:r w:rsidR="005C5D81">
        <w:rPr>
          <w:rFonts w:ascii="Arial" w:hAnsi="Arial" w:cs="Arial"/>
          <w:lang w:val="en-CA"/>
        </w:rPr>
        <w:t xml:space="preserve"> (</w:t>
      </w:r>
      <w:r w:rsidR="004146F3">
        <w:rPr>
          <w:rFonts w:ascii="Arial" w:hAnsi="Arial" w:cs="Arial"/>
          <w:lang w:val="en-CA"/>
        </w:rPr>
        <w:t>5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="005C5D81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>, respectively. She has had normal gross and fine motor development</w:t>
      </w:r>
      <w:r w:rsidR="002775C9">
        <w:rPr>
          <w:rFonts w:ascii="Arial" w:hAnsi="Arial" w:cs="Arial"/>
          <w:lang w:val="en-CA"/>
        </w:rPr>
        <w:t xml:space="preserve"> </w:t>
      </w:r>
      <w:r w:rsidR="00421C90">
        <w:rPr>
          <w:rFonts w:ascii="Arial" w:hAnsi="Arial" w:cs="Arial"/>
          <w:lang w:val="en-CA"/>
        </w:rPr>
        <w:t>and</w:t>
      </w:r>
      <w:r w:rsidRPr="00693774">
        <w:rPr>
          <w:rFonts w:ascii="Arial" w:hAnsi="Arial" w:cs="Arial"/>
          <w:lang w:val="en-CA"/>
        </w:rPr>
        <w:t xml:space="preserve"> severely delayed speech</w:t>
      </w:r>
      <w:r w:rsidR="00421C90">
        <w:rPr>
          <w:rFonts w:ascii="Arial" w:hAnsi="Arial" w:cs="Arial"/>
          <w:lang w:val="en-CA"/>
        </w:rPr>
        <w:t>, a probable consequence of her hearing loss</w:t>
      </w:r>
      <w:r w:rsidRPr="00693774">
        <w:rPr>
          <w:rFonts w:ascii="Arial" w:hAnsi="Arial" w:cs="Arial"/>
          <w:lang w:val="en-CA"/>
        </w:rPr>
        <w:t xml:space="preserve">. </w:t>
      </w:r>
      <w:r w:rsidR="002775C9">
        <w:rPr>
          <w:rFonts w:ascii="Arial" w:hAnsi="Arial" w:cs="Arial"/>
          <w:lang w:val="en-CA"/>
        </w:rPr>
        <w:t>She had few mild dysmorphic facial features (</w:t>
      </w:r>
      <w:proofErr w:type="spellStart"/>
      <w:r w:rsidRPr="00693774">
        <w:rPr>
          <w:rFonts w:ascii="Arial" w:hAnsi="Arial" w:cs="Arial"/>
          <w:lang w:val="en-CA"/>
        </w:rPr>
        <w:t>synoph</w:t>
      </w:r>
      <w:r w:rsidR="002775C9">
        <w:rPr>
          <w:rFonts w:ascii="Arial" w:hAnsi="Arial" w:cs="Arial"/>
          <w:lang w:val="en-CA"/>
        </w:rPr>
        <w:t>r</w:t>
      </w:r>
      <w:r w:rsidRPr="00693774">
        <w:rPr>
          <w:rFonts w:ascii="Arial" w:hAnsi="Arial" w:cs="Arial"/>
          <w:lang w:val="en-CA"/>
        </w:rPr>
        <w:t>ys</w:t>
      </w:r>
      <w:proofErr w:type="spellEnd"/>
      <w:r w:rsidRPr="00693774">
        <w:rPr>
          <w:rFonts w:ascii="Arial" w:hAnsi="Arial" w:cs="Arial"/>
          <w:lang w:val="en-CA"/>
        </w:rPr>
        <w:t>, underdeveloped ala</w:t>
      </w:r>
      <w:r w:rsidR="00BB2F2B">
        <w:rPr>
          <w:rFonts w:ascii="Arial" w:hAnsi="Arial" w:cs="Arial"/>
          <w:lang w:val="en-CA"/>
        </w:rPr>
        <w:t>e</w:t>
      </w:r>
      <w:r w:rsidRPr="00693774">
        <w:rPr>
          <w:rFonts w:ascii="Arial" w:hAnsi="Arial" w:cs="Arial"/>
          <w:lang w:val="en-CA"/>
        </w:rPr>
        <w:t xml:space="preserve"> nasi</w:t>
      </w:r>
      <w:r w:rsidR="002775C9">
        <w:rPr>
          <w:rFonts w:ascii="Arial" w:hAnsi="Arial" w:cs="Arial"/>
          <w:lang w:val="en-CA"/>
        </w:rPr>
        <w:t xml:space="preserve">) and a pattern of </w:t>
      </w:r>
      <w:proofErr w:type="spellStart"/>
      <w:r w:rsidR="002775C9">
        <w:rPr>
          <w:rFonts w:ascii="Arial" w:hAnsi="Arial" w:cs="Arial"/>
          <w:lang w:val="en-CA"/>
        </w:rPr>
        <w:t>hypo</w:t>
      </w:r>
      <w:r w:rsidR="00770991">
        <w:rPr>
          <w:rFonts w:ascii="Arial" w:hAnsi="Arial" w:cs="Arial"/>
          <w:lang w:val="en-CA"/>
        </w:rPr>
        <w:t>melanosis</w:t>
      </w:r>
      <w:proofErr w:type="spellEnd"/>
      <w:r w:rsidR="002775C9">
        <w:rPr>
          <w:rFonts w:ascii="Arial" w:hAnsi="Arial" w:cs="Arial"/>
          <w:lang w:val="en-CA"/>
        </w:rPr>
        <w:t xml:space="preserve"> which included hair (s</w:t>
      </w:r>
      <w:r w:rsidR="00877E7F">
        <w:rPr>
          <w:rFonts w:ascii="Arial" w:hAnsi="Arial" w:cs="Arial"/>
          <w:lang w:val="en-CA"/>
        </w:rPr>
        <w:t xml:space="preserve">cattered </w:t>
      </w:r>
      <w:proofErr w:type="spellStart"/>
      <w:r w:rsidR="00877E7F">
        <w:rPr>
          <w:rFonts w:ascii="Arial" w:hAnsi="Arial" w:cs="Arial"/>
          <w:lang w:val="en-CA"/>
        </w:rPr>
        <w:t>leucotrichia</w:t>
      </w:r>
      <w:proofErr w:type="spellEnd"/>
      <w:r w:rsidR="00877E7F">
        <w:rPr>
          <w:rFonts w:ascii="Arial" w:hAnsi="Arial" w:cs="Arial"/>
          <w:lang w:val="en-CA"/>
        </w:rPr>
        <w:t xml:space="preserve"> including the</w:t>
      </w:r>
      <w:r w:rsidR="002775C9">
        <w:rPr>
          <w:rFonts w:ascii="Arial" w:hAnsi="Arial" w:cs="Arial"/>
          <w:lang w:val="en-CA"/>
        </w:rPr>
        <w:t xml:space="preserve"> eyebrows)</w:t>
      </w:r>
      <w:r w:rsidRPr="00693774">
        <w:rPr>
          <w:rFonts w:ascii="Arial" w:hAnsi="Arial" w:cs="Arial"/>
          <w:lang w:val="en-CA"/>
        </w:rPr>
        <w:t xml:space="preserve">, </w:t>
      </w:r>
      <w:r w:rsidR="002775C9">
        <w:rPr>
          <w:rFonts w:ascii="Arial" w:hAnsi="Arial" w:cs="Arial"/>
          <w:lang w:val="en-CA"/>
        </w:rPr>
        <w:t xml:space="preserve">eyes (irises </w:t>
      </w:r>
      <w:proofErr w:type="spellStart"/>
      <w:r w:rsidR="002775C9">
        <w:rPr>
          <w:rFonts w:ascii="Arial" w:hAnsi="Arial" w:cs="Arial"/>
          <w:lang w:val="en-CA"/>
        </w:rPr>
        <w:t>heterocromia</w:t>
      </w:r>
      <w:proofErr w:type="spellEnd"/>
      <w:r w:rsidR="002775C9">
        <w:rPr>
          <w:rFonts w:ascii="Arial" w:hAnsi="Arial" w:cs="Arial"/>
          <w:lang w:val="en-CA"/>
        </w:rPr>
        <w:t>) and the right lower limb (</w:t>
      </w:r>
      <w:r w:rsidR="00770991">
        <w:rPr>
          <w:rFonts w:ascii="Arial" w:hAnsi="Arial" w:cs="Arial"/>
          <w:lang w:val="en-CA"/>
        </w:rPr>
        <w:t xml:space="preserve">achromic patches interspersed with </w:t>
      </w:r>
      <w:r w:rsidR="005218CF">
        <w:rPr>
          <w:rFonts w:ascii="Arial" w:hAnsi="Arial" w:cs="Arial"/>
          <w:lang w:val="en-CA"/>
        </w:rPr>
        <w:t xml:space="preserve">dotted </w:t>
      </w:r>
      <w:r w:rsidR="00770991">
        <w:rPr>
          <w:rFonts w:ascii="Arial" w:hAnsi="Arial" w:cs="Arial"/>
          <w:lang w:val="en-CA"/>
        </w:rPr>
        <w:t xml:space="preserve">pigmented areas) </w:t>
      </w:r>
      <w:r w:rsidR="002775C9">
        <w:rPr>
          <w:rFonts w:ascii="Arial" w:hAnsi="Arial" w:cs="Arial"/>
          <w:lang w:val="en-CA"/>
        </w:rPr>
        <w:t>(Fig 2</w:t>
      </w:r>
      <w:r w:rsidR="00773817">
        <w:rPr>
          <w:rFonts w:ascii="Arial" w:hAnsi="Arial" w:cs="Arial"/>
          <w:lang w:val="en-CA"/>
        </w:rPr>
        <w:t>l-m</w:t>
      </w:r>
      <w:r w:rsidR="002775C9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 xml:space="preserve">. </w:t>
      </w:r>
    </w:p>
    <w:p w14:paraId="64F7887D" w14:textId="610746F4" w:rsidR="00301A4F" w:rsidRPr="005C5D81" w:rsidRDefault="007D74D4" w:rsidP="00301A4F">
      <w:pPr>
        <w:spacing w:line="48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Individual</w:t>
      </w:r>
      <w:r w:rsidR="00301A4F" w:rsidRPr="005C5D81">
        <w:rPr>
          <w:rFonts w:ascii="Arial" w:hAnsi="Arial" w:cs="Arial"/>
          <w:u w:val="single"/>
          <w:lang w:val="en-GB"/>
        </w:rPr>
        <w:t xml:space="preserve"> 4</w:t>
      </w:r>
      <w:r w:rsidR="00287F34" w:rsidRPr="005C5D81">
        <w:rPr>
          <w:rFonts w:ascii="Arial" w:hAnsi="Arial" w:cs="Arial"/>
          <w:u w:val="single"/>
          <w:lang w:val="en-GB"/>
        </w:rPr>
        <w:t>:</w:t>
      </w:r>
      <w:r w:rsidR="00301A4F" w:rsidRPr="005C5D81">
        <w:rPr>
          <w:rFonts w:ascii="Arial" w:hAnsi="Arial" w:cs="Arial"/>
          <w:u w:val="single"/>
          <w:lang w:val="en-GB"/>
        </w:rPr>
        <w:t xml:space="preserve"> </w:t>
      </w:r>
      <w:r w:rsidR="00301A4F" w:rsidRPr="005C5D81">
        <w:rPr>
          <w:rFonts w:ascii="Arial" w:hAnsi="Arial" w:cs="Arial"/>
          <w:i/>
          <w:u w:val="single"/>
          <w:lang w:val="en-GB"/>
        </w:rPr>
        <w:t>KITLG</w:t>
      </w:r>
      <w:r w:rsidR="00301A4F" w:rsidRPr="005C5D81">
        <w:rPr>
          <w:rFonts w:ascii="Arial" w:hAnsi="Arial" w:cs="Arial"/>
          <w:u w:val="single"/>
          <w:lang w:val="en-GB"/>
        </w:rPr>
        <w:t xml:space="preserve"> c.804_807del, p.(Arg2</w:t>
      </w:r>
      <w:r w:rsidR="00287F34" w:rsidRPr="005C5D81">
        <w:rPr>
          <w:rFonts w:ascii="Arial" w:hAnsi="Arial" w:cs="Arial"/>
          <w:u w:val="single"/>
          <w:lang w:val="en-GB"/>
        </w:rPr>
        <w:t>68SerfsTer29</w:t>
      </w:r>
      <w:r w:rsidR="00301A4F" w:rsidRPr="005C5D81">
        <w:rPr>
          <w:rFonts w:ascii="Arial" w:hAnsi="Arial" w:cs="Arial"/>
          <w:u w:val="single"/>
          <w:lang w:val="en-GB"/>
        </w:rPr>
        <w:t>)</w:t>
      </w:r>
      <w:r w:rsidR="005F3E1D">
        <w:rPr>
          <w:rFonts w:ascii="Arial" w:hAnsi="Arial" w:cs="Arial"/>
          <w:u w:val="single"/>
          <w:lang w:val="en-GB"/>
        </w:rPr>
        <w:t xml:space="preserve"> homozygosity</w:t>
      </w:r>
    </w:p>
    <w:p w14:paraId="073C14C8" w14:textId="425DCD5A" w:rsidR="00301A4F" w:rsidRPr="00693774" w:rsidRDefault="00301A4F" w:rsidP="00301A4F">
      <w:pPr>
        <w:spacing w:line="480" w:lineRule="auto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>The proband is a 34-month-old, adopted girl. Her birth weight was 2</w:t>
      </w:r>
      <w:r w:rsidR="00931CBB" w:rsidRPr="00693774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 xml:space="preserve">000 g (&lt;3rd centile). She had normal motor development but </w:t>
      </w:r>
      <w:r w:rsidR="0030676A">
        <w:rPr>
          <w:rFonts w:ascii="Arial" w:hAnsi="Arial" w:cs="Arial"/>
          <w:lang w:val="en-CA"/>
        </w:rPr>
        <w:t>no</w:t>
      </w:r>
      <w:r w:rsidRPr="00693774">
        <w:rPr>
          <w:rFonts w:ascii="Arial" w:hAnsi="Arial" w:cs="Arial"/>
          <w:lang w:val="en-CA"/>
        </w:rPr>
        <w:t xml:space="preserve"> meaningful speech at 30 months of age. </w:t>
      </w:r>
      <w:r w:rsidR="00CE1643">
        <w:rPr>
          <w:rFonts w:ascii="Arial" w:hAnsi="Arial" w:cs="Arial"/>
          <w:lang w:val="en-CA"/>
        </w:rPr>
        <w:t>B</w:t>
      </w:r>
      <w:r w:rsidRPr="00693774">
        <w:rPr>
          <w:rFonts w:ascii="Arial" w:hAnsi="Arial" w:cs="Arial"/>
          <w:lang w:val="en-CA"/>
        </w:rPr>
        <w:t>rainstem evoked response audiometry at 30 months identified bilateral</w:t>
      </w:r>
      <w:r w:rsidR="00CE1643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 xml:space="preserve"> sensorineural hearing loss that is currently rehabilitated with hearing aids. Her </w:t>
      </w:r>
      <w:r w:rsidR="00CE1643">
        <w:rPr>
          <w:rFonts w:ascii="Arial" w:hAnsi="Arial" w:cs="Arial"/>
          <w:lang w:val="en-CA"/>
        </w:rPr>
        <w:t>growth was</w:t>
      </w:r>
      <w:r w:rsidRPr="00693774">
        <w:rPr>
          <w:rFonts w:ascii="Arial" w:hAnsi="Arial" w:cs="Arial"/>
          <w:lang w:val="en-CA"/>
        </w:rPr>
        <w:t xml:space="preserve"> </w:t>
      </w:r>
      <w:r w:rsidR="005C0360">
        <w:rPr>
          <w:rFonts w:ascii="Arial" w:hAnsi="Arial" w:cs="Arial"/>
          <w:lang w:val="en-CA"/>
        </w:rPr>
        <w:t xml:space="preserve">recorded as </w:t>
      </w:r>
      <w:r w:rsidRPr="00693774">
        <w:rPr>
          <w:rFonts w:ascii="Arial" w:hAnsi="Arial" w:cs="Arial"/>
          <w:lang w:val="en-CA"/>
        </w:rPr>
        <w:t>height</w:t>
      </w:r>
      <w:r w:rsidR="00CE1643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>101 cm (</w:t>
      </w:r>
      <w:r w:rsidR="004146F3">
        <w:rPr>
          <w:rFonts w:ascii="Arial" w:hAnsi="Arial" w:cs="Arial"/>
          <w:lang w:val="en-CA"/>
        </w:rPr>
        <w:t>98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Pr="00693774">
        <w:rPr>
          <w:rFonts w:ascii="Arial" w:hAnsi="Arial" w:cs="Arial"/>
          <w:lang w:val="en-CA"/>
        </w:rPr>
        <w:t>), weight 13.5 kg (</w:t>
      </w:r>
      <w:r w:rsidR="004146F3">
        <w:rPr>
          <w:rFonts w:ascii="Arial" w:hAnsi="Arial" w:cs="Arial"/>
          <w:lang w:val="en-CA"/>
        </w:rPr>
        <w:t>50th centile</w:t>
      </w:r>
      <w:r w:rsidRPr="00693774">
        <w:rPr>
          <w:rFonts w:ascii="Arial" w:hAnsi="Arial" w:cs="Arial"/>
          <w:lang w:val="en-CA"/>
        </w:rPr>
        <w:t>) and head circumference 46 cm (</w:t>
      </w:r>
      <w:r w:rsidR="004146F3">
        <w:rPr>
          <w:rFonts w:ascii="Arial" w:hAnsi="Arial" w:cs="Arial"/>
          <w:lang w:val="en-CA"/>
        </w:rPr>
        <w:t>6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Pr="00693774">
        <w:rPr>
          <w:rFonts w:ascii="Arial" w:hAnsi="Arial" w:cs="Arial"/>
          <w:lang w:val="en-CA"/>
        </w:rPr>
        <w:t xml:space="preserve">). </w:t>
      </w:r>
      <w:r w:rsidR="00407DC5">
        <w:rPr>
          <w:rFonts w:ascii="Arial" w:hAnsi="Arial" w:cs="Arial"/>
          <w:lang w:val="en-CA"/>
        </w:rPr>
        <w:t xml:space="preserve">A </w:t>
      </w:r>
      <w:proofErr w:type="spellStart"/>
      <w:r w:rsidR="00CE1643">
        <w:rPr>
          <w:rFonts w:ascii="Arial" w:hAnsi="Arial" w:cs="Arial"/>
          <w:lang w:val="en-CA"/>
        </w:rPr>
        <w:t>hypo</w:t>
      </w:r>
      <w:r w:rsidR="00407DC5">
        <w:rPr>
          <w:rFonts w:ascii="Arial" w:hAnsi="Arial" w:cs="Arial"/>
          <w:lang w:val="en-CA"/>
        </w:rPr>
        <w:t>melanosis</w:t>
      </w:r>
      <w:proofErr w:type="spellEnd"/>
      <w:r w:rsidR="00CE1643">
        <w:rPr>
          <w:rFonts w:ascii="Arial" w:hAnsi="Arial" w:cs="Arial"/>
          <w:lang w:val="en-CA"/>
        </w:rPr>
        <w:t xml:space="preserve"> pattern included a </w:t>
      </w:r>
      <w:r w:rsidRPr="00693774">
        <w:rPr>
          <w:rFonts w:ascii="Arial" w:hAnsi="Arial" w:cs="Arial"/>
          <w:lang w:val="en-CA"/>
        </w:rPr>
        <w:t xml:space="preserve">fair </w:t>
      </w:r>
      <w:r w:rsidR="00CE1643">
        <w:rPr>
          <w:rFonts w:ascii="Arial" w:hAnsi="Arial" w:cs="Arial"/>
          <w:lang w:val="en-CA"/>
        </w:rPr>
        <w:t xml:space="preserve">skin </w:t>
      </w:r>
      <w:r w:rsidRPr="00693774">
        <w:rPr>
          <w:rFonts w:ascii="Arial" w:hAnsi="Arial" w:cs="Arial"/>
          <w:lang w:val="en-CA"/>
        </w:rPr>
        <w:t xml:space="preserve">complexion, </w:t>
      </w:r>
      <w:r w:rsidR="005C0360">
        <w:rPr>
          <w:rFonts w:ascii="Arial" w:hAnsi="Arial" w:cs="Arial"/>
          <w:lang w:val="en-CA"/>
        </w:rPr>
        <w:t xml:space="preserve">and involved </w:t>
      </w:r>
      <w:r w:rsidR="008877BD">
        <w:rPr>
          <w:rFonts w:ascii="Arial" w:hAnsi="Arial" w:cs="Arial"/>
          <w:lang w:val="en-CA"/>
        </w:rPr>
        <w:t>the</w:t>
      </w:r>
      <w:r w:rsidR="00407DC5">
        <w:rPr>
          <w:rFonts w:ascii="Arial" w:hAnsi="Arial" w:cs="Arial"/>
          <w:lang w:val="en-CA"/>
        </w:rPr>
        <w:t xml:space="preserve"> hair (few white hair over the midline of the </w:t>
      </w:r>
      <w:r w:rsidR="00407DC5" w:rsidRPr="00693774">
        <w:rPr>
          <w:rFonts w:ascii="Arial" w:hAnsi="Arial" w:cs="Arial"/>
          <w:lang w:val="en-CA"/>
        </w:rPr>
        <w:t>anterior hairline</w:t>
      </w:r>
      <w:r w:rsidR="00407DC5">
        <w:rPr>
          <w:rFonts w:ascii="Arial" w:hAnsi="Arial" w:cs="Arial"/>
          <w:lang w:val="en-CA"/>
        </w:rPr>
        <w:t>),</w:t>
      </w:r>
      <w:r w:rsidR="00407DC5" w:rsidRPr="00693774">
        <w:rPr>
          <w:rFonts w:ascii="Arial" w:hAnsi="Arial" w:cs="Arial"/>
          <w:lang w:val="en-CA"/>
        </w:rPr>
        <w:t xml:space="preserve"> </w:t>
      </w:r>
      <w:r w:rsidR="00CE1643">
        <w:rPr>
          <w:rFonts w:ascii="Arial" w:hAnsi="Arial" w:cs="Arial"/>
          <w:lang w:val="en-CA"/>
        </w:rPr>
        <w:t>the eyes (</w:t>
      </w:r>
      <w:r w:rsidR="00407DC5" w:rsidRPr="00693774">
        <w:rPr>
          <w:rFonts w:ascii="Arial" w:hAnsi="Arial" w:cs="Arial"/>
          <w:lang w:val="en-CA"/>
        </w:rPr>
        <w:t xml:space="preserve">patchy blue </w:t>
      </w:r>
      <w:r w:rsidR="00407DC5">
        <w:rPr>
          <w:rFonts w:ascii="Arial" w:hAnsi="Arial" w:cs="Arial"/>
          <w:lang w:val="en-CA"/>
        </w:rPr>
        <w:t>irises) and the lower limbs (two a</w:t>
      </w:r>
      <w:r w:rsidR="001558AA">
        <w:rPr>
          <w:rFonts w:ascii="Arial" w:hAnsi="Arial" w:cs="Arial"/>
          <w:lang w:val="en-CA"/>
        </w:rPr>
        <w:t xml:space="preserve">chromic patches </w:t>
      </w:r>
      <w:r w:rsidRPr="00693774">
        <w:rPr>
          <w:rFonts w:ascii="Arial" w:hAnsi="Arial" w:cs="Arial"/>
          <w:lang w:val="en-CA"/>
        </w:rPr>
        <w:t xml:space="preserve">over the lower third of </w:t>
      </w:r>
      <w:r w:rsidR="00407DC5">
        <w:rPr>
          <w:rFonts w:ascii="Arial" w:hAnsi="Arial" w:cs="Arial"/>
          <w:lang w:val="en-CA"/>
        </w:rPr>
        <w:t xml:space="preserve">the </w:t>
      </w:r>
      <w:r w:rsidRPr="00693774">
        <w:rPr>
          <w:rFonts w:ascii="Arial" w:hAnsi="Arial" w:cs="Arial"/>
          <w:lang w:val="en-CA"/>
        </w:rPr>
        <w:t>right shin and lateral aspect of right foot</w:t>
      </w:r>
      <w:r w:rsidR="00407DC5">
        <w:rPr>
          <w:rFonts w:ascii="Arial" w:hAnsi="Arial" w:cs="Arial"/>
          <w:lang w:val="en-CA"/>
        </w:rPr>
        <w:t>)</w:t>
      </w:r>
      <w:r w:rsidR="00193B81">
        <w:rPr>
          <w:rFonts w:ascii="Arial" w:hAnsi="Arial" w:cs="Arial"/>
          <w:lang w:val="en-CA"/>
        </w:rPr>
        <w:t xml:space="preserve"> (Fig 2</w:t>
      </w:r>
      <w:r w:rsidR="00773817">
        <w:rPr>
          <w:rFonts w:ascii="Arial" w:hAnsi="Arial" w:cs="Arial"/>
          <w:lang w:val="en-CA"/>
        </w:rPr>
        <w:t>n</w:t>
      </w:r>
      <w:r w:rsidR="00193B81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 xml:space="preserve">. She </w:t>
      </w:r>
      <w:r w:rsidR="00407DC5">
        <w:rPr>
          <w:rFonts w:ascii="Arial" w:hAnsi="Arial" w:cs="Arial"/>
          <w:lang w:val="en-CA"/>
        </w:rPr>
        <w:t>had mild dysmorphic facial features (</w:t>
      </w:r>
      <w:proofErr w:type="spellStart"/>
      <w:r w:rsidR="00407DC5" w:rsidRPr="00693774">
        <w:rPr>
          <w:rFonts w:ascii="Arial" w:hAnsi="Arial" w:cs="Arial"/>
          <w:lang w:val="en-CA"/>
        </w:rPr>
        <w:t>telecanthus</w:t>
      </w:r>
      <w:proofErr w:type="spellEnd"/>
      <w:r w:rsidR="00407DC5" w:rsidRPr="00693774">
        <w:rPr>
          <w:rFonts w:ascii="Arial" w:hAnsi="Arial" w:cs="Arial"/>
          <w:lang w:val="en-CA"/>
        </w:rPr>
        <w:t xml:space="preserve"> </w:t>
      </w:r>
      <w:r w:rsidR="00407DC5">
        <w:rPr>
          <w:rFonts w:ascii="Arial" w:hAnsi="Arial" w:cs="Arial"/>
          <w:lang w:val="en-CA"/>
        </w:rPr>
        <w:t xml:space="preserve">and a </w:t>
      </w:r>
      <w:r w:rsidR="00407DC5" w:rsidRPr="00693774">
        <w:rPr>
          <w:rFonts w:ascii="Arial" w:hAnsi="Arial" w:cs="Arial"/>
          <w:lang w:val="en-CA"/>
        </w:rPr>
        <w:t>flat nasal bridge</w:t>
      </w:r>
      <w:r w:rsidR="00407DC5">
        <w:rPr>
          <w:rFonts w:ascii="Arial" w:hAnsi="Arial" w:cs="Arial"/>
          <w:lang w:val="en-CA"/>
        </w:rPr>
        <w:t>)</w:t>
      </w:r>
      <w:r w:rsidR="00407DC5" w:rsidRPr="00693774">
        <w:rPr>
          <w:rFonts w:ascii="Arial" w:hAnsi="Arial" w:cs="Arial"/>
          <w:lang w:val="en-CA"/>
        </w:rPr>
        <w:t xml:space="preserve">. </w:t>
      </w:r>
    </w:p>
    <w:p w14:paraId="5E1FFA0B" w14:textId="675777C7" w:rsidR="003C3A60" w:rsidRPr="005C5D81" w:rsidRDefault="007D74D4" w:rsidP="003C3A60">
      <w:pPr>
        <w:spacing w:line="48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Individual</w:t>
      </w:r>
      <w:r w:rsidR="003C3A60" w:rsidRPr="005C5D81">
        <w:rPr>
          <w:rFonts w:ascii="Arial" w:hAnsi="Arial" w:cs="Arial"/>
          <w:u w:val="single"/>
          <w:lang w:val="en-GB"/>
        </w:rPr>
        <w:t xml:space="preserve"> 5</w:t>
      </w:r>
      <w:r w:rsidR="00287F34" w:rsidRPr="005C5D81">
        <w:rPr>
          <w:rFonts w:ascii="Arial" w:hAnsi="Arial" w:cs="Arial"/>
          <w:u w:val="single"/>
          <w:lang w:val="en-GB"/>
        </w:rPr>
        <w:t xml:space="preserve">: </w:t>
      </w:r>
      <w:r w:rsidR="003C3A60" w:rsidRPr="005C5D81">
        <w:rPr>
          <w:rFonts w:ascii="Arial" w:hAnsi="Arial" w:cs="Arial"/>
          <w:i/>
          <w:u w:val="single"/>
          <w:lang w:val="en-GB"/>
        </w:rPr>
        <w:t>KITLG</w:t>
      </w:r>
      <w:r w:rsidR="00AE1558" w:rsidRPr="005C5D81">
        <w:rPr>
          <w:rFonts w:ascii="Arial" w:hAnsi="Arial" w:cs="Arial"/>
          <w:u w:val="single"/>
          <w:lang w:val="en-GB"/>
        </w:rPr>
        <w:t xml:space="preserve"> c.550_</w:t>
      </w:r>
      <w:r w:rsidR="00287F34" w:rsidRPr="005C5D81">
        <w:rPr>
          <w:rFonts w:ascii="Arial" w:hAnsi="Arial" w:cs="Arial"/>
          <w:u w:val="single"/>
          <w:lang w:val="en-GB"/>
        </w:rPr>
        <w:t>551del, p.(Met184ValfsTer10)</w:t>
      </w:r>
      <w:r w:rsidR="005F3E1D" w:rsidRPr="005C5D81">
        <w:rPr>
          <w:rFonts w:ascii="Arial" w:hAnsi="Arial" w:cs="Arial"/>
          <w:u w:val="single"/>
          <w:lang w:val="en-GB"/>
        </w:rPr>
        <w:t xml:space="preserve"> homozygosity</w:t>
      </w:r>
    </w:p>
    <w:p w14:paraId="200F7E2F" w14:textId="593ECA7E" w:rsidR="000D32D2" w:rsidRPr="00693774" w:rsidRDefault="000D32D2" w:rsidP="002523B4">
      <w:pPr>
        <w:spacing w:line="480" w:lineRule="auto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 xml:space="preserve">The proband is a </w:t>
      </w:r>
      <w:r w:rsidR="001F5F82" w:rsidRPr="00693774">
        <w:rPr>
          <w:rFonts w:ascii="Arial" w:hAnsi="Arial" w:cs="Arial"/>
          <w:lang w:val="en-CA"/>
        </w:rPr>
        <w:t>7-year-old</w:t>
      </w:r>
      <w:r w:rsidRPr="00693774">
        <w:rPr>
          <w:rFonts w:ascii="Arial" w:hAnsi="Arial" w:cs="Arial"/>
          <w:lang w:val="en-CA"/>
        </w:rPr>
        <w:t xml:space="preserve"> girl, born at full term with a weight of 3</w:t>
      </w:r>
      <w:r w:rsidR="00AA3257" w:rsidRPr="00693774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>200 g following an uneventful pregnancy and delivery</w:t>
      </w:r>
      <w:r w:rsidR="00407DC5">
        <w:rPr>
          <w:rFonts w:ascii="Arial" w:hAnsi="Arial" w:cs="Arial"/>
          <w:lang w:val="en-CA"/>
        </w:rPr>
        <w:t xml:space="preserve"> to second-cousin parents</w:t>
      </w:r>
      <w:r w:rsidRPr="00693774">
        <w:rPr>
          <w:rFonts w:ascii="Arial" w:hAnsi="Arial" w:cs="Arial"/>
          <w:lang w:val="en-CA"/>
        </w:rPr>
        <w:t xml:space="preserve">. The proband failed newborn hearing screening </w:t>
      </w:r>
      <w:r w:rsidR="00407DC5">
        <w:rPr>
          <w:rFonts w:ascii="Arial" w:hAnsi="Arial" w:cs="Arial"/>
          <w:lang w:val="en-CA"/>
        </w:rPr>
        <w:t>(</w:t>
      </w:r>
      <w:r w:rsidRPr="00693774">
        <w:rPr>
          <w:rFonts w:ascii="Arial" w:hAnsi="Arial" w:cs="Arial"/>
          <w:lang w:val="en-CA"/>
        </w:rPr>
        <w:t xml:space="preserve">bilateral </w:t>
      </w:r>
      <w:r w:rsidR="00AA3257" w:rsidRPr="00693774">
        <w:rPr>
          <w:rFonts w:ascii="Arial" w:hAnsi="Arial" w:cs="Arial"/>
          <w:lang w:val="en-CA"/>
        </w:rPr>
        <w:t>otoacoustic</w:t>
      </w:r>
      <w:r w:rsidRPr="00693774">
        <w:rPr>
          <w:rFonts w:ascii="Arial" w:hAnsi="Arial" w:cs="Arial"/>
          <w:lang w:val="en-CA"/>
        </w:rPr>
        <w:t xml:space="preserve"> emissions</w:t>
      </w:r>
      <w:r w:rsidR="00407DC5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 xml:space="preserve">. Brainstem evoked response audiometry </w:t>
      </w:r>
      <w:r w:rsidRPr="00693774">
        <w:rPr>
          <w:rFonts w:ascii="Arial" w:hAnsi="Arial" w:cs="Arial"/>
          <w:lang w:val="en-CA"/>
        </w:rPr>
        <w:lastRenderedPageBreak/>
        <w:t>showed bilateral</w:t>
      </w:r>
      <w:r w:rsidR="00735FF6">
        <w:rPr>
          <w:rFonts w:ascii="Arial" w:hAnsi="Arial" w:cs="Arial"/>
          <w:lang w:val="en-CA"/>
        </w:rPr>
        <w:t xml:space="preserve"> asymmetric</w:t>
      </w:r>
      <w:r w:rsidR="00407DC5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 xml:space="preserve"> severe to profound</w:t>
      </w:r>
      <w:r w:rsidR="00407DC5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 xml:space="preserve"> sensorineural hearing loss</w:t>
      </w:r>
      <w:r w:rsidR="00735FF6">
        <w:rPr>
          <w:rFonts w:ascii="Arial" w:hAnsi="Arial" w:cs="Arial"/>
          <w:lang w:val="en-CA"/>
        </w:rPr>
        <w:t xml:space="preserve"> with &gt;10 decibel difference for at least two frequencies</w:t>
      </w:r>
      <w:r w:rsidRPr="00693774">
        <w:rPr>
          <w:rFonts w:ascii="Arial" w:hAnsi="Arial" w:cs="Arial"/>
          <w:lang w:val="en-CA"/>
        </w:rPr>
        <w:t xml:space="preserve">. </w:t>
      </w:r>
      <w:r w:rsidRPr="00693774">
        <w:rPr>
          <w:rFonts w:ascii="Arial" w:hAnsi="Arial" w:cs="Arial"/>
          <w:bCs/>
          <w:lang w:val="en-CA"/>
        </w:rPr>
        <w:t>High-resolution computed tomography scan of the temporal bone and magnetic resonance imaging</w:t>
      </w:r>
      <w:r w:rsidR="00AA3257" w:rsidRPr="00693774">
        <w:rPr>
          <w:rFonts w:ascii="Arial" w:hAnsi="Arial" w:cs="Arial"/>
          <w:bCs/>
          <w:lang w:val="en-CA"/>
        </w:rPr>
        <w:t xml:space="preserve"> </w:t>
      </w:r>
      <w:r w:rsidRPr="00693774">
        <w:rPr>
          <w:rFonts w:ascii="Arial" w:hAnsi="Arial" w:cs="Arial"/>
          <w:bCs/>
          <w:lang w:val="en-CA"/>
        </w:rPr>
        <w:t>of</w:t>
      </w:r>
      <w:r w:rsidR="00AA3257" w:rsidRPr="00693774">
        <w:rPr>
          <w:rFonts w:ascii="Arial" w:hAnsi="Arial" w:cs="Arial"/>
          <w:bCs/>
          <w:lang w:val="en-CA"/>
        </w:rPr>
        <w:t xml:space="preserve"> the</w:t>
      </w:r>
      <w:r w:rsidRPr="00693774">
        <w:rPr>
          <w:rFonts w:ascii="Arial" w:hAnsi="Arial" w:cs="Arial"/>
          <w:bCs/>
          <w:lang w:val="en-CA"/>
        </w:rPr>
        <w:t xml:space="preserve"> inner ear showed no abnormalit</w:t>
      </w:r>
      <w:r w:rsidR="00407DC5">
        <w:rPr>
          <w:rFonts w:ascii="Arial" w:hAnsi="Arial" w:cs="Arial"/>
          <w:bCs/>
          <w:lang w:val="en-CA"/>
        </w:rPr>
        <w:t>ies</w:t>
      </w:r>
      <w:r w:rsidRPr="00693774">
        <w:rPr>
          <w:rFonts w:ascii="Arial" w:hAnsi="Arial" w:cs="Arial"/>
          <w:bCs/>
          <w:lang w:val="en-CA"/>
        </w:rPr>
        <w:t xml:space="preserve">. </w:t>
      </w:r>
      <w:r w:rsidR="00A0137B">
        <w:rPr>
          <w:rFonts w:ascii="Arial" w:hAnsi="Arial" w:cs="Arial"/>
          <w:lang w:val="en-CA"/>
        </w:rPr>
        <w:t>G</w:t>
      </w:r>
      <w:r w:rsidRPr="00693774">
        <w:rPr>
          <w:rFonts w:ascii="Arial" w:hAnsi="Arial" w:cs="Arial"/>
          <w:lang w:val="en-CA"/>
        </w:rPr>
        <w:t xml:space="preserve">ross and fine motor development </w:t>
      </w:r>
      <w:r w:rsidR="00A0137B">
        <w:rPr>
          <w:rFonts w:ascii="Arial" w:hAnsi="Arial" w:cs="Arial"/>
          <w:lang w:val="en-CA"/>
        </w:rPr>
        <w:t>was normal but speech was</w:t>
      </w:r>
      <w:r w:rsidRPr="00693774">
        <w:rPr>
          <w:rFonts w:ascii="Arial" w:hAnsi="Arial" w:cs="Arial"/>
          <w:lang w:val="en-CA"/>
        </w:rPr>
        <w:t xml:space="preserve"> severe</w:t>
      </w:r>
      <w:r w:rsidR="00A0137B">
        <w:rPr>
          <w:rFonts w:ascii="Arial" w:hAnsi="Arial" w:cs="Arial"/>
          <w:lang w:val="en-CA"/>
        </w:rPr>
        <w:t xml:space="preserve">ly delayed; she uses </w:t>
      </w:r>
      <w:r w:rsidRPr="00693774">
        <w:rPr>
          <w:rFonts w:ascii="Arial" w:hAnsi="Arial" w:cs="Arial"/>
          <w:lang w:val="en-CA"/>
        </w:rPr>
        <w:t>lip reading and sign language</w:t>
      </w:r>
      <w:r w:rsidR="00A0137B">
        <w:rPr>
          <w:rFonts w:ascii="Arial" w:hAnsi="Arial" w:cs="Arial"/>
          <w:lang w:val="en-CA"/>
        </w:rPr>
        <w:t xml:space="preserve"> to communicate</w:t>
      </w:r>
      <w:r w:rsidRPr="00693774">
        <w:rPr>
          <w:rFonts w:ascii="Arial" w:hAnsi="Arial" w:cs="Arial"/>
          <w:lang w:val="en-CA"/>
        </w:rPr>
        <w:t>. At age 7 years, her height, weight, and head circumference were 108 cm</w:t>
      </w:r>
      <w:r w:rsidR="008939DA">
        <w:rPr>
          <w:rFonts w:ascii="Arial" w:hAnsi="Arial" w:cs="Arial"/>
          <w:lang w:val="en-CA"/>
        </w:rPr>
        <w:t xml:space="preserve"> (</w:t>
      </w:r>
      <w:r w:rsidR="004146F3">
        <w:rPr>
          <w:rFonts w:ascii="Arial" w:hAnsi="Arial" w:cs="Arial"/>
          <w:lang w:val="en-CA"/>
        </w:rPr>
        <w:t>1</w:t>
      </w:r>
      <w:r w:rsidR="004146F3" w:rsidRPr="00AF3B1B">
        <w:rPr>
          <w:rFonts w:ascii="Arial" w:hAnsi="Arial" w:cs="Arial"/>
          <w:vertAlign w:val="superscript"/>
          <w:lang w:val="en-CA"/>
        </w:rPr>
        <w:t>st</w:t>
      </w:r>
      <w:r w:rsidR="004146F3">
        <w:rPr>
          <w:rFonts w:ascii="Arial" w:hAnsi="Arial" w:cs="Arial"/>
          <w:lang w:val="en-CA"/>
        </w:rPr>
        <w:t xml:space="preserve"> centile</w:t>
      </w:r>
      <w:r w:rsidR="008939DA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>, 28 kg</w:t>
      </w:r>
      <w:r w:rsidR="008939DA">
        <w:rPr>
          <w:rFonts w:ascii="Arial" w:hAnsi="Arial" w:cs="Arial"/>
          <w:lang w:val="en-CA"/>
        </w:rPr>
        <w:t xml:space="preserve"> (</w:t>
      </w:r>
      <w:r w:rsidR="004146F3">
        <w:rPr>
          <w:rFonts w:ascii="Arial" w:hAnsi="Arial" w:cs="Arial"/>
          <w:lang w:val="en-CA"/>
        </w:rPr>
        <w:t>83</w:t>
      </w:r>
      <w:r w:rsidR="004146F3" w:rsidRPr="00AF3B1B">
        <w:rPr>
          <w:rFonts w:ascii="Arial" w:hAnsi="Arial" w:cs="Arial"/>
          <w:vertAlign w:val="superscript"/>
          <w:lang w:val="en-CA"/>
        </w:rPr>
        <w:t>rd</w:t>
      </w:r>
      <w:r w:rsidR="004146F3">
        <w:rPr>
          <w:rFonts w:ascii="Arial" w:hAnsi="Arial" w:cs="Arial"/>
          <w:lang w:val="en-CA"/>
        </w:rPr>
        <w:t xml:space="preserve"> centile</w:t>
      </w:r>
      <w:r w:rsidR="008939DA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>, and 51 cm</w:t>
      </w:r>
      <w:r w:rsidR="008939DA">
        <w:rPr>
          <w:rFonts w:ascii="Arial" w:hAnsi="Arial" w:cs="Arial"/>
          <w:lang w:val="en-CA"/>
        </w:rPr>
        <w:t xml:space="preserve"> (</w:t>
      </w:r>
      <w:r w:rsidR="004146F3">
        <w:rPr>
          <w:rFonts w:ascii="Arial" w:hAnsi="Arial" w:cs="Arial"/>
          <w:lang w:val="en-CA"/>
        </w:rPr>
        <w:t>37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="008939DA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>, respectively. She ha</w:t>
      </w:r>
      <w:r w:rsidR="00A0137B">
        <w:rPr>
          <w:rFonts w:ascii="Arial" w:hAnsi="Arial" w:cs="Arial"/>
          <w:lang w:val="en-CA"/>
        </w:rPr>
        <w:t xml:space="preserve">s a pattern of </w:t>
      </w:r>
      <w:proofErr w:type="spellStart"/>
      <w:r w:rsidR="00A0137B">
        <w:rPr>
          <w:rFonts w:ascii="Arial" w:hAnsi="Arial" w:cs="Arial"/>
          <w:lang w:val="en-CA"/>
        </w:rPr>
        <w:t>hypo</w:t>
      </w:r>
      <w:r w:rsidR="001558AA">
        <w:rPr>
          <w:rFonts w:ascii="Arial" w:hAnsi="Arial" w:cs="Arial"/>
          <w:lang w:val="en-CA"/>
        </w:rPr>
        <w:t>melanosis</w:t>
      </w:r>
      <w:proofErr w:type="spellEnd"/>
      <w:r w:rsidR="00A0137B">
        <w:rPr>
          <w:rFonts w:ascii="Arial" w:hAnsi="Arial" w:cs="Arial"/>
          <w:lang w:val="en-CA"/>
        </w:rPr>
        <w:t xml:space="preserve"> that includes all skin and adnexa</w:t>
      </w:r>
      <w:r w:rsidRPr="00693774">
        <w:rPr>
          <w:rFonts w:ascii="Arial" w:hAnsi="Arial" w:cs="Arial"/>
          <w:lang w:val="en-CA"/>
        </w:rPr>
        <w:t xml:space="preserve"> </w:t>
      </w:r>
      <w:r w:rsidR="00A0137B">
        <w:rPr>
          <w:rFonts w:ascii="Arial" w:hAnsi="Arial" w:cs="Arial"/>
          <w:lang w:val="en-CA"/>
        </w:rPr>
        <w:t>(</w:t>
      </w:r>
      <w:r w:rsidR="00502199">
        <w:rPr>
          <w:rFonts w:ascii="Arial" w:hAnsi="Arial" w:cs="Arial"/>
          <w:lang w:val="en-CA"/>
        </w:rPr>
        <w:t xml:space="preserve">white-silver </w:t>
      </w:r>
      <w:r w:rsidRPr="00693774">
        <w:rPr>
          <w:rFonts w:ascii="Arial" w:hAnsi="Arial" w:cs="Arial"/>
          <w:lang w:val="en-CA"/>
        </w:rPr>
        <w:t>hair, eyebrows</w:t>
      </w:r>
      <w:r w:rsidR="00A0137B">
        <w:rPr>
          <w:rFonts w:ascii="Arial" w:hAnsi="Arial" w:cs="Arial"/>
          <w:lang w:val="en-CA"/>
        </w:rPr>
        <w:t xml:space="preserve"> and eyelashes)</w:t>
      </w:r>
      <w:r w:rsidR="00193B81">
        <w:rPr>
          <w:rFonts w:ascii="Arial" w:hAnsi="Arial" w:cs="Arial"/>
          <w:lang w:val="en-CA"/>
        </w:rPr>
        <w:t xml:space="preserve"> (Fig. 2</w:t>
      </w:r>
      <w:r w:rsidR="00773817">
        <w:rPr>
          <w:rFonts w:ascii="Arial" w:hAnsi="Arial" w:cs="Arial"/>
          <w:lang w:val="en-CA"/>
        </w:rPr>
        <w:t>o</w:t>
      </w:r>
      <w:r w:rsidR="00193B81">
        <w:rPr>
          <w:rFonts w:ascii="Arial" w:hAnsi="Arial" w:cs="Arial"/>
          <w:lang w:val="en-CA"/>
        </w:rPr>
        <w:t>)</w:t>
      </w:r>
      <w:r w:rsidR="00A0137B">
        <w:rPr>
          <w:rFonts w:ascii="Arial" w:hAnsi="Arial" w:cs="Arial"/>
          <w:lang w:val="en-CA"/>
        </w:rPr>
        <w:t>. She present</w:t>
      </w:r>
      <w:r w:rsidR="00193B81">
        <w:rPr>
          <w:rFonts w:ascii="Arial" w:hAnsi="Arial" w:cs="Arial"/>
          <w:lang w:val="en-CA"/>
        </w:rPr>
        <w:t>ed</w:t>
      </w:r>
      <w:r w:rsidRPr="00693774">
        <w:rPr>
          <w:rFonts w:ascii="Arial" w:hAnsi="Arial" w:cs="Arial"/>
          <w:lang w:val="en-CA"/>
        </w:rPr>
        <w:t xml:space="preserve"> glove-like</w:t>
      </w:r>
      <w:r w:rsidR="00A0137B">
        <w:rPr>
          <w:rFonts w:ascii="Arial" w:hAnsi="Arial" w:cs="Arial"/>
          <w:lang w:val="en-CA"/>
        </w:rPr>
        <w:t>,</w:t>
      </w:r>
      <w:r w:rsidR="001558AA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 xml:space="preserve">pigmented areas on hands which darken </w:t>
      </w:r>
      <w:r w:rsidR="001558AA">
        <w:rPr>
          <w:rFonts w:ascii="Arial" w:hAnsi="Arial" w:cs="Arial"/>
          <w:lang w:val="en-CA"/>
        </w:rPr>
        <w:t>with sun exposure</w:t>
      </w:r>
      <w:r w:rsidRPr="00693774">
        <w:rPr>
          <w:rFonts w:ascii="Arial" w:hAnsi="Arial" w:cs="Arial"/>
          <w:lang w:val="en-CA"/>
        </w:rPr>
        <w:t xml:space="preserve">. </w:t>
      </w:r>
      <w:r w:rsidR="00AA3257" w:rsidRPr="00693774">
        <w:rPr>
          <w:rFonts w:ascii="Arial" w:hAnsi="Arial" w:cs="Arial"/>
          <w:lang w:val="en-CA"/>
        </w:rPr>
        <w:t>Ophthalmologic</w:t>
      </w:r>
      <w:r w:rsidRPr="00693774">
        <w:rPr>
          <w:rFonts w:ascii="Arial" w:hAnsi="Arial" w:cs="Arial"/>
          <w:lang w:val="en-CA"/>
        </w:rPr>
        <w:t xml:space="preserve"> exam</w:t>
      </w:r>
      <w:r w:rsidR="001558AA">
        <w:rPr>
          <w:rFonts w:ascii="Arial" w:hAnsi="Arial" w:cs="Arial"/>
          <w:lang w:val="en-CA"/>
        </w:rPr>
        <w:t>ination</w:t>
      </w:r>
      <w:r w:rsidRPr="00693774">
        <w:rPr>
          <w:rFonts w:ascii="Arial" w:hAnsi="Arial" w:cs="Arial"/>
          <w:lang w:val="en-CA"/>
        </w:rPr>
        <w:t xml:space="preserve"> showed brown irises with full vision acuity, mild foveal hypoplasia, and mild photophobia; no hypopigmentation or heterochromia of iri</w:t>
      </w:r>
      <w:r w:rsidR="001558AA">
        <w:rPr>
          <w:rFonts w:ascii="Arial" w:hAnsi="Arial" w:cs="Arial"/>
          <w:lang w:val="en-CA"/>
        </w:rPr>
        <w:t>s</w:t>
      </w:r>
      <w:r w:rsidRPr="00693774">
        <w:rPr>
          <w:rFonts w:ascii="Arial" w:hAnsi="Arial" w:cs="Arial"/>
          <w:lang w:val="en-CA"/>
        </w:rPr>
        <w:t xml:space="preserve">es or </w:t>
      </w:r>
      <w:r w:rsidR="00421E81" w:rsidRPr="00693774">
        <w:rPr>
          <w:rFonts w:ascii="Arial" w:hAnsi="Arial" w:cs="Arial"/>
          <w:lang w:val="en-CA"/>
        </w:rPr>
        <w:t>nystagmus</w:t>
      </w:r>
      <w:r w:rsidRPr="00693774">
        <w:rPr>
          <w:rFonts w:ascii="Arial" w:hAnsi="Arial" w:cs="Arial"/>
          <w:lang w:val="en-CA"/>
        </w:rPr>
        <w:t xml:space="preserve"> </w:t>
      </w:r>
      <w:r w:rsidR="001558AA">
        <w:rPr>
          <w:rFonts w:ascii="Arial" w:hAnsi="Arial" w:cs="Arial"/>
          <w:lang w:val="en-CA"/>
        </w:rPr>
        <w:t xml:space="preserve">was </w:t>
      </w:r>
      <w:r w:rsidRPr="00693774">
        <w:rPr>
          <w:rFonts w:ascii="Arial" w:hAnsi="Arial" w:cs="Arial"/>
          <w:lang w:val="en-CA"/>
        </w:rPr>
        <w:t xml:space="preserve">detected. </w:t>
      </w:r>
    </w:p>
    <w:p w14:paraId="50DD2456" w14:textId="7BAE3941" w:rsidR="00301A4F" w:rsidRPr="00693774" w:rsidRDefault="007D74D4" w:rsidP="00301A4F">
      <w:pPr>
        <w:spacing w:after="120" w:line="480" w:lineRule="auto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Individual</w:t>
      </w:r>
      <w:r w:rsidR="00301A4F" w:rsidRPr="00693774">
        <w:rPr>
          <w:rFonts w:ascii="Arial" w:hAnsi="Arial" w:cs="Arial"/>
          <w:u w:val="single"/>
          <w:lang w:val="en-CA"/>
        </w:rPr>
        <w:t xml:space="preserve"> 6</w:t>
      </w:r>
      <w:r w:rsidR="00287F34" w:rsidRPr="00693774">
        <w:rPr>
          <w:rFonts w:ascii="Arial" w:hAnsi="Arial" w:cs="Arial"/>
          <w:u w:val="single"/>
          <w:lang w:val="en-CA"/>
        </w:rPr>
        <w:t xml:space="preserve">: </w:t>
      </w:r>
      <w:r w:rsidR="00301A4F" w:rsidRPr="00693774">
        <w:rPr>
          <w:rFonts w:ascii="Arial" w:hAnsi="Arial" w:cs="Arial"/>
          <w:i/>
          <w:u w:val="single"/>
          <w:lang w:val="en-CA"/>
        </w:rPr>
        <w:t>KITLG</w:t>
      </w:r>
      <w:r w:rsidR="00287F34" w:rsidRPr="00693774">
        <w:rPr>
          <w:rFonts w:ascii="Arial" w:hAnsi="Arial" w:cs="Arial"/>
          <w:u w:val="single"/>
          <w:lang w:val="en-CA"/>
        </w:rPr>
        <w:t xml:space="preserve"> c.644G&gt;A, p.(Trp215Ter)</w:t>
      </w:r>
      <w:r w:rsidR="005F3E1D">
        <w:rPr>
          <w:rFonts w:ascii="Arial" w:hAnsi="Arial" w:cs="Arial"/>
          <w:u w:val="single"/>
          <w:lang w:val="en-CA"/>
        </w:rPr>
        <w:t xml:space="preserve"> homozygosity</w:t>
      </w:r>
    </w:p>
    <w:p w14:paraId="57AC8A01" w14:textId="1C60F767" w:rsidR="00301A4F" w:rsidRPr="00693774" w:rsidRDefault="00301A4F" w:rsidP="00301A4F">
      <w:pPr>
        <w:spacing w:after="120" w:line="480" w:lineRule="auto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>The proband is the first child of a second-cousin couple. He was born with hypopigmented hair and eyebrows after an uneventful pregnancy at term with normal birth weight</w:t>
      </w:r>
      <w:r w:rsidR="00076C14">
        <w:rPr>
          <w:rFonts w:ascii="Arial" w:hAnsi="Arial" w:cs="Arial"/>
          <w:lang w:val="en-CA"/>
        </w:rPr>
        <w:t xml:space="preserve"> at</w:t>
      </w:r>
      <w:r w:rsidRPr="00693774">
        <w:rPr>
          <w:rFonts w:ascii="Arial" w:hAnsi="Arial" w:cs="Arial"/>
          <w:lang w:val="en-CA"/>
        </w:rPr>
        <w:t xml:space="preserve"> 4</w:t>
      </w:r>
      <w:r w:rsidR="00076C14">
        <w:rPr>
          <w:rFonts w:ascii="Arial" w:hAnsi="Arial" w:cs="Arial"/>
          <w:lang w:val="en-CA"/>
        </w:rPr>
        <w:t>,</w:t>
      </w:r>
      <w:r w:rsidRPr="00693774">
        <w:rPr>
          <w:rFonts w:ascii="Arial" w:hAnsi="Arial" w:cs="Arial"/>
          <w:lang w:val="en-CA"/>
        </w:rPr>
        <w:t>000 g (</w:t>
      </w:r>
      <w:r w:rsidR="004146F3">
        <w:rPr>
          <w:rFonts w:ascii="Arial" w:hAnsi="Arial" w:cs="Arial"/>
          <w:lang w:val="en-CA"/>
        </w:rPr>
        <w:t>81</w:t>
      </w:r>
      <w:r w:rsidR="004146F3" w:rsidRPr="00AF3B1B">
        <w:rPr>
          <w:rFonts w:ascii="Arial" w:hAnsi="Arial" w:cs="Arial"/>
          <w:vertAlign w:val="superscript"/>
          <w:lang w:val="en-CA"/>
        </w:rPr>
        <w:t>st</w:t>
      </w:r>
      <w:r w:rsidR="004146F3">
        <w:rPr>
          <w:rFonts w:ascii="Arial" w:hAnsi="Arial" w:cs="Arial"/>
          <w:lang w:val="en-CA"/>
        </w:rPr>
        <w:t xml:space="preserve"> centile</w:t>
      </w:r>
      <w:r w:rsidRPr="00693774">
        <w:rPr>
          <w:rFonts w:ascii="Arial" w:hAnsi="Arial" w:cs="Arial"/>
          <w:lang w:val="en-CA"/>
        </w:rPr>
        <w:t>). Six days after birth, his weight was 3.4 kg (</w:t>
      </w:r>
      <w:r w:rsidR="004146F3">
        <w:rPr>
          <w:rFonts w:ascii="Arial" w:hAnsi="Arial" w:cs="Arial"/>
          <w:lang w:val="en-CA"/>
        </w:rPr>
        <w:t>31</w:t>
      </w:r>
      <w:r w:rsidR="004146F3" w:rsidRPr="00AF3B1B">
        <w:rPr>
          <w:rFonts w:ascii="Arial" w:hAnsi="Arial" w:cs="Arial"/>
          <w:vertAlign w:val="superscript"/>
          <w:lang w:val="en-CA"/>
        </w:rPr>
        <w:t>st</w:t>
      </w:r>
      <w:r w:rsidR="004146F3">
        <w:rPr>
          <w:rFonts w:ascii="Arial" w:hAnsi="Arial" w:cs="Arial"/>
          <w:lang w:val="en-CA"/>
        </w:rPr>
        <w:t xml:space="preserve"> centile</w:t>
      </w:r>
      <w:r w:rsidRPr="00693774">
        <w:rPr>
          <w:rFonts w:ascii="Arial" w:hAnsi="Arial" w:cs="Arial"/>
          <w:lang w:val="en-CA"/>
        </w:rPr>
        <w:t>), length 50 cm (</w:t>
      </w:r>
      <w:r w:rsidR="004146F3">
        <w:rPr>
          <w:rFonts w:ascii="Arial" w:hAnsi="Arial" w:cs="Arial"/>
          <w:lang w:val="en-CA"/>
        </w:rPr>
        <w:t>34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Pr="00693774">
        <w:rPr>
          <w:rFonts w:ascii="Arial" w:hAnsi="Arial" w:cs="Arial"/>
          <w:lang w:val="en-CA"/>
        </w:rPr>
        <w:t>), head circumference 36 cm (</w:t>
      </w:r>
      <w:r w:rsidR="004146F3">
        <w:rPr>
          <w:rFonts w:ascii="Arial" w:hAnsi="Arial" w:cs="Arial"/>
          <w:lang w:val="en-CA"/>
        </w:rPr>
        <w:t>44</w:t>
      </w:r>
      <w:r w:rsidR="004146F3" w:rsidRPr="00AF3B1B">
        <w:rPr>
          <w:rFonts w:ascii="Arial" w:hAnsi="Arial" w:cs="Arial"/>
          <w:vertAlign w:val="superscript"/>
          <w:lang w:val="en-CA"/>
        </w:rPr>
        <w:t>th</w:t>
      </w:r>
      <w:r w:rsidR="004146F3">
        <w:rPr>
          <w:rFonts w:ascii="Arial" w:hAnsi="Arial" w:cs="Arial"/>
          <w:lang w:val="en-CA"/>
        </w:rPr>
        <w:t xml:space="preserve"> centile</w:t>
      </w:r>
      <w:r w:rsidRPr="00693774">
        <w:rPr>
          <w:rFonts w:ascii="Arial" w:hAnsi="Arial" w:cs="Arial"/>
          <w:lang w:val="en-CA"/>
        </w:rPr>
        <w:t xml:space="preserve">). Generalized </w:t>
      </w:r>
      <w:proofErr w:type="spellStart"/>
      <w:r w:rsidR="00502199" w:rsidRPr="00693774">
        <w:rPr>
          <w:rFonts w:ascii="Arial" w:hAnsi="Arial" w:cs="Arial"/>
          <w:lang w:val="en-CA"/>
        </w:rPr>
        <w:t>hypo</w:t>
      </w:r>
      <w:r w:rsidR="00502199">
        <w:rPr>
          <w:rFonts w:ascii="Arial" w:hAnsi="Arial" w:cs="Arial"/>
          <w:lang w:val="en-CA"/>
        </w:rPr>
        <w:t>melanosis</w:t>
      </w:r>
      <w:proofErr w:type="spellEnd"/>
      <w:r w:rsidR="00502199" w:rsidRPr="00693774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>of skin, hair, and eyebrows with dark hair in patches on the scalp were noted</w:t>
      </w:r>
      <w:r w:rsidR="00193B81">
        <w:rPr>
          <w:rFonts w:ascii="Arial" w:hAnsi="Arial" w:cs="Arial"/>
          <w:lang w:val="en-CA"/>
        </w:rPr>
        <w:t xml:space="preserve"> (Fig 2</w:t>
      </w:r>
      <w:r w:rsidR="00773817">
        <w:rPr>
          <w:rFonts w:ascii="Arial" w:hAnsi="Arial" w:cs="Arial"/>
          <w:lang w:val="en-CA"/>
        </w:rPr>
        <w:t>p</w:t>
      </w:r>
      <w:r w:rsidR="00193B81">
        <w:rPr>
          <w:rFonts w:ascii="Arial" w:hAnsi="Arial" w:cs="Arial"/>
          <w:lang w:val="en-CA"/>
        </w:rPr>
        <w:t>)</w:t>
      </w:r>
      <w:r w:rsidR="00952C38">
        <w:rPr>
          <w:rFonts w:ascii="Arial" w:hAnsi="Arial" w:cs="Arial"/>
          <w:lang w:val="en-CA"/>
        </w:rPr>
        <w:t>.</w:t>
      </w:r>
      <w:r w:rsidRPr="00693774">
        <w:rPr>
          <w:rFonts w:ascii="Arial" w:hAnsi="Arial" w:cs="Arial"/>
          <w:lang w:val="en-CA"/>
        </w:rPr>
        <w:t xml:space="preserve"> </w:t>
      </w:r>
      <w:r w:rsidR="00952C38">
        <w:rPr>
          <w:rFonts w:ascii="Arial" w:hAnsi="Arial" w:cs="Arial"/>
          <w:lang w:val="en-CA"/>
        </w:rPr>
        <w:t xml:space="preserve">General examination was normal (no </w:t>
      </w:r>
      <w:r w:rsidRPr="00693774">
        <w:rPr>
          <w:rFonts w:ascii="Arial" w:hAnsi="Arial" w:cs="Arial"/>
          <w:lang w:val="en-CA"/>
        </w:rPr>
        <w:t xml:space="preserve">cardiac </w:t>
      </w:r>
      <w:r w:rsidR="00952C38">
        <w:rPr>
          <w:rFonts w:ascii="Arial" w:hAnsi="Arial" w:cs="Arial"/>
          <w:lang w:val="en-CA"/>
        </w:rPr>
        <w:t>or</w:t>
      </w:r>
      <w:r w:rsidR="00952C38" w:rsidRPr="00693774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>neurological abnormalities</w:t>
      </w:r>
      <w:r w:rsidR="00952C38">
        <w:rPr>
          <w:rFonts w:ascii="Arial" w:hAnsi="Arial" w:cs="Arial"/>
          <w:lang w:val="en-CA"/>
        </w:rPr>
        <w:t>)</w:t>
      </w:r>
      <w:r w:rsidRPr="00693774">
        <w:rPr>
          <w:rFonts w:ascii="Arial" w:hAnsi="Arial" w:cs="Arial"/>
          <w:lang w:val="en-CA"/>
        </w:rPr>
        <w:t xml:space="preserve">. </w:t>
      </w:r>
      <w:r w:rsidR="00952C38">
        <w:rPr>
          <w:rFonts w:ascii="Arial" w:hAnsi="Arial" w:cs="Arial"/>
          <w:lang w:val="en-CA"/>
        </w:rPr>
        <w:t xml:space="preserve">The </w:t>
      </w:r>
      <w:r w:rsidR="007D74D4">
        <w:rPr>
          <w:rFonts w:ascii="Arial" w:hAnsi="Arial" w:cs="Arial"/>
          <w:lang w:val="en-CA"/>
        </w:rPr>
        <w:t>Individual</w:t>
      </w:r>
      <w:r w:rsidR="00952C38">
        <w:rPr>
          <w:rFonts w:ascii="Arial" w:hAnsi="Arial" w:cs="Arial"/>
          <w:lang w:val="en-CA"/>
        </w:rPr>
        <w:t xml:space="preserve"> was lost to follow-up until the news of sudden infant death </w:t>
      </w:r>
      <w:r w:rsidRPr="00693774">
        <w:rPr>
          <w:rFonts w:ascii="Arial" w:hAnsi="Arial" w:cs="Arial"/>
          <w:lang w:val="en-CA"/>
        </w:rPr>
        <w:t xml:space="preserve">at the age of 10 months and 22 days. </w:t>
      </w:r>
      <w:r w:rsidR="00952C38">
        <w:rPr>
          <w:rFonts w:ascii="Arial" w:hAnsi="Arial" w:cs="Arial"/>
          <w:lang w:val="en-CA"/>
        </w:rPr>
        <w:t xml:space="preserve">He had </w:t>
      </w:r>
      <w:r w:rsidRPr="00693774">
        <w:rPr>
          <w:rFonts w:ascii="Arial" w:hAnsi="Arial" w:cs="Arial"/>
          <w:lang w:val="en-CA"/>
        </w:rPr>
        <w:t>achieved head control and rolled over</w:t>
      </w:r>
      <w:r w:rsidR="00952C38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 xml:space="preserve">and </w:t>
      </w:r>
      <w:r w:rsidR="00952C38">
        <w:rPr>
          <w:rFonts w:ascii="Arial" w:hAnsi="Arial" w:cs="Arial"/>
          <w:lang w:val="en-CA"/>
        </w:rPr>
        <w:t xml:space="preserve">had </w:t>
      </w:r>
      <w:r w:rsidRPr="00693774">
        <w:rPr>
          <w:rFonts w:ascii="Arial" w:hAnsi="Arial" w:cs="Arial"/>
          <w:lang w:val="en-CA"/>
        </w:rPr>
        <w:t>monosyllabic speech by 10 months</w:t>
      </w:r>
      <w:r w:rsidR="00952C38">
        <w:rPr>
          <w:rFonts w:ascii="Arial" w:hAnsi="Arial" w:cs="Arial"/>
          <w:lang w:val="en-CA"/>
        </w:rPr>
        <w:t xml:space="preserve"> but was only able to sit </w:t>
      </w:r>
      <w:r w:rsidRPr="00693774">
        <w:rPr>
          <w:rFonts w:ascii="Arial" w:hAnsi="Arial" w:cs="Arial"/>
          <w:lang w:val="en-CA"/>
        </w:rPr>
        <w:t xml:space="preserve">with support. </w:t>
      </w:r>
      <w:r w:rsidR="00952C38">
        <w:rPr>
          <w:rFonts w:ascii="Arial" w:hAnsi="Arial" w:cs="Arial"/>
          <w:lang w:val="en-CA"/>
        </w:rPr>
        <w:t>Reportedly</w:t>
      </w:r>
      <w:r w:rsidRPr="00693774">
        <w:rPr>
          <w:rFonts w:ascii="Arial" w:hAnsi="Arial" w:cs="Arial"/>
          <w:lang w:val="en-CA"/>
        </w:rPr>
        <w:t xml:space="preserve">, </w:t>
      </w:r>
      <w:r w:rsidR="00952C38">
        <w:rPr>
          <w:rFonts w:ascii="Arial" w:hAnsi="Arial" w:cs="Arial"/>
          <w:lang w:val="en-CA"/>
        </w:rPr>
        <w:t>both</w:t>
      </w:r>
      <w:r w:rsidR="00952C38" w:rsidRPr="00693774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 xml:space="preserve">hearing and vision </w:t>
      </w:r>
      <w:r w:rsidR="00FD3C38">
        <w:rPr>
          <w:rFonts w:ascii="Arial" w:hAnsi="Arial" w:cs="Arial"/>
          <w:lang w:val="en-CA"/>
        </w:rPr>
        <w:t>had been</w:t>
      </w:r>
      <w:r w:rsidR="00FD3C38" w:rsidRPr="00693774">
        <w:rPr>
          <w:rFonts w:ascii="Arial" w:hAnsi="Arial" w:cs="Arial"/>
          <w:lang w:val="en-CA"/>
        </w:rPr>
        <w:t xml:space="preserve"> </w:t>
      </w:r>
      <w:r w:rsidRPr="00693774">
        <w:rPr>
          <w:rFonts w:ascii="Arial" w:hAnsi="Arial" w:cs="Arial"/>
          <w:lang w:val="en-CA"/>
        </w:rPr>
        <w:t xml:space="preserve">normal. </w:t>
      </w:r>
    </w:p>
    <w:p w14:paraId="0031E9C5" w14:textId="487F59AB" w:rsidR="00351986" w:rsidRPr="00693774" w:rsidRDefault="00351986" w:rsidP="00B87917">
      <w:pPr>
        <w:spacing w:line="240" w:lineRule="auto"/>
        <w:rPr>
          <w:rFonts w:ascii="Arial" w:hAnsi="Arial" w:cs="Arial"/>
          <w:b/>
          <w:lang w:val="en-CA"/>
        </w:rPr>
      </w:pPr>
    </w:p>
    <w:p w14:paraId="33664B44" w14:textId="77777777" w:rsidR="00144C4B" w:rsidRPr="00693774" w:rsidRDefault="00144C4B" w:rsidP="00B87917">
      <w:pPr>
        <w:spacing w:line="240" w:lineRule="auto"/>
        <w:rPr>
          <w:rFonts w:ascii="Arial" w:hAnsi="Arial" w:cs="Arial"/>
          <w:b/>
          <w:lang w:val="en-CA"/>
        </w:rPr>
        <w:sectPr w:rsidR="00144C4B" w:rsidRPr="0069377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94D8E4" w14:textId="700F28EB" w:rsidR="00AE0D04" w:rsidRPr="00693774" w:rsidRDefault="005C5D81" w:rsidP="005C5D81">
      <w:pPr>
        <w:rPr>
          <w:rFonts w:ascii="Arial" w:hAnsi="Arial" w:cs="Arial"/>
          <w:b/>
          <w:bCs/>
          <w:lang w:val="en-CA"/>
        </w:rPr>
      </w:pPr>
      <w:r w:rsidRPr="00693774">
        <w:rPr>
          <w:rFonts w:ascii="Arial" w:hAnsi="Arial" w:cs="Arial"/>
          <w:b/>
          <w:bCs/>
          <w:lang w:val="en-CA"/>
        </w:rPr>
        <w:lastRenderedPageBreak/>
        <w:t xml:space="preserve">Supplementary Table </w:t>
      </w:r>
      <w:r>
        <w:rPr>
          <w:rFonts w:ascii="Arial" w:hAnsi="Arial" w:cs="Arial"/>
          <w:b/>
          <w:bCs/>
          <w:lang w:val="en-CA"/>
        </w:rPr>
        <w:t>1</w:t>
      </w:r>
      <w:r w:rsidRPr="00693774">
        <w:rPr>
          <w:rFonts w:ascii="Arial" w:hAnsi="Arial" w:cs="Arial"/>
          <w:b/>
          <w:bCs/>
          <w:lang w:val="en-CA"/>
        </w:rPr>
        <w:t xml:space="preserve">. </w:t>
      </w:r>
      <w:r>
        <w:rPr>
          <w:rFonts w:ascii="Arial" w:hAnsi="Arial" w:cs="Arial"/>
          <w:b/>
          <w:bCs/>
          <w:lang w:val="en-CA"/>
        </w:rPr>
        <w:t>Differential diagnosis with known</w:t>
      </w:r>
      <w:r w:rsidR="00D07D02">
        <w:rPr>
          <w:rFonts w:ascii="Arial" w:hAnsi="Arial" w:cs="Arial"/>
          <w:b/>
          <w:bCs/>
          <w:lang w:val="en-CA"/>
        </w:rPr>
        <w:t xml:space="preserve"> genetic </w:t>
      </w:r>
      <w:r>
        <w:rPr>
          <w:rFonts w:ascii="Arial" w:hAnsi="Arial" w:cs="Arial"/>
          <w:b/>
          <w:bCs/>
          <w:lang w:val="en-CA"/>
        </w:rPr>
        <w:t xml:space="preserve">syndromes </w:t>
      </w:r>
      <w:r w:rsidR="00AE0D04">
        <w:rPr>
          <w:rFonts w:ascii="Arial" w:hAnsi="Arial" w:cs="Arial"/>
          <w:b/>
          <w:bCs/>
          <w:lang w:val="en-CA"/>
        </w:rPr>
        <w:t xml:space="preserve">causing </w:t>
      </w:r>
      <w:proofErr w:type="spellStart"/>
      <w:r w:rsidR="00AE0D04">
        <w:rPr>
          <w:rFonts w:ascii="Arial" w:hAnsi="Arial" w:cs="Arial"/>
          <w:b/>
          <w:bCs/>
          <w:lang w:val="en-CA"/>
        </w:rPr>
        <w:t>hypomelanosis</w:t>
      </w:r>
      <w:proofErr w:type="spellEnd"/>
    </w:p>
    <w:tbl>
      <w:tblPr>
        <w:tblStyle w:val="TableGrid"/>
        <w:tblW w:w="15036" w:type="dxa"/>
        <w:tblLayout w:type="fixed"/>
        <w:tblLook w:val="04A0" w:firstRow="1" w:lastRow="0" w:firstColumn="1" w:lastColumn="0" w:noHBand="0" w:noVBand="1"/>
      </w:tblPr>
      <w:tblGrid>
        <w:gridCol w:w="1938"/>
        <w:gridCol w:w="877"/>
        <w:gridCol w:w="1858"/>
        <w:gridCol w:w="1858"/>
        <w:gridCol w:w="1701"/>
        <w:gridCol w:w="1701"/>
        <w:gridCol w:w="1701"/>
        <w:gridCol w:w="1701"/>
        <w:gridCol w:w="1701"/>
      </w:tblGrid>
      <w:tr w:rsidR="00616628" w:rsidRPr="004B0605" w14:paraId="692D1A3F" w14:textId="77777777" w:rsidTr="005C0360">
        <w:tc>
          <w:tcPr>
            <w:tcW w:w="1938" w:type="dxa"/>
          </w:tcPr>
          <w:p w14:paraId="7CCD8622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77" w:type="dxa"/>
          </w:tcPr>
          <w:p w14:paraId="739FCA73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 xml:space="preserve">Biallelic </w:t>
            </w:r>
            <w:r w:rsidRPr="0012345A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KITLG</w:t>
            </w: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 xml:space="preserve"> variants</w:t>
            </w:r>
          </w:p>
        </w:tc>
        <w:tc>
          <w:tcPr>
            <w:tcW w:w="1858" w:type="dxa"/>
          </w:tcPr>
          <w:p w14:paraId="5EC8D701" w14:textId="4174B895" w:rsidR="00616628" w:rsidRPr="00B13EE4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Piebaldism</w:t>
            </w:r>
            <w:proofErr w:type="spellEnd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 xml:space="preserve"> (OMIM 172800)</w:t>
            </w:r>
          </w:p>
        </w:tc>
        <w:tc>
          <w:tcPr>
            <w:tcW w:w="1858" w:type="dxa"/>
          </w:tcPr>
          <w:p w14:paraId="5426809B" w14:textId="136D2FA0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13EE4">
              <w:rPr>
                <w:rFonts w:ascii="Arial" w:hAnsi="Arial" w:cs="Arial"/>
                <w:sz w:val="18"/>
                <w:szCs w:val="18"/>
                <w:lang w:val="en-CA"/>
              </w:rPr>
              <w:t>Waardenburg syndrome type 2 (OMIM 193510)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Tietz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</w:t>
            </w: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lbinism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deafness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syndrome</w:t>
            </w: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 xml:space="preserve"> (OMIM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103500</w:t>
            </w: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1701" w:type="dxa"/>
          </w:tcPr>
          <w:p w14:paraId="10B13D2E" w14:textId="600E5C4E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Waardenburg syndrome type 1 (OMIM 193500)</w:t>
            </w:r>
          </w:p>
        </w:tc>
        <w:tc>
          <w:tcPr>
            <w:tcW w:w="1701" w:type="dxa"/>
          </w:tcPr>
          <w:p w14:paraId="7A84D3C4" w14:textId="21F816B2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Waardenburg syndrome type 3 (OMIM 148820)</w:t>
            </w:r>
          </w:p>
        </w:tc>
        <w:tc>
          <w:tcPr>
            <w:tcW w:w="1701" w:type="dxa"/>
          </w:tcPr>
          <w:p w14:paraId="54BD0009" w14:textId="458B75E4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Shah-Waardenburg syndrome (OMIM 277580)</w:t>
            </w:r>
          </w:p>
        </w:tc>
        <w:tc>
          <w:tcPr>
            <w:tcW w:w="1701" w:type="dxa"/>
          </w:tcPr>
          <w:p w14:paraId="6420AAA0" w14:textId="73D36AB3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Hermansky-Pudlak</w:t>
            </w:r>
            <w:proofErr w:type="spellEnd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 xml:space="preserve"> syndrome (OMIM 203300)</w:t>
            </w:r>
          </w:p>
        </w:tc>
        <w:tc>
          <w:tcPr>
            <w:tcW w:w="1701" w:type="dxa"/>
          </w:tcPr>
          <w:p w14:paraId="543EA0AE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Oculocutaneous albinism (OMIM 203100)</w:t>
            </w:r>
          </w:p>
        </w:tc>
      </w:tr>
      <w:tr w:rsidR="00616628" w:rsidRPr="004B0605" w14:paraId="7D12272E" w14:textId="77777777" w:rsidTr="005C0360">
        <w:tc>
          <w:tcPr>
            <w:tcW w:w="1938" w:type="dxa"/>
          </w:tcPr>
          <w:p w14:paraId="0254D083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Hypomelanosis</w:t>
            </w:r>
            <w:proofErr w:type="spellEnd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, skin</w:t>
            </w:r>
          </w:p>
        </w:tc>
        <w:tc>
          <w:tcPr>
            <w:tcW w:w="877" w:type="dxa"/>
          </w:tcPr>
          <w:p w14:paraId="0ACFDB1B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78C92518" w14:textId="35DA08F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6315400C" w14:textId="59ED1EF3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1E35F391" w14:textId="123693C2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16CDCE55" w14:textId="52CF2A7B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70713F62" w14:textId="709D8294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414707C2" w14:textId="71B74098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D016E3F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</w:tr>
      <w:tr w:rsidR="00616628" w:rsidRPr="004B0605" w14:paraId="725EE385" w14:textId="77777777" w:rsidTr="005C0360">
        <w:tc>
          <w:tcPr>
            <w:tcW w:w="1938" w:type="dxa"/>
          </w:tcPr>
          <w:p w14:paraId="3C76165C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Hypomelanosis</w:t>
            </w:r>
            <w:proofErr w:type="spellEnd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, skin adnexa (hair, eyebrows and eyelashes)</w:t>
            </w:r>
          </w:p>
        </w:tc>
        <w:tc>
          <w:tcPr>
            <w:tcW w:w="877" w:type="dxa"/>
          </w:tcPr>
          <w:p w14:paraId="19448AA3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55D30DD4" w14:textId="0896C799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75874011" w14:textId="57A0FB3C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 xml:space="preserve">+ </w:t>
            </w:r>
          </w:p>
        </w:tc>
        <w:tc>
          <w:tcPr>
            <w:tcW w:w="1701" w:type="dxa"/>
          </w:tcPr>
          <w:p w14:paraId="75068190" w14:textId="65A7560F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15A57065" w14:textId="5F9D65AC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06D58892" w14:textId="34526ABA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60B1B67F" w14:textId="43998EC2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1CB31CC0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</w:tr>
      <w:tr w:rsidR="00616628" w:rsidRPr="004B0605" w14:paraId="1A903534" w14:textId="77777777" w:rsidTr="005C0360">
        <w:tc>
          <w:tcPr>
            <w:tcW w:w="1938" w:type="dxa"/>
          </w:tcPr>
          <w:p w14:paraId="3D4B631F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Hypomelanosis</w:t>
            </w:r>
            <w:proofErr w:type="spellEnd"/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, eyes (heterochromia irises)</w:t>
            </w:r>
          </w:p>
        </w:tc>
        <w:tc>
          <w:tcPr>
            <w:tcW w:w="877" w:type="dxa"/>
          </w:tcPr>
          <w:p w14:paraId="10267534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016FCF5D" w14:textId="1B73E039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2E6B16AC" w14:textId="1CC66079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116AE024" w14:textId="58D522FB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4C2578EE" w14:textId="03ABE6FB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49D109C" w14:textId="74C8DEF5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D518299" w14:textId="48E4ED2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1B0C17AD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</w:tr>
      <w:tr w:rsidR="00616628" w:rsidRPr="004B0605" w14:paraId="1E86D051" w14:textId="77777777" w:rsidTr="005C0360">
        <w:tc>
          <w:tcPr>
            <w:tcW w:w="1938" w:type="dxa"/>
          </w:tcPr>
          <w:p w14:paraId="2955D9AB" w14:textId="77777777" w:rsidR="00616628" w:rsidRPr="0091762B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Hypopigmented ocular fundi</w:t>
            </w:r>
          </w:p>
        </w:tc>
        <w:tc>
          <w:tcPr>
            <w:tcW w:w="877" w:type="dxa"/>
          </w:tcPr>
          <w:p w14:paraId="5D8C3D6D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03791233" w14:textId="476DA18E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681D634D" w14:textId="3972C840" w:rsidR="00616628" w:rsidRPr="0091762B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E9F1764" w14:textId="591E4A8C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28511179" w14:textId="7A1ECC46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491826FF" w14:textId="0A8F9D75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4A775F9B" w14:textId="28931BD2" w:rsidR="00616628" w:rsidRPr="0091762B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609BA6F5" w14:textId="77777777" w:rsidR="00616628" w:rsidRPr="0091762B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</w:tr>
      <w:tr w:rsidR="00616628" w:rsidRPr="004B0605" w14:paraId="2A51AFB3" w14:textId="77777777" w:rsidTr="005C0360">
        <w:tc>
          <w:tcPr>
            <w:tcW w:w="1938" w:type="dxa"/>
          </w:tcPr>
          <w:p w14:paraId="34F27570" w14:textId="77777777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Nystagmus</w:t>
            </w:r>
          </w:p>
        </w:tc>
        <w:tc>
          <w:tcPr>
            <w:tcW w:w="877" w:type="dxa"/>
          </w:tcPr>
          <w:p w14:paraId="54902480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0301F935" w14:textId="53DB9CE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38D52209" w14:textId="56BBF063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258543AC" w14:textId="42984714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0481E2B9" w14:textId="66EB9F3B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05E38065" w14:textId="784899E2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3877D72" w14:textId="3E9CEEE3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FE477DF" w14:textId="77777777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</w:tr>
      <w:tr w:rsidR="00616628" w:rsidRPr="004B0605" w14:paraId="2B702117" w14:textId="77777777" w:rsidTr="005C0360">
        <w:tc>
          <w:tcPr>
            <w:tcW w:w="1938" w:type="dxa"/>
          </w:tcPr>
          <w:p w14:paraId="1ACE37C7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Achromic patches/depigmented areas on limbs</w:t>
            </w:r>
          </w:p>
        </w:tc>
        <w:tc>
          <w:tcPr>
            <w:tcW w:w="877" w:type="dxa"/>
          </w:tcPr>
          <w:p w14:paraId="743E8749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1C78948E" w14:textId="2B200FDC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1DD8EBFD" w14:textId="7DC227AA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85EC076" w14:textId="1444722F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60A43FC" w14:textId="20DD2AF3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62DF0192" w14:textId="5FC576C1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5E2151D" w14:textId="03C1441D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D50C8F5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1A9F68D9" w14:textId="77777777" w:rsidTr="005C0360">
        <w:tc>
          <w:tcPr>
            <w:tcW w:w="1938" w:type="dxa"/>
          </w:tcPr>
          <w:p w14:paraId="07B22E86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Islands of pigmentation</w:t>
            </w:r>
          </w:p>
        </w:tc>
        <w:tc>
          <w:tcPr>
            <w:tcW w:w="877" w:type="dxa"/>
          </w:tcPr>
          <w:p w14:paraId="59AF82E0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511A7222" w14:textId="080D23A5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3D3CAE0E" w14:textId="58E7D670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695525D" w14:textId="3569B915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49857D38" w14:textId="33EE34D8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2121B978" w14:textId="546E109E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5BEE3164" w14:textId="204C34E1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5BE9AF27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3DA8CA4D" w14:textId="77777777" w:rsidTr="005C0360">
        <w:tc>
          <w:tcPr>
            <w:tcW w:w="1938" w:type="dxa"/>
          </w:tcPr>
          <w:p w14:paraId="70860028" w14:textId="4EFFD8A6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Progressive pigmentation</w:t>
            </w:r>
          </w:p>
        </w:tc>
        <w:tc>
          <w:tcPr>
            <w:tcW w:w="877" w:type="dxa"/>
          </w:tcPr>
          <w:p w14:paraId="5FC0E8A1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5F2A362D" w14:textId="7B1D37AC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06A94A20" w14:textId="7E996E52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73DC7118" w14:textId="1D80688C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AEBA8FE" w14:textId="623792F5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DBEFB1A" w14:textId="090DA184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78D54BD" w14:textId="25D4E831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73F8A974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299D485B" w14:textId="77777777" w:rsidTr="005C0360">
        <w:tc>
          <w:tcPr>
            <w:tcW w:w="1938" w:type="dxa"/>
          </w:tcPr>
          <w:p w14:paraId="0F65B63B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Sensorineural h</w:t>
            </w: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earing loss</w:t>
            </w:r>
          </w:p>
        </w:tc>
        <w:tc>
          <w:tcPr>
            <w:tcW w:w="877" w:type="dxa"/>
          </w:tcPr>
          <w:p w14:paraId="4C0CA922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05B921A1" w14:textId="2AEDAD4F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1CC163EE" w14:textId="716D35E2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F279178" w14:textId="6AF9F6A1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0C048043" w14:textId="127768B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3B951C0" w14:textId="09F9E405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42236E7D" w14:textId="52B404C3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45280C2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2DB7CFA5" w14:textId="77777777" w:rsidTr="005C0360">
        <w:tc>
          <w:tcPr>
            <w:tcW w:w="1938" w:type="dxa"/>
          </w:tcPr>
          <w:p w14:paraId="11ED8BE0" w14:textId="77777777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Bleeding diathesis</w:t>
            </w:r>
          </w:p>
        </w:tc>
        <w:tc>
          <w:tcPr>
            <w:tcW w:w="877" w:type="dxa"/>
          </w:tcPr>
          <w:p w14:paraId="611BC86B" w14:textId="77777777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3C094978" w14:textId="7B1E71DC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01E4ABFB" w14:textId="2A4BE126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E0269E3" w14:textId="52AD409F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DA50E9E" w14:textId="5B95056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702EA5A0" w14:textId="7EFE157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3CA6805E" w14:textId="1781EA33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A977B3A" w14:textId="77777777" w:rsidR="00616628" w:rsidRPr="00E82A9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23561950" w14:textId="77777777" w:rsidTr="005C0360">
        <w:tc>
          <w:tcPr>
            <w:tcW w:w="1938" w:type="dxa"/>
          </w:tcPr>
          <w:p w14:paraId="7FA5C667" w14:textId="77777777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Telecanthus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/dystopia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canthorum</w:t>
            </w:r>
            <w:proofErr w:type="spellEnd"/>
          </w:p>
        </w:tc>
        <w:tc>
          <w:tcPr>
            <w:tcW w:w="877" w:type="dxa"/>
          </w:tcPr>
          <w:p w14:paraId="15B958FA" w14:textId="77777777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7CE1F438" w14:textId="5A02EDAC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02973688" w14:textId="4B545231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14D83E79" w14:textId="748B5604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46E15643" w14:textId="206FD02A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4DB72BEB" w14:textId="7C91A6B5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7E13AC5C" w14:textId="4894F06C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53C84507" w14:textId="77777777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1167A785" w14:textId="77777777" w:rsidTr="005C0360">
        <w:tc>
          <w:tcPr>
            <w:tcW w:w="1938" w:type="dxa"/>
          </w:tcPr>
          <w:p w14:paraId="3915CFA8" w14:textId="77777777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Synophrys</w:t>
            </w:r>
            <w:proofErr w:type="spellEnd"/>
          </w:p>
        </w:tc>
        <w:tc>
          <w:tcPr>
            <w:tcW w:w="877" w:type="dxa"/>
          </w:tcPr>
          <w:p w14:paraId="14CC1F59" w14:textId="77777777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082C418B" w14:textId="3D64B6E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75DB5F76" w14:textId="0363010F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74EE1EC6" w14:textId="7AB56A95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6E1F90DB" w14:textId="1CC6C7A6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4C05165F" w14:textId="10E5E5FA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7BEA32AA" w14:textId="071CBF93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2A6AD40" w14:textId="77777777" w:rsidR="00616628" w:rsidRPr="00456E9C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309DF39C" w14:textId="77777777" w:rsidTr="005C0360">
        <w:tc>
          <w:tcPr>
            <w:tcW w:w="1938" w:type="dxa"/>
          </w:tcPr>
          <w:p w14:paraId="50924167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Developmental delay</w:t>
            </w:r>
          </w:p>
        </w:tc>
        <w:tc>
          <w:tcPr>
            <w:tcW w:w="877" w:type="dxa"/>
          </w:tcPr>
          <w:p w14:paraId="15E3ED14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858" w:type="dxa"/>
          </w:tcPr>
          <w:p w14:paraId="05A4DBF4" w14:textId="5BCA7AF6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640AD7E1" w14:textId="24DB219A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557A0678" w14:textId="5EB463E9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455707A1" w14:textId="4969D569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36CC83C1" w14:textId="7C2CE8F8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0F08B4BF" w14:textId="7A381B3E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5C0ACD57" w14:textId="77777777" w:rsidR="00616628" w:rsidRPr="0012345A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2345A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23E1F0F8" w14:textId="77777777" w:rsidTr="005C0360">
        <w:tc>
          <w:tcPr>
            <w:tcW w:w="1938" w:type="dxa"/>
          </w:tcPr>
          <w:p w14:paraId="36978209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Limb contractures/abnormalities</w:t>
            </w:r>
          </w:p>
        </w:tc>
        <w:tc>
          <w:tcPr>
            <w:tcW w:w="877" w:type="dxa"/>
          </w:tcPr>
          <w:p w14:paraId="6D646F5B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54286357" w14:textId="01DC198B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4110D8F7" w14:textId="2096CC4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CBD901F" w14:textId="61F26B6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3F4EE1FC" w14:textId="2C0F2B41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5040499A" w14:textId="5CFB3879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3E604C94" w14:textId="5EE75BE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0F66A33C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4A6C55F2" w14:textId="77777777" w:rsidTr="005C0360">
        <w:tc>
          <w:tcPr>
            <w:tcW w:w="1938" w:type="dxa"/>
          </w:tcPr>
          <w:p w14:paraId="2DE6319D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CA"/>
              </w:rPr>
              <w:t>Hirschprung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disease</w:t>
            </w:r>
          </w:p>
        </w:tc>
        <w:tc>
          <w:tcPr>
            <w:tcW w:w="877" w:type="dxa"/>
          </w:tcPr>
          <w:p w14:paraId="730A0D81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0BA848BD" w14:textId="73CCABBB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858" w:type="dxa"/>
          </w:tcPr>
          <w:p w14:paraId="63B4F3EA" w14:textId="2C77D161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3C56F419" w14:textId="2CB26E52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6EDF2A1D" w14:textId="543F1D00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025F7BDF" w14:textId="14486158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+</w:t>
            </w:r>
          </w:p>
        </w:tc>
        <w:tc>
          <w:tcPr>
            <w:tcW w:w="1701" w:type="dxa"/>
          </w:tcPr>
          <w:p w14:paraId="2FFE4122" w14:textId="4D54769B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  <w:tc>
          <w:tcPr>
            <w:tcW w:w="1701" w:type="dxa"/>
          </w:tcPr>
          <w:p w14:paraId="4815891F" w14:textId="77777777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</w:p>
        </w:tc>
      </w:tr>
      <w:tr w:rsidR="00616628" w:rsidRPr="004B0605" w14:paraId="2EC80772" w14:textId="77777777" w:rsidTr="005C0360">
        <w:tc>
          <w:tcPr>
            <w:tcW w:w="1938" w:type="dxa"/>
          </w:tcPr>
          <w:p w14:paraId="392A0785" w14:textId="77777777" w:rsidR="00616628" w:rsidRPr="00697E6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Inheritance</w:t>
            </w:r>
          </w:p>
        </w:tc>
        <w:tc>
          <w:tcPr>
            <w:tcW w:w="877" w:type="dxa"/>
          </w:tcPr>
          <w:p w14:paraId="1C6F54A8" w14:textId="77777777" w:rsidR="00616628" w:rsidRPr="00697E6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</w:t>
            </w:r>
          </w:p>
        </w:tc>
        <w:tc>
          <w:tcPr>
            <w:tcW w:w="1858" w:type="dxa"/>
          </w:tcPr>
          <w:p w14:paraId="2C11A74B" w14:textId="0DE514A8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AD</w:t>
            </w:r>
          </w:p>
        </w:tc>
        <w:tc>
          <w:tcPr>
            <w:tcW w:w="1858" w:type="dxa"/>
          </w:tcPr>
          <w:p w14:paraId="760F749D" w14:textId="51FB2D9C" w:rsidR="00616628" w:rsidRPr="00697E6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AD</w:t>
            </w:r>
          </w:p>
        </w:tc>
        <w:tc>
          <w:tcPr>
            <w:tcW w:w="1701" w:type="dxa"/>
          </w:tcPr>
          <w:p w14:paraId="72D6092F" w14:textId="37CB265D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AD</w:t>
            </w:r>
          </w:p>
        </w:tc>
        <w:tc>
          <w:tcPr>
            <w:tcW w:w="1701" w:type="dxa"/>
          </w:tcPr>
          <w:p w14:paraId="182B56A6" w14:textId="078B9CDF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AD, AR</w:t>
            </w:r>
          </w:p>
        </w:tc>
        <w:tc>
          <w:tcPr>
            <w:tcW w:w="1701" w:type="dxa"/>
          </w:tcPr>
          <w:p w14:paraId="51A7DA79" w14:textId="120DDDBF" w:rsidR="0061662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AD, AR</w:t>
            </w:r>
          </w:p>
        </w:tc>
        <w:tc>
          <w:tcPr>
            <w:tcW w:w="1701" w:type="dxa"/>
          </w:tcPr>
          <w:p w14:paraId="49F9A518" w14:textId="241FCBB1" w:rsidR="00616628" w:rsidRPr="00697E6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</w:t>
            </w:r>
          </w:p>
        </w:tc>
        <w:tc>
          <w:tcPr>
            <w:tcW w:w="1701" w:type="dxa"/>
          </w:tcPr>
          <w:p w14:paraId="093F5F84" w14:textId="77777777" w:rsidR="00616628" w:rsidRPr="00697E68" w:rsidRDefault="00616628" w:rsidP="006166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</w:t>
            </w:r>
          </w:p>
        </w:tc>
      </w:tr>
    </w:tbl>
    <w:p w14:paraId="4AD268DF" w14:textId="77777777" w:rsidR="005C5D81" w:rsidRPr="00693774" w:rsidRDefault="005C5D81" w:rsidP="005C5D81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WF: white forelock, </w:t>
      </w:r>
      <w:r w:rsidRPr="00693774">
        <w:rPr>
          <w:rFonts w:ascii="Arial" w:hAnsi="Arial" w:cs="Arial"/>
          <w:lang w:val="en-CA"/>
        </w:rPr>
        <w:t xml:space="preserve">NR: </w:t>
      </w:r>
      <w:r>
        <w:rPr>
          <w:rFonts w:ascii="Arial" w:hAnsi="Arial" w:cs="Arial"/>
          <w:lang w:val="en-CA"/>
        </w:rPr>
        <w:t>n</w:t>
      </w:r>
      <w:r w:rsidRPr="00693774">
        <w:rPr>
          <w:rFonts w:ascii="Arial" w:hAnsi="Arial" w:cs="Arial"/>
          <w:lang w:val="en-CA"/>
        </w:rPr>
        <w:t>o record</w:t>
      </w:r>
      <w:r>
        <w:rPr>
          <w:rFonts w:ascii="Arial" w:hAnsi="Arial" w:cs="Arial"/>
          <w:lang w:val="en-CA"/>
        </w:rPr>
        <w:t>, UL: unilateral, AR: autosomal recessive, AD: autosomal dominant</w:t>
      </w:r>
    </w:p>
    <w:p w14:paraId="1C38D82D" w14:textId="77777777" w:rsidR="005C5D81" w:rsidRDefault="005C5D81" w:rsidP="00467531">
      <w:pPr>
        <w:rPr>
          <w:rFonts w:ascii="Arial" w:hAnsi="Arial" w:cs="Arial"/>
          <w:b/>
          <w:bCs/>
          <w:lang w:val="en-CA"/>
        </w:rPr>
      </w:pPr>
    </w:p>
    <w:p w14:paraId="58AEAF1F" w14:textId="10A1BD2E" w:rsidR="00467531" w:rsidRDefault="00467531" w:rsidP="00467531">
      <w:pPr>
        <w:rPr>
          <w:rFonts w:ascii="Arial" w:hAnsi="Arial" w:cs="Arial"/>
          <w:b/>
          <w:bCs/>
          <w:lang w:val="en-CA"/>
        </w:rPr>
      </w:pPr>
      <w:r w:rsidRPr="00693774">
        <w:rPr>
          <w:rFonts w:ascii="Arial" w:hAnsi="Arial" w:cs="Arial"/>
          <w:b/>
          <w:bCs/>
          <w:lang w:val="en-CA"/>
        </w:rPr>
        <w:lastRenderedPageBreak/>
        <w:t xml:space="preserve">Supplementary Table </w:t>
      </w:r>
      <w:r w:rsidR="005C5D81">
        <w:rPr>
          <w:rFonts w:ascii="Arial" w:hAnsi="Arial" w:cs="Arial"/>
          <w:b/>
          <w:bCs/>
          <w:lang w:val="en-CA"/>
        </w:rPr>
        <w:t>2</w:t>
      </w:r>
      <w:r w:rsidRPr="00693774">
        <w:rPr>
          <w:rFonts w:ascii="Arial" w:hAnsi="Arial" w:cs="Arial"/>
          <w:b/>
          <w:bCs/>
          <w:lang w:val="en-CA"/>
        </w:rPr>
        <w:t xml:space="preserve">. </w:t>
      </w:r>
      <w:r w:rsidR="00365D41" w:rsidRPr="00693774">
        <w:rPr>
          <w:rFonts w:ascii="Arial" w:hAnsi="Arial" w:cs="Arial"/>
          <w:b/>
          <w:bCs/>
          <w:lang w:val="en-CA"/>
        </w:rPr>
        <w:t>P</w:t>
      </w:r>
      <w:r w:rsidR="009752EE" w:rsidRPr="00693774">
        <w:rPr>
          <w:rFonts w:ascii="Arial" w:hAnsi="Arial" w:cs="Arial"/>
          <w:b/>
          <w:bCs/>
          <w:lang w:val="en-CA"/>
        </w:rPr>
        <w:t xml:space="preserve">revalence </w:t>
      </w:r>
      <w:r w:rsidRPr="00693774">
        <w:rPr>
          <w:rFonts w:ascii="Arial" w:hAnsi="Arial" w:cs="Arial"/>
          <w:b/>
          <w:bCs/>
          <w:lang w:val="en-CA"/>
        </w:rPr>
        <w:t xml:space="preserve">of clinical features </w:t>
      </w:r>
      <w:r w:rsidR="009752EE" w:rsidRPr="00693774">
        <w:rPr>
          <w:rFonts w:ascii="Arial" w:hAnsi="Arial" w:cs="Arial"/>
          <w:b/>
          <w:bCs/>
          <w:lang w:val="en-CA"/>
        </w:rPr>
        <w:t xml:space="preserve">among </w:t>
      </w:r>
      <w:r w:rsidR="007D74D4">
        <w:rPr>
          <w:rFonts w:ascii="Arial" w:hAnsi="Arial" w:cs="Arial"/>
          <w:b/>
          <w:bCs/>
          <w:lang w:val="en-CA"/>
        </w:rPr>
        <w:t>Individual</w:t>
      </w:r>
      <w:r w:rsidR="009752EE" w:rsidRPr="00693774">
        <w:rPr>
          <w:rFonts w:ascii="Arial" w:hAnsi="Arial" w:cs="Arial"/>
          <w:b/>
          <w:bCs/>
          <w:lang w:val="en-CA"/>
        </w:rPr>
        <w:t>s</w:t>
      </w:r>
      <w:r w:rsidR="005C0360">
        <w:rPr>
          <w:rFonts w:ascii="Arial" w:hAnsi="Arial" w:cs="Arial"/>
          <w:b/>
          <w:bCs/>
          <w:lang w:val="en-CA"/>
        </w:rPr>
        <w:t xml:space="preserve"> with biallelic </w:t>
      </w:r>
      <w:r w:rsidR="005C0360" w:rsidRPr="005C0360">
        <w:rPr>
          <w:rFonts w:ascii="Arial" w:hAnsi="Arial" w:cs="Arial"/>
          <w:b/>
          <w:bCs/>
          <w:i/>
          <w:lang w:val="en-CA"/>
        </w:rPr>
        <w:t>KITLG</w:t>
      </w:r>
      <w:r w:rsidR="005C0360">
        <w:rPr>
          <w:rFonts w:ascii="Arial" w:hAnsi="Arial" w:cs="Arial"/>
          <w:b/>
          <w:bCs/>
          <w:lang w:val="en-CA"/>
        </w:rPr>
        <w:t xml:space="preserve"> variants</w:t>
      </w:r>
      <w:r w:rsidR="009752EE" w:rsidRPr="00693774">
        <w:rPr>
          <w:rFonts w:ascii="Arial" w:hAnsi="Arial" w:cs="Arial"/>
          <w:b/>
          <w:bCs/>
          <w:lang w:val="en-CA"/>
        </w:rPr>
        <w:t xml:space="preserve"> in the current case series and previously reported </w:t>
      </w:r>
      <w:r w:rsidR="007D74D4">
        <w:rPr>
          <w:rFonts w:ascii="Arial" w:hAnsi="Arial" w:cs="Arial"/>
          <w:b/>
          <w:bCs/>
          <w:lang w:val="en-CA"/>
        </w:rPr>
        <w:t>Individual</w:t>
      </w:r>
      <w:r w:rsidRPr="00693774">
        <w:rPr>
          <w:rFonts w:ascii="Arial" w:hAnsi="Arial" w:cs="Arial"/>
          <w:b/>
          <w:bCs/>
          <w:lang w:val="en-CA"/>
        </w:rPr>
        <w:t xml:space="preserve">s with </w:t>
      </w:r>
      <w:r w:rsidR="00365D41" w:rsidRPr="00693774">
        <w:rPr>
          <w:rFonts w:ascii="Arial" w:hAnsi="Arial" w:cs="Arial"/>
          <w:b/>
          <w:bCs/>
          <w:i/>
          <w:iCs/>
          <w:lang w:val="en-CA"/>
        </w:rPr>
        <w:t>KITLG</w:t>
      </w:r>
      <w:r w:rsidR="00365D41" w:rsidRPr="00693774">
        <w:rPr>
          <w:rFonts w:ascii="Arial" w:hAnsi="Arial" w:cs="Arial"/>
          <w:b/>
          <w:bCs/>
          <w:iCs/>
          <w:lang w:val="en-CA"/>
        </w:rPr>
        <w:t>-</w:t>
      </w:r>
      <w:r w:rsidR="00242275">
        <w:rPr>
          <w:rFonts w:ascii="Arial" w:hAnsi="Arial" w:cs="Arial"/>
          <w:b/>
          <w:bCs/>
          <w:iCs/>
          <w:lang w:val="en-CA"/>
        </w:rPr>
        <w:t>related</w:t>
      </w:r>
      <w:r w:rsidR="00365D41" w:rsidRPr="00693774">
        <w:rPr>
          <w:rFonts w:ascii="Arial" w:hAnsi="Arial" w:cs="Arial"/>
          <w:b/>
          <w:bCs/>
          <w:lang w:val="en-CA"/>
        </w:rPr>
        <w:t xml:space="preserve"> </w:t>
      </w:r>
      <w:r w:rsidRPr="00693774">
        <w:rPr>
          <w:rFonts w:ascii="Arial" w:hAnsi="Arial" w:cs="Arial"/>
          <w:b/>
          <w:bCs/>
          <w:lang w:val="en-CA"/>
        </w:rPr>
        <w:t>syndrome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454"/>
        <w:gridCol w:w="1146"/>
        <w:gridCol w:w="1146"/>
        <w:gridCol w:w="1146"/>
        <w:gridCol w:w="1146"/>
        <w:gridCol w:w="1146"/>
        <w:gridCol w:w="1146"/>
        <w:gridCol w:w="1380"/>
        <w:gridCol w:w="1363"/>
        <w:gridCol w:w="1239"/>
      </w:tblGrid>
      <w:tr w:rsidR="005D0305" w:rsidRPr="00693774" w14:paraId="2E1F6825" w14:textId="77777777" w:rsidTr="005D0305">
        <w:tc>
          <w:tcPr>
            <w:tcW w:w="3589" w:type="dxa"/>
          </w:tcPr>
          <w:p w14:paraId="1E79060C" w14:textId="2C11AF09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Clinical feature</w:t>
            </w:r>
          </w:p>
        </w:tc>
        <w:tc>
          <w:tcPr>
            <w:tcW w:w="1064" w:type="dxa"/>
          </w:tcPr>
          <w:p w14:paraId="23E9BEB2" w14:textId="27E3404A" w:rsidR="005D0305" w:rsidRPr="00693774" w:rsidRDefault="001617D3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Individual 1</w:t>
            </w:r>
          </w:p>
        </w:tc>
        <w:tc>
          <w:tcPr>
            <w:tcW w:w="1103" w:type="dxa"/>
          </w:tcPr>
          <w:p w14:paraId="59457F51" w14:textId="5C30F0BE" w:rsidR="005D0305" w:rsidRPr="00693774" w:rsidRDefault="007D74D4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Individual</w:t>
            </w:r>
            <w:r w:rsidR="005D0305" w:rsidRPr="00693774">
              <w:rPr>
                <w:rFonts w:ascii="Arial" w:hAnsi="Arial" w:cs="Arial"/>
                <w:lang w:val="en-CA"/>
              </w:rPr>
              <w:t xml:space="preserve"> 2</w:t>
            </w:r>
          </w:p>
        </w:tc>
        <w:tc>
          <w:tcPr>
            <w:tcW w:w="1103" w:type="dxa"/>
          </w:tcPr>
          <w:p w14:paraId="5A32194C" w14:textId="322F44F9" w:rsidR="005D0305" w:rsidRPr="00693774" w:rsidRDefault="007D74D4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Individual</w:t>
            </w:r>
            <w:r w:rsidR="005D0305" w:rsidRPr="00693774">
              <w:rPr>
                <w:rFonts w:ascii="Arial" w:hAnsi="Arial" w:cs="Arial"/>
                <w:lang w:val="en-CA"/>
              </w:rPr>
              <w:t xml:space="preserve"> 3</w:t>
            </w:r>
          </w:p>
        </w:tc>
        <w:tc>
          <w:tcPr>
            <w:tcW w:w="1103" w:type="dxa"/>
          </w:tcPr>
          <w:p w14:paraId="4F014E67" w14:textId="72A50BE8" w:rsidR="005D0305" w:rsidRPr="00693774" w:rsidRDefault="007D74D4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Individual</w:t>
            </w:r>
            <w:r w:rsidR="005D0305" w:rsidRPr="00693774">
              <w:rPr>
                <w:rFonts w:ascii="Arial" w:hAnsi="Arial" w:cs="Arial"/>
                <w:lang w:val="en-CA"/>
              </w:rPr>
              <w:t xml:space="preserve"> 4</w:t>
            </w:r>
          </w:p>
        </w:tc>
        <w:tc>
          <w:tcPr>
            <w:tcW w:w="1103" w:type="dxa"/>
          </w:tcPr>
          <w:p w14:paraId="00299E70" w14:textId="20B426EC" w:rsidR="005D0305" w:rsidRPr="00693774" w:rsidRDefault="007D74D4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Individual</w:t>
            </w:r>
            <w:r w:rsidR="005D0305" w:rsidRPr="00693774">
              <w:rPr>
                <w:rFonts w:ascii="Arial" w:hAnsi="Arial" w:cs="Arial"/>
                <w:lang w:val="en-CA"/>
              </w:rPr>
              <w:t xml:space="preserve"> 5</w:t>
            </w:r>
          </w:p>
        </w:tc>
        <w:tc>
          <w:tcPr>
            <w:tcW w:w="1103" w:type="dxa"/>
          </w:tcPr>
          <w:p w14:paraId="57AFDA12" w14:textId="2776B66F" w:rsidR="005D0305" w:rsidRPr="00693774" w:rsidRDefault="007D74D4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Individual</w:t>
            </w:r>
            <w:r w:rsidR="005D0305" w:rsidRPr="00693774">
              <w:rPr>
                <w:rFonts w:ascii="Arial" w:hAnsi="Arial" w:cs="Arial"/>
                <w:lang w:val="en-CA"/>
              </w:rPr>
              <w:t xml:space="preserve"> 6</w:t>
            </w:r>
          </w:p>
        </w:tc>
        <w:tc>
          <w:tcPr>
            <w:tcW w:w="1451" w:type="dxa"/>
          </w:tcPr>
          <w:p w14:paraId="104DC4E7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Zazo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Seco et al., 2015</w:t>
            </w:r>
            <w:r w:rsidRPr="00693774">
              <w:rPr>
                <w:rFonts w:ascii="Arial" w:hAnsi="Arial" w:cs="Arial"/>
                <w:lang w:val="en-CA"/>
              </w:rPr>
              <w:fldChar w:fldCharType="begin">
                <w:fldData xml:space="preserve">PEVuZE5vdGU+PENpdGU+PEF1dGhvcj5aYXpvIFNlY288L0F1dGhvcj48WWVhcj4yMDE1PC9ZZWFy
PjxSZWNOdW0+ODE8L1JlY051bT48RGlzcGxheVRleHQ+PHN0eWxlIGZhY2U9InN1cGVyc2NyaXB0
Ij4xPC9zdHlsZT48L0Rpc3BsYXlUZXh0PjxyZWNvcmQ+PHJlYy1udW1iZXI+ODE8L3JlYy1udW1i
ZXI+PGZvcmVpZ24ta2V5cz48a2V5IGFwcD0iRU4iIGRiLWlkPSJhdDlleHQycG13ZHA1MmVmZmVt
cGUwZmF4NXh3MnN4MjVwd2QiIHRpbWVzdGFtcD0iMTYyMjQ4MjU0MiI+ODE8L2tleT48L2ZvcmVp
Z24ta2V5cz48cmVmLXR5cGUgbmFtZT0iSm91cm5hbCBBcnRpY2xlIj4xNzwvcmVmLXR5cGU+PGNv
bnRyaWJ1dG9ycz48YXV0aG9ycz48YXV0aG9yPlphem8gU2VjbywgQy48L2F1dGhvcj48YXV0aG9y
PlNlcnJhbyBkZSBDYXN0cm8sIEwuPC9hdXRob3I+PGF1dGhvcj52YW4gTmllcm9wLCBKLiBXLjwv
YXV0aG9yPjxhdXRob3I+TW9yaW4sIE0uPC9hdXRob3I+PGF1dGhvcj5KaGFuZ2lhbmksIFMuPC9h
dXRob3I+PGF1dGhvcj5WZXJ2ZXIsIEUuIEouPC9hdXRob3I+PGF1dGhvcj5TY2hyYWRlcnMsIE0u
PC9hdXRob3I+PGF1dGhvcj5NYWl3YWxkLCBOLjwvYXV0aG9yPjxhdXRob3I+V2VzZG9ycCwgTS48
L2F1dGhvcj48YXV0aG9yPlZlbnNlbGFhciwgSC48L2F1dGhvcj48YXV0aG9yPlNwcnVpanQsIEwu
PC9hdXRob3I+PGF1dGhvcj5Pb3N0cmlrLCBKLjwvYXV0aG9yPjxhdXRob3I+U2Nob290cywgSi48
L2F1dGhvcj48YXV0aG9yPkJheWxvci1Ib3BraW5zIENlbnRlciBmb3IgTWVuZGVsaWFuLCBHZW5v
bWljczwvYXV0aG9yPjxhdXRob3I+dmFuIFJlZXV3aWprLCBKLjwvYXV0aG9yPjxhdXRob3I+TGVs
aWV2ZWxkLCBTLiBILjwvYXV0aG9yPjxhdXRob3I+SHV5Z2VuLCBQLiBMLjwvYXV0aG9yPjxhdXRo
b3I+SW5zZW5zZXIsIE0uPC9hdXRob3I+PGF1dGhvcj5BZG1pcmFhbCwgUi4gSi48L2F1dGhvcj48
YXV0aG9yPlBlbm5pbmdzLCBSLiBKLjwvYXV0aG9yPjxhdXRob3I+SG9lZnNsb290LCBMLiBILjwv
YXV0aG9yPjxhdXRob3I+QXJpYXMtVmFzcXVleiwgQS48L2F1dGhvcj48YXV0aG9yPmRlIExpZ3Qs
IEouPC9hdXRob3I+PGF1dGhvcj5ZbnRlbWEsIEguIEcuPC9hdXRob3I+PGF1dGhvcj5KYW5zZW4s
IEouIEguPC9hdXRob3I+PGF1dGhvcj5NdXpueSwgRC4gTS48L2F1dGhvcj48YXV0aG9yPkh1bHMs
IEcuPC9hdXRob3I+PGF1dGhvcj52YW4gUm9zc3VtLCBNLiBNLjwvYXV0aG9yPjxhdXRob3I+THVw
c2tpLCBKLiBSLjwvYXV0aG9yPjxhdXRob3I+TW9yZW5vLVBlbGF5bywgTS4gQS48L2F1dGhvcj48
YXV0aG9yPkt1bnN0LCBILiBQLjwvYXV0aG9yPjxhdXRob3I+S3JlbWVyLCBILjwvYXV0aG9yPjwv
YXV0aG9ycz48L2NvbnRyaWJ1dG9ycz48YXV0aC1hZGRyZXNzPkhlYXJpbmcgJmFtcDsgR2VuZXMg
RGl2aXNpb24sIERlcGFydG1lbnQgb2YgT3Rvcmhpbm9sYXJ5bmdvbG9neSwgUmFkYm91ZCBVbml2
ZXJzaXR5IE1lZGljYWwgQ2VudGVyLCBOaWptZWdlbiA2NTI1R0EsIHRoZSBOZXRoZXJsYW5kczsg
VGhlIFJhZGJvdWQgSW5zdGl0dXRlIGZvciBNb2xlY3VsYXIgTGlmZSBTY2llbmNlcywgUmFkYm91
ZCBVbml2ZXJzaXR5IE1lZGljYWwgQ2VudGVyLCBOaWptZWdlbiA2NTI1R0EsIHRoZSBOZXRoZXJs
YW5kcy4mI3hEO1NlcnZpY2lvIGRlIEdlbmV0aWNhLCBJbnN0aXR1dG8gUmFtb24geSBDYWphbCBk
ZSBJbnZlc3RpZ2FjaW9uIFNhbml0YXJpYSwgTWFkcmlkIDI4MDM0LCBTcGFpbjsgQ2VudHJvIGRl
IEludmVzdGlnYWNpb24gQmlvbWVkaWNhIGVuIFJlZCBkZSBFbmZlcm1lZGFkZXMgUmFyYXMsIE1h
ZHJpZCAyODAzNCwgU3BhaW4uJiN4RDtIZWFyaW5nICZhbXA7IEdlbmVzIERpdmlzaW9uLCBEZXBh
cnRtZW50IG9mIE90b3JoaW5vbGFyeW5nb2xvZ3ksIFJhZGJvdWQgVW5pdmVyc2l0eSBNZWRpY2Fs
IENlbnRlciwgTmlqbWVnZW4gNjUyNUdBLCB0aGUgTmV0aGVybGFuZHM7IFJhZGJvdWQgSW5zdGl0
dXRlIGZvciBIZWFsdGggU2NpZW5jZXMsIFJhZGJvdWQgVW5pdmVyc2l0eSBNZWRpY2FsIENlbnRl
ciwgTmlqbWVnZW4gNjUyNUdBLCB0aGUgTmV0aGVybGFuZHMuJiN4RDtIdW1hbiBHZW5vbWUgU2Vx
dWVuY2luZyBDZW50ZXIsIEJheWxvciBDb2xsZWdlIG9mIE1lZGljaW5lLCBIb3VzdG9uLCBUWCA3
NzAzMCwgVVNBLiYjeEQ7SGVhcmluZyAmYW1wOyBHZW5lcyBEaXZpc2lvbiwgRGVwYXJ0bWVudCBv
ZiBPdG9yaGlub2xhcnluZ29sb2d5LCBSYWRib3VkIFVuaXZlcnNpdHkgTWVkaWNhbCBDZW50ZXIs
IE5pam1lZ2VuIDY1MjVHQSwgdGhlIE5ldGhlcmxhbmRzLiYjeEQ7RGVwYXJ0bWVudCBvZiBIdW1h
biBHZW5ldGljcywgUmFkYm91ZCBVbml2ZXJzaXR5IE1lZGljYWwgQ2VudGVyLCBOaWptZWdlbiA2
NTI1R0EsIHRoZSBOZXRoZXJsYW5kcy4mI3hEO0NlbnRyZSBmb3IgTW9sZWN1bGFyIGFuZCBCaW9t
b2xlY3VsYXIgSW5mb3JtYXRpY3MsIFJhZGJvdWQgVW5pdmVyc2l0eSBNZWRpY2FsIENlbnRlciwg
TmlqbWVnZW4gNjUyNUdBLCB0aGUgTmV0aGVybGFuZHMuJiN4RDtUaGUgUmFkYm91ZCBJbnN0aXR1
dGUgZm9yIE1vbGVjdWxhciBMaWZlIFNjaWVuY2VzLCBSYWRib3VkIFVuaXZlcnNpdHkgTWVkaWNh
bCBDZW50ZXIsIE5pam1lZ2VuIDY1MjVHQSwgdGhlIE5ldGhlcmxhbmRzOyBEZXBhcnRtZW50IG9m
IEh1bWFuIEdlbmV0aWNzLCBSYWRib3VkIFVuaXZlcnNpdHkgTWVkaWNhbCBDZW50ZXIsIE5pam1l
Z2VuIDY1MjVHQSwgdGhlIE5ldGhlcmxhbmRzLiYjeEQ7RGVwYXJ0bWVudCBvZiBFbmRvY3Jpbm9s
b2d5IGFuZCBOdXRyaXRpb24sIEhvc3BpdGFsIFVuaXZlcnNpdGFyaW8gUmFtb24geSBDYWphbCwg
VW5pdmVyc2lkYWQgZGUgQWxjYWxhLCBJbnN0aXR1dG8gUmFtb24geSBDYWphbCBkZSBJbnZlc3Rp
Z2FjaW9uIFNhbml0YXJpYSwgQ2VudHJvIGRlIEludmVzdGlnYWNpb24gQmlvbWVkaWNhIGVuIFJl
ZCBEaWFiZXRlcyB5IEVuZmVybWVkYWRlcyBNZXRhYm9saWNhcyBBc29jaWFkYXMsIE1hZHJpZCAy
ODAzNCwgU3BhaW4uJiN4RDtIZWFyaW5nICZhbXA7IEdlbmVzIERpdmlzaW9uLCBEZXBhcnRtZW50
IG9mIE90b3JoaW5vbGFyeW5nb2xvZ3ksIFJhZGJvdWQgVW5pdmVyc2l0eSBNZWRpY2FsIENlbnRl
ciwgTmlqbWVnZW4gNjUyNUdBLCB0aGUgTmV0aGVybGFuZHM7IERvbmRlcnMgSW5zdGl0dXRlIGZv
ciBCcmFpbiwgQ29nbml0aW9uIGFuZCBCZWhhdmlvdXIsIFJhZGJvdWQgVW5pdmVyc2l0eSBNZWRp
Y2FsIENlbnRlciwgTmlqbWVnZW4gNjUyNUdBLCB0aGUgTmV0aGVybGFuZHMuJiN4RDtEZXBhcnRt
ZW50IG9mIEh1bWFuIEdlbmV0aWNzLCBSYWRib3VkIFVuaXZlcnNpdHkgTWVkaWNhbCBDZW50ZXIs
IE5pam1lZ2VuIDY1MjVHQSwgdGhlIE5ldGhlcmxhbmRzOyBEZXBhcnRtZW50IG9mIFBzeWNoaWF0
cnksIERvbmRlcnMgSW5zdGl0dXRlIGZvciBCcmFpbiwgQ29nbml0aW9uIGFuZCBCZWhhdmlvciwg
UmFkYm91ZCBVbml2ZXJzaXR5IE1lZGljYWwgQ2VudGVyLCBOaWptZWdlbiA2NTI1R0EsIHRoZSBO
ZXRoZXJsYW5kczsgRGVwYXJ0bWVudCBvZiBDb2duaXRpdmUgTmV1cm9zY2llbmNlLCBSYWRib3Vk
IFVuaXZlcnNpdHkgTWVkaWNhbCBDZW50ZXIsIE5pam1lZ2VuIDY1MjVHQSwgdGhlIE5ldGhlcmxh
bmRzLiYjeEQ7TGFib3JhdG9yeSBvZiBIZW1hdG9sb2d5LCBEZXBhcnRtZW50IG9mIExhYm9yYXRv
cnkgTWVkaWNpbmUsIFJhZGJvdWQgVW5pdmVyc2l0eSBNZWRpY2FsIENlbnRlciwgTmlqbWVnZW4g
NjUyNUdBLCB0aGUgTmV0aGVybGFuZHM7IERlcGFydG1lbnQgb2YgSGVtYXRvbG9neSwgUmFkYm91
ZCBVbml2ZXJzaXR5IE1lZGljYWwgQ2VudGVyLCBOaWptZWdlbiA2NTI1R0EsIHRoZSBOZXRoZXJs
YW5kcy4mI3hEO0RlcGFydG1lbnQgb2YgRGVybWF0b2xvZ3ksIFJhZGJvdWQgVW5pdmVyc2l0eSBN
ZWRpY2FsIENlbnRlciwgTmlqbWVnZW4gNjUyNUdBLCB0aGUgTmV0aGVybGFuZHMuJiN4RDtIdW1h
biBHZW5vbWUgU2VxdWVuY2luZyBDZW50ZXIsIEJheWxvciBDb2xsZWdlIG9mIE1lZGljaW5lLCBI
b3VzdG9uLCBUWCA3NzAzMCwgVVNBOyBEZXBhcnRtZW50IG9mIE1vbGVjdWxhciBhbmQgSHVtYW4g
R2VuZXRpY3MsIEJheWxvciBDb2xsZWdlIG9mIE1lZGljaW5lLCBIb3VzdG9uLCBUWCA3NzAzMCwg
VVNBOyBEZXBhcnRtZW50IG9mIFBlZGlhdHJpY3MsIEJheWxvciBDb2xsZWdlIG9mIE1lZGljaW5l
LCBIb3VzdG9uLCBUWCA3NzAzMCwgVVNBLiYjeEQ7SGVhcmluZyAmYW1wOyBHZW5lcyBEaXZpc2lv
biwgRGVwYXJ0bWVudCBvZiBPdG9yaGlub2xhcnluZ29sb2d5LCBSYWRib3VkIFVuaXZlcnNpdHkg
TWVkaWNhbCBDZW50ZXIsIE5pam1lZ2VuIDY1MjVHQSwgdGhlIE5ldGhlcmxhbmRzOyBUaGUgUmFk
Ym91ZCBJbnN0aXR1dGUgZm9yIE1vbGVjdWxhciBMaWZlIFNjaWVuY2VzLCBSYWRib3VkIFVuaXZl
cnNpdHkgTWVkaWNhbCBDZW50ZXIsIE5pam1lZ2VuIDY1MjVHQSwgdGhlIE5ldGhlcmxhbmRzOyBE
ZXBhcnRtZW50IG9mIEh1bWFuIEdlbmV0aWNzLCBSYWRib3VkIFVuaXZlcnNpdHkgTWVkaWNhbCBD
ZW50ZXIsIE5pam1lZ2VuIDY1MjVHQSwgdGhlIE5ldGhlcmxhbmRzLiBFbGVjdHJvbmljIGFkZHJl
c3M6IGhhbm5pZS5rcmVtZXJAcmFkYm91ZHVtYy5ubC48L2F1dGgtYWRkcmVzcz48dGl0bGVzPjx0
aXRsZT5BbGxlbGljIE11dGF0aW9ucyBvZiBLSVRMRywgRW5jb2RpbmcgS0lUIExpZ2FuZCwgQ2F1
c2UgQXN5bW1ldHJpYyBhbmQgVW5pbGF0ZXJhbCBIZWFyaW5nIExvc3MgYW5kIFdhYXJkZW5idXJn
IFN5bmRyb21lIFR5cGUgMjwvdGl0bGU+PHNlY29uZGFyeS10aXRsZT5BbSBKIEh1bSBHZW5ldDwv
c2Vjb25kYXJ5LXRpdGxlPjxhbHQtdGl0bGU+QW1lcmljYW4gam91cm5hbCBvZiBodW1hbiBnZW5l
dGljczwvYWx0LXRpdGxlPjwvdGl0bGVzPjxwZXJpb2RpY2FsPjxmdWxsLXRpdGxlPkFtIEogSHVt
IEdlbmV0PC9mdWxsLXRpdGxlPjwvcGVyaW9kaWNhbD48cGFnZXM+NjQ3LTYwPC9wYWdlcz48dm9s
dW1lPjk3PC92b2x1bWU+PG51bWJlcj41PC9udW1iZXI+PGVkaXRpb24+MjAxNS8xMS8wMzwvZWRp
dGlvbj48a2V5d29yZHM+PGtleXdvcmQ+QWxsZWxlczwva2V5d29yZD48a2V5d29yZD5BbmltYWxz
PC9rZXl3b3JkPjxrZXl3b3JkPkZlbWFsZTwva2V5d29yZD48a2V5d29yZD5GbHVvcmVzY2VudCBB
bnRpYm9keSBUZWNobmlxdWU8L2tleXdvcmQ+PGtleXdvcmQ+KkdlbmV0aWMgTGlua2FnZTwva2V5
d29yZD48a2V5d29yZD5IZWFyaW5nIExvc3MsIFVuaWxhdGVyYWwvKmdlbmV0aWNzL21ldGFib2xp
c20vcGF0aG9sb2d5PC9rZXl3b3JkPjxrZXl3b3JkPkh1bWFuczwva2V5d29yZD48a2V5d29yZD5N
YWxlPC9rZXl3b3JkPjxrZXl3b3JkPk1pY2U8L2tleXdvcmQ+PGtleXdvcmQ+TXV0YXRpb24vKmdl
bmV0aWNzPC9rZXl3b3JkPjxrZXl3b3JkPk5JSCAzVDMgQ2VsbHM8L2tleXdvcmQ+PGtleXdvcmQ+
UGVkaWdyZWU8L2tleXdvcmQ+PGtleXdvcmQ+UGhlbm90eXBlPC9rZXl3b3JkPjxrZXl3b3JkPlBy
b2dub3Npczwva2V5d29yZD48a2V5d29yZD5STkEsIE1lc3Nlbmdlci9nZW5ldGljczwva2V5d29y
ZD48a2V5d29yZD5SZWFsLVRpbWUgUG9seW1lcmFzZSBDaGFpbiBSZWFjdGlvbjwva2V5d29yZD48
a2V5d29yZD5SZXZlcnNlIFRyYW5zY3JpcHRhc2UgUG9seW1lcmFzZSBDaGFpbiBSZWFjdGlvbjwv
a2V5d29yZD48a2V5d29yZD5TdGVtIENlbGwgRmFjdG9yLypnZW5ldGljczwva2V5d29yZD48a2V5
d29yZD5XYWFyZGVuYnVyZyBTeW5kcm9tZS8qZ2VuZXRpY3MvbWV0YWJvbGlzbS9wYXRob2xvZ3k8
L2tleXdvcmQ+PC9rZXl3b3Jkcz48ZGF0ZXM+PHllYXI+MjAxNTwveWVhcj48cHViLWRhdGVzPjxk
YXRlPk5vdiA1PC9kYXRlPjwvcHViLWRhdGVzPjwvZGF0ZXM+PGlzYm4+MTUzNy02NjA1IChFbGVj
dHJvbmljKSYjeEQ7MDAwMi05Mjk3IChMaW5raW5nKTwvaXNibj48YWNjZXNzaW9uLW51bT4yNjUy
MjQ3MTwvYWNjZXNzaW9uLW51bT48dXJscz48cmVsYXRlZC11cmxzPjx1cmw+aHR0cHM6Ly93d3cu
bmNiaS5ubG0ubmloLmdvdi9wdWJtZWQvMjY1MjI0NzE8L3VybD48L3JlbGF0ZWQtdXJscz48L3Vy
bHM+PGN1c3RvbTI+UE1DNDY2NzEwNjwvY3VzdG9tMj48ZWxlY3Ryb25pYy1yZXNvdXJjZS1udW0+
MTAuMTAxNi9qLmFqaGcuMjAxNS4wOS4wMTE8L2VsZWN0cm9uaWMtcmVzb3VyY2UtbnVtPjxyZW1v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Arial" w:hAnsi="Arial" w:cs="Arial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lang w:val="en-CA"/>
              </w:rPr>
              <w:fldChar w:fldCharType="begin">
                <w:fldData xml:space="preserve">PEVuZE5vdGU+PENpdGU+PEF1dGhvcj5aYXpvIFNlY288L0F1dGhvcj48WWVhcj4yMDE1PC9ZZWFy
PjxSZWNOdW0+ODE8L1JlY051bT48RGlzcGxheVRleHQ+PHN0eWxlIGZhY2U9InN1cGVyc2NyaXB0
Ij4xPC9zdHlsZT48L0Rpc3BsYXlUZXh0PjxyZWNvcmQ+PHJlYy1udW1iZXI+ODE8L3JlYy1udW1i
ZXI+PGZvcmVpZ24ta2V5cz48a2V5IGFwcD0iRU4iIGRiLWlkPSJhdDlleHQycG13ZHA1MmVmZmVt
cGUwZmF4NXh3MnN4MjVwd2QiIHRpbWVzdGFtcD0iMTYyMjQ4MjU0MiI+ODE8L2tleT48L2ZvcmVp
Z24ta2V5cz48cmVmLXR5cGUgbmFtZT0iSm91cm5hbCBBcnRpY2xlIj4xNzwvcmVmLXR5cGU+PGNv
bnRyaWJ1dG9ycz48YXV0aG9ycz48YXV0aG9yPlphem8gU2VjbywgQy48L2F1dGhvcj48YXV0aG9y
PlNlcnJhbyBkZSBDYXN0cm8sIEwuPC9hdXRob3I+PGF1dGhvcj52YW4gTmllcm9wLCBKLiBXLjwv
YXV0aG9yPjxhdXRob3I+TW9yaW4sIE0uPC9hdXRob3I+PGF1dGhvcj5KaGFuZ2lhbmksIFMuPC9h
dXRob3I+PGF1dGhvcj5WZXJ2ZXIsIEUuIEouPC9hdXRob3I+PGF1dGhvcj5TY2hyYWRlcnMsIE0u
PC9hdXRob3I+PGF1dGhvcj5NYWl3YWxkLCBOLjwvYXV0aG9yPjxhdXRob3I+V2VzZG9ycCwgTS48
L2F1dGhvcj48YXV0aG9yPlZlbnNlbGFhciwgSC48L2F1dGhvcj48YXV0aG9yPlNwcnVpanQsIEwu
PC9hdXRob3I+PGF1dGhvcj5Pb3N0cmlrLCBKLjwvYXV0aG9yPjxhdXRob3I+U2Nob290cywgSi48
L2F1dGhvcj48YXV0aG9yPkJheWxvci1Ib3BraW5zIENlbnRlciBmb3IgTWVuZGVsaWFuLCBHZW5v
bWljczwvYXV0aG9yPjxhdXRob3I+dmFuIFJlZXV3aWprLCBKLjwvYXV0aG9yPjxhdXRob3I+TGVs
aWV2ZWxkLCBTLiBILjwvYXV0aG9yPjxhdXRob3I+SHV5Z2VuLCBQLiBMLjwvYXV0aG9yPjxhdXRo
b3I+SW5zZW5zZXIsIE0uPC9hdXRob3I+PGF1dGhvcj5BZG1pcmFhbCwgUi4gSi48L2F1dGhvcj48
YXV0aG9yPlBlbm5pbmdzLCBSLiBKLjwvYXV0aG9yPjxhdXRob3I+SG9lZnNsb290LCBMLiBILjwv
YXV0aG9yPjxhdXRob3I+QXJpYXMtVmFzcXVleiwgQS48L2F1dGhvcj48YXV0aG9yPmRlIExpZ3Qs
IEouPC9hdXRob3I+PGF1dGhvcj5ZbnRlbWEsIEguIEcuPC9hdXRob3I+PGF1dGhvcj5KYW5zZW4s
IEouIEguPC9hdXRob3I+PGF1dGhvcj5NdXpueSwgRC4gTS48L2F1dGhvcj48YXV0aG9yPkh1bHMs
IEcuPC9hdXRob3I+PGF1dGhvcj52YW4gUm9zc3VtLCBNLiBNLjwvYXV0aG9yPjxhdXRob3I+THVw
c2tpLCBKLiBSLjwvYXV0aG9yPjxhdXRob3I+TW9yZW5vLVBlbGF5bywgTS4gQS48L2F1dGhvcj48
YXV0aG9yPkt1bnN0LCBILiBQLjwvYXV0aG9yPjxhdXRob3I+S3JlbWVyLCBILjwvYXV0aG9yPjwv
YXV0aG9ycz48L2NvbnRyaWJ1dG9ycz48YXV0aC1hZGRyZXNzPkhlYXJpbmcgJmFtcDsgR2VuZXMg
RGl2aXNpb24sIERlcGFydG1lbnQgb2YgT3Rvcmhpbm9sYXJ5bmdvbG9neSwgUmFkYm91ZCBVbml2
ZXJzaXR5IE1lZGljYWwgQ2VudGVyLCBOaWptZWdlbiA2NTI1R0EsIHRoZSBOZXRoZXJsYW5kczsg
VGhlIFJhZGJvdWQgSW5zdGl0dXRlIGZvciBNb2xlY3VsYXIgTGlmZSBTY2llbmNlcywgUmFkYm91
ZCBVbml2ZXJzaXR5IE1lZGljYWwgQ2VudGVyLCBOaWptZWdlbiA2NTI1R0EsIHRoZSBOZXRoZXJs
YW5kcy4mI3hEO1NlcnZpY2lvIGRlIEdlbmV0aWNhLCBJbnN0aXR1dG8gUmFtb24geSBDYWphbCBk
ZSBJbnZlc3RpZ2FjaW9uIFNhbml0YXJpYSwgTWFkcmlkIDI4MDM0LCBTcGFpbjsgQ2VudHJvIGRl
IEludmVzdGlnYWNpb24gQmlvbWVkaWNhIGVuIFJlZCBkZSBFbmZlcm1lZGFkZXMgUmFyYXMsIE1h
ZHJpZCAyODAzNCwgU3BhaW4uJiN4RDtIZWFyaW5nICZhbXA7IEdlbmVzIERpdmlzaW9uLCBEZXBh
cnRtZW50IG9mIE90b3JoaW5vbGFyeW5nb2xvZ3ksIFJhZGJvdWQgVW5pdmVyc2l0eSBNZWRpY2Fs
IENlbnRlciwgTmlqbWVnZW4gNjUyNUdBLCB0aGUgTmV0aGVybGFuZHM7IFJhZGJvdWQgSW5zdGl0
dXRlIGZvciBIZWFsdGggU2NpZW5jZXMsIFJhZGJvdWQgVW5pdmVyc2l0eSBNZWRpY2FsIENlbnRl
ciwgTmlqbWVnZW4gNjUyNUdBLCB0aGUgTmV0aGVybGFuZHMuJiN4RDtIdW1hbiBHZW5vbWUgU2Vx
dWVuY2luZyBDZW50ZXIsIEJheWxvciBDb2xsZWdlIG9mIE1lZGljaW5lLCBIb3VzdG9uLCBUWCA3
NzAzMCwgVVNBLiYjeEQ7SGVhcmluZyAmYW1wOyBHZW5lcyBEaXZpc2lvbiwgRGVwYXJ0bWVudCBv
ZiBPdG9yaGlub2xhcnluZ29sb2d5LCBSYWRib3VkIFVuaXZlcnNpdHkgTWVkaWNhbCBDZW50ZXIs
IE5pam1lZ2VuIDY1MjVHQSwgdGhlIE5ldGhlcmxhbmRzLiYjeEQ7RGVwYXJ0bWVudCBvZiBIdW1h
biBHZW5ldGljcywgUmFkYm91ZCBVbml2ZXJzaXR5IE1lZGljYWwgQ2VudGVyLCBOaWptZWdlbiA2
NTI1R0EsIHRoZSBOZXRoZXJsYW5kcy4mI3hEO0NlbnRyZSBmb3IgTW9sZWN1bGFyIGFuZCBCaW9t
b2xlY3VsYXIgSW5mb3JtYXRpY3MsIFJhZGJvdWQgVW5pdmVyc2l0eSBNZWRpY2FsIENlbnRlciwg
TmlqbWVnZW4gNjUyNUdBLCB0aGUgTmV0aGVybGFuZHMuJiN4RDtUaGUgUmFkYm91ZCBJbnN0aXR1
dGUgZm9yIE1vbGVjdWxhciBMaWZlIFNjaWVuY2VzLCBSYWRib3VkIFVuaXZlcnNpdHkgTWVkaWNh
bCBDZW50ZXIsIE5pam1lZ2VuIDY1MjVHQSwgdGhlIE5ldGhlcmxhbmRzOyBEZXBhcnRtZW50IG9m
IEh1bWFuIEdlbmV0aWNzLCBSYWRib3VkIFVuaXZlcnNpdHkgTWVkaWNhbCBDZW50ZXIsIE5pam1l
Z2VuIDY1MjVHQSwgdGhlIE5ldGhlcmxhbmRzLiYjeEQ7RGVwYXJ0bWVudCBvZiBFbmRvY3Jpbm9s
b2d5IGFuZCBOdXRyaXRpb24sIEhvc3BpdGFsIFVuaXZlcnNpdGFyaW8gUmFtb24geSBDYWphbCwg
VW5pdmVyc2lkYWQgZGUgQWxjYWxhLCBJbnN0aXR1dG8gUmFtb24geSBDYWphbCBkZSBJbnZlc3Rp
Z2FjaW9uIFNhbml0YXJpYSwgQ2VudHJvIGRlIEludmVzdGlnYWNpb24gQmlvbWVkaWNhIGVuIFJl
ZCBEaWFiZXRlcyB5IEVuZmVybWVkYWRlcyBNZXRhYm9saWNhcyBBc29jaWFkYXMsIE1hZHJpZCAy
ODAzNCwgU3BhaW4uJiN4RDtIZWFyaW5nICZhbXA7IEdlbmVzIERpdmlzaW9uLCBEZXBhcnRtZW50
IG9mIE90b3JoaW5vbGFyeW5nb2xvZ3ksIFJhZGJvdWQgVW5pdmVyc2l0eSBNZWRpY2FsIENlbnRl
ciwgTmlqbWVnZW4gNjUyNUdBLCB0aGUgTmV0aGVybGFuZHM7IERvbmRlcnMgSW5zdGl0dXRlIGZv
ciBCcmFpbiwgQ29nbml0aW9uIGFuZCBCZWhhdmlvdXIsIFJhZGJvdWQgVW5pdmVyc2l0eSBNZWRp
Y2FsIENlbnRlciwgTmlqbWVnZW4gNjUyNUdBLCB0aGUgTmV0aGVybGFuZHMuJiN4RDtEZXBhcnRt
ZW50IG9mIEh1bWFuIEdlbmV0aWNzLCBSYWRib3VkIFVuaXZlcnNpdHkgTWVkaWNhbCBDZW50ZXIs
IE5pam1lZ2VuIDY1MjVHQSwgdGhlIE5ldGhlcmxhbmRzOyBEZXBhcnRtZW50IG9mIFBzeWNoaWF0
cnksIERvbmRlcnMgSW5zdGl0dXRlIGZvciBCcmFpbiwgQ29nbml0aW9uIGFuZCBCZWhhdmlvciwg
UmFkYm91ZCBVbml2ZXJzaXR5IE1lZGljYWwgQ2VudGVyLCBOaWptZWdlbiA2NTI1R0EsIHRoZSBO
ZXRoZXJsYW5kczsgRGVwYXJ0bWVudCBvZiBDb2duaXRpdmUgTmV1cm9zY2llbmNlLCBSYWRib3Vk
IFVuaXZlcnNpdHkgTWVkaWNhbCBDZW50ZXIsIE5pam1lZ2VuIDY1MjVHQSwgdGhlIE5ldGhlcmxh
bmRzLiYjeEQ7TGFib3JhdG9yeSBvZiBIZW1hdG9sb2d5LCBEZXBhcnRtZW50IG9mIExhYm9yYXRv
cnkgTWVkaWNpbmUsIFJhZGJvdWQgVW5pdmVyc2l0eSBNZWRpY2FsIENlbnRlciwgTmlqbWVnZW4g
NjUyNUdBLCB0aGUgTmV0aGVybGFuZHM7IERlcGFydG1lbnQgb2YgSGVtYXRvbG9neSwgUmFkYm91
ZCBVbml2ZXJzaXR5IE1lZGljYWwgQ2VudGVyLCBOaWptZWdlbiA2NTI1R0EsIHRoZSBOZXRoZXJs
YW5kcy4mI3hEO0RlcGFydG1lbnQgb2YgRGVybWF0b2xvZ3ksIFJhZGJvdWQgVW5pdmVyc2l0eSBN
ZWRpY2FsIENlbnRlciwgTmlqbWVnZW4gNjUyNUdBLCB0aGUgTmV0aGVybGFuZHMuJiN4RDtIdW1h
biBHZW5vbWUgU2VxdWVuY2luZyBDZW50ZXIsIEJheWxvciBDb2xsZWdlIG9mIE1lZGljaW5lLCBI
b3VzdG9uLCBUWCA3NzAzMCwgVVNBOyBEZXBhcnRtZW50IG9mIE1vbGVjdWxhciBhbmQgSHVtYW4g
R2VuZXRpY3MsIEJheWxvciBDb2xsZWdlIG9mIE1lZGljaW5lLCBIb3VzdG9uLCBUWCA3NzAzMCwg
VVNBOyBEZXBhcnRtZW50IG9mIFBlZGlhdHJpY3MsIEJheWxvciBDb2xsZWdlIG9mIE1lZGljaW5l
LCBIb3VzdG9uLCBUWCA3NzAzMCwgVVNBLiYjeEQ7SGVhcmluZyAmYW1wOyBHZW5lcyBEaXZpc2lv
biwgRGVwYXJ0bWVudCBvZiBPdG9yaGlub2xhcnluZ29sb2d5LCBSYWRib3VkIFVuaXZlcnNpdHkg
TWVkaWNhbCBDZW50ZXIsIE5pam1lZ2VuIDY1MjVHQSwgdGhlIE5ldGhlcmxhbmRzOyBUaGUgUmFk
Ym91ZCBJbnN0aXR1dGUgZm9yIE1vbGVjdWxhciBMaWZlIFNjaWVuY2VzLCBSYWRib3VkIFVuaXZl
cnNpdHkgTWVkaWNhbCBDZW50ZXIsIE5pam1lZ2VuIDY1MjVHQSwgdGhlIE5ldGhlcmxhbmRzOyBE
ZXBhcnRtZW50IG9mIEh1bWFuIEdlbmV0aWNzLCBSYWRib3VkIFVuaXZlcnNpdHkgTWVkaWNhbCBD
ZW50ZXIsIE5pam1lZ2VuIDY1MjVHQSwgdGhlIE5ldGhlcmxhbmRzLiBFbGVjdHJvbmljIGFkZHJl
c3M6IGhhbm5pZS5rcmVtZXJAcmFkYm91ZHVtYy5ubC48L2F1dGgtYWRkcmVzcz48dGl0bGVzPjx0
aXRsZT5BbGxlbGljIE11dGF0aW9ucyBvZiBLSVRMRywgRW5jb2RpbmcgS0lUIExpZ2FuZCwgQ2F1
c2UgQXN5bW1ldHJpYyBhbmQgVW5pbGF0ZXJhbCBIZWFyaW5nIExvc3MgYW5kIFdhYXJkZW5idXJn
IFN5bmRyb21lIFR5cGUgMjwvdGl0bGU+PHNlY29uZGFyeS10aXRsZT5BbSBKIEh1bSBHZW5ldDwv
c2Vjb25kYXJ5LXRpdGxlPjxhbHQtdGl0bGU+QW1lcmljYW4gam91cm5hbCBvZiBodW1hbiBnZW5l
dGljczwvYWx0LXRpdGxlPjwvdGl0bGVzPjxwZXJpb2RpY2FsPjxmdWxsLXRpdGxlPkFtIEogSHVt
IEdlbmV0PC9mdWxsLXRpdGxlPjwvcGVyaW9kaWNhbD48cGFnZXM+NjQ3LTYwPC9wYWdlcz48dm9s
dW1lPjk3PC92b2x1bWU+PG51bWJlcj41PC9udW1iZXI+PGVkaXRpb24+MjAxNS8xMS8wMzwvZWRp
dGlvbj48a2V5d29yZHM+PGtleXdvcmQ+QWxsZWxlczwva2V5d29yZD48a2V5d29yZD5BbmltYWxz
PC9rZXl3b3JkPjxrZXl3b3JkPkZlbWFsZTwva2V5d29yZD48a2V5d29yZD5GbHVvcmVzY2VudCBB
bnRpYm9keSBUZWNobmlxdWU8L2tleXdvcmQ+PGtleXdvcmQ+KkdlbmV0aWMgTGlua2FnZTwva2V5
d29yZD48a2V5d29yZD5IZWFyaW5nIExvc3MsIFVuaWxhdGVyYWwvKmdlbmV0aWNzL21ldGFib2xp
c20vcGF0aG9sb2d5PC9rZXl3b3JkPjxrZXl3b3JkPkh1bWFuczwva2V5d29yZD48a2V5d29yZD5N
YWxlPC9rZXl3b3JkPjxrZXl3b3JkPk1pY2U8L2tleXdvcmQ+PGtleXdvcmQ+TXV0YXRpb24vKmdl
bmV0aWNzPC9rZXl3b3JkPjxrZXl3b3JkPk5JSCAzVDMgQ2VsbHM8L2tleXdvcmQ+PGtleXdvcmQ+
UGVkaWdyZWU8L2tleXdvcmQ+PGtleXdvcmQ+UGhlbm90eXBlPC9rZXl3b3JkPjxrZXl3b3JkPlBy
b2dub3Npczwva2V5d29yZD48a2V5d29yZD5STkEsIE1lc3Nlbmdlci9nZW5ldGljczwva2V5d29y
ZD48a2V5d29yZD5SZWFsLVRpbWUgUG9seW1lcmFzZSBDaGFpbiBSZWFjdGlvbjwva2V5d29yZD48
a2V5d29yZD5SZXZlcnNlIFRyYW5zY3JpcHRhc2UgUG9seW1lcmFzZSBDaGFpbiBSZWFjdGlvbjwv
a2V5d29yZD48a2V5d29yZD5TdGVtIENlbGwgRmFjdG9yLypnZW5ldGljczwva2V5d29yZD48a2V5
d29yZD5XYWFyZGVuYnVyZyBTeW5kcm9tZS8qZ2VuZXRpY3MvbWV0YWJvbGlzbS9wYXRob2xvZ3k8
L2tleXdvcmQ+PC9rZXl3b3Jkcz48ZGF0ZXM+PHllYXI+MjAxNTwveWVhcj48cHViLWRhdGVzPjxk
YXRlPk5vdiA1PC9kYXRlPjwvcHViLWRhdGVzPjwvZGF0ZXM+PGlzYm4+MTUzNy02NjA1IChFbGVj
dHJvbmljKSYjeEQ7MDAwMi05Mjk3IChMaW5raW5nKTwvaXNibj48YWNjZXNzaW9uLW51bT4yNjUy
MjQ3MTwvYWNjZXNzaW9uLW51bT48dXJscz48cmVsYXRlZC11cmxzPjx1cmw+aHR0cHM6Ly93d3cu
bmNiaS5ubG0ubmloLmdvdi9wdWJtZWQvMjY1MjI0NzE8L3VybD48L3JlbGF0ZWQtdXJscz48L3Vy
bHM+PGN1c3RvbTI+UE1DNDY2NzEwNjwvY3VzdG9tMj48ZWxlY3Ryb25pYy1yZXNvdXJjZS1udW0+
MTAuMTAxNi9qLmFqaGcuMjAxNS4wOS4wMTE8L2VsZWN0cm9uaWMtcmVzb3VyY2UtbnVtPjxyZW1v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Arial" w:hAnsi="Arial" w:cs="Arial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end"/>
            </w:r>
            <w:r w:rsidRPr="00693774">
              <w:rPr>
                <w:rFonts w:ascii="Arial" w:hAnsi="Arial" w:cs="Arial"/>
                <w:lang w:val="en-CA"/>
              </w:rPr>
            </w:r>
            <w:r w:rsidRPr="00693774">
              <w:rPr>
                <w:rFonts w:ascii="Arial" w:hAnsi="Arial" w:cs="Arial"/>
                <w:lang w:val="en-CA"/>
              </w:rPr>
              <w:fldChar w:fldCharType="separate"/>
            </w:r>
            <w:r w:rsidRPr="00BE1DBC">
              <w:rPr>
                <w:rFonts w:ascii="Arial" w:hAnsi="Arial" w:cs="Arial"/>
                <w:noProof/>
                <w:vertAlign w:val="superscript"/>
                <w:lang w:val="en-CA"/>
              </w:rPr>
              <w:t>1</w:t>
            </w:r>
            <w:r w:rsidRPr="00693774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417" w:type="dxa"/>
          </w:tcPr>
          <w:p w14:paraId="1287840C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Ogawa et al., 2017</w:t>
            </w:r>
            <w:r w:rsidRPr="00693774">
              <w:rPr>
                <w:rFonts w:ascii="Arial" w:hAnsi="Arial" w:cs="Arial"/>
                <w:lang w:val="en-CA"/>
              </w:rPr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ADDIN EN.CITE &lt;EndNote&gt;&lt;Cite&gt;&lt;Author&gt;Ogawa&lt;/Author&gt;&lt;Year&gt;2017&lt;/Year&gt;&lt;RecNum&gt;82&lt;/RecNum&gt;&lt;DisplayText&gt;&lt;style face="superscript"&gt;2&lt;/style&gt;&lt;/DisplayText&gt;&lt;record&gt;&lt;rec-number&gt;82&lt;/rec-number&gt;&lt;foreign-keys&gt;&lt;key app="EN" db-id="at9ext2pmwdp52effempe0fax5xw2sx25pwd" timestamp="1622482659"&gt;82&lt;/key&gt;&lt;/foreign-keys&gt;&lt;ref-type name="Journal Article"&gt;17&lt;/ref-type&gt;&lt;contributors&gt;&lt;authors&gt;&lt;author&gt;Ogawa, Y.&lt;/author&gt;&lt;author&gt;Kono, M.&lt;/author&gt;&lt;author&gt;Akiyama, M.&lt;/author&gt;&lt;/authors&gt;&lt;/contributors&gt;&lt;auth-address&gt;Department of Dermatology, Nagoya University Graduate School of Medicine, Nagoya, Aichi, Japan.&lt;/auth-address&gt;&lt;titles&gt;&lt;title&gt;Pigmented macules in Waardenburg syndrome type 2 due to KITLG mutation&lt;/title&gt;&lt;secondary-title&gt;Pigment Cell Melanoma Res&lt;/secondary-title&gt;&lt;alt-title&gt;Pigment cell &amp;amp; melanoma research&lt;/alt-title&gt;&lt;/titles&gt;&lt;periodical&gt;&lt;full-title&gt;Pigment Cell Melanoma Res&lt;/full-title&gt;&lt;abbr-1&gt;Pigment cell &amp;amp; melanoma research&lt;/abbr-1&gt;&lt;/periodical&gt;&lt;alt-periodical&gt;&lt;full-title&gt;Pigment Cell Melanoma Res&lt;/full-title&gt;&lt;abbr-1&gt;Pigment cell &amp;amp; melanoma research&lt;/abbr-1&gt;&lt;/alt-periodical&gt;&lt;pages&gt;501-504&lt;/pages&gt;&lt;volume&gt;30&lt;/volume&gt;&lt;number&gt;5&lt;/number&gt;&lt;edition&gt;2017/05/16&lt;/edition&gt;&lt;keywords&gt;&lt;keyword&gt;Adolescent&lt;/keyword&gt;&lt;keyword&gt;Amino Acid Sequence&lt;/keyword&gt;&lt;keyword&gt;Base Sequence&lt;/keyword&gt;&lt;keyword&gt;Humans&lt;/keyword&gt;&lt;keyword&gt;Male&lt;/keyword&gt;&lt;keyword&gt;Mutation/*genetics&lt;/keyword&gt;&lt;keyword&gt;Pigmentation/*genetics&lt;/keyword&gt;&lt;keyword&gt;Signal Transduction&lt;/keyword&gt;&lt;keyword&gt;Stem Cell Factor/chemistry/*genetics&lt;/keyword&gt;&lt;keyword&gt;Waardenburg Syndrome/*genetics&lt;/keyword&gt;&lt;/keywords&gt;&lt;dates&gt;&lt;year&gt;2017&lt;/year&gt;&lt;pub-dates&gt;&lt;date&gt;Sep&lt;/date&gt;&lt;/pub-dates&gt;&lt;/dates&gt;&lt;isbn&gt;1755-148X (Electronic)&amp;#xD;1755-1471 (Linking)&lt;/isbn&gt;&lt;accession-num&gt;28504826&lt;/accession-num&gt;&lt;urls&gt;&lt;related-urls&gt;&lt;url&gt;https://www.ncbi.nlm.nih.gov/pubmed/28504826&lt;/url&gt;&lt;/related-urls&gt;&lt;/urls&gt;&lt;electronic-resource-num&gt;10.1111/pcmr.12597&lt;/electronic-resource-num&gt;&lt;remote-database-provider&gt;NLM&lt;/remote-database-provider&gt;&lt;language&gt;eng&lt;/language&gt;&lt;/record&gt;&lt;/Cite&gt;&lt;/EndNote&gt;</w:instrText>
            </w:r>
            <w:r w:rsidRPr="00693774">
              <w:rPr>
                <w:rFonts w:ascii="Arial" w:hAnsi="Arial" w:cs="Arial"/>
                <w:lang w:val="en-CA"/>
              </w:rPr>
              <w:fldChar w:fldCharType="separate"/>
            </w:r>
            <w:r w:rsidRPr="00BE1DBC">
              <w:rPr>
                <w:rFonts w:ascii="Arial" w:hAnsi="Arial" w:cs="Arial"/>
                <w:noProof/>
                <w:vertAlign w:val="superscript"/>
                <w:lang w:val="en-CA"/>
              </w:rPr>
              <w:t>2</w:t>
            </w:r>
            <w:r w:rsidRPr="00693774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276" w:type="dxa"/>
          </w:tcPr>
          <w:p w14:paraId="73E187B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Overall (%)</w:t>
            </w:r>
          </w:p>
        </w:tc>
      </w:tr>
      <w:tr w:rsidR="005D0305" w:rsidRPr="00693774" w14:paraId="03E35FE0" w14:textId="77777777" w:rsidTr="005D0305">
        <w:tc>
          <w:tcPr>
            <w:tcW w:w="3589" w:type="dxa"/>
          </w:tcPr>
          <w:p w14:paraId="05EB1B0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 w:rsidRPr="00693774">
              <w:rPr>
                <w:rFonts w:ascii="Arial" w:hAnsi="Arial" w:cs="Arial"/>
                <w:lang w:val="en-CA"/>
              </w:rPr>
              <w:t>Hypo</w:t>
            </w:r>
            <w:r>
              <w:rPr>
                <w:rFonts w:ascii="Arial" w:hAnsi="Arial" w:cs="Arial"/>
                <w:lang w:val="en-CA"/>
              </w:rPr>
              <w:t>melanosis</w:t>
            </w:r>
            <w:proofErr w:type="spellEnd"/>
            <w:r>
              <w:rPr>
                <w:rFonts w:ascii="Arial" w:hAnsi="Arial" w:cs="Arial"/>
                <w:lang w:val="en-CA"/>
              </w:rPr>
              <w:t>, skin</w:t>
            </w:r>
          </w:p>
        </w:tc>
        <w:tc>
          <w:tcPr>
            <w:tcW w:w="1064" w:type="dxa"/>
          </w:tcPr>
          <w:p w14:paraId="27779463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3184551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3CC0EC88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503EF872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1ACDFB7E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6B35CE9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51" w:type="dxa"/>
          </w:tcPr>
          <w:p w14:paraId="0A434B14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17" w:type="dxa"/>
          </w:tcPr>
          <w:p w14:paraId="52A3F809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276" w:type="dxa"/>
          </w:tcPr>
          <w:p w14:paraId="776F4CD4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8/8 (100%)</w:t>
            </w:r>
          </w:p>
        </w:tc>
      </w:tr>
      <w:tr w:rsidR="005D0305" w:rsidRPr="00A10876" w14:paraId="0728A66E" w14:textId="77777777" w:rsidTr="005D0305">
        <w:tc>
          <w:tcPr>
            <w:tcW w:w="3589" w:type="dxa"/>
          </w:tcPr>
          <w:p w14:paraId="44E1B56B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Hypomelanosis</w:t>
            </w:r>
            <w:proofErr w:type="spellEnd"/>
            <w:r>
              <w:rPr>
                <w:rFonts w:ascii="Arial" w:hAnsi="Arial" w:cs="Arial"/>
                <w:lang w:val="en-CA"/>
              </w:rPr>
              <w:t>, skin adnexa (hair, eyebrows and eyelashes)</w:t>
            </w:r>
          </w:p>
        </w:tc>
        <w:tc>
          <w:tcPr>
            <w:tcW w:w="1064" w:type="dxa"/>
          </w:tcPr>
          <w:p w14:paraId="21F9A7A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 (and WF)</w:t>
            </w:r>
          </w:p>
        </w:tc>
        <w:tc>
          <w:tcPr>
            <w:tcW w:w="1103" w:type="dxa"/>
          </w:tcPr>
          <w:p w14:paraId="01A2A7F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 (and WF)</w:t>
            </w:r>
          </w:p>
        </w:tc>
        <w:tc>
          <w:tcPr>
            <w:tcW w:w="1103" w:type="dxa"/>
          </w:tcPr>
          <w:p w14:paraId="581160FA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2DC238E7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0F0DD24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 (and WF)</w:t>
            </w:r>
          </w:p>
        </w:tc>
        <w:tc>
          <w:tcPr>
            <w:tcW w:w="1103" w:type="dxa"/>
          </w:tcPr>
          <w:p w14:paraId="2049D2C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51" w:type="dxa"/>
          </w:tcPr>
          <w:p w14:paraId="4B26F67A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417" w:type="dxa"/>
          </w:tcPr>
          <w:p w14:paraId="30CA8149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276" w:type="dxa"/>
          </w:tcPr>
          <w:p w14:paraId="63CE94A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5/8 (63%)</w:t>
            </w:r>
            <w:r>
              <w:rPr>
                <w:rFonts w:ascii="Arial" w:hAnsi="Arial" w:cs="Arial"/>
                <w:lang w:val="en-CA"/>
              </w:rPr>
              <w:t xml:space="preserve">; </w:t>
            </w:r>
            <w:r w:rsidRPr="00693774">
              <w:rPr>
                <w:rFonts w:ascii="Arial" w:hAnsi="Arial" w:cs="Arial"/>
                <w:lang w:val="en-CA"/>
              </w:rPr>
              <w:t xml:space="preserve">3/8 </w:t>
            </w:r>
            <w:r>
              <w:rPr>
                <w:rFonts w:ascii="Arial" w:hAnsi="Arial" w:cs="Arial"/>
                <w:lang w:val="en-CA"/>
              </w:rPr>
              <w:t xml:space="preserve">and WF </w:t>
            </w:r>
            <w:r w:rsidRPr="00693774">
              <w:rPr>
                <w:rFonts w:ascii="Arial" w:hAnsi="Arial" w:cs="Arial"/>
                <w:lang w:val="en-CA"/>
              </w:rPr>
              <w:t>(38%)</w:t>
            </w:r>
          </w:p>
        </w:tc>
      </w:tr>
      <w:tr w:rsidR="005D0305" w:rsidRPr="00693774" w14:paraId="6B8B798F" w14:textId="77777777" w:rsidTr="005D0305">
        <w:tc>
          <w:tcPr>
            <w:tcW w:w="3589" w:type="dxa"/>
          </w:tcPr>
          <w:p w14:paraId="3D85777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Hypomelanosis</w:t>
            </w:r>
            <w:proofErr w:type="spellEnd"/>
            <w:r>
              <w:rPr>
                <w:rFonts w:ascii="Arial" w:hAnsi="Arial" w:cs="Arial"/>
                <w:lang w:val="en-CA"/>
              </w:rPr>
              <w:t>, eyes (heterochromia irises)</w:t>
            </w:r>
          </w:p>
        </w:tc>
        <w:tc>
          <w:tcPr>
            <w:tcW w:w="1064" w:type="dxa"/>
          </w:tcPr>
          <w:p w14:paraId="44440DB5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01CEA29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6F3F1E9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6384799E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6C3A842D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1BEDB42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51" w:type="dxa"/>
          </w:tcPr>
          <w:p w14:paraId="0923FA2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17" w:type="dxa"/>
          </w:tcPr>
          <w:p w14:paraId="44418649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276" w:type="dxa"/>
          </w:tcPr>
          <w:p w14:paraId="20C9749D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5/8 (63%)</w:t>
            </w:r>
          </w:p>
        </w:tc>
      </w:tr>
      <w:tr w:rsidR="005D0305" w:rsidRPr="00693774" w14:paraId="040D49C7" w14:textId="77777777" w:rsidTr="005D0305">
        <w:tc>
          <w:tcPr>
            <w:tcW w:w="3589" w:type="dxa"/>
          </w:tcPr>
          <w:p w14:paraId="60C34A93" w14:textId="77777777" w:rsidR="005D0305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Achromic patches/depigmented areas on limbs</w:t>
            </w:r>
          </w:p>
        </w:tc>
        <w:tc>
          <w:tcPr>
            <w:tcW w:w="1064" w:type="dxa"/>
          </w:tcPr>
          <w:p w14:paraId="3F10CB5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0255653B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21194AB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625551B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7E2C992B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0FFCEF99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451" w:type="dxa"/>
          </w:tcPr>
          <w:p w14:paraId="7580867D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17" w:type="dxa"/>
          </w:tcPr>
          <w:p w14:paraId="5EB4554E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276" w:type="dxa"/>
          </w:tcPr>
          <w:p w14:paraId="473980C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6/8 (75%)</w:t>
            </w:r>
          </w:p>
        </w:tc>
      </w:tr>
      <w:tr w:rsidR="005D0305" w:rsidRPr="00693774" w14:paraId="1903BECD" w14:textId="77777777" w:rsidTr="005D0305">
        <w:tc>
          <w:tcPr>
            <w:tcW w:w="3589" w:type="dxa"/>
          </w:tcPr>
          <w:p w14:paraId="0CD40CB8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Islands of </w:t>
            </w:r>
            <w:r w:rsidRPr="00693774">
              <w:rPr>
                <w:rFonts w:ascii="Arial" w:hAnsi="Arial" w:cs="Arial"/>
                <w:lang w:val="en-CA"/>
              </w:rPr>
              <w:t>pigmentation</w:t>
            </w:r>
          </w:p>
        </w:tc>
        <w:tc>
          <w:tcPr>
            <w:tcW w:w="1064" w:type="dxa"/>
          </w:tcPr>
          <w:p w14:paraId="3DF8B5E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096633B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30DA7EB9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493C3C2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26DB64F4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49BCA98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51" w:type="dxa"/>
          </w:tcPr>
          <w:p w14:paraId="65BF6A9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17" w:type="dxa"/>
          </w:tcPr>
          <w:p w14:paraId="7B68190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276" w:type="dxa"/>
          </w:tcPr>
          <w:p w14:paraId="6396533A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6/8 (75%)</w:t>
            </w:r>
          </w:p>
        </w:tc>
      </w:tr>
      <w:tr w:rsidR="005D0305" w:rsidRPr="00693774" w14:paraId="1F4F567E" w14:textId="77777777" w:rsidTr="005D0305">
        <w:tc>
          <w:tcPr>
            <w:tcW w:w="3589" w:type="dxa"/>
          </w:tcPr>
          <w:p w14:paraId="3FBB7313" w14:textId="51E42D77" w:rsidR="005D0305" w:rsidRPr="00693774" w:rsidRDefault="005D0305" w:rsidP="00AF3B1B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Progressive pigmentation</w:t>
            </w:r>
          </w:p>
        </w:tc>
        <w:tc>
          <w:tcPr>
            <w:tcW w:w="1064" w:type="dxa"/>
          </w:tcPr>
          <w:p w14:paraId="153A6703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7C8EA00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069E0064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7681B9B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69BDB26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2D734556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451" w:type="dxa"/>
          </w:tcPr>
          <w:p w14:paraId="3A37B52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NR</w:t>
            </w:r>
          </w:p>
        </w:tc>
        <w:tc>
          <w:tcPr>
            <w:tcW w:w="1417" w:type="dxa"/>
          </w:tcPr>
          <w:p w14:paraId="062C985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276" w:type="dxa"/>
          </w:tcPr>
          <w:p w14:paraId="77DE1EC5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2/7 (29%)</w:t>
            </w:r>
          </w:p>
        </w:tc>
      </w:tr>
      <w:tr w:rsidR="005D0305" w:rsidRPr="00693774" w14:paraId="4DA885A6" w14:textId="77777777" w:rsidTr="005D0305">
        <w:tc>
          <w:tcPr>
            <w:tcW w:w="3589" w:type="dxa"/>
          </w:tcPr>
          <w:p w14:paraId="41B5DB0B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Hearing loss</w:t>
            </w:r>
          </w:p>
        </w:tc>
        <w:tc>
          <w:tcPr>
            <w:tcW w:w="1064" w:type="dxa"/>
          </w:tcPr>
          <w:p w14:paraId="78A10278" w14:textId="47449E4A" w:rsidR="005D0305" w:rsidRPr="00693774" w:rsidRDefault="0087085A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AS</w:t>
            </w:r>
          </w:p>
        </w:tc>
        <w:tc>
          <w:tcPr>
            <w:tcW w:w="1103" w:type="dxa"/>
          </w:tcPr>
          <w:p w14:paraId="53E8AEC0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UL</w:t>
            </w:r>
          </w:p>
        </w:tc>
        <w:tc>
          <w:tcPr>
            <w:tcW w:w="1103" w:type="dxa"/>
          </w:tcPr>
          <w:p w14:paraId="2084F104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271EE432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67251F6A" w14:textId="2E7961D0" w:rsidR="005D0305" w:rsidRPr="00693774" w:rsidRDefault="00473768" w:rsidP="00735FF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AS</w:t>
            </w:r>
          </w:p>
        </w:tc>
        <w:tc>
          <w:tcPr>
            <w:tcW w:w="1103" w:type="dxa"/>
          </w:tcPr>
          <w:p w14:paraId="163309C4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NR</w:t>
            </w:r>
          </w:p>
        </w:tc>
        <w:tc>
          <w:tcPr>
            <w:tcW w:w="1451" w:type="dxa"/>
          </w:tcPr>
          <w:p w14:paraId="3F0A5907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UL</w:t>
            </w:r>
          </w:p>
        </w:tc>
        <w:tc>
          <w:tcPr>
            <w:tcW w:w="1417" w:type="dxa"/>
          </w:tcPr>
          <w:p w14:paraId="0B063D8F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276" w:type="dxa"/>
          </w:tcPr>
          <w:p w14:paraId="09744C87" w14:textId="3FC01BA6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7/7 /100%)</w:t>
            </w:r>
          </w:p>
        </w:tc>
      </w:tr>
      <w:tr w:rsidR="005D0305" w:rsidRPr="00693774" w14:paraId="6CAE81F3" w14:textId="77777777" w:rsidTr="005D0305">
        <w:tc>
          <w:tcPr>
            <w:tcW w:w="3589" w:type="dxa"/>
          </w:tcPr>
          <w:p w14:paraId="551C0A65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Developmental delay</w:t>
            </w:r>
          </w:p>
        </w:tc>
        <w:tc>
          <w:tcPr>
            <w:tcW w:w="1064" w:type="dxa"/>
          </w:tcPr>
          <w:p w14:paraId="2FC79D68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103" w:type="dxa"/>
          </w:tcPr>
          <w:p w14:paraId="17EE7B05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32F2394C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118CE138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64A8D53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103" w:type="dxa"/>
          </w:tcPr>
          <w:p w14:paraId="3C07AD51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+</w:t>
            </w:r>
          </w:p>
        </w:tc>
        <w:tc>
          <w:tcPr>
            <w:tcW w:w="1451" w:type="dxa"/>
          </w:tcPr>
          <w:p w14:paraId="0D90C137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417" w:type="dxa"/>
          </w:tcPr>
          <w:p w14:paraId="055104B8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1276" w:type="dxa"/>
          </w:tcPr>
          <w:p w14:paraId="102EC0FE" w14:textId="77777777" w:rsidR="005D0305" w:rsidRPr="00693774" w:rsidRDefault="005D0305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2/8 (25%)</w:t>
            </w:r>
          </w:p>
        </w:tc>
      </w:tr>
    </w:tbl>
    <w:p w14:paraId="6C93A3E0" w14:textId="2F23B829" w:rsidR="00A752FE" w:rsidRPr="00693774" w:rsidRDefault="008F78D3" w:rsidP="003C3A60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WF: white forelock, </w:t>
      </w:r>
      <w:r w:rsidR="000D11CF" w:rsidRPr="00693774">
        <w:rPr>
          <w:rFonts w:ascii="Arial" w:hAnsi="Arial" w:cs="Arial"/>
          <w:lang w:val="en-CA"/>
        </w:rPr>
        <w:t>NR: No record</w:t>
      </w:r>
      <w:r w:rsidR="00D74809">
        <w:rPr>
          <w:rFonts w:ascii="Arial" w:hAnsi="Arial" w:cs="Arial"/>
          <w:lang w:val="en-CA"/>
        </w:rPr>
        <w:t xml:space="preserve">, </w:t>
      </w:r>
      <w:r w:rsidR="0087085A">
        <w:rPr>
          <w:rFonts w:ascii="Arial" w:hAnsi="Arial" w:cs="Arial"/>
          <w:lang w:val="en-CA"/>
        </w:rPr>
        <w:t xml:space="preserve">AS: Asymmetric, </w:t>
      </w:r>
      <w:r w:rsidR="00D74809">
        <w:rPr>
          <w:rFonts w:ascii="Arial" w:hAnsi="Arial" w:cs="Arial"/>
          <w:lang w:val="en-CA"/>
        </w:rPr>
        <w:t>UL: Unilateral</w:t>
      </w:r>
    </w:p>
    <w:p w14:paraId="1891F643" w14:textId="77777777" w:rsidR="000D11CF" w:rsidRPr="00693774" w:rsidRDefault="000D11CF" w:rsidP="003C3A60">
      <w:pPr>
        <w:spacing w:line="480" w:lineRule="auto"/>
        <w:rPr>
          <w:rFonts w:ascii="Arial" w:hAnsi="Arial" w:cs="Arial"/>
          <w:u w:val="single"/>
          <w:lang w:val="en-CA"/>
        </w:rPr>
      </w:pPr>
    </w:p>
    <w:p w14:paraId="324F4B66" w14:textId="77777777" w:rsidR="00A752FE" w:rsidRPr="00693774" w:rsidRDefault="00A752FE" w:rsidP="003C3A60">
      <w:pPr>
        <w:spacing w:line="480" w:lineRule="auto"/>
        <w:rPr>
          <w:rFonts w:ascii="Arial" w:hAnsi="Arial" w:cs="Arial"/>
          <w:u w:val="single"/>
          <w:lang w:val="en-CA"/>
        </w:rPr>
        <w:sectPr w:rsidR="00A752FE" w:rsidRPr="00693774" w:rsidSect="0046753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287F556" w14:textId="11B9F2DA" w:rsidR="009752EE" w:rsidRPr="00693774" w:rsidRDefault="009752EE" w:rsidP="00A752FE">
      <w:pPr>
        <w:spacing w:line="480" w:lineRule="auto"/>
        <w:rPr>
          <w:rFonts w:ascii="Arial" w:hAnsi="Arial" w:cs="Arial"/>
          <w:bCs/>
          <w:lang w:val="en-CA"/>
        </w:rPr>
        <w:sectPr w:rsidR="009752EE" w:rsidRPr="00693774" w:rsidSect="0046753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693774">
        <w:rPr>
          <w:rFonts w:ascii="Arial" w:hAnsi="Arial" w:cs="Arial"/>
          <w:bCs/>
          <w:lang w:val="en-CA"/>
        </w:rPr>
        <w:lastRenderedPageBreak/>
        <w:t xml:space="preserve">Supplementary Table </w:t>
      </w:r>
      <w:r w:rsidR="001F5C74">
        <w:rPr>
          <w:rFonts w:ascii="Arial" w:hAnsi="Arial" w:cs="Arial"/>
          <w:bCs/>
          <w:lang w:val="en-CA"/>
        </w:rPr>
        <w:t>3</w:t>
      </w:r>
      <w:r w:rsidRPr="00693774">
        <w:rPr>
          <w:rFonts w:ascii="Arial" w:hAnsi="Arial" w:cs="Arial"/>
          <w:bCs/>
          <w:lang w:val="en-CA"/>
        </w:rPr>
        <w:t xml:space="preserve"> is shown in an excel table.</w:t>
      </w:r>
    </w:p>
    <w:p w14:paraId="37FB758D" w14:textId="25A656FC" w:rsidR="00A752FE" w:rsidRPr="00693774" w:rsidRDefault="00A752FE" w:rsidP="005C0360">
      <w:pPr>
        <w:spacing w:line="240" w:lineRule="auto"/>
        <w:rPr>
          <w:rFonts w:ascii="Arial" w:hAnsi="Arial" w:cs="Arial"/>
          <w:b/>
          <w:bCs/>
          <w:lang w:val="en-CA"/>
        </w:rPr>
      </w:pPr>
      <w:r w:rsidRPr="00693774">
        <w:rPr>
          <w:rFonts w:ascii="Arial" w:hAnsi="Arial" w:cs="Arial"/>
          <w:b/>
          <w:bCs/>
          <w:lang w:val="en-CA"/>
        </w:rPr>
        <w:lastRenderedPageBreak/>
        <w:t xml:space="preserve">Supplementary Table </w:t>
      </w:r>
      <w:r w:rsidR="00AA2BE5">
        <w:rPr>
          <w:rFonts w:ascii="Arial" w:hAnsi="Arial" w:cs="Arial"/>
          <w:b/>
          <w:bCs/>
          <w:lang w:val="en-CA"/>
        </w:rPr>
        <w:t>4</w:t>
      </w:r>
      <w:r w:rsidRPr="00693774">
        <w:rPr>
          <w:rFonts w:ascii="Arial" w:hAnsi="Arial" w:cs="Arial"/>
          <w:b/>
          <w:bCs/>
          <w:lang w:val="en-CA"/>
        </w:rPr>
        <w:t>. Evidence used to support variant 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551"/>
        <w:gridCol w:w="2410"/>
        <w:gridCol w:w="1855"/>
        <w:gridCol w:w="2931"/>
      </w:tblGrid>
      <w:tr w:rsidR="000D11CF" w:rsidRPr="00693774" w14:paraId="1CB1BF06" w14:textId="77777777" w:rsidTr="00693774">
        <w:tc>
          <w:tcPr>
            <w:tcW w:w="2122" w:type="dxa"/>
          </w:tcPr>
          <w:p w14:paraId="44D9694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Tool</w:t>
            </w:r>
          </w:p>
          <w:p w14:paraId="63A7C3F1" w14:textId="186380CF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(</w:t>
            </w:r>
            <w:r w:rsidR="000D11CF" w:rsidRPr="00693774">
              <w:rPr>
                <w:rFonts w:ascii="Arial" w:hAnsi="Arial" w:cs="Arial"/>
                <w:lang w:val="en-CA"/>
              </w:rPr>
              <w:t>[</w:t>
            </w:r>
            <w:r w:rsidRPr="00693774">
              <w:rPr>
                <w:rFonts w:ascii="Arial" w:hAnsi="Arial" w:cs="Arial"/>
                <w:lang w:val="en-CA"/>
              </w:rPr>
              <w:t>Scale</w:t>
            </w:r>
            <w:r w:rsidR="000D11CF" w:rsidRPr="00693774">
              <w:rPr>
                <w:rFonts w:ascii="Arial" w:hAnsi="Arial" w:cs="Arial"/>
                <w:lang w:val="en-CA"/>
              </w:rPr>
              <w:t>]</w:t>
            </w:r>
            <w:r w:rsidRPr="00693774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2409" w:type="dxa"/>
          </w:tcPr>
          <w:p w14:paraId="3614F2E1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c.94C&gt;T, p.(Arg32Cys)</w:t>
            </w:r>
          </w:p>
        </w:tc>
        <w:tc>
          <w:tcPr>
            <w:tcW w:w="2552" w:type="dxa"/>
          </w:tcPr>
          <w:p w14:paraId="5CB68504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c.443T&gt;C, p.(Ile148Thr)</w:t>
            </w:r>
          </w:p>
        </w:tc>
        <w:tc>
          <w:tcPr>
            <w:tcW w:w="2410" w:type="dxa"/>
          </w:tcPr>
          <w:p w14:paraId="6119DE24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c.550_551del, p.(Met184ValfsTer10)</w:t>
            </w:r>
          </w:p>
        </w:tc>
        <w:tc>
          <w:tcPr>
            <w:tcW w:w="1852" w:type="dxa"/>
          </w:tcPr>
          <w:p w14:paraId="386BF64D" w14:textId="77777777" w:rsidR="00A752FE" w:rsidRPr="005C5D81" w:rsidRDefault="00A752FE" w:rsidP="000360BD">
            <w:pPr>
              <w:rPr>
                <w:rFonts w:ascii="Arial" w:hAnsi="Arial" w:cs="Arial"/>
                <w:lang w:val="nb-NO"/>
              </w:rPr>
            </w:pPr>
            <w:r w:rsidRPr="005C5D81">
              <w:rPr>
                <w:rFonts w:ascii="Arial" w:hAnsi="Arial" w:cs="Arial"/>
                <w:lang w:val="nb-NO"/>
              </w:rPr>
              <w:t>c.644G&gt;A, p.(Tyr215Ter)</w:t>
            </w:r>
          </w:p>
        </w:tc>
        <w:tc>
          <w:tcPr>
            <w:tcW w:w="2932" w:type="dxa"/>
          </w:tcPr>
          <w:p w14:paraId="20D4BF0B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c.804_807del, p.(Arg268SerfsTer29)</w:t>
            </w:r>
          </w:p>
        </w:tc>
      </w:tr>
      <w:tr w:rsidR="00A752FE" w:rsidRPr="00693774" w14:paraId="3627ED29" w14:textId="77777777" w:rsidTr="000360BD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69F9FB3B" w14:textId="77777777" w:rsidR="00A752FE" w:rsidRPr="00693774" w:rsidRDefault="00A752FE" w:rsidP="000360BD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93774">
              <w:rPr>
                <w:rFonts w:ascii="Arial" w:hAnsi="Arial" w:cs="Arial"/>
                <w:b/>
                <w:lang w:val="en-CA"/>
              </w:rPr>
              <w:t>Conservation</w:t>
            </w:r>
          </w:p>
        </w:tc>
      </w:tr>
      <w:tr w:rsidR="000D11CF" w:rsidRPr="00693774" w14:paraId="76F086C0" w14:textId="77777777" w:rsidTr="00693774">
        <w:tc>
          <w:tcPr>
            <w:tcW w:w="2122" w:type="dxa"/>
          </w:tcPr>
          <w:p w14:paraId="34C218DC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Grantham dist.</w:t>
            </w:r>
          </w:p>
          <w:p w14:paraId="15407708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([0-215])</w:t>
            </w:r>
          </w:p>
        </w:tc>
        <w:tc>
          <w:tcPr>
            <w:tcW w:w="2409" w:type="dxa"/>
          </w:tcPr>
          <w:p w14:paraId="65232FD7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Large</w:t>
            </w:r>
          </w:p>
          <w:p w14:paraId="11EF4551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(180)</w:t>
            </w:r>
          </w:p>
        </w:tc>
        <w:tc>
          <w:tcPr>
            <w:tcW w:w="2552" w:type="dxa"/>
          </w:tcPr>
          <w:p w14:paraId="2342F1B8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Moderate</w:t>
            </w:r>
          </w:p>
          <w:p w14:paraId="5A3FE9A6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(89)</w:t>
            </w:r>
          </w:p>
        </w:tc>
        <w:tc>
          <w:tcPr>
            <w:tcW w:w="2410" w:type="dxa"/>
          </w:tcPr>
          <w:p w14:paraId="60F35BEC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NA</w:t>
            </w:r>
          </w:p>
        </w:tc>
        <w:tc>
          <w:tcPr>
            <w:tcW w:w="1852" w:type="dxa"/>
          </w:tcPr>
          <w:p w14:paraId="731A45AC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2932" w:type="dxa"/>
          </w:tcPr>
          <w:p w14:paraId="51EFC8A0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</w:tr>
      <w:tr w:rsidR="000D11CF" w:rsidRPr="00693774" w14:paraId="502AE5F6" w14:textId="77777777" w:rsidTr="00693774">
        <w:tc>
          <w:tcPr>
            <w:tcW w:w="2122" w:type="dxa"/>
          </w:tcPr>
          <w:p w14:paraId="046E71C9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 w:rsidRPr="00693774">
              <w:rPr>
                <w:rFonts w:ascii="Arial" w:hAnsi="Arial" w:cs="Arial"/>
                <w:lang w:val="en-CA"/>
              </w:rPr>
              <w:t>PhyloP</w:t>
            </w:r>
            <w:proofErr w:type="spellEnd"/>
            <w:r w:rsidRPr="00693774">
              <w:rPr>
                <w:rFonts w:ascii="Arial" w:hAnsi="Arial" w:cs="Arial"/>
                <w:lang w:val="en-CA"/>
              </w:rPr>
              <w:t xml:space="preserve"> ([-20;10])</w:t>
            </w:r>
          </w:p>
        </w:tc>
        <w:tc>
          <w:tcPr>
            <w:tcW w:w="2409" w:type="dxa"/>
          </w:tcPr>
          <w:p w14:paraId="1C0FCD37" w14:textId="042B3498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Weakly</w:t>
            </w:r>
            <w:r w:rsidR="001517B0" w:rsidRPr="00693774">
              <w:rPr>
                <w:rFonts w:ascii="Arial" w:hAnsi="Arial" w:cs="Arial"/>
              </w:rPr>
              <w:t xml:space="preserve"> conserv</w:t>
            </w:r>
            <w:r w:rsidRPr="00693774">
              <w:rPr>
                <w:rFonts w:ascii="Arial" w:hAnsi="Arial" w:cs="Arial"/>
              </w:rPr>
              <w:t>ed (3.27)</w:t>
            </w:r>
          </w:p>
        </w:tc>
        <w:tc>
          <w:tcPr>
            <w:tcW w:w="2552" w:type="dxa"/>
          </w:tcPr>
          <w:p w14:paraId="25407C5E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Moderately conserved</w:t>
            </w:r>
          </w:p>
          <w:p w14:paraId="35EFDD45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(5.63)</w:t>
            </w:r>
          </w:p>
        </w:tc>
        <w:tc>
          <w:tcPr>
            <w:tcW w:w="2410" w:type="dxa"/>
          </w:tcPr>
          <w:p w14:paraId="4E085F9B" w14:textId="77777777" w:rsidR="00A752FE" w:rsidRPr="00693774" w:rsidRDefault="00A752FE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NA</w:t>
            </w:r>
          </w:p>
        </w:tc>
        <w:tc>
          <w:tcPr>
            <w:tcW w:w="1852" w:type="dxa"/>
          </w:tcPr>
          <w:p w14:paraId="32489859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2932" w:type="dxa"/>
          </w:tcPr>
          <w:p w14:paraId="26095C69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</w:tr>
      <w:tr w:rsidR="00CA441A" w:rsidRPr="00693774" w14:paraId="3AB1D04B" w14:textId="77777777" w:rsidTr="000360BD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6869B781" w14:textId="3F103573" w:rsidR="00CA441A" w:rsidRPr="00693774" w:rsidRDefault="00CA441A" w:rsidP="00CA441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93774">
              <w:rPr>
                <w:rFonts w:ascii="Arial" w:hAnsi="Arial" w:cs="Arial"/>
                <w:b/>
                <w:lang w:val="en-CA"/>
              </w:rPr>
              <w:t>Variant Frequency</w:t>
            </w:r>
          </w:p>
        </w:tc>
      </w:tr>
      <w:tr w:rsidR="00B33C0D" w:rsidRPr="00693774" w14:paraId="55274315" w14:textId="77777777" w:rsidTr="00693774">
        <w:tc>
          <w:tcPr>
            <w:tcW w:w="2122" w:type="dxa"/>
          </w:tcPr>
          <w:p w14:paraId="6C34ED20" w14:textId="7963C774" w:rsidR="00B33C0D" w:rsidRPr="00693774" w:rsidRDefault="008C1599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In-</w:t>
            </w:r>
            <w:r w:rsidR="00B33C0D" w:rsidRPr="00693774">
              <w:rPr>
                <w:rFonts w:ascii="Arial" w:hAnsi="Arial" w:cs="Arial"/>
                <w:lang w:val="en-CA"/>
              </w:rPr>
              <w:t>house</w:t>
            </w:r>
            <w:r w:rsidR="00693774">
              <w:rPr>
                <w:rFonts w:ascii="Arial" w:hAnsi="Arial" w:cs="Arial"/>
                <w:lang w:val="en-CA"/>
              </w:rPr>
              <w:t xml:space="preserve"> </w:t>
            </w:r>
            <w:r w:rsidR="00B33C0D" w:rsidRPr="00693774">
              <w:rPr>
                <w:rFonts w:ascii="Arial" w:hAnsi="Arial" w:cs="Arial"/>
                <w:lang w:val="en-CA"/>
              </w:rPr>
              <w:t>database (~</w:t>
            </w:r>
            <w:r w:rsidR="000D134F" w:rsidRPr="00693774">
              <w:rPr>
                <w:rFonts w:ascii="Arial" w:hAnsi="Arial" w:cs="Arial"/>
                <w:lang w:val="en-CA"/>
              </w:rPr>
              <w:t>2</w:t>
            </w:r>
            <w:r w:rsidR="000D134F">
              <w:rPr>
                <w:rFonts w:ascii="Arial" w:hAnsi="Arial" w:cs="Arial"/>
                <w:lang w:val="en-CA"/>
              </w:rPr>
              <w:t>5</w:t>
            </w:r>
            <w:r w:rsidR="00B33C0D" w:rsidRPr="00693774">
              <w:rPr>
                <w:rFonts w:ascii="Arial" w:hAnsi="Arial" w:cs="Arial"/>
                <w:lang w:val="en-CA"/>
              </w:rPr>
              <w:t>,000 exomes)</w:t>
            </w:r>
          </w:p>
        </w:tc>
        <w:tc>
          <w:tcPr>
            <w:tcW w:w="2409" w:type="dxa"/>
          </w:tcPr>
          <w:p w14:paraId="4579E7AD" w14:textId="0BD115E2" w:rsidR="00B33C0D" w:rsidRPr="00693774" w:rsidRDefault="00CA441A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552" w:type="dxa"/>
          </w:tcPr>
          <w:p w14:paraId="70B9A5D8" w14:textId="25E08CFE" w:rsidR="00B33C0D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410" w:type="dxa"/>
          </w:tcPr>
          <w:p w14:paraId="1D1C530C" w14:textId="328DBFE5" w:rsidR="00B33C0D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1852" w:type="dxa"/>
          </w:tcPr>
          <w:p w14:paraId="62AAA556" w14:textId="030782F2" w:rsidR="00B33C0D" w:rsidRPr="00693774" w:rsidRDefault="009473A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932" w:type="dxa"/>
          </w:tcPr>
          <w:p w14:paraId="4795B400" w14:textId="52372DB8" w:rsidR="00B33C0D" w:rsidRPr="00693774" w:rsidRDefault="009473A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</w:tr>
      <w:tr w:rsidR="00CA441A" w:rsidRPr="00693774" w14:paraId="1CC8C2F5" w14:textId="77777777" w:rsidTr="00693774">
        <w:tc>
          <w:tcPr>
            <w:tcW w:w="2122" w:type="dxa"/>
          </w:tcPr>
          <w:p w14:paraId="5FA46CD6" w14:textId="03E7990B" w:rsidR="00CA441A" w:rsidRPr="00693774" w:rsidRDefault="000D134F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UK-Biobank</w:t>
            </w:r>
          </w:p>
        </w:tc>
        <w:tc>
          <w:tcPr>
            <w:tcW w:w="2409" w:type="dxa"/>
          </w:tcPr>
          <w:p w14:paraId="41F02E1A" w14:textId="39D0F1BC" w:rsidR="00CA441A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4 het/5339</w:t>
            </w:r>
            <w:r w:rsidR="00A26F88" w:rsidRPr="00693774">
              <w:rPr>
                <w:rFonts w:ascii="Arial" w:hAnsi="Arial" w:cs="Arial"/>
              </w:rPr>
              <w:t>7</w:t>
            </w:r>
            <w:r w:rsidRPr="00693774">
              <w:rPr>
                <w:rFonts w:ascii="Arial" w:hAnsi="Arial" w:cs="Arial"/>
              </w:rPr>
              <w:t>6 alleles</w:t>
            </w:r>
          </w:p>
        </w:tc>
        <w:tc>
          <w:tcPr>
            <w:tcW w:w="2552" w:type="dxa"/>
          </w:tcPr>
          <w:p w14:paraId="3625658D" w14:textId="573FFF5F" w:rsidR="00CA441A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410" w:type="dxa"/>
          </w:tcPr>
          <w:p w14:paraId="53B59E59" w14:textId="4727BEF6" w:rsidR="00CA441A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1852" w:type="dxa"/>
          </w:tcPr>
          <w:p w14:paraId="7988AB26" w14:textId="74D0DC91" w:rsidR="00CA441A" w:rsidRPr="00693774" w:rsidRDefault="009473A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  <w:tc>
          <w:tcPr>
            <w:tcW w:w="2932" w:type="dxa"/>
          </w:tcPr>
          <w:p w14:paraId="0B1AC373" w14:textId="2CFEC797" w:rsidR="00CA441A" w:rsidRPr="00693774" w:rsidRDefault="009473A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2 het/534962 alleles</w:t>
            </w:r>
          </w:p>
        </w:tc>
      </w:tr>
      <w:tr w:rsidR="005C5D81" w:rsidRPr="00693774" w14:paraId="13C112DE" w14:textId="77777777" w:rsidTr="00693774">
        <w:tc>
          <w:tcPr>
            <w:tcW w:w="2122" w:type="dxa"/>
          </w:tcPr>
          <w:p w14:paraId="74398D93" w14:textId="6633830A" w:rsidR="005C5D81" w:rsidRPr="00693774" w:rsidDel="000D134F" w:rsidRDefault="005C5D81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gnomAD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v.2.1.1</w:t>
            </w:r>
          </w:p>
        </w:tc>
        <w:tc>
          <w:tcPr>
            <w:tcW w:w="2409" w:type="dxa"/>
          </w:tcPr>
          <w:p w14:paraId="5EF93E35" w14:textId="2FE15071" w:rsidR="005C5D81" w:rsidRPr="00693774" w:rsidRDefault="005C5D81" w:rsidP="0003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2552" w:type="dxa"/>
          </w:tcPr>
          <w:p w14:paraId="1AD45032" w14:textId="46B8A2E4" w:rsidR="005C5D81" w:rsidRPr="00693774" w:rsidRDefault="005C5D81" w:rsidP="0003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het/249924 alleles</w:t>
            </w:r>
          </w:p>
        </w:tc>
        <w:tc>
          <w:tcPr>
            <w:tcW w:w="2410" w:type="dxa"/>
          </w:tcPr>
          <w:p w14:paraId="5E1558F1" w14:textId="5601AB2B" w:rsidR="005C5D81" w:rsidRPr="00693774" w:rsidRDefault="005C5D81" w:rsidP="0003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1852" w:type="dxa"/>
          </w:tcPr>
          <w:p w14:paraId="7401FA07" w14:textId="4D16B695" w:rsidR="005C5D81" w:rsidRPr="00693774" w:rsidRDefault="005C5D81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Absent</w:t>
            </w:r>
          </w:p>
        </w:tc>
        <w:tc>
          <w:tcPr>
            <w:tcW w:w="2932" w:type="dxa"/>
          </w:tcPr>
          <w:p w14:paraId="0AE1CEA4" w14:textId="7733EEF9" w:rsidR="005C5D81" w:rsidRPr="00693774" w:rsidRDefault="005C5D81" w:rsidP="000360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 het/250484 alleles</w:t>
            </w:r>
          </w:p>
        </w:tc>
      </w:tr>
      <w:tr w:rsidR="00B33C0D" w:rsidRPr="00693774" w14:paraId="42E5BE97" w14:textId="77777777" w:rsidTr="00693774">
        <w:tc>
          <w:tcPr>
            <w:tcW w:w="2122" w:type="dxa"/>
          </w:tcPr>
          <w:p w14:paraId="2B6772D7" w14:textId="4B75F4AE" w:rsidR="00B33C0D" w:rsidRPr="00693774" w:rsidRDefault="00B33C0D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 w:rsidRPr="00693774">
              <w:rPr>
                <w:rFonts w:ascii="Arial" w:hAnsi="Arial" w:cs="Arial"/>
                <w:lang w:val="en-CA"/>
              </w:rPr>
              <w:t>gnomAD</w:t>
            </w:r>
            <w:proofErr w:type="spellEnd"/>
            <w:r w:rsidRPr="00693774">
              <w:rPr>
                <w:rFonts w:ascii="Arial" w:hAnsi="Arial" w:cs="Arial"/>
                <w:lang w:val="en-CA"/>
              </w:rPr>
              <w:t xml:space="preserve"> v.</w:t>
            </w:r>
            <w:r w:rsidR="009473A8" w:rsidRPr="00693774">
              <w:rPr>
                <w:rFonts w:ascii="Arial" w:hAnsi="Arial" w:cs="Arial"/>
                <w:lang w:val="en-CA"/>
              </w:rPr>
              <w:t>3.1.1</w:t>
            </w:r>
          </w:p>
        </w:tc>
        <w:tc>
          <w:tcPr>
            <w:tcW w:w="2409" w:type="dxa"/>
          </w:tcPr>
          <w:p w14:paraId="3AAD5D13" w14:textId="60DF099F" w:rsidR="00B33C0D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1 het/152098 alleles</w:t>
            </w:r>
          </w:p>
        </w:tc>
        <w:tc>
          <w:tcPr>
            <w:tcW w:w="2552" w:type="dxa"/>
          </w:tcPr>
          <w:p w14:paraId="27D879DF" w14:textId="42201C0B" w:rsidR="00B33C0D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410" w:type="dxa"/>
          </w:tcPr>
          <w:p w14:paraId="36C81CEE" w14:textId="3F5F064D" w:rsidR="00B33C0D" w:rsidRPr="00693774" w:rsidRDefault="009473A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1 het/151736 alleles</w:t>
            </w:r>
          </w:p>
        </w:tc>
        <w:tc>
          <w:tcPr>
            <w:tcW w:w="1852" w:type="dxa"/>
          </w:tcPr>
          <w:p w14:paraId="360AA3CA" w14:textId="1D86588D" w:rsidR="00B33C0D" w:rsidRPr="00693774" w:rsidRDefault="009473A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  <w:tc>
          <w:tcPr>
            <w:tcW w:w="2932" w:type="dxa"/>
          </w:tcPr>
          <w:p w14:paraId="513A413E" w14:textId="21E3177C" w:rsidR="00B33C0D" w:rsidRPr="00693774" w:rsidRDefault="00A26F8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</w:tr>
      <w:tr w:rsidR="00B33C0D" w:rsidRPr="00693774" w14:paraId="34EAD3B0" w14:textId="77777777" w:rsidTr="00693774">
        <w:tc>
          <w:tcPr>
            <w:tcW w:w="2122" w:type="dxa"/>
          </w:tcPr>
          <w:p w14:paraId="0A7CD946" w14:textId="5EFA1B17" w:rsidR="00B33C0D" w:rsidRPr="00693774" w:rsidRDefault="00CA441A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 xml:space="preserve">Greater Middle Eastern </w:t>
            </w:r>
            <w:proofErr w:type="spellStart"/>
            <w:r w:rsidRPr="00693774">
              <w:rPr>
                <w:rFonts w:ascii="Arial" w:hAnsi="Arial" w:cs="Arial"/>
                <w:lang w:val="en-CA"/>
              </w:rPr>
              <w:t>Variome</w:t>
            </w:r>
            <w:proofErr w:type="spellEnd"/>
          </w:p>
        </w:tc>
        <w:tc>
          <w:tcPr>
            <w:tcW w:w="2409" w:type="dxa"/>
          </w:tcPr>
          <w:p w14:paraId="72A81629" w14:textId="203E8132" w:rsidR="00B33C0D" w:rsidRPr="00693774" w:rsidRDefault="00A26F8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552" w:type="dxa"/>
          </w:tcPr>
          <w:p w14:paraId="35672AE4" w14:textId="097BEC5F" w:rsidR="00B33C0D" w:rsidRPr="00693774" w:rsidRDefault="00D16705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410" w:type="dxa"/>
          </w:tcPr>
          <w:p w14:paraId="51E53A61" w14:textId="26E31B9D" w:rsidR="00B33C0D" w:rsidRPr="00693774" w:rsidRDefault="00A26F88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1852" w:type="dxa"/>
          </w:tcPr>
          <w:p w14:paraId="61FD7500" w14:textId="585585F6" w:rsidR="00B33C0D" w:rsidRPr="00693774" w:rsidRDefault="00A26F8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  <w:tc>
          <w:tcPr>
            <w:tcW w:w="2932" w:type="dxa"/>
          </w:tcPr>
          <w:p w14:paraId="537E7211" w14:textId="5AA65327" w:rsidR="00B33C0D" w:rsidRPr="00693774" w:rsidRDefault="00A26F88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</w:tr>
      <w:tr w:rsidR="00B33C0D" w:rsidRPr="00693774" w14:paraId="372DC7D7" w14:textId="77777777" w:rsidTr="00693774">
        <w:tc>
          <w:tcPr>
            <w:tcW w:w="2122" w:type="dxa"/>
          </w:tcPr>
          <w:p w14:paraId="66AE6974" w14:textId="3DEAAC0D" w:rsidR="00B33C0D" w:rsidRPr="00693774" w:rsidRDefault="00CA441A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 w:rsidRPr="00693774">
              <w:rPr>
                <w:rFonts w:ascii="Arial" w:hAnsi="Arial" w:cs="Arial"/>
                <w:lang w:val="en-CA"/>
              </w:rPr>
              <w:t>Iranome</w:t>
            </w:r>
            <w:proofErr w:type="spellEnd"/>
          </w:p>
        </w:tc>
        <w:tc>
          <w:tcPr>
            <w:tcW w:w="2409" w:type="dxa"/>
          </w:tcPr>
          <w:p w14:paraId="4C1077D5" w14:textId="6BA1C70D" w:rsidR="00B33C0D" w:rsidRPr="00693774" w:rsidRDefault="00D16705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552" w:type="dxa"/>
          </w:tcPr>
          <w:p w14:paraId="2ED2076A" w14:textId="51DCBE6A" w:rsidR="00B33C0D" w:rsidRPr="00693774" w:rsidRDefault="00D16705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2410" w:type="dxa"/>
          </w:tcPr>
          <w:p w14:paraId="4A73299A" w14:textId="4E894A47" w:rsidR="00B33C0D" w:rsidRPr="00693774" w:rsidRDefault="00C92A96" w:rsidP="000360BD">
            <w:pPr>
              <w:rPr>
                <w:rFonts w:ascii="Arial" w:hAnsi="Arial" w:cs="Arial"/>
              </w:rPr>
            </w:pPr>
            <w:r w:rsidRPr="00693774">
              <w:rPr>
                <w:rFonts w:ascii="Arial" w:hAnsi="Arial" w:cs="Arial"/>
              </w:rPr>
              <w:t>Absent</w:t>
            </w:r>
          </w:p>
        </w:tc>
        <w:tc>
          <w:tcPr>
            <w:tcW w:w="1852" w:type="dxa"/>
          </w:tcPr>
          <w:p w14:paraId="3F0FC659" w14:textId="7A1B6AD2" w:rsidR="00B33C0D" w:rsidRPr="00693774" w:rsidRDefault="00C92A96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  <w:tc>
          <w:tcPr>
            <w:tcW w:w="2932" w:type="dxa"/>
          </w:tcPr>
          <w:p w14:paraId="5B391028" w14:textId="1AD845F1" w:rsidR="00B33C0D" w:rsidRPr="00693774" w:rsidRDefault="00C92A96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Absent</w:t>
            </w:r>
          </w:p>
        </w:tc>
      </w:tr>
      <w:tr w:rsidR="00A752FE" w:rsidRPr="00693774" w14:paraId="543574A0" w14:textId="77777777" w:rsidTr="000360BD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18C4E297" w14:textId="77777777" w:rsidR="00A752FE" w:rsidRPr="00693774" w:rsidRDefault="00A752FE" w:rsidP="000360BD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93774">
              <w:rPr>
                <w:rFonts w:ascii="Arial" w:hAnsi="Arial" w:cs="Arial"/>
                <w:b/>
                <w:lang w:val="en-CA"/>
              </w:rPr>
              <w:t>Computational Prediction</w:t>
            </w:r>
          </w:p>
        </w:tc>
      </w:tr>
      <w:tr w:rsidR="000D11CF" w:rsidRPr="00693774" w14:paraId="2808F2AA" w14:textId="77777777" w:rsidTr="00693774">
        <w:tc>
          <w:tcPr>
            <w:tcW w:w="2122" w:type="dxa"/>
          </w:tcPr>
          <w:p w14:paraId="21C7F9B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CADD</w:t>
            </w:r>
          </w:p>
        </w:tc>
        <w:tc>
          <w:tcPr>
            <w:tcW w:w="2409" w:type="dxa"/>
          </w:tcPr>
          <w:p w14:paraId="0FC2AD6E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26.1</w:t>
            </w:r>
          </w:p>
        </w:tc>
        <w:tc>
          <w:tcPr>
            <w:tcW w:w="2552" w:type="dxa"/>
          </w:tcPr>
          <w:p w14:paraId="3A841C4B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25.7</w:t>
            </w:r>
          </w:p>
        </w:tc>
        <w:tc>
          <w:tcPr>
            <w:tcW w:w="2410" w:type="dxa"/>
          </w:tcPr>
          <w:p w14:paraId="793E4016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1852" w:type="dxa"/>
          </w:tcPr>
          <w:p w14:paraId="642D79D6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37</w:t>
            </w:r>
          </w:p>
        </w:tc>
        <w:tc>
          <w:tcPr>
            <w:tcW w:w="2932" w:type="dxa"/>
          </w:tcPr>
          <w:p w14:paraId="3FA7EBAC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</w:tr>
      <w:tr w:rsidR="000D11CF" w:rsidRPr="00693774" w14:paraId="509E9436" w14:textId="77777777" w:rsidTr="00693774">
        <w:tc>
          <w:tcPr>
            <w:tcW w:w="2122" w:type="dxa"/>
          </w:tcPr>
          <w:p w14:paraId="7A521AAD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 w:rsidRPr="00693774">
              <w:rPr>
                <w:rFonts w:ascii="Arial" w:hAnsi="Arial" w:cs="Arial"/>
                <w:lang w:val="en-CA"/>
              </w:rPr>
              <w:t>MutationTaster</w:t>
            </w:r>
            <w:proofErr w:type="spellEnd"/>
          </w:p>
        </w:tc>
        <w:tc>
          <w:tcPr>
            <w:tcW w:w="2409" w:type="dxa"/>
          </w:tcPr>
          <w:p w14:paraId="3AD66485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Disease causing</w:t>
            </w:r>
          </w:p>
        </w:tc>
        <w:tc>
          <w:tcPr>
            <w:tcW w:w="2552" w:type="dxa"/>
          </w:tcPr>
          <w:p w14:paraId="4DDB1DF4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Disease causing</w:t>
            </w:r>
          </w:p>
        </w:tc>
        <w:tc>
          <w:tcPr>
            <w:tcW w:w="2410" w:type="dxa"/>
          </w:tcPr>
          <w:p w14:paraId="6A18F919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Disease causing</w:t>
            </w:r>
          </w:p>
        </w:tc>
        <w:tc>
          <w:tcPr>
            <w:tcW w:w="1852" w:type="dxa"/>
          </w:tcPr>
          <w:p w14:paraId="5B191DA8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Disease causing</w:t>
            </w:r>
          </w:p>
        </w:tc>
        <w:tc>
          <w:tcPr>
            <w:tcW w:w="2932" w:type="dxa"/>
          </w:tcPr>
          <w:p w14:paraId="6D938D3F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Disease causing</w:t>
            </w:r>
          </w:p>
        </w:tc>
      </w:tr>
      <w:tr w:rsidR="000D11CF" w:rsidRPr="00693774" w14:paraId="12666BA4" w14:textId="77777777" w:rsidTr="00693774">
        <w:tc>
          <w:tcPr>
            <w:tcW w:w="2122" w:type="dxa"/>
          </w:tcPr>
          <w:p w14:paraId="6EA8ABDD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PolyPhen-2</w:t>
            </w:r>
          </w:p>
        </w:tc>
        <w:tc>
          <w:tcPr>
            <w:tcW w:w="2409" w:type="dxa"/>
          </w:tcPr>
          <w:p w14:paraId="57D62BBA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Probably damaging</w:t>
            </w:r>
          </w:p>
        </w:tc>
        <w:tc>
          <w:tcPr>
            <w:tcW w:w="2552" w:type="dxa"/>
          </w:tcPr>
          <w:p w14:paraId="4E5874E2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Probably damaging</w:t>
            </w:r>
          </w:p>
        </w:tc>
        <w:tc>
          <w:tcPr>
            <w:tcW w:w="2410" w:type="dxa"/>
          </w:tcPr>
          <w:p w14:paraId="3288D4AC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1852" w:type="dxa"/>
          </w:tcPr>
          <w:p w14:paraId="4653AAC4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2932" w:type="dxa"/>
          </w:tcPr>
          <w:p w14:paraId="12CB0AB5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</w:tr>
      <w:tr w:rsidR="000D11CF" w:rsidRPr="00693774" w14:paraId="09CF6176" w14:textId="77777777" w:rsidTr="00693774">
        <w:tc>
          <w:tcPr>
            <w:tcW w:w="2122" w:type="dxa"/>
          </w:tcPr>
          <w:p w14:paraId="7E3C3AA8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SIFT</w:t>
            </w:r>
          </w:p>
        </w:tc>
        <w:tc>
          <w:tcPr>
            <w:tcW w:w="2409" w:type="dxa"/>
          </w:tcPr>
          <w:p w14:paraId="67A3353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Deleterious</w:t>
            </w:r>
          </w:p>
        </w:tc>
        <w:tc>
          <w:tcPr>
            <w:tcW w:w="2552" w:type="dxa"/>
          </w:tcPr>
          <w:p w14:paraId="7B3C83DF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Deleterious</w:t>
            </w:r>
          </w:p>
        </w:tc>
        <w:tc>
          <w:tcPr>
            <w:tcW w:w="2410" w:type="dxa"/>
          </w:tcPr>
          <w:p w14:paraId="5B9BF18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1852" w:type="dxa"/>
          </w:tcPr>
          <w:p w14:paraId="088CC67F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  <w:tc>
          <w:tcPr>
            <w:tcW w:w="2932" w:type="dxa"/>
          </w:tcPr>
          <w:p w14:paraId="1BA7A77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NA</w:t>
            </w:r>
          </w:p>
        </w:tc>
      </w:tr>
      <w:tr w:rsidR="00A752FE" w:rsidRPr="00693774" w14:paraId="25B81DCA" w14:textId="77777777" w:rsidTr="000360BD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73DAA350" w14:textId="77777777" w:rsidR="00A752FE" w:rsidRPr="00693774" w:rsidRDefault="00A752FE" w:rsidP="000360BD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93774">
              <w:rPr>
                <w:rFonts w:ascii="Arial" w:hAnsi="Arial" w:cs="Arial"/>
                <w:b/>
                <w:lang w:val="en-CA"/>
              </w:rPr>
              <w:t>Clinical Databases</w:t>
            </w:r>
          </w:p>
        </w:tc>
      </w:tr>
      <w:tr w:rsidR="000D11CF" w:rsidRPr="00693774" w14:paraId="54E38E35" w14:textId="77777777" w:rsidTr="00693774">
        <w:tc>
          <w:tcPr>
            <w:tcW w:w="2122" w:type="dxa"/>
          </w:tcPr>
          <w:p w14:paraId="235B8D40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proofErr w:type="spellStart"/>
            <w:r w:rsidRPr="00693774">
              <w:rPr>
                <w:rFonts w:ascii="Arial" w:hAnsi="Arial" w:cs="Arial"/>
                <w:lang w:val="en-CA"/>
              </w:rPr>
              <w:t>ClinVar</w:t>
            </w:r>
            <w:proofErr w:type="spellEnd"/>
          </w:p>
        </w:tc>
        <w:tc>
          <w:tcPr>
            <w:tcW w:w="2409" w:type="dxa"/>
          </w:tcPr>
          <w:p w14:paraId="0A4692F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  <w:tc>
          <w:tcPr>
            <w:tcW w:w="2552" w:type="dxa"/>
          </w:tcPr>
          <w:p w14:paraId="507FCDFD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  <w:tc>
          <w:tcPr>
            <w:tcW w:w="2410" w:type="dxa"/>
          </w:tcPr>
          <w:p w14:paraId="520E43B7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  <w:tc>
          <w:tcPr>
            <w:tcW w:w="1852" w:type="dxa"/>
          </w:tcPr>
          <w:p w14:paraId="0848B766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  <w:tc>
          <w:tcPr>
            <w:tcW w:w="2932" w:type="dxa"/>
          </w:tcPr>
          <w:p w14:paraId="68B07774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</w:tr>
      <w:tr w:rsidR="000D11CF" w:rsidRPr="00693774" w14:paraId="17CBCB29" w14:textId="77777777" w:rsidTr="00693774">
        <w:tc>
          <w:tcPr>
            <w:tcW w:w="2122" w:type="dxa"/>
          </w:tcPr>
          <w:p w14:paraId="38D364C4" w14:textId="43E998F5" w:rsidR="00A752FE" w:rsidRPr="00693774" w:rsidRDefault="001517B0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Deaf</w:t>
            </w:r>
            <w:r w:rsidR="00A752FE" w:rsidRPr="00693774">
              <w:rPr>
                <w:rFonts w:ascii="Arial" w:hAnsi="Arial" w:cs="Arial"/>
                <w:lang w:val="en-CA"/>
              </w:rPr>
              <w:t>ness Variation Database</w:t>
            </w:r>
          </w:p>
        </w:tc>
        <w:tc>
          <w:tcPr>
            <w:tcW w:w="2409" w:type="dxa"/>
          </w:tcPr>
          <w:p w14:paraId="20CD810E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Pathogenic</w:t>
            </w:r>
          </w:p>
        </w:tc>
        <w:tc>
          <w:tcPr>
            <w:tcW w:w="2552" w:type="dxa"/>
          </w:tcPr>
          <w:p w14:paraId="06DCC55D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Unknown significance</w:t>
            </w:r>
          </w:p>
        </w:tc>
        <w:tc>
          <w:tcPr>
            <w:tcW w:w="2410" w:type="dxa"/>
          </w:tcPr>
          <w:p w14:paraId="5E8C3B0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  <w:tc>
          <w:tcPr>
            <w:tcW w:w="1852" w:type="dxa"/>
          </w:tcPr>
          <w:p w14:paraId="44C0745F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Not present</w:t>
            </w:r>
          </w:p>
        </w:tc>
        <w:tc>
          <w:tcPr>
            <w:tcW w:w="2932" w:type="dxa"/>
          </w:tcPr>
          <w:p w14:paraId="263D46A4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Unknown significance</w:t>
            </w:r>
          </w:p>
        </w:tc>
      </w:tr>
      <w:tr w:rsidR="00A752FE" w:rsidRPr="00693774" w14:paraId="5807109C" w14:textId="77777777" w:rsidTr="000360BD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003DA59C" w14:textId="77777777" w:rsidR="00A752FE" w:rsidRPr="00693774" w:rsidRDefault="00A752FE" w:rsidP="000360BD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93774">
              <w:rPr>
                <w:rFonts w:ascii="Arial" w:hAnsi="Arial" w:cs="Arial"/>
                <w:b/>
                <w:lang w:val="en-CA"/>
              </w:rPr>
              <w:t>Variant Interpretation</w:t>
            </w:r>
          </w:p>
        </w:tc>
      </w:tr>
      <w:tr w:rsidR="000D11CF" w:rsidRPr="00693774" w14:paraId="0EB51760" w14:textId="77777777" w:rsidTr="00693774">
        <w:tc>
          <w:tcPr>
            <w:tcW w:w="2122" w:type="dxa"/>
          </w:tcPr>
          <w:p w14:paraId="221520B1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ACMG/AMP* Rules Applied</w:t>
            </w:r>
          </w:p>
        </w:tc>
        <w:tc>
          <w:tcPr>
            <w:tcW w:w="2409" w:type="dxa"/>
          </w:tcPr>
          <w:p w14:paraId="0B6BDB8A" w14:textId="40AF618D" w:rsidR="00A752FE" w:rsidRPr="00693774" w:rsidRDefault="00A752FE" w:rsidP="00D36C9F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PS1_</w:t>
            </w:r>
            <w:r w:rsidR="00D36C9F" w:rsidRPr="00693774">
              <w:rPr>
                <w:rFonts w:ascii="Arial" w:hAnsi="Arial" w:cs="Arial"/>
                <w:lang w:val="en-CA"/>
              </w:rPr>
              <w:t>Very s</w:t>
            </w:r>
            <w:r w:rsidRPr="00693774">
              <w:rPr>
                <w:rFonts w:ascii="Arial" w:hAnsi="Arial" w:cs="Arial"/>
                <w:lang w:val="en-CA"/>
              </w:rPr>
              <w:t>trong, PM2_Moderate, PM3_Supporting,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PP4_Supporting</w:t>
            </w:r>
          </w:p>
        </w:tc>
        <w:tc>
          <w:tcPr>
            <w:tcW w:w="2552" w:type="dxa"/>
          </w:tcPr>
          <w:p w14:paraId="7577C76F" w14:textId="2818AB10" w:rsidR="00A752FE" w:rsidRPr="00693774" w:rsidRDefault="00A752FE" w:rsidP="000D11CF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PM2_Moderate, PM3_Supporting,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PP3_Supporting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, </w:t>
            </w:r>
            <w:r w:rsidRPr="00693774">
              <w:rPr>
                <w:rFonts w:ascii="Arial" w:hAnsi="Arial" w:cs="Arial"/>
                <w:lang w:val="en-CA"/>
              </w:rPr>
              <w:t>PP4_Supporting</w:t>
            </w:r>
          </w:p>
        </w:tc>
        <w:tc>
          <w:tcPr>
            <w:tcW w:w="2410" w:type="dxa"/>
          </w:tcPr>
          <w:p w14:paraId="7B9A6E6F" w14:textId="5C6FDCF9" w:rsidR="00A752FE" w:rsidRPr="00693774" w:rsidRDefault="00A752FE" w:rsidP="000D11CF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PVS1_Strong,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PM2_Moderate,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PM3_Supporting,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PP4_Supporting</w:t>
            </w:r>
          </w:p>
        </w:tc>
        <w:tc>
          <w:tcPr>
            <w:tcW w:w="1852" w:type="dxa"/>
          </w:tcPr>
          <w:p w14:paraId="194D468A" w14:textId="30ABE6A5" w:rsidR="00A752FE" w:rsidRPr="00693774" w:rsidRDefault="00A752FE" w:rsidP="000D11CF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PVS1_Strong,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PM2_Moderate,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PM3_Supporting</w:t>
            </w:r>
          </w:p>
        </w:tc>
        <w:tc>
          <w:tcPr>
            <w:tcW w:w="2932" w:type="dxa"/>
          </w:tcPr>
          <w:p w14:paraId="129C3BF6" w14:textId="41F64F08" w:rsidR="00A752FE" w:rsidRPr="00693774" w:rsidRDefault="00A752FE" w:rsidP="000D11CF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PVS1_Moderate,</w:t>
            </w:r>
            <w:r w:rsidR="000D11CF" w:rsidRPr="00693774">
              <w:rPr>
                <w:rFonts w:ascii="Arial" w:hAnsi="Arial" w:cs="Arial"/>
                <w:lang w:val="en-CA"/>
              </w:rPr>
              <w:t xml:space="preserve"> </w:t>
            </w:r>
            <w:r w:rsidRPr="00693774">
              <w:rPr>
                <w:rFonts w:ascii="Arial" w:hAnsi="Arial" w:cs="Arial"/>
                <w:lang w:val="en-CA"/>
              </w:rPr>
              <w:t>PM2_Moderate</w:t>
            </w:r>
          </w:p>
        </w:tc>
      </w:tr>
      <w:tr w:rsidR="000D11CF" w:rsidRPr="00C45015" w14:paraId="7EF6EC0D" w14:textId="77777777" w:rsidTr="00693774">
        <w:tc>
          <w:tcPr>
            <w:tcW w:w="2122" w:type="dxa"/>
          </w:tcPr>
          <w:p w14:paraId="544E6A88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Pathogenicity verdict</w:t>
            </w:r>
          </w:p>
        </w:tc>
        <w:tc>
          <w:tcPr>
            <w:tcW w:w="2409" w:type="dxa"/>
          </w:tcPr>
          <w:p w14:paraId="5F59C722" w14:textId="0CA4F4CE" w:rsidR="00A752FE" w:rsidRPr="00693774" w:rsidRDefault="00D36C9F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P</w:t>
            </w:r>
            <w:r w:rsidR="00A752FE" w:rsidRPr="00693774">
              <w:rPr>
                <w:rFonts w:ascii="Arial" w:hAnsi="Arial" w:cs="Arial"/>
                <w:lang w:val="en-CA"/>
              </w:rPr>
              <w:t>athogenic</w:t>
            </w:r>
          </w:p>
        </w:tc>
        <w:tc>
          <w:tcPr>
            <w:tcW w:w="2552" w:type="dxa"/>
          </w:tcPr>
          <w:p w14:paraId="12395A7E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Likely pathogenic</w:t>
            </w:r>
          </w:p>
        </w:tc>
        <w:tc>
          <w:tcPr>
            <w:tcW w:w="2410" w:type="dxa"/>
          </w:tcPr>
          <w:p w14:paraId="3D513FE8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Likely pathogenic</w:t>
            </w:r>
          </w:p>
        </w:tc>
        <w:tc>
          <w:tcPr>
            <w:tcW w:w="1852" w:type="dxa"/>
          </w:tcPr>
          <w:p w14:paraId="710D8098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Likely pathogenic</w:t>
            </w:r>
          </w:p>
        </w:tc>
        <w:tc>
          <w:tcPr>
            <w:tcW w:w="2932" w:type="dxa"/>
          </w:tcPr>
          <w:p w14:paraId="2E0B34D7" w14:textId="77777777" w:rsidR="00A752FE" w:rsidRPr="00693774" w:rsidRDefault="00A752FE" w:rsidP="000360BD">
            <w:pPr>
              <w:rPr>
                <w:rFonts w:ascii="Arial" w:hAnsi="Arial" w:cs="Arial"/>
                <w:lang w:val="en-CA"/>
              </w:rPr>
            </w:pPr>
            <w:r w:rsidRPr="00693774">
              <w:rPr>
                <w:rFonts w:ascii="Arial" w:hAnsi="Arial" w:cs="Arial"/>
                <w:lang w:val="en-CA"/>
              </w:rPr>
              <w:t>Uncertain significance, leaning likely pathogenic</w:t>
            </w:r>
          </w:p>
        </w:tc>
      </w:tr>
    </w:tbl>
    <w:p w14:paraId="368EB877" w14:textId="0E40AA90" w:rsidR="00A752FE" w:rsidRPr="00693774" w:rsidRDefault="00A752FE" w:rsidP="00A752FE">
      <w:pPr>
        <w:spacing w:line="480" w:lineRule="auto"/>
        <w:rPr>
          <w:rFonts w:ascii="Arial" w:hAnsi="Arial" w:cs="Arial"/>
          <w:lang w:val="en-CA"/>
        </w:rPr>
      </w:pPr>
      <w:r w:rsidRPr="00693774">
        <w:rPr>
          <w:rFonts w:ascii="Arial" w:hAnsi="Arial" w:cs="Arial"/>
          <w:lang w:val="en-CA"/>
        </w:rPr>
        <w:t>NA: not available</w:t>
      </w:r>
      <w:r w:rsidR="008C1599" w:rsidRPr="00693774">
        <w:rPr>
          <w:rFonts w:ascii="Arial" w:hAnsi="Arial" w:cs="Arial"/>
          <w:lang w:val="en-CA"/>
        </w:rPr>
        <w:t xml:space="preserve">; </w:t>
      </w:r>
      <w:r w:rsidRPr="00693774">
        <w:rPr>
          <w:rFonts w:ascii="Arial" w:hAnsi="Arial" w:cs="Arial"/>
          <w:lang w:val="en-CA"/>
        </w:rPr>
        <w:t>*Applying rules from the ACMG/AMP classification rules for hearing loss</w:t>
      </w:r>
      <w:r w:rsidR="00461780" w:rsidRPr="00693774">
        <w:rPr>
          <w:rFonts w:ascii="Arial" w:hAnsi="Arial" w:cs="Arial"/>
          <w:lang w:val="en-CA"/>
        </w:rPr>
        <w:fldChar w:fldCharType="begin">
          <w:fldData xml:space="preserve">PEVuZE5vdGU+PENpdGU+PEF1dGhvcj5QYXRlbDwvQXV0aG9yPjxZZWFyPjIwMjE8L1llYXI+PFJl
Y051bT45MDwvUmVjTnVtPjxEaXNwbGF5VGV4dD48c3R5bGUgZmFjZT0ic3VwZXJzY3JpcHQiPjM8
L3N0eWxlPjwvRGlzcGxheVRleHQ+PHJlY29yZD48cmVjLW51bWJlcj45MDwvcmVjLW51bWJlcj48
Zm9yZWlnbi1rZXlzPjxrZXkgYXBwPSJFTiIgZGItaWQ9ImF0OWV4dDJwbXdkcDUyZWZmZW1wZTBm
YXg1eHcyc3gyNXB3ZCIgdGltZXN0YW1wPSIxNjMzNjI1NTA5Ij45MDwva2V5PjwvZm9yZWlnbi1r
ZXlzPjxyZWYtdHlwZSBuYW1lPSJKb3VybmFsIEFydGljbGUiPjE3PC9yZWYtdHlwZT48Y29udHJp
YnV0b3JzPjxhdXRob3JzPjxhdXRob3I+UGF0ZWwsIE0uIEouPC9hdXRob3I+PGF1dGhvcj5EaVN0
ZWZhbm8sIE0uIFQuPC9hdXRob3I+PGF1dGhvcj5PemEsIEEuIE0uPC9hdXRob3I+PGF1dGhvcj5I
dWdoZXMsIE0uIFkuPC9hdXRob3I+PGF1dGhvcj5XaWxjb3gsIEUuIEguPC9hdXRob3I+PGF1dGhv
cj5IZW1waGlsbCwgUy4gRS48L2F1dGhvcj48YXV0aG9yPkN1c2htYW4sIEIuIEouPC9hdXRob3I+
PGF1dGhvcj5HcmFudCwgQS4gUi48L2F1dGhvcj48YXV0aG9yPlNpZWdlcnQsIFIuIEsuPC9hdXRo
b3I+PGF1dGhvcj5TaGVuLCBKLjwvYXV0aG9yPjxhdXRob3I+Q2hhcGluLCBBLjwvYXV0aG9yPjxh
dXRob3I+Qm9jemVrLCBOLiBKLjwvYXV0aG9yPjxhdXRob3I+U2NoaW1tZW50aSwgTC4gQS48L2F1
dGhvcj48YXV0aG9yPk5hcmEsIEsuPC9hdXRob3I+PGF1dGhvcj5LZW5uYSwgTS48L2F1dGhvcj48
YXV0aG9yPkF6YWlleiwgSC48L2F1dGhvcj48YXV0aG9yPkJvb3RoLCBLLiBULjwvYXV0aG9yPjxh
dXRob3I+QXZyYWhhbSwgSy4gQi48L2F1dGhvcj48YXV0aG9yPktyZW1lciwgSC48L2F1dGhvcj48
YXV0aG9yPkdyaWZmaXRoLCBBLiBKLjwvYXV0aG9yPjxhdXRob3I+UmVobSwgSC4gTC48L2F1dGhv
cj48YXV0aG9yPkFtciwgUy4gUy48L2F1dGhvcj48YXV0aG9yPlRheW91biwgQW5hIEF1aWQtT3Jj
aWQ8L2F1dGhvcj48L2F1dGhvcnM+PHRyYW5zbGF0ZWQtYXV0aG9ycz48YXV0aG9yPkdlbmV0LCBN
ZWQ8L2F1dGhvcj48L3RyYW5zbGF0ZWQtYXV0aG9ycz48L2NvbnRyaWJ1dG9ycz48YXV0aC1hZGRy
ZXNzPlRoZSBCcm9hZCBJbnN0aXR1dGUgb2YgTUlUIGFuZCBIYXJ2YXJkLCBDYW1icmlkZ2UsIE1B
LCBVU0EuIEZBVSAtIERpU3RlZmFubywgTWFyaW5hIFQmI3hEO1RoZSBCcm9hZCBJbnN0aXR1dGUg
b2YgTUlUIGFuZCBIYXJ2YXJkLCBDYW1icmlkZ2UsIE1BLCBVU0EuJiN4RDtQcmVjaXNpb24gSGVh
bHRoIFByb2dyYW0sIEdlaXNpbmdlciwgRGFudmlsbGUsIFBBLCBVU0EuIEZBVSAtIE96YSwgQW5k
cmVhIE0mI3hEO0xhYm9yYXRvcnkgZm9yIE1vbGVjdWxhciBNZWRpY2luZSwgTWFzcyBHZW5lcmFs
IEJyaWdoYW0gUGVyc29uYWxpemVkIE1lZGljaW5lLCBDYW1icmlkZ2UsIE1BLCBVU0EuJiN4RDtE
ZXBhcnRtZW50IG9mIE90b2xhcnluZ29sb2d5IGFuZCBDb21tdW5pY2F0aW9uIEVuaGFuY2VtZW50
LCBCb3N0b24gQ2hpbGRyZW4mYXBvcztzIEhvc3BpdGFsLCBCb3N0b24sIE1BLCBVU0EuIEZBVSAt
IEh1Z2hlcywgTWFkZWxpbmUgWSYjeEQ7VGhlIEJyb2FkIEluc3RpdHV0ZSBvZiBNSVQgYW5kIEhh
cnZhcmQsIENhbWJyaWRnZSwgTUEsIFVTQS4gRkFVIC0gV2lsY294LCBFbW1hIEgmI3hEO1RoZSBC
cm9hZCBJbnN0aXR1dGUgb2YgTUlUIGFuZCBIYXJ2YXJkLCBDYW1icmlkZ2UsIE1BLCBVU0EuIEZB
VSAtIEhlbXBoaWxsLCBTYXJhaCBFJiN4RDtMYWJvcmF0b3J5IGZvciBNb2xlY3VsYXIgTWVkaWNp
bmUsIE1hc3MgR2VuZXJhbCBCcmlnaGFtIFBlcnNvbmFsaXplZCBNZWRpY2luZSwgQ2FtYnJpZGdl
LCBNQSwgVVNBLiBGQVUgLSBDdXNobWFuLCBCcmFuZG9uIEomI3hEO0xhYm9yYXRvcnkgZm9yIE1v
bGVjdWxhciBNZWRpY2luZSwgTWFzcyBHZW5lcmFsIEJyaWdoYW0gUGVyc29uYWxpemVkIE1lZGlj
aW5lLCBDYW1icmlkZ2UsIE1BLCBVU0EuIEZBVSAtIEdyYW50LCBBbmRyZXcgUiYjeEQ7VGhlIEJy
b2FkIEluc3RpdHV0ZSBvZiBNSVQgYW5kIEhhcnZhcmQsIENhbWJyaWRnZSwgTUEsIFVTQS4gRkFV
IC0gU2llZ2VydCwgUmViZWNjYSBLJiN4RDtUaGUgQnJvYWQgSW5zdGl0dXRlIG9mIE1JVCBhbmQg
SGFydmFyZCwgQ2FtYnJpZGdlLCBNQSwgVVNBLiBGQVUgLSBTaGVuLCBKdW4mI3hEO0hhcnZhcmQg
TWVkaWNhbCBTY2hvb2wsIEJvc3RvbiwgTUEsIFVTQS4gRkFVIC0gQ2hhcGluLCBBbGV4JiN4RDtB
UlVQIExhYm9yYXRvcmllcywgU2FsdCBMYWtlIENpdHksIFVULCBVU0EuIEZBVSAtIEJvY3playwg
Tmljb2xlIEomI3hEO0RlcGFydG1lbnQgb2YgTGFib3JhdG9yeSBNZWRpY2luZSAmYW1wOyBQYXRo
b2xvZ3ksIE1heW8gQ2xpbmljLCBSb2NoZXN0ZXIsIE1OLCBVU0EuIEZBVSAtIFNjaGltbWVudGks
IExpc2EgQSYjeEQ7RGVwYXJ0bWVudCBvZiBPdG9yaGlub2xhcnluZ29sb2d5LCBDbGluaWNhbCBH
ZW5vbWljcyBhbmQgQmlvY2hlbWlzdHJ5IGFuZCBNb2xlY3VsYXIgQmlvbG9neSwgTWF5byBDbGlu
aWMsIFJvY2hlc3RlciwgTU4sIFVTQS4gRkFVIC0gTmFyYSwgS2l5b21pdHN1JiN4RDtEaXZpc2lv
biBvZiBIZWFyaW5nIGFuZCBCYWxhbmNlIFJlc2VhcmNoLCBOYXRpb25hbCBJbnN0aXR1dGUgb2Yg
U2Vuc29yeSBPcmdhbnMsIE5hdGlvbmFsIEhvc3BpdGFsIE9yZ2FuaXphdGlvbiBUb2t5byBNZWRp
Y2FsIENlbnRlciwgVG9reW8sIEphcGFuLiBGQVUgLSBLZW5uYSwgTWFyZ2FyZXQmI3hEO0RlcGFy
dG1lbnQgb2YgT3RvbGFyeW5nb2xvZ3kgYW5kIENvbW11bmljYXRpb24gRW5oYW5jZW1lbnQsIEJv
c3RvbiBDaGlsZHJlbiZhcG9zO3MgSG9zcGl0YWwsIEJvc3RvbiwgTUEsIFVTQS4mI3hEO0hhcnZh
cmQgTWVkaWNhbCBTY2hvb2wsIEJvc3RvbiwgTUEsIFVTQS4gRkFVIC0gQXphaWV6LCBIZWxhJiN4
RDtNb2xlY3VsYXIgT3RvbGFyeW5nb2xvZ3kgYW5kIFJlbmFsIFJlc2VhcmNoIExhYm9yYXRvcmll
cywgRGVwYXJ0bWVudCBvZiBPdG9sYXJ5bmdvbG9neSwgVW5pdmVyc2l0eSBvZiBJb3dhIEhvc3Bp
dGFsIGFuZCBDbGluaWNzLCBJb3dhIENpdHksIElBLCBVU0EuIEZBVSAtIEJvb3RoLCBLZXZpbiBU
JiN4RDtNb2xlY3VsYXIgT3RvbGFyeW5nb2xvZ3kgYW5kIFJlbmFsIFJlc2VhcmNoIExhYm9yYXRv
cmllcywgRGVwYXJ0bWVudCBvZiBPdG9sYXJ5bmdvbG9neSwgVW5pdmVyc2l0eSBvZiBJb3dhIEhv
c3BpdGFsIGFuZCBDbGluaWNzLCBJb3dhIENpdHksIElBLCBVU0EuJiN4RDtEZXBhcnRtZW50IG9m
IE5ldXJvYmlvbG9neSwgSGFydmFyZCBNZWRpY2FsIFNjaG9vbCwgQm9zdG9uLCBNQSwgVVNBLiBG
QVUgLSBBdnJhaGFtLCBLYXJlbiBCJiN4RDtEZXBhcnRtZW50IG9mIEh1bWFuIE1vbGVjdWxhciBH
ZW5ldGljcyBhbmQgQmlvY2hlbWlzdHJ5LCBGYWN1bHR5IG9mIE1lZGljaW5lIGFuZCBTYWdvbCBT
Y2hvb2wgb2YgTmV1cm9zY2llbmNlLCBUZWwgQXZpdiBVbml2ZXJzaXR5LCBUZWwgQXZpdiwgSXNy
YWVsLiBGQVUgLSBLcmVtZXIsIEhhbm5pZSYjeEQ7RGVwYXJ0bWVudCBvZiBIdW1hbiBHZW5ldGlj
cywgUmFkYm91ZCBVbml2ZXJzaXR5IE1lZGljYWwgQ2VudGVyLCBOaWptZWdlbiwgTmV0aGVybGFu
ZHMuIEZBVSAtIEdyaWZmaXRoLCBBbmRyZXcgSiYjeEQ7RGVwYXJ0bWVudCBvZiBPdG9sYXJ5bmdv
bG9neSBIZWFkLU5lY2sgU3VyZ2VyeSwgQ29sbGVnZSBvZiBNZWRpY2luZSwgVGhlIFVuaXZlcnNp
dHkgb2YgVGVubmVzc2VlIEhlYWx0aCBTY2llbmNlIENlbnRlciwgTWVtcGhpcywgVE4sIFVTQS4g
RkFVIC0gUmVobSwgSGVpZGkgTCYjeEQ7TGFib3JhdG9yeSBmb3IgTW9sZWN1bGFyIE1lZGljaW5l
LCBNYXNzIEdlbmVyYWwgQnJpZ2hhbSBQZXJzb25hbGl6ZWQgTWVkaWNpbmUsIENhbWJyaWRnZSwg
TUEsIFVTQS4gRkFVIC0gQW1yLCBTYW1pIFMmI3hEO0hhcnZhcmQgTWVkaWNhbCBTY2hvb2wsIEJv
c3RvbiwgTUEsIFVTQS4gRkFVIC0gVGF5b3VuLCBBaG1hZCBOIEFib3UmI3hEO0FsIEdlbm9taWNz
IENlbnRlciwgQWwgSmFsaWxhIENoaWxkcmVuJmFwb3M7cyBTcGVjaWFsdHkgSG9zcGl0YWwsIER1
YmFpLCBVbml0ZWQgQXJhYiBFbWlyYXRlcy4gQWhtYWQuVGF5b3VuQGFqY2guYWUuJiN4RDtDZW50
ZXIgZm9yIEdlbm9taWMgRGlzY292ZXJ5LCBNb2hhbW1lZCBCaW4gUmFzaGlkIFVuaXZlcnNpdHkg
b2YgTWVkaWNpbmUgYW5kIEhlYWx0aCBTY2llbmNlcywgRHViYWksIFVuaXRlZCBBcmFiIEVtaXJh
dGVzLiBBaG1hZC5UYXlvdW5AYWpjaC5hZS48L2F1dGgtYWRkcmVzcz48dGl0bGVzPjx0aXRsZT5E
aXNlYXNlLXNwZWNpZmljIEFDTUcvQU1QIGd1aWRlbGluZXMgaW1wcm92ZSBzZXF1ZW5jZSB2YXJp
YW50IGludGVycHJldGF0aW9uIGZvciBoZWFyaW5nIGxvc3MuPC90aXRsZT48c2Vjb25kYXJ5LXRp
dGxlPkdlbmV0IE1lZDwvc2Vjb25kYXJ5LXRpdGxlPjwvdGl0bGVzPjxwZXJpb2RpY2FsPjxmdWxs
LXRpdGxlPkdlbmV0IE1lZDwvZnVsbC10aXRsZT48L3BlcmlvZGljYWw+PHZvbHVtZT5bT25saW5l
IGFoZWFkIG9mIHByaW50XTwvdm9sdW1lPjxudW1iZXI+MTUzMC0wMzY2IChFbGVjdHJvbmljKTwv
bnVtYmVyPjxkYXRlcz48eWVhcj4yMDIxPC95ZWFyPjwvZGF0ZXM+PGNhbGwtbnVtPkNsaW5HZW4g
SGVhcmluZyBMb3NzIENsaW5pY2FsIERvbWFpbiBXb3JraW5nIEdyb3VwPC9jYWxsLW51bT48dXJs
cz48L3VybHM+PHJlbW90ZS1kYXRhYmFzZS1wcm92aWRlcj4yMDIxIEp1bCA2PC9yZW1vdGUtZGF0
YWJhc2UtcHJvdmlkZXI+PGxhbmd1YWdlPmVuZzwvbGFuZ3VhZ2U+PC9yZWNvcmQ+PC9DaXRlPjwv
RW5kTm90ZT4A
</w:fldData>
        </w:fldChar>
      </w:r>
      <w:r w:rsidR="00BE1DBC">
        <w:rPr>
          <w:rFonts w:ascii="Arial" w:hAnsi="Arial" w:cs="Arial"/>
          <w:lang w:val="en-CA"/>
        </w:rPr>
        <w:instrText xml:space="preserve"> ADDIN EN.CITE </w:instrText>
      </w:r>
      <w:r w:rsidR="00BE1DBC">
        <w:rPr>
          <w:rFonts w:ascii="Arial" w:hAnsi="Arial" w:cs="Arial"/>
          <w:lang w:val="en-CA"/>
        </w:rPr>
        <w:fldChar w:fldCharType="begin">
          <w:fldData xml:space="preserve">PEVuZE5vdGU+PENpdGU+PEF1dGhvcj5QYXRlbDwvQXV0aG9yPjxZZWFyPjIwMjE8L1llYXI+PFJl
Y051bT45MDwvUmVjTnVtPjxEaXNwbGF5VGV4dD48c3R5bGUgZmFjZT0ic3VwZXJzY3JpcHQiPjM8
L3N0eWxlPjwvRGlzcGxheVRleHQ+PHJlY29yZD48cmVjLW51bWJlcj45MDwvcmVjLW51bWJlcj48
Zm9yZWlnbi1rZXlzPjxrZXkgYXBwPSJFTiIgZGItaWQ9ImF0OWV4dDJwbXdkcDUyZWZmZW1wZTBm
YXg1eHcyc3gyNXB3ZCIgdGltZXN0YW1wPSIxNjMzNjI1NTA5Ij45MDwva2V5PjwvZm9yZWlnbi1r
ZXlzPjxyZWYtdHlwZSBuYW1lPSJKb3VybmFsIEFydGljbGUiPjE3PC9yZWYtdHlwZT48Y29udHJp
YnV0b3JzPjxhdXRob3JzPjxhdXRob3I+UGF0ZWwsIE0uIEouPC9hdXRob3I+PGF1dGhvcj5EaVN0
ZWZhbm8sIE0uIFQuPC9hdXRob3I+PGF1dGhvcj5PemEsIEEuIE0uPC9hdXRob3I+PGF1dGhvcj5I
dWdoZXMsIE0uIFkuPC9hdXRob3I+PGF1dGhvcj5XaWxjb3gsIEUuIEguPC9hdXRob3I+PGF1dGhv
cj5IZW1waGlsbCwgUy4gRS48L2F1dGhvcj48YXV0aG9yPkN1c2htYW4sIEIuIEouPC9hdXRob3I+
PGF1dGhvcj5HcmFudCwgQS4gUi48L2F1dGhvcj48YXV0aG9yPlNpZWdlcnQsIFIuIEsuPC9hdXRo
b3I+PGF1dGhvcj5TaGVuLCBKLjwvYXV0aG9yPjxhdXRob3I+Q2hhcGluLCBBLjwvYXV0aG9yPjxh
dXRob3I+Qm9jemVrLCBOLiBKLjwvYXV0aG9yPjxhdXRob3I+U2NoaW1tZW50aSwgTC4gQS48L2F1
dGhvcj48YXV0aG9yPk5hcmEsIEsuPC9hdXRob3I+PGF1dGhvcj5LZW5uYSwgTS48L2F1dGhvcj48
YXV0aG9yPkF6YWlleiwgSC48L2F1dGhvcj48YXV0aG9yPkJvb3RoLCBLLiBULjwvYXV0aG9yPjxh
dXRob3I+QXZyYWhhbSwgSy4gQi48L2F1dGhvcj48YXV0aG9yPktyZW1lciwgSC48L2F1dGhvcj48
YXV0aG9yPkdyaWZmaXRoLCBBLiBKLjwvYXV0aG9yPjxhdXRob3I+UmVobSwgSC4gTC48L2F1dGhv
cj48YXV0aG9yPkFtciwgUy4gUy48L2F1dGhvcj48YXV0aG9yPlRheW91biwgQW5hIEF1aWQtT3Jj
aWQ8L2F1dGhvcj48L2F1dGhvcnM+PHRyYW5zbGF0ZWQtYXV0aG9ycz48YXV0aG9yPkdlbmV0LCBN
ZWQ8L2F1dGhvcj48L3RyYW5zbGF0ZWQtYXV0aG9ycz48L2NvbnRyaWJ1dG9ycz48YXV0aC1hZGRy
ZXNzPlRoZSBCcm9hZCBJbnN0aXR1dGUgb2YgTUlUIGFuZCBIYXJ2YXJkLCBDYW1icmlkZ2UsIE1B
LCBVU0EuIEZBVSAtIERpU3RlZmFubywgTWFyaW5hIFQmI3hEO1RoZSBCcm9hZCBJbnN0aXR1dGUg
b2YgTUlUIGFuZCBIYXJ2YXJkLCBDYW1icmlkZ2UsIE1BLCBVU0EuJiN4RDtQcmVjaXNpb24gSGVh
bHRoIFByb2dyYW0sIEdlaXNpbmdlciwgRGFudmlsbGUsIFBBLCBVU0EuIEZBVSAtIE96YSwgQW5k
cmVhIE0mI3hEO0xhYm9yYXRvcnkgZm9yIE1vbGVjdWxhciBNZWRpY2luZSwgTWFzcyBHZW5lcmFs
IEJyaWdoYW0gUGVyc29uYWxpemVkIE1lZGljaW5lLCBDYW1icmlkZ2UsIE1BLCBVU0EuJiN4RDtE
ZXBhcnRtZW50IG9mIE90b2xhcnluZ29sb2d5IGFuZCBDb21tdW5pY2F0aW9uIEVuaGFuY2VtZW50
LCBCb3N0b24gQ2hpbGRyZW4mYXBvcztzIEhvc3BpdGFsLCBCb3N0b24sIE1BLCBVU0EuIEZBVSAt
IEh1Z2hlcywgTWFkZWxpbmUgWSYjeEQ7VGhlIEJyb2FkIEluc3RpdHV0ZSBvZiBNSVQgYW5kIEhh
cnZhcmQsIENhbWJyaWRnZSwgTUEsIFVTQS4gRkFVIC0gV2lsY294LCBFbW1hIEgmI3hEO1RoZSBC
cm9hZCBJbnN0aXR1dGUgb2YgTUlUIGFuZCBIYXJ2YXJkLCBDYW1icmlkZ2UsIE1BLCBVU0EuIEZB
VSAtIEhlbXBoaWxsLCBTYXJhaCBFJiN4RDtMYWJvcmF0b3J5IGZvciBNb2xlY3VsYXIgTWVkaWNp
bmUsIE1hc3MgR2VuZXJhbCBCcmlnaGFtIFBlcnNvbmFsaXplZCBNZWRpY2luZSwgQ2FtYnJpZGdl
LCBNQSwgVVNBLiBGQVUgLSBDdXNobWFuLCBCcmFuZG9uIEomI3hEO0xhYm9yYXRvcnkgZm9yIE1v
bGVjdWxhciBNZWRpY2luZSwgTWFzcyBHZW5lcmFsIEJyaWdoYW0gUGVyc29uYWxpemVkIE1lZGlj
aW5lLCBDYW1icmlkZ2UsIE1BLCBVU0EuIEZBVSAtIEdyYW50LCBBbmRyZXcgUiYjeEQ7VGhlIEJy
b2FkIEluc3RpdHV0ZSBvZiBNSVQgYW5kIEhhcnZhcmQsIENhbWJyaWRnZSwgTUEsIFVTQS4gRkFV
IC0gU2llZ2VydCwgUmViZWNjYSBLJiN4RDtUaGUgQnJvYWQgSW5zdGl0dXRlIG9mIE1JVCBhbmQg
SGFydmFyZCwgQ2FtYnJpZGdlLCBNQSwgVVNBLiBGQVUgLSBTaGVuLCBKdW4mI3hEO0hhcnZhcmQg
TWVkaWNhbCBTY2hvb2wsIEJvc3RvbiwgTUEsIFVTQS4gRkFVIC0gQ2hhcGluLCBBbGV4JiN4RDtB
UlVQIExhYm9yYXRvcmllcywgU2FsdCBMYWtlIENpdHksIFVULCBVU0EuIEZBVSAtIEJvY3playwg
Tmljb2xlIEomI3hEO0RlcGFydG1lbnQgb2YgTGFib3JhdG9yeSBNZWRpY2luZSAmYW1wOyBQYXRo
b2xvZ3ksIE1heW8gQ2xpbmljLCBSb2NoZXN0ZXIsIE1OLCBVU0EuIEZBVSAtIFNjaGltbWVudGks
IExpc2EgQSYjeEQ7RGVwYXJ0bWVudCBvZiBPdG9yaGlub2xhcnluZ29sb2d5LCBDbGluaWNhbCBH
ZW5vbWljcyBhbmQgQmlvY2hlbWlzdHJ5IGFuZCBNb2xlY3VsYXIgQmlvbG9neSwgTWF5byBDbGlu
aWMsIFJvY2hlc3RlciwgTU4sIFVTQS4gRkFVIC0gTmFyYSwgS2l5b21pdHN1JiN4RDtEaXZpc2lv
biBvZiBIZWFyaW5nIGFuZCBCYWxhbmNlIFJlc2VhcmNoLCBOYXRpb25hbCBJbnN0aXR1dGUgb2Yg
U2Vuc29yeSBPcmdhbnMsIE5hdGlvbmFsIEhvc3BpdGFsIE9yZ2FuaXphdGlvbiBUb2t5byBNZWRp
Y2FsIENlbnRlciwgVG9reW8sIEphcGFuLiBGQVUgLSBLZW5uYSwgTWFyZ2FyZXQmI3hEO0RlcGFy
dG1lbnQgb2YgT3RvbGFyeW5nb2xvZ3kgYW5kIENvbW11bmljYXRpb24gRW5oYW5jZW1lbnQsIEJv
c3RvbiBDaGlsZHJlbiZhcG9zO3MgSG9zcGl0YWwsIEJvc3RvbiwgTUEsIFVTQS4mI3hEO0hhcnZh
cmQgTWVkaWNhbCBTY2hvb2wsIEJvc3RvbiwgTUEsIFVTQS4gRkFVIC0gQXphaWV6LCBIZWxhJiN4
RDtNb2xlY3VsYXIgT3RvbGFyeW5nb2xvZ3kgYW5kIFJlbmFsIFJlc2VhcmNoIExhYm9yYXRvcmll
cywgRGVwYXJ0bWVudCBvZiBPdG9sYXJ5bmdvbG9neSwgVW5pdmVyc2l0eSBvZiBJb3dhIEhvc3Bp
dGFsIGFuZCBDbGluaWNzLCBJb3dhIENpdHksIElBLCBVU0EuIEZBVSAtIEJvb3RoLCBLZXZpbiBU
JiN4RDtNb2xlY3VsYXIgT3RvbGFyeW5nb2xvZ3kgYW5kIFJlbmFsIFJlc2VhcmNoIExhYm9yYXRv
cmllcywgRGVwYXJ0bWVudCBvZiBPdG9sYXJ5bmdvbG9neSwgVW5pdmVyc2l0eSBvZiBJb3dhIEhv
c3BpdGFsIGFuZCBDbGluaWNzLCBJb3dhIENpdHksIElBLCBVU0EuJiN4RDtEZXBhcnRtZW50IG9m
IE5ldXJvYmlvbG9neSwgSGFydmFyZCBNZWRpY2FsIFNjaG9vbCwgQm9zdG9uLCBNQSwgVVNBLiBG
QVUgLSBBdnJhaGFtLCBLYXJlbiBCJiN4RDtEZXBhcnRtZW50IG9mIEh1bWFuIE1vbGVjdWxhciBH
ZW5ldGljcyBhbmQgQmlvY2hlbWlzdHJ5LCBGYWN1bHR5IG9mIE1lZGljaW5lIGFuZCBTYWdvbCBT
Y2hvb2wgb2YgTmV1cm9zY2llbmNlLCBUZWwgQXZpdiBVbml2ZXJzaXR5LCBUZWwgQXZpdiwgSXNy
YWVsLiBGQVUgLSBLcmVtZXIsIEhhbm5pZSYjeEQ7RGVwYXJ0bWVudCBvZiBIdW1hbiBHZW5ldGlj
cywgUmFkYm91ZCBVbml2ZXJzaXR5IE1lZGljYWwgQ2VudGVyLCBOaWptZWdlbiwgTmV0aGVybGFu
ZHMuIEZBVSAtIEdyaWZmaXRoLCBBbmRyZXcgSiYjeEQ7RGVwYXJ0bWVudCBvZiBPdG9sYXJ5bmdv
bG9neSBIZWFkLU5lY2sgU3VyZ2VyeSwgQ29sbGVnZSBvZiBNZWRpY2luZSwgVGhlIFVuaXZlcnNp
dHkgb2YgVGVubmVzc2VlIEhlYWx0aCBTY2llbmNlIENlbnRlciwgTWVtcGhpcywgVE4sIFVTQS4g
RkFVIC0gUmVobSwgSGVpZGkgTCYjeEQ7TGFib3JhdG9yeSBmb3IgTW9sZWN1bGFyIE1lZGljaW5l
LCBNYXNzIEdlbmVyYWwgQnJpZ2hhbSBQZXJzb25hbGl6ZWQgTWVkaWNpbmUsIENhbWJyaWRnZSwg
TUEsIFVTQS4gRkFVIC0gQW1yLCBTYW1pIFMmI3hEO0hhcnZhcmQgTWVkaWNhbCBTY2hvb2wsIEJv
c3RvbiwgTUEsIFVTQS4gRkFVIC0gVGF5b3VuLCBBaG1hZCBOIEFib3UmI3hEO0FsIEdlbm9taWNz
IENlbnRlciwgQWwgSmFsaWxhIENoaWxkcmVuJmFwb3M7cyBTcGVjaWFsdHkgSG9zcGl0YWwsIER1
YmFpLCBVbml0ZWQgQXJhYiBFbWlyYXRlcy4gQWhtYWQuVGF5b3VuQGFqY2guYWUuJiN4RDtDZW50
ZXIgZm9yIEdlbm9taWMgRGlzY292ZXJ5LCBNb2hhbW1lZCBCaW4gUmFzaGlkIFVuaXZlcnNpdHkg
b2YgTWVkaWNpbmUgYW5kIEhlYWx0aCBTY2llbmNlcywgRHViYWksIFVuaXRlZCBBcmFiIEVtaXJh
dGVzLiBBaG1hZC5UYXlvdW5AYWpjaC5hZS48L2F1dGgtYWRkcmVzcz48dGl0bGVzPjx0aXRsZT5E
aXNlYXNlLXNwZWNpZmljIEFDTUcvQU1QIGd1aWRlbGluZXMgaW1wcm92ZSBzZXF1ZW5jZSB2YXJp
YW50IGludGVycHJldGF0aW9uIGZvciBoZWFyaW5nIGxvc3MuPC90aXRsZT48c2Vjb25kYXJ5LXRp
dGxlPkdlbmV0IE1lZDwvc2Vjb25kYXJ5LXRpdGxlPjwvdGl0bGVzPjxwZXJpb2RpY2FsPjxmdWxs
LXRpdGxlPkdlbmV0IE1lZDwvZnVsbC10aXRsZT48L3BlcmlvZGljYWw+PHZvbHVtZT5bT25saW5l
IGFoZWFkIG9mIHByaW50XTwvdm9sdW1lPjxudW1iZXI+MTUzMC0wMzY2IChFbGVjdHJvbmljKTwv
bnVtYmVyPjxkYXRlcz48eWVhcj4yMDIxPC95ZWFyPjwvZGF0ZXM+PGNhbGwtbnVtPkNsaW5HZW4g
SGVhcmluZyBMb3NzIENsaW5pY2FsIERvbWFpbiBXb3JraW5nIEdyb3VwPC9jYWxsLW51bT48dXJs
cz48L3VybHM+PHJlbW90ZS1kYXRhYmFzZS1wcm92aWRlcj4yMDIxIEp1bCA2PC9yZW1vdGUtZGF0
YWJhc2UtcHJvdmlkZXI+PGxhbmd1YWdlPmVuZzwvbGFuZ3VhZ2U+PC9yZWNvcmQ+PC9DaXRlPjwv
RW5kTm90ZT4A
</w:fldData>
        </w:fldChar>
      </w:r>
      <w:r w:rsidR="00BE1DBC">
        <w:rPr>
          <w:rFonts w:ascii="Arial" w:hAnsi="Arial" w:cs="Arial"/>
          <w:lang w:val="en-CA"/>
        </w:rPr>
        <w:instrText xml:space="preserve"> ADDIN EN.CITE.DATA </w:instrText>
      </w:r>
      <w:r w:rsidR="00BE1DBC">
        <w:rPr>
          <w:rFonts w:ascii="Arial" w:hAnsi="Arial" w:cs="Arial"/>
          <w:lang w:val="en-CA"/>
        </w:rPr>
      </w:r>
      <w:r w:rsidR="00BE1DBC">
        <w:rPr>
          <w:rFonts w:ascii="Arial" w:hAnsi="Arial" w:cs="Arial"/>
          <w:lang w:val="en-CA"/>
        </w:rPr>
        <w:fldChar w:fldCharType="end"/>
      </w:r>
      <w:r w:rsidR="00461780" w:rsidRPr="00693774">
        <w:rPr>
          <w:rFonts w:ascii="Arial" w:hAnsi="Arial" w:cs="Arial"/>
          <w:lang w:val="en-CA"/>
        </w:rPr>
      </w:r>
      <w:r w:rsidR="00461780" w:rsidRPr="00693774">
        <w:rPr>
          <w:rFonts w:ascii="Arial" w:hAnsi="Arial" w:cs="Arial"/>
          <w:lang w:val="en-CA"/>
        </w:rPr>
        <w:fldChar w:fldCharType="separate"/>
      </w:r>
      <w:r w:rsidR="00BE1DBC" w:rsidRPr="00BE1DBC">
        <w:rPr>
          <w:rFonts w:ascii="Arial" w:hAnsi="Arial" w:cs="Arial"/>
          <w:noProof/>
          <w:vertAlign w:val="superscript"/>
          <w:lang w:val="en-CA"/>
        </w:rPr>
        <w:t>3</w:t>
      </w:r>
      <w:r w:rsidR="00461780" w:rsidRPr="00693774">
        <w:rPr>
          <w:rFonts w:ascii="Arial" w:hAnsi="Arial" w:cs="Arial"/>
          <w:lang w:val="en-CA"/>
        </w:rPr>
        <w:fldChar w:fldCharType="end"/>
      </w:r>
      <w:r w:rsidRPr="00693774">
        <w:rPr>
          <w:rFonts w:ascii="Arial" w:hAnsi="Arial" w:cs="Arial"/>
          <w:lang w:val="en-CA"/>
        </w:rPr>
        <w:t>.</w:t>
      </w:r>
    </w:p>
    <w:p w14:paraId="3D4F101F" w14:textId="529ED49C" w:rsidR="00A752FE" w:rsidRPr="00693774" w:rsidRDefault="00A752FE" w:rsidP="003C3A60">
      <w:pPr>
        <w:spacing w:line="480" w:lineRule="auto"/>
        <w:rPr>
          <w:rFonts w:ascii="Arial" w:hAnsi="Arial" w:cs="Arial"/>
          <w:u w:val="single"/>
          <w:lang w:val="en-CA"/>
        </w:rPr>
        <w:sectPr w:rsidR="00A752FE" w:rsidRPr="00693774" w:rsidSect="0046753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0549B3A" w14:textId="4F6DC70F" w:rsidR="00467531" w:rsidRPr="00AF3B1B" w:rsidRDefault="00A86A15" w:rsidP="006F4D4D">
      <w:pPr>
        <w:spacing w:line="240" w:lineRule="auto"/>
        <w:rPr>
          <w:rFonts w:ascii="Arial" w:hAnsi="Arial" w:cs="Arial"/>
          <w:b/>
          <w:bCs/>
          <w:lang w:val="it-IT"/>
        </w:rPr>
      </w:pPr>
      <w:r w:rsidRPr="00AF3B1B">
        <w:rPr>
          <w:rFonts w:ascii="Arial" w:hAnsi="Arial" w:cs="Arial"/>
          <w:b/>
          <w:bCs/>
          <w:lang w:val="it-IT"/>
        </w:rPr>
        <w:lastRenderedPageBreak/>
        <w:t>References</w:t>
      </w:r>
    </w:p>
    <w:p w14:paraId="0E00749D" w14:textId="77777777" w:rsidR="00BE1DBC" w:rsidRPr="00BE1DBC" w:rsidRDefault="00467531" w:rsidP="00BE1DBC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BE1DBC">
        <w:rPr>
          <w:rFonts w:ascii="Arial" w:hAnsi="Arial" w:cs="Arial"/>
          <w:lang w:val="en-CA"/>
        </w:rPr>
        <w:fldChar w:fldCharType="begin"/>
      </w:r>
      <w:r w:rsidRPr="00AF3B1B">
        <w:rPr>
          <w:rFonts w:ascii="Arial" w:hAnsi="Arial" w:cs="Arial"/>
          <w:lang w:val="it-IT"/>
        </w:rPr>
        <w:instrText xml:space="preserve"> ADDIN EN.REFLIST </w:instrText>
      </w:r>
      <w:r w:rsidRPr="00BE1DBC">
        <w:rPr>
          <w:rFonts w:ascii="Arial" w:hAnsi="Arial" w:cs="Arial"/>
          <w:lang w:val="en-CA"/>
        </w:rPr>
        <w:fldChar w:fldCharType="separate"/>
      </w:r>
      <w:r w:rsidR="00BE1DBC" w:rsidRPr="00AF3B1B">
        <w:rPr>
          <w:rFonts w:ascii="Arial" w:hAnsi="Arial" w:cs="Arial"/>
          <w:lang w:val="it-IT"/>
        </w:rPr>
        <w:t>1</w:t>
      </w:r>
      <w:r w:rsidR="00BE1DBC" w:rsidRPr="00AF3B1B">
        <w:rPr>
          <w:rFonts w:ascii="Arial" w:hAnsi="Arial" w:cs="Arial"/>
          <w:lang w:val="it-IT"/>
        </w:rPr>
        <w:tab/>
        <w:t>Zazo Seco, C.</w:t>
      </w:r>
      <w:r w:rsidR="00BE1DBC" w:rsidRPr="00AF3B1B">
        <w:rPr>
          <w:rFonts w:ascii="Arial" w:hAnsi="Arial" w:cs="Arial"/>
          <w:i/>
          <w:lang w:val="it-IT"/>
        </w:rPr>
        <w:t xml:space="preserve"> et al.</w:t>
      </w:r>
      <w:r w:rsidR="00BE1DBC" w:rsidRPr="00AF3B1B">
        <w:rPr>
          <w:rFonts w:ascii="Arial" w:hAnsi="Arial" w:cs="Arial"/>
          <w:lang w:val="it-IT"/>
        </w:rPr>
        <w:t xml:space="preserve"> </w:t>
      </w:r>
      <w:r w:rsidR="00BE1DBC" w:rsidRPr="00BE1DBC">
        <w:rPr>
          <w:rFonts w:ascii="Arial" w:hAnsi="Arial" w:cs="Arial"/>
        </w:rPr>
        <w:t xml:space="preserve">Allelic Mutations of KITLG, Encoding KIT Ligand, Cause Asymmetric and Unilateral Hearing Loss and Waardenburg Syndrome Type 2. </w:t>
      </w:r>
      <w:r w:rsidR="00BE1DBC" w:rsidRPr="00BE1DBC">
        <w:rPr>
          <w:rFonts w:ascii="Arial" w:hAnsi="Arial" w:cs="Arial"/>
          <w:i/>
        </w:rPr>
        <w:t>Am J Hum Genet</w:t>
      </w:r>
      <w:r w:rsidR="00BE1DBC" w:rsidRPr="00BE1DBC">
        <w:rPr>
          <w:rFonts w:ascii="Arial" w:hAnsi="Arial" w:cs="Arial"/>
        </w:rPr>
        <w:t xml:space="preserve"> </w:t>
      </w:r>
      <w:r w:rsidR="00BE1DBC" w:rsidRPr="00BE1DBC">
        <w:rPr>
          <w:rFonts w:ascii="Arial" w:hAnsi="Arial" w:cs="Arial"/>
          <w:b/>
        </w:rPr>
        <w:t>97</w:t>
      </w:r>
      <w:r w:rsidR="00BE1DBC" w:rsidRPr="00BE1DBC">
        <w:rPr>
          <w:rFonts w:ascii="Arial" w:hAnsi="Arial" w:cs="Arial"/>
        </w:rPr>
        <w:t>, 647-660, doi:10.1016/j.ajhg.2015.09.011 (2015).</w:t>
      </w:r>
    </w:p>
    <w:p w14:paraId="1A365A66" w14:textId="00C211AE" w:rsidR="00BE1DBC" w:rsidRPr="00BE1DBC" w:rsidRDefault="00BE1DBC" w:rsidP="00BE1DBC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BE1DBC">
        <w:rPr>
          <w:rFonts w:ascii="Arial" w:hAnsi="Arial" w:cs="Arial"/>
        </w:rPr>
        <w:t>2</w:t>
      </w:r>
      <w:r w:rsidRPr="00BE1DBC">
        <w:rPr>
          <w:rFonts w:ascii="Arial" w:hAnsi="Arial" w:cs="Arial"/>
        </w:rPr>
        <w:tab/>
        <w:t xml:space="preserve">Ogawa, Y., Kono, M. &amp; Akiyama, M. Pigmented macules in Waardenburg syndrome type 2 due to KITLG mutation. </w:t>
      </w:r>
      <w:r w:rsidRPr="00BE1DBC">
        <w:rPr>
          <w:rFonts w:ascii="Arial" w:hAnsi="Arial" w:cs="Arial"/>
          <w:i/>
        </w:rPr>
        <w:t xml:space="preserve">Pigment </w:t>
      </w:r>
      <w:r>
        <w:rPr>
          <w:rFonts w:ascii="Arial" w:hAnsi="Arial" w:cs="Arial"/>
          <w:i/>
        </w:rPr>
        <w:t>C</w:t>
      </w:r>
      <w:r w:rsidRPr="00BE1DBC">
        <w:rPr>
          <w:rFonts w:ascii="Arial" w:hAnsi="Arial" w:cs="Arial"/>
          <w:i/>
        </w:rPr>
        <w:t xml:space="preserve">ell </w:t>
      </w:r>
      <w:r>
        <w:rPr>
          <w:rFonts w:ascii="Arial" w:hAnsi="Arial" w:cs="Arial"/>
          <w:i/>
        </w:rPr>
        <w:t>M</w:t>
      </w:r>
      <w:r w:rsidRPr="00BE1DBC">
        <w:rPr>
          <w:rFonts w:ascii="Arial" w:hAnsi="Arial" w:cs="Arial"/>
          <w:i/>
        </w:rPr>
        <w:t xml:space="preserve">elanoma </w:t>
      </w:r>
      <w:r>
        <w:rPr>
          <w:rFonts w:ascii="Arial" w:hAnsi="Arial" w:cs="Arial"/>
          <w:i/>
        </w:rPr>
        <w:t>R</w:t>
      </w:r>
      <w:r w:rsidRPr="00BE1DBC">
        <w:rPr>
          <w:rFonts w:ascii="Arial" w:hAnsi="Arial" w:cs="Arial"/>
          <w:i/>
        </w:rPr>
        <w:t>es</w:t>
      </w:r>
      <w:r w:rsidRPr="00BE1DBC">
        <w:rPr>
          <w:rFonts w:ascii="Arial" w:hAnsi="Arial" w:cs="Arial"/>
        </w:rPr>
        <w:t xml:space="preserve"> </w:t>
      </w:r>
      <w:r w:rsidRPr="00BE1DBC">
        <w:rPr>
          <w:rFonts w:ascii="Arial" w:hAnsi="Arial" w:cs="Arial"/>
          <w:b/>
        </w:rPr>
        <w:t>30</w:t>
      </w:r>
      <w:r w:rsidRPr="00BE1DBC">
        <w:rPr>
          <w:rFonts w:ascii="Arial" w:hAnsi="Arial" w:cs="Arial"/>
        </w:rPr>
        <w:t>, 501-504, doi:10.1111/pcmr.12597 (2017).</w:t>
      </w:r>
    </w:p>
    <w:p w14:paraId="6EA1B8E7" w14:textId="277CF3B1" w:rsidR="00BE1DBC" w:rsidRPr="00BE1DBC" w:rsidRDefault="00BE1DBC" w:rsidP="00BE1DBC">
      <w:pPr>
        <w:pStyle w:val="EndNoteBibliography"/>
        <w:ind w:left="720" w:hanging="720"/>
        <w:rPr>
          <w:rFonts w:ascii="Arial" w:hAnsi="Arial" w:cs="Arial"/>
        </w:rPr>
      </w:pPr>
      <w:r w:rsidRPr="00BE1DBC">
        <w:rPr>
          <w:rFonts w:ascii="Arial" w:hAnsi="Arial" w:cs="Arial"/>
        </w:rPr>
        <w:t>3</w:t>
      </w:r>
      <w:r w:rsidRPr="00BE1DBC">
        <w:rPr>
          <w:rFonts w:ascii="Arial" w:hAnsi="Arial" w:cs="Arial"/>
        </w:rPr>
        <w:tab/>
        <w:t>Patel, M. J.</w:t>
      </w:r>
      <w:r w:rsidRPr="00BE1DBC">
        <w:rPr>
          <w:rFonts w:ascii="Arial" w:hAnsi="Arial" w:cs="Arial"/>
          <w:i/>
        </w:rPr>
        <w:t xml:space="preserve"> et al.</w:t>
      </w:r>
      <w:r w:rsidRPr="00BE1DBC">
        <w:rPr>
          <w:rFonts w:ascii="Arial" w:hAnsi="Arial" w:cs="Arial"/>
        </w:rPr>
        <w:t xml:space="preserve"> Disease-specific ACMG/AMP guidelines improve sequence variant interpretation for hearing loss. </w:t>
      </w:r>
      <w:r w:rsidRPr="00BE1DBC">
        <w:rPr>
          <w:rFonts w:ascii="Arial" w:hAnsi="Arial" w:cs="Arial"/>
          <w:i/>
        </w:rPr>
        <w:t>Genet Med</w:t>
      </w:r>
      <w:r w:rsidRPr="00BE1DBC">
        <w:rPr>
          <w:rFonts w:ascii="Arial" w:hAnsi="Arial" w:cs="Arial"/>
        </w:rPr>
        <w:t xml:space="preserve"> </w:t>
      </w:r>
      <w:r w:rsidR="005C0360">
        <w:rPr>
          <w:rFonts w:ascii="Arial" w:hAnsi="Arial" w:cs="Arial"/>
          <w:b/>
        </w:rPr>
        <w:t>23</w:t>
      </w:r>
      <w:r w:rsidR="005C0360">
        <w:rPr>
          <w:rFonts w:ascii="Arial" w:hAnsi="Arial" w:cs="Arial"/>
        </w:rPr>
        <w:t>, 2208-2212</w:t>
      </w:r>
      <w:r w:rsidRPr="00BE1DBC">
        <w:rPr>
          <w:rFonts w:ascii="Arial" w:hAnsi="Arial" w:cs="Arial"/>
        </w:rPr>
        <w:t xml:space="preserve"> (2021).</w:t>
      </w:r>
    </w:p>
    <w:p w14:paraId="7D70D147" w14:textId="08AC19B9" w:rsidR="00A86A15" w:rsidRPr="00693774" w:rsidRDefault="00467531" w:rsidP="006F4D4D">
      <w:pPr>
        <w:spacing w:line="240" w:lineRule="auto"/>
        <w:rPr>
          <w:rFonts w:ascii="Arial" w:hAnsi="Arial" w:cs="Arial"/>
          <w:lang w:val="en-CA"/>
        </w:rPr>
      </w:pPr>
      <w:r w:rsidRPr="00BE1DBC">
        <w:rPr>
          <w:rFonts w:ascii="Arial" w:hAnsi="Arial" w:cs="Arial"/>
          <w:lang w:val="en-CA"/>
        </w:rPr>
        <w:fldChar w:fldCharType="end"/>
      </w:r>
    </w:p>
    <w:sectPr w:rsidR="00A86A15" w:rsidRPr="00693774" w:rsidSect="004675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9ext2pmwdp52effempe0fax5xw2sx25pwd&quot;&gt;Juniorantrag&lt;record-ids&gt;&lt;item&gt;81&lt;/item&gt;&lt;item&gt;82&lt;/item&gt;&lt;item&gt;90&lt;/item&gt;&lt;/record-ids&gt;&lt;/item&gt;&lt;/Libraries&gt;"/>
  </w:docVars>
  <w:rsids>
    <w:rsidRoot w:val="003C3A60"/>
    <w:rsid w:val="00002900"/>
    <w:rsid w:val="000360BD"/>
    <w:rsid w:val="0005183A"/>
    <w:rsid w:val="00057C72"/>
    <w:rsid w:val="000672FA"/>
    <w:rsid w:val="00072D87"/>
    <w:rsid w:val="00076C14"/>
    <w:rsid w:val="000C678B"/>
    <w:rsid w:val="000D11CF"/>
    <w:rsid w:val="000D134F"/>
    <w:rsid w:val="000D32D2"/>
    <w:rsid w:val="001076EC"/>
    <w:rsid w:val="00134765"/>
    <w:rsid w:val="0014123F"/>
    <w:rsid w:val="00144C4B"/>
    <w:rsid w:val="00145560"/>
    <w:rsid w:val="001517B0"/>
    <w:rsid w:val="001558AA"/>
    <w:rsid w:val="001617D3"/>
    <w:rsid w:val="00184B88"/>
    <w:rsid w:val="00193B81"/>
    <w:rsid w:val="001D5564"/>
    <w:rsid w:val="001E76EA"/>
    <w:rsid w:val="001F02B0"/>
    <w:rsid w:val="001F5C74"/>
    <w:rsid w:val="001F5F82"/>
    <w:rsid w:val="0024000B"/>
    <w:rsid w:val="00242275"/>
    <w:rsid w:val="00245158"/>
    <w:rsid w:val="002523B4"/>
    <w:rsid w:val="002630C5"/>
    <w:rsid w:val="00264FD7"/>
    <w:rsid w:val="00275562"/>
    <w:rsid w:val="002775C9"/>
    <w:rsid w:val="00287F34"/>
    <w:rsid w:val="002A7763"/>
    <w:rsid w:val="002D4AB8"/>
    <w:rsid w:val="002D6F21"/>
    <w:rsid w:val="002F4656"/>
    <w:rsid w:val="00301A4F"/>
    <w:rsid w:val="0030676A"/>
    <w:rsid w:val="00321FEF"/>
    <w:rsid w:val="00334241"/>
    <w:rsid w:val="00351986"/>
    <w:rsid w:val="00365D41"/>
    <w:rsid w:val="003A7E41"/>
    <w:rsid w:val="003B40AD"/>
    <w:rsid w:val="003C3A60"/>
    <w:rsid w:val="003E2EE1"/>
    <w:rsid w:val="00407DC5"/>
    <w:rsid w:val="004146F3"/>
    <w:rsid w:val="00421C90"/>
    <w:rsid w:val="00421E81"/>
    <w:rsid w:val="00456E9C"/>
    <w:rsid w:val="00461780"/>
    <w:rsid w:val="00466C10"/>
    <w:rsid w:val="00467531"/>
    <w:rsid w:val="00473768"/>
    <w:rsid w:val="0048372E"/>
    <w:rsid w:val="00493AEA"/>
    <w:rsid w:val="004B0605"/>
    <w:rsid w:val="004C2651"/>
    <w:rsid w:val="004D7C01"/>
    <w:rsid w:val="004F3CCB"/>
    <w:rsid w:val="004F6368"/>
    <w:rsid w:val="00502199"/>
    <w:rsid w:val="00503621"/>
    <w:rsid w:val="005171EF"/>
    <w:rsid w:val="005218CF"/>
    <w:rsid w:val="0054313E"/>
    <w:rsid w:val="005B2536"/>
    <w:rsid w:val="005C0360"/>
    <w:rsid w:val="005C5D81"/>
    <w:rsid w:val="005C7F01"/>
    <w:rsid w:val="005D0305"/>
    <w:rsid w:val="005F3E1D"/>
    <w:rsid w:val="00616628"/>
    <w:rsid w:val="0062714D"/>
    <w:rsid w:val="0068288D"/>
    <w:rsid w:val="00691D1D"/>
    <w:rsid w:val="00693774"/>
    <w:rsid w:val="00697E68"/>
    <w:rsid w:val="006B2A06"/>
    <w:rsid w:val="006B4E3B"/>
    <w:rsid w:val="006C4920"/>
    <w:rsid w:val="006E2DB9"/>
    <w:rsid w:val="006F4D4D"/>
    <w:rsid w:val="007048B2"/>
    <w:rsid w:val="00735FF6"/>
    <w:rsid w:val="0073781E"/>
    <w:rsid w:val="007626EB"/>
    <w:rsid w:val="0076739B"/>
    <w:rsid w:val="00770991"/>
    <w:rsid w:val="00773817"/>
    <w:rsid w:val="007D74D4"/>
    <w:rsid w:val="007E0316"/>
    <w:rsid w:val="007E4829"/>
    <w:rsid w:val="008252B1"/>
    <w:rsid w:val="00833960"/>
    <w:rsid w:val="00851F9B"/>
    <w:rsid w:val="0087085A"/>
    <w:rsid w:val="00874BD6"/>
    <w:rsid w:val="00877E7F"/>
    <w:rsid w:val="00883930"/>
    <w:rsid w:val="008877BD"/>
    <w:rsid w:val="008939DA"/>
    <w:rsid w:val="00895243"/>
    <w:rsid w:val="008A68B8"/>
    <w:rsid w:val="008B731C"/>
    <w:rsid w:val="008C1599"/>
    <w:rsid w:val="008E33F7"/>
    <w:rsid w:val="008E3EB5"/>
    <w:rsid w:val="008F78D3"/>
    <w:rsid w:val="0091762B"/>
    <w:rsid w:val="00922EBC"/>
    <w:rsid w:val="0092407E"/>
    <w:rsid w:val="00931CBB"/>
    <w:rsid w:val="00932CE2"/>
    <w:rsid w:val="009473A8"/>
    <w:rsid w:val="00947612"/>
    <w:rsid w:val="00952C38"/>
    <w:rsid w:val="00955D88"/>
    <w:rsid w:val="0097257A"/>
    <w:rsid w:val="0097450F"/>
    <w:rsid w:val="009752EE"/>
    <w:rsid w:val="00977A27"/>
    <w:rsid w:val="00994939"/>
    <w:rsid w:val="009A233D"/>
    <w:rsid w:val="009A5B43"/>
    <w:rsid w:val="009A6820"/>
    <w:rsid w:val="009E43C5"/>
    <w:rsid w:val="009F1124"/>
    <w:rsid w:val="00A0137B"/>
    <w:rsid w:val="00A17CE2"/>
    <w:rsid w:val="00A26F88"/>
    <w:rsid w:val="00A752FE"/>
    <w:rsid w:val="00A86A15"/>
    <w:rsid w:val="00A97A69"/>
    <w:rsid w:val="00AA2BE5"/>
    <w:rsid w:val="00AA3257"/>
    <w:rsid w:val="00AB17B8"/>
    <w:rsid w:val="00AE0D04"/>
    <w:rsid w:val="00AE1558"/>
    <w:rsid w:val="00AF3B1B"/>
    <w:rsid w:val="00B00558"/>
    <w:rsid w:val="00B156A3"/>
    <w:rsid w:val="00B26E88"/>
    <w:rsid w:val="00B33C0D"/>
    <w:rsid w:val="00B522FF"/>
    <w:rsid w:val="00B87917"/>
    <w:rsid w:val="00BA7E1A"/>
    <w:rsid w:val="00BB2F2B"/>
    <w:rsid w:val="00BE1DBC"/>
    <w:rsid w:val="00C10729"/>
    <w:rsid w:val="00C122C7"/>
    <w:rsid w:val="00C31AF9"/>
    <w:rsid w:val="00C327DF"/>
    <w:rsid w:val="00C37D8E"/>
    <w:rsid w:val="00C45015"/>
    <w:rsid w:val="00C92A96"/>
    <w:rsid w:val="00C94EEE"/>
    <w:rsid w:val="00CA441A"/>
    <w:rsid w:val="00CB12A2"/>
    <w:rsid w:val="00CD1AD8"/>
    <w:rsid w:val="00CD4CA3"/>
    <w:rsid w:val="00CE1643"/>
    <w:rsid w:val="00CE4912"/>
    <w:rsid w:val="00D07D02"/>
    <w:rsid w:val="00D16705"/>
    <w:rsid w:val="00D36C13"/>
    <w:rsid w:val="00D36C9F"/>
    <w:rsid w:val="00D4268F"/>
    <w:rsid w:val="00D52819"/>
    <w:rsid w:val="00D63B58"/>
    <w:rsid w:val="00D74809"/>
    <w:rsid w:val="00D75444"/>
    <w:rsid w:val="00D76957"/>
    <w:rsid w:val="00D85915"/>
    <w:rsid w:val="00DD7B05"/>
    <w:rsid w:val="00E67599"/>
    <w:rsid w:val="00E7235A"/>
    <w:rsid w:val="00E82A9A"/>
    <w:rsid w:val="00E833B7"/>
    <w:rsid w:val="00EA4DB6"/>
    <w:rsid w:val="00EC370D"/>
    <w:rsid w:val="00ED0365"/>
    <w:rsid w:val="00ED25F9"/>
    <w:rsid w:val="00EE3060"/>
    <w:rsid w:val="00EF1279"/>
    <w:rsid w:val="00EF1300"/>
    <w:rsid w:val="00EF337A"/>
    <w:rsid w:val="00EF572A"/>
    <w:rsid w:val="00F24CEE"/>
    <w:rsid w:val="00F26F28"/>
    <w:rsid w:val="00F35CFF"/>
    <w:rsid w:val="00F5146A"/>
    <w:rsid w:val="00F5376F"/>
    <w:rsid w:val="00F94279"/>
    <w:rsid w:val="00FB0D8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FEE49"/>
  <w15:chartTrackingRefBased/>
  <w15:docId w15:val="{F96FCA78-56E0-4B9C-B58C-CBEAB7A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A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3A60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A60"/>
    <w:rPr>
      <w:rFonts w:eastAsiaTheme="minorEastAsia"/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60"/>
    <w:pPr>
      <w:spacing w:after="160"/>
    </w:pPr>
    <w:rPr>
      <w:rFonts w:eastAsiaTheme="minorHAnsi"/>
      <w:b/>
      <w:bCs/>
      <w:sz w:val="20"/>
      <w:szCs w:val="20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60"/>
    <w:rPr>
      <w:rFonts w:eastAsiaTheme="minorEastAsia"/>
      <w:b/>
      <w:bCs/>
      <w:sz w:val="20"/>
      <w:szCs w:val="20"/>
      <w:lang w:val="en-US" w:eastAsia="es-ES"/>
    </w:rPr>
  </w:style>
  <w:style w:type="table" w:styleId="TableGrid">
    <w:name w:val="Table Grid"/>
    <w:basedOn w:val="TableNormal"/>
    <w:uiPriority w:val="39"/>
    <w:rsid w:val="006F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675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75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75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7531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7E4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CF10-A82F-41C0-A046-28F58CF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barbarav</dc:creator>
  <cp:keywords/>
  <dc:description/>
  <cp:lastModifiedBy>Barbara Vona</cp:lastModifiedBy>
  <cp:revision>3</cp:revision>
  <cp:lastPrinted>2021-11-13T15:51:00Z</cp:lastPrinted>
  <dcterms:created xsi:type="dcterms:W3CDTF">2022-05-16T18:10:00Z</dcterms:created>
  <dcterms:modified xsi:type="dcterms:W3CDTF">2022-05-16T18:12:00Z</dcterms:modified>
</cp:coreProperties>
</file>