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689A4" w14:textId="77777777" w:rsidR="009C1AC5" w:rsidRDefault="009C1AC5"/>
    <w:p w14:paraId="392B44B3" w14:textId="77777777" w:rsidR="00D953BA" w:rsidRPr="003F0286" w:rsidRDefault="00E52536">
      <w:pPr>
        <w:rPr>
          <w:b/>
          <w:sz w:val="32"/>
          <w:szCs w:val="32"/>
        </w:rPr>
      </w:pPr>
      <w:r w:rsidRPr="003F0286">
        <w:rPr>
          <w:b/>
          <w:sz w:val="32"/>
          <w:szCs w:val="32"/>
        </w:rPr>
        <w:t xml:space="preserve">The </w:t>
      </w:r>
      <w:proofErr w:type="spellStart"/>
      <w:r w:rsidRPr="003F0286">
        <w:rPr>
          <w:b/>
          <w:sz w:val="32"/>
          <w:szCs w:val="32"/>
        </w:rPr>
        <w:t>DESiGN</w:t>
      </w:r>
      <w:proofErr w:type="spellEnd"/>
      <w:r w:rsidRPr="003F0286">
        <w:rPr>
          <w:b/>
          <w:sz w:val="32"/>
          <w:szCs w:val="32"/>
        </w:rPr>
        <w:t xml:space="preserve"> Trial </w:t>
      </w:r>
    </w:p>
    <w:p w14:paraId="4BF764FD" w14:textId="77777777" w:rsidR="00D62F67" w:rsidRPr="007B28DA" w:rsidRDefault="00E52536" w:rsidP="00D62F67">
      <w:pPr>
        <w:rPr>
          <w:b/>
          <w:bCs/>
          <w:sz w:val="32"/>
          <w:szCs w:val="32"/>
        </w:rPr>
      </w:pPr>
      <w:proofErr w:type="spellStart"/>
      <w:r w:rsidRPr="00E52536">
        <w:rPr>
          <w:b/>
          <w:bCs/>
          <w:sz w:val="32"/>
          <w:szCs w:val="32"/>
          <w:u w:val="single"/>
        </w:rPr>
        <w:t>DE</w:t>
      </w:r>
      <w:r w:rsidR="00D62F67" w:rsidRPr="007B28DA">
        <w:rPr>
          <w:b/>
          <w:bCs/>
          <w:sz w:val="32"/>
          <w:szCs w:val="32"/>
        </w:rPr>
        <w:t>tection</w:t>
      </w:r>
      <w:proofErr w:type="spellEnd"/>
      <w:r w:rsidR="00D62F67" w:rsidRPr="007B28DA">
        <w:rPr>
          <w:b/>
          <w:bCs/>
          <w:sz w:val="32"/>
          <w:szCs w:val="32"/>
        </w:rPr>
        <w:t xml:space="preserve"> of </w:t>
      </w:r>
      <w:r w:rsidR="00D62F67" w:rsidRPr="00E52536">
        <w:rPr>
          <w:b/>
          <w:bCs/>
          <w:sz w:val="32"/>
          <w:szCs w:val="32"/>
          <w:u w:val="single"/>
        </w:rPr>
        <w:t>S</w:t>
      </w:r>
      <w:r w:rsidR="00D62F67" w:rsidRPr="007B28DA">
        <w:rPr>
          <w:b/>
          <w:bCs/>
          <w:sz w:val="32"/>
          <w:szCs w:val="32"/>
        </w:rPr>
        <w:t xml:space="preserve">mall for </w:t>
      </w:r>
      <w:proofErr w:type="spellStart"/>
      <w:r w:rsidR="00D62F67" w:rsidRPr="00E52536">
        <w:rPr>
          <w:b/>
          <w:bCs/>
          <w:sz w:val="32"/>
          <w:szCs w:val="32"/>
          <w:u w:val="single"/>
        </w:rPr>
        <w:t>G</w:t>
      </w:r>
      <w:r w:rsidR="00D62F67" w:rsidRPr="007B28DA">
        <w:rPr>
          <w:b/>
          <w:bCs/>
          <w:sz w:val="32"/>
          <w:szCs w:val="32"/>
        </w:rPr>
        <w:t>estatio</w:t>
      </w:r>
      <w:r w:rsidRPr="00E52536">
        <w:rPr>
          <w:b/>
          <w:bCs/>
          <w:sz w:val="32"/>
          <w:szCs w:val="32"/>
          <w:u w:val="single"/>
        </w:rPr>
        <w:t>N</w:t>
      </w:r>
      <w:r w:rsidR="00D62F67" w:rsidRPr="007B28DA">
        <w:rPr>
          <w:b/>
          <w:bCs/>
          <w:sz w:val="32"/>
          <w:szCs w:val="32"/>
        </w:rPr>
        <w:t>al</w:t>
      </w:r>
      <w:proofErr w:type="spellEnd"/>
      <w:r w:rsidR="00D62F67" w:rsidRPr="007B28DA">
        <w:rPr>
          <w:b/>
          <w:bCs/>
          <w:sz w:val="32"/>
          <w:szCs w:val="32"/>
        </w:rPr>
        <w:t xml:space="preserve"> </w:t>
      </w:r>
      <w:r w:rsidRPr="007B28DA">
        <w:rPr>
          <w:b/>
          <w:bCs/>
          <w:sz w:val="32"/>
          <w:szCs w:val="32"/>
        </w:rPr>
        <w:t>a</w:t>
      </w:r>
      <w:r w:rsidR="00D62F67" w:rsidRPr="007B28DA">
        <w:rPr>
          <w:b/>
          <w:bCs/>
          <w:sz w:val="32"/>
          <w:szCs w:val="32"/>
        </w:rPr>
        <w:t xml:space="preserve">ge </w:t>
      </w:r>
      <w:proofErr w:type="spellStart"/>
      <w:r w:rsidR="00D62F67" w:rsidRPr="007B28DA">
        <w:rPr>
          <w:b/>
          <w:bCs/>
          <w:sz w:val="32"/>
          <w:szCs w:val="32"/>
        </w:rPr>
        <w:t>fetus</w:t>
      </w:r>
      <w:proofErr w:type="spellEnd"/>
      <w:r w:rsidR="00D62F67" w:rsidRPr="007B28DA">
        <w:rPr>
          <w:b/>
          <w:bCs/>
          <w:sz w:val="32"/>
          <w:szCs w:val="32"/>
        </w:rPr>
        <w:t xml:space="preserve"> (SGA) – a cluster randomised controlled trial to evaluate the effect of the </w:t>
      </w:r>
      <w:r w:rsidR="0037508D">
        <w:rPr>
          <w:b/>
          <w:bCs/>
          <w:sz w:val="32"/>
          <w:szCs w:val="32"/>
        </w:rPr>
        <w:t>Growth assessment protocol (</w:t>
      </w:r>
      <w:r w:rsidR="00D62F67" w:rsidRPr="007B28DA">
        <w:rPr>
          <w:b/>
          <w:bCs/>
          <w:sz w:val="32"/>
          <w:szCs w:val="32"/>
        </w:rPr>
        <w:t>GAP</w:t>
      </w:r>
      <w:r w:rsidR="0037508D">
        <w:rPr>
          <w:b/>
          <w:bCs/>
          <w:sz w:val="32"/>
          <w:szCs w:val="32"/>
        </w:rPr>
        <w:t>)</w:t>
      </w:r>
      <w:r w:rsidR="00D62F67" w:rsidRPr="007B28DA">
        <w:rPr>
          <w:b/>
          <w:bCs/>
          <w:sz w:val="32"/>
          <w:szCs w:val="32"/>
        </w:rPr>
        <w:t xml:space="preserve"> </w:t>
      </w:r>
      <w:r w:rsidR="00077BF4">
        <w:rPr>
          <w:b/>
          <w:bCs/>
          <w:sz w:val="32"/>
          <w:szCs w:val="32"/>
        </w:rPr>
        <w:t>programme</w:t>
      </w:r>
    </w:p>
    <w:p w14:paraId="6CEA0F34" w14:textId="77777777" w:rsidR="009C1AC5" w:rsidRDefault="009C1AC5">
      <w:pPr>
        <w:rPr>
          <w:sz w:val="32"/>
          <w:szCs w:val="32"/>
        </w:rPr>
      </w:pPr>
    </w:p>
    <w:tbl>
      <w:tblPr>
        <w:tblW w:w="0" w:type="auto"/>
        <w:tblLook w:val="04A0" w:firstRow="1" w:lastRow="0" w:firstColumn="1" w:lastColumn="0" w:noHBand="0" w:noVBand="1"/>
      </w:tblPr>
      <w:tblGrid>
        <w:gridCol w:w="3369"/>
        <w:gridCol w:w="5873"/>
      </w:tblGrid>
      <w:tr w:rsidR="00D953BA" w:rsidRPr="00612E4D" w14:paraId="7491FB3B" w14:textId="77777777" w:rsidTr="00612E4D">
        <w:tc>
          <w:tcPr>
            <w:tcW w:w="3369" w:type="dxa"/>
            <w:shd w:val="clear" w:color="auto" w:fill="auto"/>
          </w:tcPr>
          <w:p w14:paraId="6A56412A" w14:textId="77777777" w:rsidR="00D953BA" w:rsidRPr="00612E4D" w:rsidRDefault="00D953BA" w:rsidP="00612E4D">
            <w:pPr>
              <w:spacing w:after="0" w:line="240" w:lineRule="auto"/>
              <w:rPr>
                <w:sz w:val="24"/>
                <w:szCs w:val="24"/>
              </w:rPr>
            </w:pPr>
            <w:r w:rsidRPr="00612E4D">
              <w:rPr>
                <w:sz w:val="24"/>
                <w:szCs w:val="24"/>
              </w:rPr>
              <w:t>Version</w:t>
            </w:r>
          </w:p>
        </w:tc>
        <w:tc>
          <w:tcPr>
            <w:tcW w:w="5873" w:type="dxa"/>
            <w:shd w:val="clear" w:color="auto" w:fill="auto"/>
          </w:tcPr>
          <w:p w14:paraId="0A0ECB18" w14:textId="409C2605" w:rsidR="00D953BA" w:rsidRPr="00612E4D" w:rsidRDefault="001A2933" w:rsidP="000576D5">
            <w:pPr>
              <w:spacing w:after="0" w:line="240" w:lineRule="auto"/>
              <w:rPr>
                <w:sz w:val="24"/>
                <w:szCs w:val="24"/>
              </w:rPr>
            </w:pPr>
            <w:r>
              <w:rPr>
                <w:sz w:val="24"/>
                <w:szCs w:val="24"/>
              </w:rPr>
              <w:t>8</w:t>
            </w:r>
            <w:r w:rsidR="000576D5">
              <w:rPr>
                <w:sz w:val="24"/>
                <w:szCs w:val="24"/>
              </w:rPr>
              <w:t>.0</w:t>
            </w:r>
          </w:p>
        </w:tc>
      </w:tr>
      <w:tr w:rsidR="00D953BA" w:rsidRPr="00612E4D" w14:paraId="0980A843" w14:textId="77777777" w:rsidTr="00612E4D">
        <w:tc>
          <w:tcPr>
            <w:tcW w:w="3369" w:type="dxa"/>
            <w:shd w:val="clear" w:color="auto" w:fill="auto"/>
          </w:tcPr>
          <w:p w14:paraId="1F600A62" w14:textId="77777777" w:rsidR="00D953BA" w:rsidRPr="00612E4D" w:rsidRDefault="00D953BA" w:rsidP="00612E4D">
            <w:pPr>
              <w:spacing w:after="0" w:line="240" w:lineRule="auto"/>
              <w:rPr>
                <w:sz w:val="24"/>
                <w:szCs w:val="24"/>
              </w:rPr>
            </w:pPr>
            <w:r w:rsidRPr="00612E4D">
              <w:rPr>
                <w:sz w:val="24"/>
                <w:szCs w:val="24"/>
              </w:rPr>
              <w:t>Date</w:t>
            </w:r>
          </w:p>
        </w:tc>
        <w:tc>
          <w:tcPr>
            <w:tcW w:w="5873" w:type="dxa"/>
            <w:shd w:val="clear" w:color="auto" w:fill="auto"/>
          </w:tcPr>
          <w:p w14:paraId="427B267F" w14:textId="612B334E" w:rsidR="00D953BA" w:rsidRPr="00612E4D" w:rsidRDefault="006A21FD" w:rsidP="00D24640">
            <w:pPr>
              <w:spacing w:after="0" w:line="240" w:lineRule="auto"/>
              <w:rPr>
                <w:color w:val="9BBB59"/>
                <w:sz w:val="24"/>
                <w:szCs w:val="24"/>
              </w:rPr>
            </w:pPr>
            <w:r>
              <w:rPr>
                <w:sz w:val="24"/>
                <w:szCs w:val="24"/>
              </w:rPr>
              <w:t>1</w:t>
            </w:r>
            <w:r w:rsidR="00125912">
              <w:rPr>
                <w:sz w:val="24"/>
                <w:szCs w:val="24"/>
              </w:rPr>
              <w:t>6</w:t>
            </w:r>
            <w:r w:rsidR="00D24640">
              <w:rPr>
                <w:sz w:val="24"/>
                <w:szCs w:val="24"/>
              </w:rPr>
              <w:t>/</w:t>
            </w:r>
            <w:r w:rsidR="00DF7BAF">
              <w:rPr>
                <w:sz w:val="24"/>
                <w:szCs w:val="24"/>
              </w:rPr>
              <w:t>0</w:t>
            </w:r>
            <w:r w:rsidR="00125912">
              <w:rPr>
                <w:sz w:val="24"/>
                <w:szCs w:val="24"/>
              </w:rPr>
              <w:t>8</w:t>
            </w:r>
            <w:r w:rsidR="00A421B2">
              <w:rPr>
                <w:sz w:val="24"/>
                <w:szCs w:val="24"/>
              </w:rPr>
              <w:t>/201</w:t>
            </w:r>
            <w:r w:rsidR="00DF7BAF">
              <w:rPr>
                <w:sz w:val="24"/>
                <w:szCs w:val="24"/>
              </w:rPr>
              <w:t>8</w:t>
            </w:r>
          </w:p>
        </w:tc>
      </w:tr>
      <w:tr w:rsidR="00D953BA" w:rsidRPr="00612E4D" w14:paraId="7E85B698" w14:textId="77777777" w:rsidTr="00612E4D">
        <w:tc>
          <w:tcPr>
            <w:tcW w:w="3369" w:type="dxa"/>
            <w:shd w:val="clear" w:color="auto" w:fill="auto"/>
          </w:tcPr>
          <w:p w14:paraId="27C3C8D1" w14:textId="77777777" w:rsidR="00D953BA" w:rsidRPr="00612E4D" w:rsidRDefault="00D953BA" w:rsidP="00612E4D">
            <w:pPr>
              <w:spacing w:after="0" w:line="240" w:lineRule="auto"/>
              <w:rPr>
                <w:sz w:val="24"/>
                <w:szCs w:val="24"/>
              </w:rPr>
            </w:pPr>
            <w:r w:rsidRPr="00612E4D">
              <w:rPr>
                <w:sz w:val="24"/>
                <w:szCs w:val="24"/>
              </w:rPr>
              <w:t>Sponsor</w:t>
            </w:r>
          </w:p>
        </w:tc>
        <w:tc>
          <w:tcPr>
            <w:tcW w:w="5873" w:type="dxa"/>
            <w:shd w:val="clear" w:color="auto" w:fill="auto"/>
          </w:tcPr>
          <w:p w14:paraId="1CFBAF6D" w14:textId="3DD4954E" w:rsidR="00D953BA" w:rsidRPr="00612E4D" w:rsidRDefault="003A4246" w:rsidP="003A4246">
            <w:pPr>
              <w:spacing w:after="0" w:line="240" w:lineRule="auto"/>
              <w:rPr>
                <w:sz w:val="24"/>
                <w:szCs w:val="24"/>
              </w:rPr>
            </w:pPr>
            <w:r>
              <w:rPr>
                <w:sz w:val="24"/>
                <w:szCs w:val="24"/>
              </w:rPr>
              <w:t>King’s College London (KCL)</w:t>
            </w:r>
          </w:p>
        </w:tc>
      </w:tr>
      <w:tr w:rsidR="00A24051" w:rsidRPr="00612E4D" w14:paraId="1386B9BF" w14:textId="77777777" w:rsidTr="00612E4D">
        <w:tc>
          <w:tcPr>
            <w:tcW w:w="3369" w:type="dxa"/>
            <w:shd w:val="clear" w:color="auto" w:fill="auto"/>
          </w:tcPr>
          <w:p w14:paraId="52102EB4" w14:textId="6EBB8D63" w:rsidR="00A24051" w:rsidRPr="00612E4D" w:rsidDel="00A421B2" w:rsidRDefault="00A24051" w:rsidP="00390725">
            <w:pPr>
              <w:spacing w:after="0" w:line="240" w:lineRule="auto"/>
              <w:rPr>
                <w:sz w:val="24"/>
                <w:szCs w:val="24"/>
              </w:rPr>
            </w:pPr>
            <w:r>
              <w:rPr>
                <w:sz w:val="24"/>
                <w:szCs w:val="24"/>
              </w:rPr>
              <w:t>IRAS project ID</w:t>
            </w:r>
          </w:p>
        </w:tc>
        <w:tc>
          <w:tcPr>
            <w:tcW w:w="5873" w:type="dxa"/>
            <w:shd w:val="clear" w:color="auto" w:fill="auto"/>
          </w:tcPr>
          <w:p w14:paraId="51DC827C" w14:textId="717ECF80" w:rsidR="00A24051" w:rsidRPr="00390725" w:rsidRDefault="00A24051" w:rsidP="00390725">
            <w:pPr>
              <w:spacing w:after="0" w:line="240" w:lineRule="auto"/>
              <w:rPr>
                <w:rFonts w:eastAsia="Times New Roman"/>
                <w:color w:val="1F497D"/>
                <w:lang w:val="en-US"/>
              </w:rPr>
            </w:pPr>
            <w:r>
              <w:rPr>
                <w:rFonts w:eastAsia="Times New Roman"/>
                <w:color w:val="1F497D"/>
                <w:lang w:val="en-US"/>
              </w:rPr>
              <w:t>180646</w:t>
            </w:r>
          </w:p>
        </w:tc>
      </w:tr>
      <w:tr w:rsidR="00D953BA" w:rsidRPr="00612E4D" w14:paraId="47E807C0" w14:textId="77777777" w:rsidTr="00612E4D">
        <w:tc>
          <w:tcPr>
            <w:tcW w:w="3369" w:type="dxa"/>
            <w:shd w:val="clear" w:color="auto" w:fill="auto"/>
          </w:tcPr>
          <w:p w14:paraId="6ABAE8CA" w14:textId="5541737B" w:rsidR="00D953BA" w:rsidRPr="00612E4D" w:rsidRDefault="00D953BA" w:rsidP="00390725">
            <w:pPr>
              <w:spacing w:after="0" w:line="240" w:lineRule="auto"/>
              <w:rPr>
                <w:sz w:val="24"/>
                <w:szCs w:val="24"/>
              </w:rPr>
            </w:pPr>
            <w:r w:rsidRPr="00612E4D">
              <w:rPr>
                <w:sz w:val="24"/>
                <w:szCs w:val="24"/>
              </w:rPr>
              <w:t xml:space="preserve">Trial </w:t>
            </w:r>
            <w:r w:rsidR="00767176" w:rsidRPr="00612E4D">
              <w:rPr>
                <w:sz w:val="24"/>
                <w:szCs w:val="24"/>
              </w:rPr>
              <w:t xml:space="preserve">Adoption </w:t>
            </w:r>
            <w:r w:rsidR="00A421B2">
              <w:rPr>
                <w:sz w:val="24"/>
                <w:szCs w:val="24"/>
              </w:rPr>
              <w:t>(</w:t>
            </w:r>
            <w:r w:rsidR="00390725">
              <w:rPr>
                <w:sz w:val="24"/>
                <w:szCs w:val="24"/>
              </w:rPr>
              <w:t>Portfolio ID)</w:t>
            </w:r>
          </w:p>
        </w:tc>
        <w:tc>
          <w:tcPr>
            <w:tcW w:w="5873" w:type="dxa"/>
            <w:shd w:val="clear" w:color="auto" w:fill="auto"/>
          </w:tcPr>
          <w:p w14:paraId="1F818C17" w14:textId="462E54FD" w:rsidR="00D953BA" w:rsidRPr="00612E4D" w:rsidRDefault="00390725" w:rsidP="00390725">
            <w:pPr>
              <w:spacing w:after="0" w:line="240" w:lineRule="auto"/>
              <w:rPr>
                <w:color w:val="9BBB59"/>
                <w:sz w:val="24"/>
                <w:szCs w:val="24"/>
              </w:rPr>
            </w:pPr>
            <w:r w:rsidRPr="00390725">
              <w:rPr>
                <w:rFonts w:eastAsia="Times New Roman"/>
                <w:color w:val="1F497D"/>
                <w:lang w:val="en-US"/>
              </w:rPr>
              <w:t>20296</w:t>
            </w:r>
          </w:p>
        </w:tc>
      </w:tr>
      <w:tr w:rsidR="00D953BA" w:rsidRPr="00612E4D" w14:paraId="023F6CC8" w14:textId="77777777" w:rsidTr="00612E4D">
        <w:tc>
          <w:tcPr>
            <w:tcW w:w="3369" w:type="dxa"/>
            <w:shd w:val="clear" w:color="auto" w:fill="auto"/>
          </w:tcPr>
          <w:p w14:paraId="2B7E2FD6" w14:textId="77777777" w:rsidR="00D953BA" w:rsidRPr="00612E4D" w:rsidRDefault="00D953BA" w:rsidP="00612E4D">
            <w:pPr>
              <w:spacing w:after="0" w:line="240" w:lineRule="auto"/>
              <w:rPr>
                <w:sz w:val="24"/>
                <w:szCs w:val="24"/>
              </w:rPr>
            </w:pPr>
            <w:r w:rsidRPr="00612E4D">
              <w:rPr>
                <w:sz w:val="24"/>
                <w:szCs w:val="24"/>
              </w:rPr>
              <w:t>Trial registration</w:t>
            </w:r>
          </w:p>
        </w:tc>
        <w:tc>
          <w:tcPr>
            <w:tcW w:w="5873" w:type="dxa"/>
            <w:shd w:val="clear" w:color="auto" w:fill="auto"/>
          </w:tcPr>
          <w:p w14:paraId="22FDEB7A" w14:textId="7A7F4E44" w:rsidR="00D953BA" w:rsidRPr="00612E4D" w:rsidRDefault="0038360F" w:rsidP="00B26975">
            <w:pPr>
              <w:spacing w:after="0" w:line="240" w:lineRule="auto"/>
              <w:rPr>
                <w:color w:val="9BBB59"/>
                <w:sz w:val="24"/>
                <w:szCs w:val="24"/>
              </w:rPr>
            </w:pPr>
            <w:r w:rsidRPr="00612E4D">
              <w:rPr>
                <w:sz w:val="24"/>
                <w:szCs w:val="24"/>
              </w:rPr>
              <w:t>[</w:t>
            </w:r>
            <w:r w:rsidR="00B26975" w:rsidRPr="00B26975">
              <w:rPr>
                <w:rFonts w:eastAsia="Times New Roman" w:cs="Calibri"/>
                <w:bCs/>
                <w:color w:val="000000"/>
              </w:rPr>
              <w:t>ISRCTN67698474</w:t>
            </w:r>
            <w:r w:rsidRPr="00612E4D">
              <w:rPr>
                <w:sz w:val="24"/>
                <w:szCs w:val="24"/>
              </w:rPr>
              <w:t>]</w:t>
            </w:r>
          </w:p>
        </w:tc>
      </w:tr>
      <w:tr w:rsidR="00D953BA" w:rsidRPr="00612E4D" w14:paraId="5E08A940" w14:textId="77777777" w:rsidTr="00612E4D">
        <w:tc>
          <w:tcPr>
            <w:tcW w:w="3369" w:type="dxa"/>
            <w:shd w:val="clear" w:color="auto" w:fill="auto"/>
          </w:tcPr>
          <w:p w14:paraId="563CF6BE" w14:textId="77777777" w:rsidR="00D953BA" w:rsidRPr="00612E4D" w:rsidRDefault="00D953BA" w:rsidP="00612E4D">
            <w:pPr>
              <w:spacing w:after="0" w:line="240" w:lineRule="auto"/>
              <w:rPr>
                <w:sz w:val="24"/>
                <w:szCs w:val="24"/>
              </w:rPr>
            </w:pPr>
            <w:r w:rsidRPr="00612E4D">
              <w:rPr>
                <w:sz w:val="24"/>
                <w:szCs w:val="24"/>
              </w:rPr>
              <w:t>CTA #</w:t>
            </w:r>
          </w:p>
        </w:tc>
        <w:tc>
          <w:tcPr>
            <w:tcW w:w="5873" w:type="dxa"/>
            <w:shd w:val="clear" w:color="auto" w:fill="auto"/>
          </w:tcPr>
          <w:p w14:paraId="7BD2B8CE" w14:textId="77777777" w:rsidR="00D953BA" w:rsidRPr="00612E4D" w:rsidRDefault="0038360F" w:rsidP="00612E4D">
            <w:pPr>
              <w:spacing w:after="0" w:line="240" w:lineRule="auto"/>
              <w:rPr>
                <w:color w:val="9BBB59"/>
                <w:sz w:val="24"/>
                <w:szCs w:val="24"/>
              </w:rPr>
            </w:pPr>
            <w:r w:rsidRPr="00612E4D">
              <w:rPr>
                <w:sz w:val="24"/>
                <w:szCs w:val="24"/>
              </w:rPr>
              <w:t>[</w:t>
            </w:r>
            <w:r w:rsidRPr="00612E4D">
              <w:rPr>
                <w:color w:val="4F81BD"/>
                <w:sz w:val="24"/>
                <w:szCs w:val="24"/>
              </w:rPr>
              <w:t>insert CTA number</w:t>
            </w:r>
            <w:r w:rsidRPr="00612E4D">
              <w:rPr>
                <w:sz w:val="24"/>
                <w:szCs w:val="24"/>
              </w:rPr>
              <w:t>]</w:t>
            </w:r>
          </w:p>
        </w:tc>
      </w:tr>
      <w:tr w:rsidR="00D953BA" w:rsidRPr="00612E4D" w14:paraId="60036360" w14:textId="77777777" w:rsidTr="00612E4D">
        <w:tc>
          <w:tcPr>
            <w:tcW w:w="3369" w:type="dxa"/>
            <w:shd w:val="clear" w:color="auto" w:fill="auto"/>
          </w:tcPr>
          <w:p w14:paraId="0D51E42E" w14:textId="77777777" w:rsidR="00D953BA" w:rsidRPr="00612E4D" w:rsidRDefault="00B05CAA" w:rsidP="00612E4D">
            <w:pPr>
              <w:spacing w:after="0" w:line="240" w:lineRule="auto"/>
              <w:rPr>
                <w:sz w:val="24"/>
                <w:szCs w:val="24"/>
              </w:rPr>
            </w:pPr>
            <w:r w:rsidRPr="00612E4D">
              <w:rPr>
                <w:sz w:val="24"/>
                <w:szCs w:val="24"/>
              </w:rPr>
              <w:t>NRES</w:t>
            </w:r>
            <w:r w:rsidR="00D953BA" w:rsidRPr="00612E4D">
              <w:rPr>
                <w:sz w:val="24"/>
                <w:szCs w:val="24"/>
              </w:rPr>
              <w:t xml:space="preserve"> #</w:t>
            </w:r>
          </w:p>
        </w:tc>
        <w:tc>
          <w:tcPr>
            <w:tcW w:w="5873" w:type="dxa"/>
            <w:shd w:val="clear" w:color="auto" w:fill="auto"/>
          </w:tcPr>
          <w:p w14:paraId="19AB69B7" w14:textId="3DEA9F30" w:rsidR="00D953BA" w:rsidRPr="00612E4D" w:rsidRDefault="0038360F" w:rsidP="00B35712">
            <w:pPr>
              <w:spacing w:after="0" w:line="240" w:lineRule="auto"/>
              <w:rPr>
                <w:color w:val="9BBB59"/>
                <w:sz w:val="24"/>
                <w:szCs w:val="24"/>
              </w:rPr>
            </w:pPr>
            <w:r w:rsidRPr="00612E4D">
              <w:rPr>
                <w:sz w:val="24"/>
                <w:szCs w:val="24"/>
              </w:rPr>
              <w:t>[</w:t>
            </w:r>
            <w:r w:rsidR="00B35712" w:rsidRPr="00B35712">
              <w:rPr>
                <w:sz w:val="24"/>
                <w:szCs w:val="24"/>
              </w:rPr>
              <w:t>15/LO/1632</w:t>
            </w:r>
            <w:r w:rsidRPr="00612E4D">
              <w:rPr>
                <w:sz w:val="24"/>
                <w:szCs w:val="24"/>
              </w:rPr>
              <w:t>]</w:t>
            </w:r>
          </w:p>
        </w:tc>
      </w:tr>
    </w:tbl>
    <w:p w14:paraId="7D08482B" w14:textId="77777777" w:rsidR="00D953BA" w:rsidRDefault="00D953BA"/>
    <w:p w14:paraId="41C581D9" w14:textId="77777777" w:rsidR="00D953BA" w:rsidRDefault="00D953BA">
      <w:r>
        <w:t>Authorisation: Chief Investigator</w:t>
      </w:r>
    </w:p>
    <w:tbl>
      <w:tblPr>
        <w:tblW w:w="0" w:type="auto"/>
        <w:tblLook w:val="04A0" w:firstRow="1" w:lastRow="0" w:firstColumn="1" w:lastColumn="0" w:noHBand="0" w:noVBand="1"/>
      </w:tblPr>
      <w:tblGrid>
        <w:gridCol w:w="3369"/>
        <w:gridCol w:w="5873"/>
      </w:tblGrid>
      <w:tr w:rsidR="00D953BA" w:rsidRPr="00612E4D" w14:paraId="7B013DB9" w14:textId="77777777" w:rsidTr="00612E4D">
        <w:tc>
          <w:tcPr>
            <w:tcW w:w="3369" w:type="dxa"/>
            <w:shd w:val="clear" w:color="auto" w:fill="auto"/>
          </w:tcPr>
          <w:p w14:paraId="51132EC8" w14:textId="77777777" w:rsidR="00D953BA" w:rsidRPr="00612E4D" w:rsidRDefault="00D953BA" w:rsidP="00612E4D">
            <w:pPr>
              <w:spacing w:after="0" w:line="240" w:lineRule="auto"/>
              <w:rPr>
                <w:sz w:val="24"/>
                <w:szCs w:val="24"/>
              </w:rPr>
            </w:pPr>
            <w:r w:rsidRPr="00612E4D">
              <w:rPr>
                <w:sz w:val="24"/>
                <w:szCs w:val="24"/>
              </w:rPr>
              <w:t>Name</w:t>
            </w:r>
          </w:p>
        </w:tc>
        <w:tc>
          <w:tcPr>
            <w:tcW w:w="5873" w:type="dxa"/>
            <w:shd w:val="clear" w:color="auto" w:fill="auto"/>
          </w:tcPr>
          <w:p w14:paraId="67F69D66" w14:textId="77777777" w:rsidR="00D953BA" w:rsidRPr="00612E4D" w:rsidRDefault="00D62F67" w:rsidP="00612E4D">
            <w:pPr>
              <w:spacing w:after="0" w:line="240" w:lineRule="auto"/>
              <w:rPr>
                <w:color w:val="9BBB59"/>
                <w:sz w:val="24"/>
                <w:szCs w:val="24"/>
              </w:rPr>
            </w:pPr>
            <w:r w:rsidRPr="00612E4D">
              <w:rPr>
                <w:sz w:val="24"/>
                <w:szCs w:val="24"/>
              </w:rPr>
              <w:t xml:space="preserve">Dr Dharmintra Pasupathy </w:t>
            </w:r>
          </w:p>
        </w:tc>
      </w:tr>
      <w:tr w:rsidR="00D953BA" w:rsidRPr="00612E4D" w14:paraId="222F8F69" w14:textId="77777777" w:rsidTr="00612E4D">
        <w:tc>
          <w:tcPr>
            <w:tcW w:w="3369" w:type="dxa"/>
            <w:shd w:val="clear" w:color="auto" w:fill="auto"/>
          </w:tcPr>
          <w:p w14:paraId="79A9E315" w14:textId="77777777" w:rsidR="00D953BA" w:rsidRPr="00612E4D" w:rsidRDefault="00D953BA" w:rsidP="00612E4D">
            <w:pPr>
              <w:spacing w:after="0" w:line="240" w:lineRule="auto"/>
              <w:rPr>
                <w:sz w:val="24"/>
                <w:szCs w:val="24"/>
              </w:rPr>
            </w:pPr>
            <w:r w:rsidRPr="00612E4D">
              <w:rPr>
                <w:sz w:val="24"/>
                <w:szCs w:val="24"/>
              </w:rPr>
              <w:t>Role</w:t>
            </w:r>
          </w:p>
        </w:tc>
        <w:tc>
          <w:tcPr>
            <w:tcW w:w="5873" w:type="dxa"/>
            <w:shd w:val="clear" w:color="auto" w:fill="auto"/>
          </w:tcPr>
          <w:p w14:paraId="057986A8" w14:textId="77777777" w:rsidR="00D62F67" w:rsidRPr="00612E4D" w:rsidRDefault="00D62F67" w:rsidP="00612E4D">
            <w:pPr>
              <w:spacing w:after="0" w:line="240" w:lineRule="auto"/>
              <w:rPr>
                <w:sz w:val="24"/>
                <w:szCs w:val="24"/>
              </w:rPr>
            </w:pPr>
            <w:r w:rsidRPr="00612E4D">
              <w:rPr>
                <w:sz w:val="24"/>
                <w:szCs w:val="24"/>
              </w:rPr>
              <w:t>Senior Clinical Lecturer in Maternal &amp; Fetal Medicine and Perinatal Epidemiology</w:t>
            </w:r>
            <w:r w:rsidR="00E52536" w:rsidRPr="00612E4D">
              <w:rPr>
                <w:sz w:val="24"/>
                <w:szCs w:val="24"/>
              </w:rPr>
              <w:t>, KCL</w:t>
            </w:r>
          </w:p>
        </w:tc>
      </w:tr>
      <w:tr w:rsidR="00D953BA" w:rsidRPr="00612E4D" w14:paraId="33317E3C" w14:textId="77777777" w:rsidTr="00612E4D">
        <w:tc>
          <w:tcPr>
            <w:tcW w:w="3369" w:type="dxa"/>
            <w:shd w:val="clear" w:color="auto" w:fill="auto"/>
          </w:tcPr>
          <w:p w14:paraId="159D6159" w14:textId="77777777" w:rsidR="00D953BA" w:rsidRPr="00612E4D" w:rsidRDefault="00D953BA" w:rsidP="00612E4D">
            <w:pPr>
              <w:spacing w:after="0" w:line="240" w:lineRule="auto"/>
              <w:rPr>
                <w:sz w:val="24"/>
                <w:szCs w:val="24"/>
              </w:rPr>
            </w:pPr>
            <w:r w:rsidRPr="00612E4D">
              <w:rPr>
                <w:sz w:val="24"/>
                <w:szCs w:val="24"/>
              </w:rPr>
              <w:t>Signature</w:t>
            </w:r>
          </w:p>
        </w:tc>
        <w:tc>
          <w:tcPr>
            <w:tcW w:w="5873" w:type="dxa"/>
            <w:shd w:val="clear" w:color="auto" w:fill="auto"/>
          </w:tcPr>
          <w:p w14:paraId="51AC61A2" w14:textId="77777777" w:rsidR="00D953BA" w:rsidRPr="00612E4D" w:rsidRDefault="0038360F" w:rsidP="00612E4D">
            <w:pPr>
              <w:spacing w:after="0" w:line="240" w:lineRule="auto"/>
              <w:rPr>
                <w:color w:val="9BBB59"/>
                <w:sz w:val="24"/>
                <w:szCs w:val="24"/>
              </w:rPr>
            </w:pPr>
            <w:r w:rsidRPr="00612E4D">
              <w:rPr>
                <w:sz w:val="24"/>
                <w:szCs w:val="24"/>
              </w:rPr>
              <w:t>[</w:t>
            </w:r>
            <w:r w:rsidR="00EB4FA8" w:rsidRPr="00612E4D">
              <w:rPr>
                <w:color w:val="4F81BD"/>
                <w:sz w:val="24"/>
                <w:szCs w:val="24"/>
              </w:rPr>
              <w:t xml:space="preserve">insert </w:t>
            </w:r>
            <w:r w:rsidRPr="00612E4D">
              <w:rPr>
                <w:color w:val="4F81BD"/>
                <w:sz w:val="24"/>
                <w:szCs w:val="24"/>
              </w:rPr>
              <w:t>wet signature</w:t>
            </w:r>
            <w:r w:rsidRPr="00612E4D">
              <w:rPr>
                <w:sz w:val="24"/>
                <w:szCs w:val="24"/>
              </w:rPr>
              <w:t>]</w:t>
            </w:r>
          </w:p>
          <w:p w14:paraId="5D2A5692" w14:textId="77777777" w:rsidR="0038360F" w:rsidRPr="00612E4D" w:rsidRDefault="0038360F" w:rsidP="00612E4D">
            <w:pPr>
              <w:spacing w:after="0" w:line="240" w:lineRule="auto"/>
              <w:rPr>
                <w:color w:val="9BBB59"/>
                <w:sz w:val="24"/>
                <w:szCs w:val="24"/>
              </w:rPr>
            </w:pPr>
          </w:p>
          <w:p w14:paraId="3C480D42" w14:textId="77777777" w:rsidR="0038360F" w:rsidRPr="00612E4D" w:rsidRDefault="0038360F" w:rsidP="00612E4D">
            <w:pPr>
              <w:spacing w:after="0" w:line="240" w:lineRule="auto"/>
              <w:rPr>
                <w:sz w:val="24"/>
                <w:szCs w:val="24"/>
              </w:rPr>
            </w:pPr>
          </w:p>
        </w:tc>
      </w:tr>
      <w:tr w:rsidR="00D953BA" w:rsidRPr="00612E4D" w14:paraId="7BBDD9C1" w14:textId="77777777" w:rsidTr="00612E4D">
        <w:tc>
          <w:tcPr>
            <w:tcW w:w="3369" w:type="dxa"/>
            <w:shd w:val="clear" w:color="auto" w:fill="auto"/>
          </w:tcPr>
          <w:p w14:paraId="0CC494CC" w14:textId="77777777" w:rsidR="00D953BA" w:rsidRPr="00612E4D" w:rsidRDefault="00D953BA" w:rsidP="00612E4D">
            <w:pPr>
              <w:spacing w:after="0" w:line="240" w:lineRule="auto"/>
              <w:rPr>
                <w:sz w:val="24"/>
                <w:szCs w:val="24"/>
              </w:rPr>
            </w:pPr>
            <w:r w:rsidRPr="00612E4D">
              <w:rPr>
                <w:sz w:val="24"/>
                <w:szCs w:val="24"/>
              </w:rPr>
              <w:t>Date</w:t>
            </w:r>
          </w:p>
        </w:tc>
        <w:tc>
          <w:tcPr>
            <w:tcW w:w="5873" w:type="dxa"/>
            <w:shd w:val="clear" w:color="auto" w:fill="auto"/>
          </w:tcPr>
          <w:p w14:paraId="6C8D1725" w14:textId="5786D4ED" w:rsidR="00D953BA" w:rsidRPr="00612E4D" w:rsidRDefault="006A21FD" w:rsidP="00D24640">
            <w:pPr>
              <w:spacing w:after="0" w:line="240" w:lineRule="auto"/>
              <w:rPr>
                <w:sz w:val="24"/>
                <w:szCs w:val="24"/>
              </w:rPr>
            </w:pPr>
            <w:r>
              <w:rPr>
                <w:sz w:val="24"/>
                <w:szCs w:val="24"/>
              </w:rPr>
              <w:t>1</w:t>
            </w:r>
            <w:r w:rsidR="00125912">
              <w:rPr>
                <w:sz w:val="24"/>
                <w:szCs w:val="24"/>
              </w:rPr>
              <w:t>6</w:t>
            </w:r>
            <w:r w:rsidR="00D24640">
              <w:rPr>
                <w:sz w:val="24"/>
                <w:szCs w:val="24"/>
              </w:rPr>
              <w:t>/</w:t>
            </w:r>
            <w:r w:rsidR="00DF7BAF">
              <w:rPr>
                <w:sz w:val="24"/>
                <w:szCs w:val="24"/>
              </w:rPr>
              <w:t>0</w:t>
            </w:r>
            <w:r w:rsidR="00125912">
              <w:rPr>
                <w:sz w:val="24"/>
                <w:szCs w:val="24"/>
              </w:rPr>
              <w:t>8</w:t>
            </w:r>
            <w:r w:rsidR="00D24640">
              <w:rPr>
                <w:sz w:val="24"/>
                <w:szCs w:val="24"/>
              </w:rPr>
              <w:t>/201</w:t>
            </w:r>
            <w:r w:rsidR="00DF7BAF">
              <w:rPr>
                <w:sz w:val="24"/>
                <w:szCs w:val="24"/>
              </w:rPr>
              <w:t>8</w:t>
            </w:r>
          </w:p>
        </w:tc>
      </w:tr>
    </w:tbl>
    <w:p w14:paraId="3D57AFEF" w14:textId="77777777" w:rsidR="00D953BA" w:rsidRDefault="00D953BA"/>
    <w:p w14:paraId="6805302D" w14:textId="47287432" w:rsidR="00E52536" w:rsidRDefault="003C435D">
      <w:r>
        <w:t>Key Collaborators</w:t>
      </w:r>
      <w:r w:rsidR="00E52536">
        <w:t xml:space="preserve"> </w:t>
      </w:r>
    </w:p>
    <w:tbl>
      <w:tblPr>
        <w:tblW w:w="0" w:type="auto"/>
        <w:tblLook w:val="04A0" w:firstRow="1" w:lastRow="0" w:firstColumn="1" w:lastColumn="0" w:noHBand="0" w:noVBand="1"/>
      </w:tblPr>
      <w:tblGrid>
        <w:gridCol w:w="3369"/>
        <w:gridCol w:w="5873"/>
      </w:tblGrid>
      <w:tr w:rsidR="00D62F67" w:rsidRPr="00612E4D" w14:paraId="6FE9DB6B" w14:textId="77777777" w:rsidTr="00612E4D">
        <w:tc>
          <w:tcPr>
            <w:tcW w:w="3369" w:type="dxa"/>
            <w:shd w:val="clear" w:color="auto" w:fill="auto"/>
          </w:tcPr>
          <w:p w14:paraId="2A160BB6" w14:textId="77777777" w:rsidR="00D62F67" w:rsidRPr="00612E4D" w:rsidRDefault="00D62F67" w:rsidP="00612E4D">
            <w:pPr>
              <w:spacing w:after="0" w:line="240" w:lineRule="auto"/>
              <w:rPr>
                <w:sz w:val="24"/>
                <w:szCs w:val="24"/>
              </w:rPr>
            </w:pPr>
            <w:r w:rsidRPr="00612E4D">
              <w:rPr>
                <w:sz w:val="24"/>
                <w:szCs w:val="24"/>
              </w:rPr>
              <w:t>Name</w:t>
            </w:r>
          </w:p>
        </w:tc>
        <w:tc>
          <w:tcPr>
            <w:tcW w:w="5873" w:type="dxa"/>
            <w:shd w:val="clear" w:color="auto" w:fill="auto"/>
          </w:tcPr>
          <w:p w14:paraId="2ACC0508" w14:textId="77777777" w:rsidR="00D62F67" w:rsidRPr="00612E4D" w:rsidRDefault="00D62F67" w:rsidP="00612E4D">
            <w:pPr>
              <w:spacing w:after="0" w:line="240" w:lineRule="auto"/>
              <w:rPr>
                <w:color w:val="9BBB59"/>
                <w:sz w:val="24"/>
                <w:szCs w:val="24"/>
              </w:rPr>
            </w:pPr>
            <w:r w:rsidRPr="00612E4D">
              <w:rPr>
                <w:sz w:val="24"/>
                <w:szCs w:val="24"/>
              </w:rPr>
              <w:t>Dr Asma Khalil</w:t>
            </w:r>
          </w:p>
        </w:tc>
      </w:tr>
      <w:tr w:rsidR="00D62F67" w:rsidRPr="00612E4D" w14:paraId="0D2DF1FE" w14:textId="77777777" w:rsidTr="00612E4D">
        <w:tc>
          <w:tcPr>
            <w:tcW w:w="3369" w:type="dxa"/>
            <w:shd w:val="clear" w:color="auto" w:fill="auto"/>
          </w:tcPr>
          <w:p w14:paraId="79939E11" w14:textId="77777777" w:rsidR="00D62F67" w:rsidRPr="00612E4D" w:rsidRDefault="00D62F67" w:rsidP="00612E4D">
            <w:pPr>
              <w:spacing w:after="0" w:line="240" w:lineRule="auto"/>
              <w:rPr>
                <w:sz w:val="24"/>
                <w:szCs w:val="24"/>
              </w:rPr>
            </w:pPr>
            <w:r w:rsidRPr="00612E4D">
              <w:rPr>
                <w:sz w:val="24"/>
                <w:szCs w:val="24"/>
              </w:rPr>
              <w:t>Role</w:t>
            </w:r>
          </w:p>
        </w:tc>
        <w:tc>
          <w:tcPr>
            <w:tcW w:w="5873" w:type="dxa"/>
            <w:shd w:val="clear" w:color="auto" w:fill="auto"/>
          </w:tcPr>
          <w:p w14:paraId="2F23D84E" w14:textId="77777777" w:rsidR="00D62F67" w:rsidRPr="00612E4D" w:rsidRDefault="00D62F67" w:rsidP="00612E4D">
            <w:pPr>
              <w:spacing w:after="0" w:line="240" w:lineRule="auto"/>
              <w:rPr>
                <w:sz w:val="24"/>
                <w:szCs w:val="24"/>
              </w:rPr>
            </w:pPr>
            <w:r w:rsidRPr="00612E4D">
              <w:rPr>
                <w:sz w:val="24"/>
                <w:szCs w:val="24"/>
              </w:rPr>
              <w:t>Consultant in Maternal &amp; Fetal Medicine</w:t>
            </w:r>
            <w:r w:rsidR="00E52536" w:rsidRPr="00612E4D">
              <w:rPr>
                <w:sz w:val="24"/>
                <w:szCs w:val="24"/>
              </w:rPr>
              <w:t xml:space="preserve">, St George’s </w:t>
            </w:r>
          </w:p>
        </w:tc>
      </w:tr>
      <w:tr w:rsidR="00D62F67" w:rsidRPr="00612E4D" w14:paraId="2BDA90E0" w14:textId="77777777" w:rsidTr="00612E4D">
        <w:tc>
          <w:tcPr>
            <w:tcW w:w="3369" w:type="dxa"/>
            <w:shd w:val="clear" w:color="auto" w:fill="auto"/>
          </w:tcPr>
          <w:p w14:paraId="36A965F4" w14:textId="77777777" w:rsidR="00D62F67" w:rsidRPr="00612E4D" w:rsidRDefault="00D62F67" w:rsidP="00612E4D">
            <w:pPr>
              <w:spacing w:after="0" w:line="240" w:lineRule="auto"/>
              <w:rPr>
                <w:sz w:val="24"/>
                <w:szCs w:val="24"/>
              </w:rPr>
            </w:pPr>
            <w:r w:rsidRPr="00612E4D">
              <w:rPr>
                <w:sz w:val="24"/>
                <w:szCs w:val="24"/>
              </w:rPr>
              <w:t>Signature</w:t>
            </w:r>
          </w:p>
        </w:tc>
        <w:tc>
          <w:tcPr>
            <w:tcW w:w="5873" w:type="dxa"/>
            <w:shd w:val="clear" w:color="auto" w:fill="auto"/>
          </w:tcPr>
          <w:p w14:paraId="1BB922D3" w14:textId="77777777" w:rsidR="00D62F67" w:rsidRPr="00612E4D" w:rsidRDefault="00D62F67" w:rsidP="00612E4D">
            <w:pPr>
              <w:spacing w:after="0" w:line="240" w:lineRule="auto"/>
              <w:rPr>
                <w:color w:val="9BBB59"/>
                <w:sz w:val="24"/>
                <w:szCs w:val="24"/>
              </w:rPr>
            </w:pPr>
            <w:r w:rsidRPr="00612E4D">
              <w:rPr>
                <w:sz w:val="24"/>
                <w:szCs w:val="24"/>
              </w:rPr>
              <w:t>[</w:t>
            </w:r>
            <w:r w:rsidRPr="00612E4D">
              <w:rPr>
                <w:color w:val="4F81BD"/>
                <w:sz w:val="24"/>
                <w:szCs w:val="24"/>
              </w:rPr>
              <w:t>insert wet signature</w:t>
            </w:r>
            <w:r w:rsidRPr="00612E4D">
              <w:rPr>
                <w:sz w:val="24"/>
                <w:szCs w:val="24"/>
              </w:rPr>
              <w:t>]</w:t>
            </w:r>
          </w:p>
          <w:p w14:paraId="2879C2AF" w14:textId="77777777" w:rsidR="00D62F67" w:rsidRPr="00612E4D" w:rsidRDefault="00D62F67" w:rsidP="00612E4D">
            <w:pPr>
              <w:spacing w:after="0" w:line="240" w:lineRule="auto"/>
              <w:rPr>
                <w:color w:val="9BBB59"/>
                <w:sz w:val="24"/>
                <w:szCs w:val="24"/>
              </w:rPr>
            </w:pPr>
          </w:p>
          <w:p w14:paraId="622E78BB" w14:textId="77777777" w:rsidR="00D62F67" w:rsidRPr="00612E4D" w:rsidRDefault="00D62F67" w:rsidP="00612E4D">
            <w:pPr>
              <w:spacing w:after="0" w:line="240" w:lineRule="auto"/>
              <w:rPr>
                <w:sz w:val="24"/>
                <w:szCs w:val="24"/>
              </w:rPr>
            </w:pPr>
          </w:p>
        </w:tc>
      </w:tr>
      <w:tr w:rsidR="00D62F67" w:rsidRPr="00612E4D" w14:paraId="30133665" w14:textId="77777777" w:rsidTr="00612E4D">
        <w:tc>
          <w:tcPr>
            <w:tcW w:w="3369" w:type="dxa"/>
            <w:shd w:val="clear" w:color="auto" w:fill="auto"/>
          </w:tcPr>
          <w:p w14:paraId="7AF4AD46" w14:textId="77777777" w:rsidR="00D62F67" w:rsidRPr="00612E4D" w:rsidRDefault="00D62F67" w:rsidP="00612E4D">
            <w:pPr>
              <w:spacing w:after="0" w:line="240" w:lineRule="auto"/>
              <w:rPr>
                <w:sz w:val="24"/>
                <w:szCs w:val="24"/>
              </w:rPr>
            </w:pPr>
            <w:r w:rsidRPr="00612E4D">
              <w:rPr>
                <w:sz w:val="24"/>
                <w:szCs w:val="24"/>
              </w:rPr>
              <w:t>Date</w:t>
            </w:r>
          </w:p>
        </w:tc>
        <w:tc>
          <w:tcPr>
            <w:tcW w:w="5873" w:type="dxa"/>
            <w:shd w:val="clear" w:color="auto" w:fill="auto"/>
          </w:tcPr>
          <w:p w14:paraId="17A856B6" w14:textId="1CE4D857" w:rsidR="00D62F67" w:rsidRPr="00612E4D" w:rsidRDefault="006A21FD" w:rsidP="00D24640">
            <w:pPr>
              <w:spacing w:after="0" w:line="240" w:lineRule="auto"/>
              <w:rPr>
                <w:sz w:val="24"/>
                <w:szCs w:val="24"/>
              </w:rPr>
            </w:pPr>
            <w:r>
              <w:rPr>
                <w:sz w:val="24"/>
                <w:szCs w:val="24"/>
              </w:rPr>
              <w:t>1</w:t>
            </w:r>
            <w:r w:rsidR="00125912">
              <w:rPr>
                <w:sz w:val="24"/>
                <w:szCs w:val="24"/>
              </w:rPr>
              <w:t>6</w:t>
            </w:r>
            <w:r w:rsidR="00D24640">
              <w:rPr>
                <w:sz w:val="24"/>
                <w:szCs w:val="24"/>
              </w:rPr>
              <w:t>/</w:t>
            </w:r>
            <w:r w:rsidR="00DF7BAF">
              <w:rPr>
                <w:sz w:val="24"/>
                <w:szCs w:val="24"/>
              </w:rPr>
              <w:t>0</w:t>
            </w:r>
            <w:r w:rsidR="00125912">
              <w:rPr>
                <w:sz w:val="24"/>
                <w:szCs w:val="24"/>
              </w:rPr>
              <w:t>8</w:t>
            </w:r>
            <w:r w:rsidR="00D24640">
              <w:rPr>
                <w:sz w:val="24"/>
                <w:szCs w:val="24"/>
              </w:rPr>
              <w:t>/201</w:t>
            </w:r>
            <w:r w:rsidR="00DF7BAF">
              <w:rPr>
                <w:sz w:val="24"/>
                <w:szCs w:val="24"/>
              </w:rPr>
              <w:t>8</w:t>
            </w:r>
          </w:p>
        </w:tc>
      </w:tr>
    </w:tbl>
    <w:p w14:paraId="6C1A95F5" w14:textId="77777777" w:rsidR="00D62F67" w:rsidRDefault="00D62F67"/>
    <w:p w14:paraId="52F7CCF7" w14:textId="77777777" w:rsidR="008E2810" w:rsidRDefault="008E2810"/>
    <w:p w14:paraId="077F0E67" w14:textId="77777777" w:rsidR="008E2810" w:rsidRDefault="008E2810"/>
    <w:tbl>
      <w:tblPr>
        <w:tblW w:w="0" w:type="auto"/>
        <w:tblLook w:val="04A0" w:firstRow="1" w:lastRow="0" w:firstColumn="1" w:lastColumn="0" w:noHBand="0" w:noVBand="1"/>
      </w:tblPr>
      <w:tblGrid>
        <w:gridCol w:w="3369"/>
        <w:gridCol w:w="5873"/>
      </w:tblGrid>
      <w:tr w:rsidR="00D62F67" w:rsidRPr="00612E4D" w14:paraId="4ED743D2" w14:textId="77777777" w:rsidTr="00612E4D">
        <w:tc>
          <w:tcPr>
            <w:tcW w:w="3369" w:type="dxa"/>
            <w:shd w:val="clear" w:color="auto" w:fill="auto"/>
          </w:tcPr>
          <w:p w14:paraId="305843C2" w14:textId="77777777" w:rsidR="00D62F67" w:rsidRPr="00612E4D" w:rsidRDefault="00D62F67" w:rsidP="00612E4D">
            <w:pPr>
              <w:spacing w:after="0" w:line="240" w:lineRule="auto"/>
              <w:rPr>
                <w:sz w:val="24"/>
                <w:szCs w:val="24"/>
              </w:rPr>
            </w:pPr>
            <w:r w:rsidRPr="00612E4D">
              <w:rPr>
                <w:sz w:val="24"/>
                <w:szCs w:val="24"/>
              </w:rPr>
              <w:t>Name</w:t>
            </w:r>
          </w:p>
        </w:tc>
        <w:tc>
          <w:tcPr>
            <w:tcW w:w="5873" w:type="dxa"/>
            <w:shd w:val="clear" w:color="auto" w:fill="auto"/>
          </w:tcPr>
          <w:p w14:paraId="452C481C" w14:textId="77777777" w:rsidR="00D62F67" w:rsidRPr="00612E4D" w:rsidRDefault="00D62F67" w:rsidP="00612E4D">
            <w:pPr>
              <w:spacing w:after="0" w:line="240" w:lineRule="auto"/>
              <w:rPr>
                <w:color w:val="9BBB59"/>
                <w:sz w:val="24"/>
                <w:szCs w:val="24"/>
              </w:rPr>
            </w:pPr>
            <w:r w:rsidRPr="00612E4D">
              <w:rPr>
                <w:sz w:val="24"/>
                <w:szCs w:val="24"/>
              </w:rPr>
              <w:t>Professor Jane Sandall</w:t>
            </w:r>
          </w:p>
        </w:tc>
      </w:tr>
      <w:tr w:rsidR="00D62F67" w:rsidRPr="00612E4D" w14:paraId="3B62B271" w14:textId="77777777" w:rsidTr="00612E4D">
        <w:tc>
          <w:tcPr>
            <w:tcW w:w="3369" w:type="dxa"/>
            <w:shd w:val="clear" w:color="auto" w:fill="auto"/>
          </w:tcPr>
          <w:p w14:paraId="3351AD7A" w14:textId="77777777" w:rsidR="00D62F67" w:rsidRPr="00612E4D" w:rsidRDefault="00D62F67" w:rsidP="00612E4D">
            <w:pPr>
              <w:spacing w:after="0" w:line="240" w:lineRule="auto"/>
              <w:rPr>
                <w:sz w:val="24"/>
                <w:szCs w:val="24"/>
              </w:rPr>
            </w:pPr>
            <w:r w:rsidRPr="00612E4D">
              <w:rPr>
                <w:sz w:val="24"/>
                <w:szCs w:val="24"/>
              </w:rPr>
              <w:t>Role</w:t>
            </w:r>
          </w:p>
        </w:tc>
        <w:tc>
          <w:tcPr>
            <w:tcW w:w="5873" w:type="dxa"/>
            <w:shd w:val="clear" w:color="auto" w:fill="auto"/>
          </w:tcPr>
          <w:p w14:paraId="5F78E128" w14:textId="77777777" w:rsidR="00D62F67" w:rsidRPr="00612E4D" w:rsidRDefault="00D62F67" w:rsidP="00612E4D">
            <w:pPr>
              <w:spacing w:after="0" w:line="240" w:lineRule="auto"/>
              <w:rPr>
                <w:sz w:val="24"/>
                <w:szCs w:val="24"/>
              </w:rPr>
            </w:pPr>
            <w:r w:rsidRPr="00612E4D">
              <w:rPr>
                <w:sz w:val="24"/>
                <w:szCs w:val="24"/>
              </w:rPr>
              <w:t>Professor of Social Science and Women’s Health</w:t>
            </w:r>
            <w:r w:rsidR="00E52536" w:rsidRPr="00612E4D">
              <w:rPr>
                <w:sz w:val="24"/>
                <w:szCs w:val="24"/>
              </w:rPr>
              <w:t>, KCL</w:t>
            </w:r>
          </w:p>
        </w:tc>
      </w:tr>
      <w:tr w:rsidR="00D62F67" w:rsidRPr="00612E4D" w14:paraId="1DE169A8" w14:textId="77777777" w:rsidTr="00612E4D">
        <w:tc>
          <w:tcPr>
            <w:tcW w:w="3369" w:type="dxa"/>
            <w:shd w:val="clear" w:color="auto" w:fill="auto"/>
          </w:tcPr>
          <w:p w14:paraId="54647D01" w14:textId="77777777" w:rsidR="00D62F67" w:rsidRPr="00612E4D" w:rsidRDefault="00D62F67" w:rsidP="00612E4D">
            <w:pPr>
              <w:spacing w:after="0" w:line="240" w:lineRule="auto"/>
              <w:rPr>
                <w:sz w:val="24"/>
                <w:szCs w:val="24"/>
              </w:rPr>
            </w:pPr>
            <w:r w:rsidRPr="00612E4D">
              <w:rPr>
                <w:sz w:val="24"/>
                <w:szCs w:val="24"/>
              </w:rPr>
              <w:t>Signature</w:t>
            </w:r>
          </w:p>
        </w:tc>
        <w:tc>
          <w:tcPr>
            <w:tcW w:w="5873" w:type="dxa"/>
            <w:shd w:val="clear" w:color="auto" w:fill="auto"/>
          </w:tcPr>
          <w:p w14:paraId="2E1C750B" w14:textId="77777777" w:rsidR="00D62F67" w:rsidRPr="00612E4D" w:rsidRDefault="00D62F67" w:rsidP="00612E4D">
            <w:pPr>
              <w:spacing w:after="0" w:line="240" w:lineRule="auto"/>
              <w:rPr>
                <w:color w:val="9BBB59"/>
                <w:sz w:val="24"/>
                <w:szCs w:val="24"/>
              </w:rPr>
            </w:pPr>
            <w:r w:rsidRPr="00612E4D">
              <w:rPr>
                <w:sz w:val="24"/>
                <w:szCs w:val="24"/>
              </w:rPr>
              <w:t>[</w:t>
            </w:r>
            <w:r w:rsidRPr="00612E4D">
              <w:rPr>
                <w:color w:val="4F81BD"/>
                <w:sz w:val="24"/>
                <w:szCs w:val="24"/>
              </w:rPr>
              <w:t>insert wet signature</w:t>
            </w:r>
            <w:r w:rsidRPr="00612E4D">
              <w:rPr>
                <w:sz w:val="24"/>
                <w:szCs w:val="24"/>
              </w:rPr>
              <w:t>]</w:t>
            </w:r>
          </w:p>
          <w:p w14:paraId="14C2ED22" w14:textId="77777777" w:rsidR="00D62F67" w:rsidRPr="00612E4D" w:rsidRDefault="00D62F67" w:rsidP="00612E4D">
            <w:pPr>
              <w:spacing w:after="0" w:line="240" w:lineRule="auto"/>
              <w:rPr>
                <w:color w:val="9BBB59"/>
                <w:sz w:val="24"/>
                <w:szCs w:val="24"/>
              </w:rPr>
            </w:pPr>
          </w:p>
          <w:p w14:paraId="150FE56E" w14:textId="77777777" w:rsidR="00D62F67" w:rsidRPr="00612E4D" w:rsidRDefault="00D62F67" w:rsidP="00612E4D">
            <w:pPr>
              <w:spacing w:after="0" w:line="240" w:lineRule="auto"/>
              <w:rPr>
                <w:sz w:val="24"/>
                <w:szCs w:val="24"/>
              </w:rPr>
            </w:pPr>
          </w:p>
        </w:tc>
      </w:tr>
      <w:tr w:rsidR="00D62F67" w:rsidRPr="00612E4D" w14:paraId="50E626BA" w14:textId="77777777" w:rsidTr="00612E4D">
        <w:tc>
          <w:tcPr>
            <w:tcW w:w="3369" w:type="dxa"/>
            <w:shd w:val="clear" w:color="auto" w:fill="auto"/>
          </w:tcPr>
          <w:p w14:paraId="6B9F0A73" w14:textId="77777777" w:rsidR="00D62F67" w:rsidRPr="00612E4D" w:rsidRDefault="00D62F67" w:rsidP="00612E4D">
            <w:pPr>
              <w:spacing w:after="0" w:line="240" w:lineRule="auto"/>
              <w:rPr>
                <w:sz w:val="24"/>
                <w:szCs w:val="24"/>
              </w:rPr>
            </w:pPr>
            <w:r w:rsidRPr="00612E4D">
              <w:rPr>
                <w:sz w:val="24"/>
                <w:szCs w:val="24"/>
              </w:rPr>
              <w:lastRenderedPageBreak/>
              <w:t>Date</w:t>
            </w:r>
          </w:p>
        </w:tc>
        <w:tc>
          <w:tcPr>
            <w:tcW w:w="5873" w:type="dxa"/>
            <w:shd w:val="clear" w:color="auto" w:fill="auto"/>
          </w:tcPr>
          <w:p w14:paraId="4F60D55D" w14:textId="119FECAA" w:rsidR="00D62F67" w:rsidRPr="00612E4D" w:rsidRDefault="006A21FD" w:rsidP="00D24640">
            <w:pPr>
              <w:spacing w:after="0" w:line="240" w:lineRule="auto"/>
              <w:rPr>
                <w:sz w:val="24"/>
                <w:szCs w:val="24"/>
              </w:rPr>
            </w:pPr>
            <w:r>
              <w:rPr>
                <w:sz w:val="24"/>
                <w:szCs w:val="24"/>
              </w:rPr>
              <w:t>1</w:t>
            </w:r>
            <w:r w:rsidR="00125912">
              <w:rPr>
                <w:sz w:val="24"/>
                <w:szCs w:val="24"/>
              </w:rPr>
              <w:t>6</w:t>
            </w:r>
            <w:r w:rsidR="00D24640">
              <w:rPr>
                <w:sz w:val="24"/>
                <w:szCs w:val="24"/>
              </w:rPr>
              <w:t>/</w:t>
            </w:r>
            <w:r w:rsidR="00DF7BAF">
              <w:rPr>
                <w:sz w:val="24"/>
                <w:szCs w:val="24"/>
              </w:rPr>
              <w:t>0</w:t>
            </w:r>
            <w:r w:rsidR="00125912">
              <w:rPr>
                <w:sz w:val="24"/>
                <w:szCs w:val="24"/>
              </w:rPr>
              <w:t>8</w:t>
            </w:r>
            <w:r w:rsidR="00D24640">
              <w:rPr>
                <w:sz w:val="24"/>
                <w:szCs w:val="24"/>
              </w:rPr>
              <w:t>/201</w:t>
            </w:r>
            <w:r w:rsidR="00DF7BAF">
              <w:rPr>
                <w:sz w:val="24"/>
                <w:szCs w:val="24"/>
              </w:rPr>
              <w:t>8</w:t>
            </w:r>
          </w:p>
        </w:tc>
      </w:tr>
    </w:tbl>
    <w:p w14:paraId="28689486" w14:textId="77777777" w:rsidR="00D62F67" w:rsidRDefault="00D62F67"/>
    <w:p w14:paraId="4F16A22F" w14:textId="0081D689" w:rsidR="00D953BA" w:rsidRDefault="00D953BA">
      <w:r>
        <w:t>Authorisation: Sponsor</w:t>
      </w:r>
      <w:r w:rsidR="0033425E">
        <w:t xml:space="preserve"> </w:t>
      </w:r>
      <w:r>
        <w:t xml:space="preserve">Representative </w:t>
      </w:r>
    </w:p>
    <w:tbl>
      <w:tblPr>
        <w:tblW w:w="15682" w:type="dxa"/>
        <w:tblLook w:val="04A0" w:firstRow="1" w:lastRow="0" w:firstColumn="1" w:lastColumn="0" w:noHBand="0" w:noVBand="1"/>
      </w:tblPr>
      <w:tblGrid>
        <w:gridCol w:w="3369"/>
        <w:gridCol w:w="5873"/>
        <w:gridCol w:w="6440"/>
      </w:tblGrid>
      <w:tr w:rsidR="0038360F" w:rsidRPr="00612E4D" w14:paraId="39D829D7" w14:textId="77777777" w:rsidTr="00612E4D">
        <w:tc>
          <w:tcPr>
            <w:tcW w:w="3369" w:type="dxa"/>
            <w:shd w:val="clear" w:color="auto" w:fill="auto"/>
          </w:tcPr>
          <w:p w14:paraId="3258C62F" w14:textId="77777777" w:rsidR="0038360F" w:rsidRPr="00612E4D" w:rsidRDefault="0038360F" w:rsidP="00612E4D">
            <w:pPr>
              <w:spacing w:after="0" w:line="240" w:lineRule="auto"/>
              <w:rPr>
                <w:sz w:val="24"/>
                <w:szCs w:val="24"/>
              </w:rPr>
            </w:pPr>
            <w:r w:rsidRPr="00612E4D">
              <w:rPr>
                <w:sz w:val="24"/>
                <w:szCs w:val="24"/>
              </w:rPr>
              <w:t>Name</w:t>
            </w:r>
          </w:p>
        </w:tc>
        <w:tc>
          <w:tcPr>
            <w:tcW w:w="5873" w:type="dxa"/>
            <w:shd w:val="clear" w:color="auto" w:fill="auto"/>
          </w:tcPr>
          <w:p w14:paraId="12B7BC23" w14:textId="3F44E943" w:rsidR="0038360F" w:rsidRPr="00612E4D" w:rsidRDefault="00A16A1A" w:rsidP="00FA7DC2">
            <w:pPr>
              <w:spacing w:after="0" w:line="240" w:lineRule="auto"/>
              <w:rPr>
                <w:color w:val="9BBB59"/>
                <w:sz w:val="24"/>
                <w:szCs w:val="24"/>
              </w:rPr>
            </w:pPr>
            <w:r>
              <w:rPr>
                <w:sz w:val="24"/>
                <w:szCs w:val="24"/>
              </w:rPr>
              <w:t xml:space="preserve">Professor Reza </w:t>
            </w:r>
            <w:proofErr w:type="spellStart"/>
            <w:r>
              <w:rPr>
                <w:sz w:val="24"/>
                <w:szCs w:val="24"/>
              </w:rPr>
              <w:t>Razavi</w:t>
            </w:r>
            <w:proofErr w:type="spellEnd"/>
          </w:p>
        </w:tc>
        <w:tc>
          <w:tcPr>
            <w:tcW w:w="6440" w:type="dxa"/>
            <w:shd w:val="clear" w:color="auto" w:fill="auto"/>
          </w:tcPr>
          <w:p w14:paraId="2DB953FF" w14:textId="77777777" w:rsidR="0038360F" w:rsidRPr="00612E4D" w:rsidRDefault="0038360F" w:rsidP="00612E4D">
            <w:pPr>
              <w:spacing w:after="0" w:line="240" w:lineRule="auto"/>
              <w:rPr>
                <w:sz w:val="24"/>
                <w:szCs w:val="24"/>
              </w:rPr>
            </w:pPr>
          </w:p>
        </w:tc>
      </w:tr>
      <w:tr w:rsidR="0038360F" w:rsidRPr="00612E4D" w14:paraId="3E129225" w14:textId="77777777" w:rsidTr="00612E4D">
        <w:tc>
          <w:tcPr>
            <w:tcW w:w="3369" w:type="dxa"/>
            <w:shd w:val="clear" w:color="auto" w:fill="auto"/>
          </w:tcPr>
          <w:p w14:paraId="34C9EC88" w14:textId="77777777" w:rsidR="0038360F" w:rsidRPr="00612E4D" w:rsidRDefault="0038360F" w:rsidP="00612E4D">
            <w:pPr>
              <w:spacing w:after="0" w:line="240" w:lineRule="auto"/>
              <w:rPr>
                <w:sz w:val="24"/>
                <w:szCs w:val="24"/>
              </w:rPr>
            </w:pPr>
            <w:r w:rsidRPr="00612E4D">
              <w:rPr>
                <w:sz w:val="24"/>
                <w:szCs w:val="24"/>
              </w:rPr>
              <w:t>Role</w:t>
            </w:r>
          </w:p>
        </w:tc>
        <w:tc>
          <w:tcPr>
            <w:tcW w:w="5873" w:type="dxa"/>
            <w:shd w:val="clear" w:color="auto" w:fill="auto"/>
          </w:tcPr>
          <w:p w14:paraId="4183E590" w14:textId="00EC53D9" w:rsidR="0038360F" w:rsidRPr="00612E4D" w:rsidRDefault="00A16A1A" w:rsidP="00FA7DC2">
            <w:pPr>
              <w:spacing w:after="0" w:line="240" w:lineRule="auto"/>
              <w:rPr>
                <w:sz w:val="24"/>
                <w:szCs w:val="24"/>
              </w:rPr>
            </w:pPr>
            <w:r>
              <w:rPr>
                <w:sz w:val="24"/>
                <w:szCs w:val="24"/>
              </w:rPr>
              <w:t>Vice President and Vice Principal (Research)</w:t>
            </w:r>
            <w:r w:rsidR="00FA7DC2">
              <w:rPr>
                <w:sz w:val="24"/>
                <w:szCs w:val="24"/>
              </w:rPr>
              <w:t>, King’s College London</w:t>
            </w:r>
          </w:p>
        </w:tc>
        <w:tc>
          <w:tcPr>
            <w:tcW w:w="6440" w:type="dxa"/>
            <w:shd w:val="clear" w:color="auto" w:fill="auto"/>
          </w:tcPr>
          <w:p w14:paraId="7C0A9C13" w14:textId="77777777" w:rsidR="0038360F" w:rsidRPr="00612E4D" w:rsidRDefault="0038360F" w:rsidP="00612E4D">
            <w:pPr>
              <w:spacing w:after="0" w:line="240" w:lineRule="auto"/>
              <w:rPr>
                <w:sz w:val="24"/>
                <w:szCs w:val="24"/>
              </w:rPr>
            </w:pPr>
          </w:p>
        </w:tc>
      </w:tr>
      <w:tr w:rsidR="0038360F" w:rsidRPr="00612E4D" w14:paraId="634FD5BD" w14:textId="77777777" w:rsidTr="00612E4D">
        <w:tc>
          <w:tcPr>
            <w:tcW w:w="3369" w:type="dxa"/>
            <w:shd w:val="clear" w:color="auto" w:fill="auto"/>
          </w:tcPr>
          <w:p w14:paraId="697D580D" w14:textId="77777777" w:rsidR="0038360F" w:rsidRPr="00612E4D" w:rsidRDefault="0038360F" w:rsidP="00612E4D">
            <w:pPr>
              <w:spacing w:after="0" w:line="240" w:lineRule="auto"/>
              <w:rPr>
                <w:sz w:val="24"/>
                <w:szCs w:val="24"/>
              </w:rPr>
            </w:pPr>
            <w:r w:rsidRPr="00612E4D">
              <w:rPr>
                <w:sz w:val="24"/>
                <w:szCs w:val="24"/>
              </w:rPr>
              <w:t>Signature</w:t>
            </w:r>
          </w:p>
        </w:tc>
        <w:tc>
          <w:tcPr>
            <w:tcW w:w="5873" w:type="dxa"/>
            <w:shd w:val="clear" w:color="auto" w:fill="auto"/>
          </w:tcPr>
          <w:p w14:paraId="08A7D6EC" w14:textId="77777777" w:rsidR="0038360F" w:rsidRPr="00612E4D" w:rsidRDefault="0038360F" w:rsidP="00612E4D">
            <w:pPr>
              <w:spacing w:after="0" w:line="240" w:lineRule="auto"/>
              <w:rPr>
                <w:color w:val="9BBB59"/>
                <w:sz w:val="24"/>
                <w:szCs w:val="24"/>
              </w:rPr>
            </w:pPr>
            <w:r w:rsidRPr="00612E4D">
              <w:rPr>
                <w:sz w:val="24"/>
                <w:szCs w:val="24"/>
              </w:rPr>
              <w:t>[</w:t>
            </w:r>
            <w:r w:rsidR="00EB4FA8" w:rsidRPr="00612E4D">
              <w:rPr>
                <w:color w:val="4F81BD"/>
                <w:sz w:val="24"/>
                <w:szCs w:val="24"/>
              </w:rPr>
              <w:t>insert</w:t>
            </w:r>
            <w:r w:rsidRPr="00612E4D">
              <w:rPr>
                <w:color w:val="4F81BD"/>
                <w:sz w:val="24"/>
                <w:szCs w:val="24"/>
              </w:rPr>
              <w:t xml:space="preserve"> wet signature</w:t>
            </w:r>
            <w:r w:rsidRPr="00612E4D">
              <w:rPr>
                <w:sz w:val="24"/>
                <w:szCs w:val="24"/>
              </w:rPr>
              <w:t>]</w:t>
            </w:r>
          </w:p>
          <w:p w14:paraId="29ECDA4D" w14:textId="77777777" w:rsidR="0038360F" w:rsidRPr="00612E4D" w:rsidRDefault="0038360F" w:rsidP="00612E4D">
            <w:pPr>
              <w:spacing w:after="0" w:line="240" w:lineRule="auto"/>
              <w:rPr>
                <w:color w:val="9BBB59"/>
                <w:sz w:val="24"/>
                <w:szCs w:val="24"/>
              </w:rPr>
            </w:pPr>
          </w:p>
          <w:p w14:paraId="7E7F8925" w14:textId="77777777" w:rsidR="0038360F" w:rsidRPr="00612E4D" w:rsidRDefault="0038360F" w:rsidP="00612E4D">
            <w:pPr>
              <w:spacing w:after="0" w:line="240" w:lineRule="auto"/>
              <w:rPr>
                <w:sz w:val="24"/>
                <w:szCs w:val="24"/>
              </w:rPr>
            </w:pPr>
          </w:p>
        </w:tc>
        <w:tc>
          <w:tcPr>
            <w:tcW w:w="6440" w:type="dxa"/>
            <w:shd w:val="clear" w:color="auto" w:fill="auto"/>
          </w:tcPr>
          <w:p w14:paraId="7DBD5416" w14:textId="77777777" w:rsidR="0038360F" w:rsidRPr="00612E4D" w:rsidRDefault="0038360F" w:rsidP="00612E4D">
            <w:pPr>
              <w:spacing w:after="0" w:line="240" w:lineRule="auto"/>
              <w:rPr>
                <w:sz w:val="24"/>
                <w:szCs w:val="24"/>
              </w:rPr>
            </w:pPr>
          </w:p>
        </w:tc>
      </w:tr>
      <w:tr w:rsidR="0038360F" w:rsidRPr="00612E4D" w14:paraId="0E4BF71B" w14:textId="77777777" w:rsidTr="00612E4D">
        <w:tc>
          <w:tcPr>
            <w:tcW w:w="3369" w:type="dxa"/>
            <w:shd w:val="clear" w:color="auto" w:fill="auto"/>
          </w:tcPr>
          <w:p w14:paraId="08C79658" w14:textId="77777777" w:rsidR="0038360F" w:rsidRPr="00612E4D" w:rsidRDefault="0038360F" w:rsidP="00612E4D">
            <w:pPr>
              <w:spacing w:after="0" w:line="240" w:lineRule="auto"/>
              <w:rPr>
                <w:sz w:val="24"/>
                <w:szCs w:val="24"/>
              </w:rPr>
            </w:pPr>
            <w:r w:rsidRPr="00612E4D">
              <w:rPr>
                <w:sz w:val="24"/>
                <w:szCs w:val="24"/>
              </w:rPr>
              <w:t>Date</w:t>
            </w:r>
          </w:p>
        </w:tc>
        <w:tc>
          <w:tcPr>
            <w:tcW w:w="5873" w:type="dxa"/>
            <w:shd w:val="clear" w:color="auto" w:fill="auto"/>
          </w:tcPr>
          <w:p w14:paraId="6BDF69E9" w14:textId="314C8064" w:rsidR="0038360F" w:rsidRPr="00612E4D" w:rsidRDefault="00A16A1A" w:rsidP="00D24640">
            <w:pPr>
              <w:spacing w:after="0" w:line="240" w:lineRule="auto"/>
              <w:rPr>
                <w:sz w:val="24"/>
                <w:szCs w:val="24"/>
              </w:rPr>
            </w:pPr>
            <w:r>
              <w:rPr>
                <w:sz w:val="24"/>
                <w:szCs w:val="24"/>
              </w:rPr>
              <w:t>22</w:t>
            </w:r>
            <w:r w:rsidR="00D24640">
              <w:rPr>
                <w:sz w:val="24"/>
                <w:szCs w:val="24"/>
              </w:rPr>
              <w:t>/</w:t>
            </w:r>
            <w:r w:rsidR="00DF7BAF">
              <w:rPr>
                <w:sz w:val="24"/>
                <w:szCs w:val="24"/>
              </w:rPr>
              <w:t>0</w:t>
            </w:r>
            <w:r w:rsidR="00125912">
              <w:rPr>
                <w:sz w:val="24"/>
                <w:szCs w:val="24"/>
              </w:rPr>
              <w:t>8</w:t>
            </w:r>
            <w:r w:rsidR="00D24640">
              <w:rPr>
                <w:sz w:val="24"/>
                <w:szCs w:val="24"/>
              </w:rPr>
              <w:t>/201</w:t>
            </w:r>
            <w:r w:rsidR="00DF7BAF">
              <w:rPr>
                <w:sz w:val="24"/>
                <w:szCs w:val="24"/>
              </w:rPr>
              <w:t>8</w:t>
            </w:r>
          </w:p>
        </w:tc>
        <w:tc>
          <w:tcPr>
            <w:tcW w:w="6440" w:type="dxa"/>
            <w:shd w:val="clear" w:color="auto" w:fill="auto"/>
          </w:tcPr>
          <w:p w14:paraId="74EEF578" w14:textId="77777777" w:rsidR="0038360F" w:rsidRPr="00612E4D" w:rsidRDefault="0038360F" w:rsidP="00612E4D">
            <w:pPr>
              <w:spacing w:after="0" w:line="240" w:lineRule="auto"/>
              <w:rPr>
                <w:sz w:val="24"/>
                <w:szCs w:val="24"/>
              </w:rPr>
            </w:pPr>
          </w:p>
        </w:tc>
      </w:tr>
    </w:tbl>
    <w:p w14:paraId="135379B0" w14:textId="77777777" w:rsidR="0033425E" w:rsidRDefault="0033425E" w:rsidP="0033425E"/>
    <w:p w14:paraId="798F6D91" w14:textId="77777777" w:rsidR="0033425E" w:rsidRDefault="0033425E" w:rsidP="0033425E">
      <w:r>
        <w:t xml:space="preserve">Authorisation: </w:t>
      </w:r>
      <w:r w:rsidR="005A4E1A">
        <w:t xml:space="preserve">Trial </w:t>
      </w:r>
      <w:r>
        <w:t>Statistician</w:t>
      </w:r>
    </w:p>
    <w:tbl>
      <w:tblPr>
        <w:tblW w:w="15824" w:type="dxa"/>
        <w:tblLook w:val="04A0" w:firstRow="1" w:lastRow="0" w:firstColumn="1" w:lastColumn="0" w:noHBand="0" w:noVBand="1"/>
      </w:tblPr>
      <w:tblGrid>
        <w:gridCol w:w="3369"/>
        <w:gridCol w:w="6015"/>
        <w:gridCol w:w="6440"/>
      </w:tblGrid>
      <w:tr w:rsidR="0033425E" w:rsidRPr="00612E4D" w14:paraId="1CB69270" w14:textId="77777777" w:rsidTr="00612E4D">
        <w:tc>
          <w:tcPr>
            <w:tcW w:w="3369" w:type="dxa"/>
            <w:shd w:val="clear" w:color="auto" w:fill="auto"/>
          </w:tcPr>
          <w:p w14:paraId="0E6B3CCE" w14:textId="77777777" w:rsidR="0033425E" w:rsidRPr="00612E4D" w:rsidRDefault="0033425E" w:rsidP="00612E4D">
            <w:pPr>
              <w:spacing w:after="0" w:line="240" w:lineRule="auto"/>
              <w:rPr>
                <w:sz w:val="24"/>
                <w:szCs w:val="24"/>
              </w:rPr>
            </w:pPr>
            <w:r w:rsidRPr="00612E4D">
              <w:rPr>
                <w:sz w:val="24"/>
                <w:szCs w:val="24"/>
              </w:rPr>
              <w:t>Name</w:t>
            </w:r>
          </w:p>
        </w:tc>
        <w:tc>
          <w:tcPr>
            <w:tcW w:w="6015" w:type="dxa"/>
            <w:shd w:val="clear" w:color="auto" w:fill="auto"/>
          </w:tcPr>
          <w:p w14:paraId="43085851" w14:textId="77777777" w:rsidR="0033425E" w:rsidRPr="00612E4D" w:rsidRDefault="00D62F67" w:rsidP="00612E4D">
            <w:pPr>
              <w:spacing w:after="0" w:line="240" w:lineRule="auto"/>
              <w:rPr>
                <w:color w:val="9BBB59"/>
                <w:sz w:val="24"/>
                <w:szCs w:val="24"/>
              </w:rPr>
            </w:pPr>
            <w:r w:rsidRPr="00612E4D">
              <w:rPr>
                <w:sz w:val="24"/>
                <w:szCs w:val="24"/>
              </w:rPr>
              <w:t>Dr Andrew Copas</w:t>
            </w:r>
          </w:p>
        </w:tc>
        <w:tc>
          <w:tcPr>
            <w:tcW w:w="6440" w:type="dxa"/>
            <w:shd w:val="clear" w:color="auto" w:fill="auto"/>
          </w:tcPr>
          <w:p w14:paraId="3230FF15" w14:textId="77777777" w:rsidR="0033425E" w:rsidRPr="00612E4D" w:rsidRDefault="0033425E" w:rsidP="00612E4D">
            <w:pPr>
              <w:spacing w:after="0" w:line="240" w:lineRule="auto"/>
              <w:rPr>
                <w:sz w:val="24"/>
                <w:szCs w:val="24"/>
              </w:rPr>
            </w:pPr>
          </w:p>
        </w:tc>
      </w:tr>
      <w:tr w:rsidR="0033425E" w:rsidRPr="00612E4D" w14:paraId="4D5931B3" w14:textId="77777777" w:rsidTr="00612E4D">
        <w:tc>
          <w:tcPr>
            <w:tcW w:w="3369" w:type="dxa"/>
            <w:shd w:val="clear" w:color="auto" w:fill="auto"/>
          </w:tcPr>
          <w:p w14:paraId="231C82F2" w14:textId="77777777" w:rsidR="0033425E" w:rsidRPr="00612E4D" w:rsidRDefault="0033425E" w:rsidP="00612E4D">
            <w:pPr>
              <w:spacing w:after="0" w:line="240" w:lineRule="auto"/>
              <w:rPr>
                <w:sz w:val="24"/>
                <w:szCs w:val="24"/>
              </w:rPr>
            </w:pPr>
            <w:r w:rsidRPr="00612E4D">
              <w:rPr>
                <w:sz w:val="24"/>
                <w:szCs w:val="24"/>
              </w:rPr>
              <w:t>Role</w:t>
            </w:r>
          </w:p>
        </w:tc>
        <w:tc>
          <w:tcPr>
            <w:tcW w:w="6015" w:type="dxa"/>
            <w:shd w:val="clear" w:color="auto" w:fill="auto"/>
          </w:tcPr>
          <w:p w14:paraId="17D8307E" w14:textId="77777777" w:rsidR="0033425E" w:rsidRPr="00612E4D" w:rsidRDefault="00D62F67" w:rsidP="00612E4D">
            <w:pPr>
              <w:spacing w:after="0" w:line="240" w:lineRule="auto"/>
              <w:rPr>
                <w:sz w:val="24"/>
                <w:szCs w:val="24"/>
              </w:rPr>
            </w:pPr>
            <w:r w:rsidRPr="00612E4D">
              <w:rPr>
                <w:sz w:val="24"/>
                <w:szCs w:val="24"/>
              </w:rPr>
              <w:t>Medical Statistician</w:t>
            </w:r>
          </w:p>
        </w:tc>
        <w:tc>
          <w:tcPr>
            <w:tcW w:w="6440" w:type="dxa"/>
            <w:shd w:val="clear" w:color="auto" w:fill="auto"/>
          </w:tcPr>
          <w:p w14:paraId="5BC91C8D" w14:textId="77777777" w:rsidR="0033425E" w:rsidRPr="00612E4D" w:rsidRDefault="0033425E" w:rsidP="00612E4D">
            <w:pPr>
              <w:spacing w:after="0" w:line="240" w:lineRule="auto"/>
              <w:rPr>
                <w:sz w:val="24"/>
                <w:szCs w:val="24"/>
              </w:rPr>
            </w:pPr>
          </w:p>
        </w:tc>
      </w:tr>
      <w:tr w:rsidR="0033425E" w:rsidRPr="00612E4D" w14:paraId="00D6373F" w14:textId="77777777" w:rsidTr="00612E4D">
        <w:tc>
          <w:tcPr>
            <w:tcW w:w="3369" w:type="dxa"/>
            <w:shd w:val="clear" w:color="auto" w:fill="auto"/>
          </w:tcPr>
          <w:p w14:paraId="71D4901E" w14:textId="77777777" w:rsidR="0033425E" w:rsidRPr="00612E4D" w:rsidRDefault="0033425E" w:rsidP="00612E4D">
            <w:pPr>
              <w:spacing w:after="0" w:line="240" w:lineRule="auto"/>
              <w:rPr>
                <w:sz w:val="24"/>
                <w:szCs w:val="24"/>
              </w:rPr>
            </w:pPr>
            <w:r w:rsidRPr="00612E4D">
              <w:rPr>
                <w:sz w:val="24"/>
                <w:szCs w:val="24"/>
              </w:rPr>
              <w:t>Signature</w:t>
            </w:r>
          </w:p>
        </w:tc>
        <w:tc>
          <w:tcPr>
            <w:tcW w:w="6015" w:type="dxa"/>
            <w:shd w:val="clear" w:color="auto" w:fill="auto"/>
          </w:tcPr>
          <w:p w14:paraId="02A9C4EA" w14:textId="77777777" w:rsidR="0033425E" w:rsidRPr="00612E4D" w:rsidRDefault="0033425E" w:rsidP="00612E4D">
            <w:pPr>
              <w:spacing w:after="0" w:line="240" w:lineRule="auto"/>
              <w:rPr>
                <w:color w:val="9BBB59"/>
                <w:sz w:val="24"/>
                <w:szCs w:val="24"/>
              </w:rPr>
            </w:pPr>
            <w:r w:rsidRPr="00612E4D">
              <w:rPr>
                <w:sz w:val="24"/>
                <w:szCs w:val="24"/>
              </w:rPr>
              <w:t>[</w:t>
            </w:r>
            <w:r w:rsidRPr="00612E4D">
              <w:rPr>
                <w:color w:val="4F81BD"/>
                <w:sz w:val="24"/>
                <w:szCs w:val="24"/>
              </w:rPr>
              <w:t>insert wet signature</w:t>
            </w:r>
            <w:r w:rsidRPr="00612E4D">
              <w:rPr>
                <w:sz w:val="24"/>
                <w:szCs w:val="24"/>
              </w:rPr>
              <w:t>]</w:t>
            </w:r>
          </w:p>
          <w:p w14:paraId="45F3FBC8" w14:textId="77777777" w:rsidR="0033425E" w:rsidRPr="00612E4D" w:rsidRDefault="0033425E" w:rsidP="00612E4D">
            <w:pPr>
              <w:spacing w:after="0" w:line="240" w:lineRule="auto"/>
              <w:rPr>
                <w:color w:val="9BBB59"/>
                <w:sz w:val="24"/>
                <w:szCs w:val="24"/>
              </w:rPr>
            </w:pPr>
          </w:p>
          <w:p w14:paraId="3C0EF908" w14:textId="77777777" w:rsidR="0033425E" w:rsidRPr="00612E4D" w:rsidRDefault="0033425E" w:rsidP="00612E4D">
            <w:pPr>
              <w:spacing w:after="0" w:line="240" w:lineRule="auto"/>
              <w:rPr>
                <w:sz w:val="24"/>
                <w:szCs w:val="24"/>
              </w:rPr>
            </w:pPr>
          </w:p>
        </w:tc>
        <w:tc>
          <w:tcPr>
            <w:tcW w:w="6440" w:type="dxa"/>
            <w:shd w:val="clear" w:color="auto" w:fill="auto"/>
          </w:tcPr>
          <w:p w14:paraId="25747C6D" w14:textId="77777777" w:rsidR="0033425E" w:rsidRPr="00612E4D" w:rsidRDefault="0033425E" w:rsidP="00612E4D">
            <w:pPr>
              <w:spacing w:after="0" w:line="240" w:lineRule="auto"/>
              <w:rPr>
                <w:sz w:val="24"/>
                <w:szCs w:val="24"/>
              </w:rPr>
            </w:pPr>
          </w:p>
        </w:tc>
      </w:tr>
      <w:tr w:rsidR="0033425E" w:rsidRPr="00612E4D" w14:paraId="35AF049F" w14:textId="77777777" w:rsidTr="00612E4D">
        <w:tc>
          <w:tcPr>
            <w:tcW w:w="3369" w:type="dxa"/>
            <w:shd w:val="clear" w:color="auto" w:fill="auto"/>
          </w:tcPr>
          <w:p w14:paraId="3512109A" w14:textId="77777777" w:rsidR="0033425E" w:rsidRPr="00612E4D" w:rsidRDefault="0033425E" w:rsidP="00612E4D">
            <w:pPr>
              <w:spacing w:after="0" w:line="240" w:lineRule="auto"/>
              <w:rPr>
                <w:sz w:val="24"/>
                <w:szCs w:val="24"/>
              </w:rPr>
            </w:pPr>
            <w:r w:rsidRPr="00612E4D">
              <w:rPr>
                <w:sz w:val="24"/>
                <w:szCs w:val="24"/>
              </w:rPr>
              <w:t>Date</w:t>
            </w:r>
          </w:p>
        </w:tc>
        <w:tc>
          <w:tcPr>
            <w:tcW w:w="6015" w:type="dxa"/>
            <w:shd w:val="clear" w:color="auto" w:fill="auto"/>
          </w:tcPr>
          <w:p w14:paraId="1113BDF0" w14:textId="221E0B07" w:rsidR="0033425E" w:rsidRPr="00612E4D" w:rsidRDefault="006A21FD" w:rsidP="00D24640">
            <w:pPr>
              <w:spacing w:after="0" w:line="240" w:lineRule="auto"/>
              <w:rPr>
                <w:sz w:val="24"/>
                <w:szCs w:val="24"/>
              </w:rPr>
            </w:pPr>
            <w:r>
              <w:rPr>
                <w:sz w:val="24"/>
                <w:szCs w:val="24"/>
              </w:rPr>
              <w:t>1</w:t>
            </w:r>
            <w:r w:rsidR="00125912">
              <w:rPr>
                <w:sz w:val="24"/>
                <w:szCs w:val="24"/>
              </w:rPr>
              <w:t>6</w:t>
            </w:r>
            <w:r w:rsidR="00D24640">
              <w:rPr>
                <w:sz w:val="24"/>
                <w:szCs w:val="24"/>
              </w:rPr>
              <w:t>/</w:t>
            </w:r>
            <w:r w:rsidR="00DF7BAF">
              <w:rPr>
                <w:sz w:val="24"/>
                <w:szCs w:val="24"/>
              </w:rPr>
              <w:t>0</w:t>
            </w:r>
            <w:r w:rsidR="00125912">
              <w:rPr>
                <w:sz w:val="24"/>
                <w:szCs w:val="24"/>
              </w:rPr>
              <w:t>8</w:t>
            </w:r>
            <w:r w:rsidR="00D24640">
              <w:rPr>
                <w:sz w:val="24"/>
                <w:szCs w:val="24"/>
              </w:rPr>
              <w:t>/201</w:t>
            </w:r>
            <w:r w:rsidR="00DF7BAF">
              <w:rPr>
                <w:sz w:val="24"/>
                <w:szCs w:val="24"/>
              </w:rPr>
              <w:t>8</w:t>
            </w:r>
          </w:p>
        </w:tc>
        <w:tc>
          <w:tcPr>
            <w:tcW w:w="6440" w:type="dxa"/>
            <w:shd w:val="clear" w:color="auto" w:fill="auto"/>
          </w:tcPr>
          <w:p w14:paraId="3D6A64EF" w14:textId="77777777" w:rsidR="0033425E" w:rsidRPr="00612E4D" w:rsidRDefault="0033425E" w:rsidP="00612E4D">
            <w:pPr>
              <w:spacing w:after="0" w:line="240" w:lineRule="auto"/>
              <w:rPr>
                <w:sz w:val="24"/>
                <w:szCs w:val="24"/>
              </w:rPr>
            </w:pPr>
          </w:p>
        </w:tc>
      </w:tr>
    </w:tbl>
    <w:p w14:paraId="16511730" w14:textId="77777777" w:rsidR="0033425E" w:rsidRDefault="0033425E"/>
    <w:tbl>
      <w:tblPr>
        <w:tblW w:w="13575" w:type="dxa"/>
        <w:tblLook w:val="04A0" w:firstRow="1" w:lastRow="0" w:firstColumn="1" w:lastColumn="0" w:noHBand="0" w:noVBand="1"/>
      </w:tblPr>
      <w:tblGrid>
        <w:gridCol w:w="3369"/>
        <w:gridCol w:w="10206"/>
      </w:tblGrid>
      <w:tr w:rsidR="00D62F67" w:rsidRPr="00612E4D" w14:paraId="4781A76C" w14:textId="77777777" w:rsidTr="00612E4D">
        <w:tc>
          <w:tcPr>
            <w:tcW w:w="3369" w:type="dxa"/>
            <w:shd w:val="clear" w:color="auto" w:fill="auto"/>
          </w:tcPr>
          <w:p w14:paraId="3FF35498" w14:textId="77777777" w:rsidR="00D62F67" w:rsidRPr="00612E4D" w:rsidRDefault="00D62F67" w:rsidP="00612E4D">
            <w:pPr>
              <w:spacing w:after="0" w:line="240" w:lineRule="auto"/>
              <w:rPr>
                <w:sz w:val="24"/>
                <w:szCs w:val="24"/>
              </w:rPr>
            </w:pPr>
            <w:r w:rsidRPr="00612E4D">
              <w:rPr>
                <w:sz w:val="24"/>
                <w:szCs w:val="24"/>
              </w:rPr>
              <w:t>Name</w:t>
            </w:r>
          </w:p>
        </w:tc>
        <w:tc>
          <w:tcPr>
            <w:tcW w:w="10206" w:type="dxa"/>
            <w:shd w:val="clear" w:color="auto" w:fill="auto"/>
          </w:tcPr>
          <w:p w14:paraId="750121FC" w14:textId="77777777" w:rsidR="00D62F67" w:rsidRPr="00612E4D" w:rsidRDefault="00D62F67" w:rsidP="00612E4D">
            <w:pPr>
              <w:spacing w:after="0" w:line="240" w:lineRule="auto"/>
              <w:rPr>
                <w:color w:val="9BBB59"/>
                <w:sz w:val="24"/>
                <w:szCs w:val="24"/>
              </w:rPr>
            </w:pPr>
            <w:r w:rsidRPr="00612E4D">
              <w:rPr>
                <w:sz w:val="24"/>
                <w:szCs w:val="24"/>
              </w:rPr>
              <w:t>Mr Paul Seed</w:t>
            </w:r>
          </w:p>
        </w:tc>
      </w:tr>
      <w:tr w:rsidR="00D62F67" w:rsidRPr="00612E4D" w14:paraId="0C1084B6" w14:textId="77777777" w:rsidTr="00612E4D">
        <w:tc>
          <w:tcPr>
            <w:tcW w:w="3369" w:type="dxa"/>
            <w:shd w:val="clear" w:color="auto" w:fill="auto"/>
          </w:tcPr>
          <w:p w14:paraId="5400C335" w14:textId="77777777" w:rsidR="00D62F67" w:rsidRPr="00612E4D" w:rsidRDefault="00D62F67" w:rsidP="00612E4D">
            <w:pPr>
              <w:spacing w:after="0" w:line="240" w:lineRule="auto"/>
              <w:rPr>
                <w:sz w:val="24"/>
                <w:szCs w:val="24"/>
              </w:rPr>
            </w:pPr>
            <w:r w:rsidRPr="00612E4D">
              <w:rPr>
                <w:sz w:val="24"/>
                <w:szCs w:val="24"/>
              </w:rPr>
              <w:t>Role</w:t>
            </w:r>
          </w:p>
        </w:tc>
        <w:tc>
          <w:tcPr>
            <w:tcW w:w="10206" w:type="dxa"/>
            <w:shd w:val="clear" w:color="auto" w:fill="auto"/>
          </w:tcPr>
          <w:p w14:paraId="3C4DB473" w14:textId="77777777" w:rsidR="00D62F67" w:rsidRPr="00612E4D" w:rsidRDefault="00D62F67" w:rsidP="00612E4D">
            <w:pPr>
              <w:spacing w:after="0" w:line="240" w:lineRule="auto"/>
              <w:rPr>
                <w:sz w:val="24"/>
                <w:szCs w:val="24"/>
              </w:rPr>
            </w:pPr>
            <w:r w:rsidRPr="00612E4D">
              <w:rPr>
                <w:sz w:val="24"/>
                <w:szCs w:val="24"/>
              </w:rPr>
              <w:t>Medical Statistician</w:t>
            </w:r>
          </w:p>
        </w:tc>
      </w:tr>
      <w:tr w:rsidR="00D62F67" w:rsidRPr="00612E4D" w14:paraId="32B5AC53" w14:textId="77777777" w:rsidTr="00612E4D">
        <w:tc>
          <w:tcPr>
            <w:tcW w:w="3369" w:type="dxa"/>
            <w:shd w:val="clear" w:color="auto" w:fill="auto"/>
          </w:tcPr>
          <w:p w14:paraId="70BFE0ED" w14:textId="77777777" w:rsidR="00D62F67" w:rsidRPr="00612E4D" w:rsidRDefault="00D62F67" w:rsidP="00612E4D">
            <w:pPr>
              <w:spacing w:after="0" w:line="240" w:lineRule="auto"/>
              <w:rPr>
                <w:sz w:val="24"/>
                <w:szCs w:val="24"/>
              </w:rPr>
            </w:pPr>
            <w:r w:rsidRPr="00612E4D">
              <w:rPr>
                <w:sz w:val="24"/>
                <w:szCs w:val="24"/>
              </w:rPr>
              <w:t>Signature</w:t>
            </w:r>
          </w:p>
        </w:tc>
        <w:tc>
          <w:tcPr>
            <w:tcW w:w="10206" w:type="dxa"/>
            <w:shd w:val="clear" w:color="auto" w:fill="auto"/>
          </w:tcPr>
          <w:p w14:paraId="0C24E7C0" w14:textId="77777777" w:rsidR="00D62F67" w:rsidRPr="00612E4D" w:rsidRDefault="00D62F67" w:rsidP="00612E4D">
            <w:pPr>
              <w:spacing w:after="0" w:line="240" w:lineRule="auto"/>
              <w:rPr>
                <w:color w:val="9BBB59"/>
                <w:sz w:val="24"/>
                <w:szCs w:val="24"/>
              </w:rPr>
            </w:pPr>
            <w:r w:rsidRPr="00612E4D">
              <w:rPr>
                <w:sz w:val="24"/>
                <w:szCs w:val="24"/>
              </w:rPr>
              <w:t>[</w:t>
            </w:r>
            <w:r w:rsidRPr="00612E4D">
              <w:rPr>
                <w:color w:val="4F81BD"/>
                <w:sz w:val="24"/>
                <w:szCs w:val="24"/>
              </w:rPr>
              <w:t>insert wet signature</w:t>
            </w:r>
            <w:r w:rsidRPr="00612E4D">
              <w:rPr>
                <w:sz w:val="24"/>
                <w:szCs w:val="24"/>
              </w:rPr>
              <w:t>]</w:t>
            </w:r>
          </w:p>
          <w:p w14:paraId="7EDB69C4" w14:textId="77777777" w:rsidR="00D62F67" w:rsidRPr="00612E4D" w:rsidRDefault="00D62F67" w:rsidP="00612E4D">
            <w:pPr>
              <w:spacing w:after="0" w:line="240" w:lineRule="auto"/>
              <w:rPr>
                <w:color w:val="9BBB59"/>
                <w:sz w:val="24"/>
                <w:szCs w:val="24"/>
              </w:rPr>
            </w:pPr>
          </w:p>
          <w:p w14:paraId="42758D2C" w14:textId="77777777" w:rsidR="00D62F67" w:rsidRPr="00612E4D" w:rsidRDefault="00D62F67" w:rsidP="00612E4D">
            <w:pPr>
              <w:spacing w:after="0" w:line="240" w:lineRule="auto"/>
              <w:rPr>
                <w:sz w:val="24"/>
                <w:szCs w:val="24"/>
              </w:rPr>
            </w:pPr>
          </w:p>
        </w:tc>
      </w:tr>
      <w:tr w:rsidR="00D62F67" w:rsidRPr="00612E4D" w14:paraId="330DADDA" w14:textId="77777777" w:rsidTr="00612E4D">
        <w:tc>
          <w:tcPr>
            <w:tcW w:w="3369" w:type="dxa"/>
            <w:shd w:val="clear" w:color="auto" w:fill="auto"/>
          </w:tcPr>
          <w:p w14:paraId="7EA0AFBC" w14:textId="77777777" w:rsidR="00D62F67" w:rsidRPr="00612E4D" w:rsidRDefault="00D62F67" w:rsidP="00612E4D">
            <w:pPr>
              <w:spacing w:after="0" w:line="240" w:lineRule="auto"/>
              <w:rPr>
                <w:sz w:val="24"/>
                <w:szCs w:val="24"/>
              </w:rPr>
            </w:pPr>
            <w:r w:rsidRPr="00612E4D">
              <w:rPr>
                <w:sz w:val="24"/>
                <w:szCs w:val="24"/>
              </w:rPr>
              <w:t>Date</w:t>
            </w:r>
          </w:p>
        </w:tc>
        <w:tc>
          <w:tcPr>
            <w:tcW w:w="10206" w:type="dxa"/>
            <w:shd w:val="clear" w:color="auto" w:fill="auto"/>
          </w:tcPr>
          <w:p w14:paraId="7582B95A" w14:textId="2994CE36" w:rsidR="00D62F67" w:rsidRPr="00612E4D" w:rsidRDefault="006A21FD" w:rsidP="00D24640">
            <w:pPr>
              <w:spacing w:after="0" w:line="240" w:lineRule="auto"/>
              <w:rPr>
                <w:sz w:val="24"/>
                <w:szCs w:val="24"/>
              </w:rPr>
            </w:pPr>
            <w:r>
              <w:rPr>
                <w:sz w:val="24"/>
                <w:szCs w:val="24"/>
              </w:rPr>
              <w:t>1</w:t>
            </w:r>
            <w:r w:rsidR="00125912">
              <w:rPr>
                <w:sz w:val="24"/>
                <w:szCs w:val="24"/>
              </w:rPr>
              <w:t>6</w:t>
            </w:r>
            <w:r w:rsidR="00D24640">
              <w:rPr>
                <w:sz w:val="24"/>
                <w:szCs w:val="24"/>
              </w:rPr>
              <w:t>/</w:t>
            </w:r>
            <w:r w:rsidR="00DF7BAF">
              <w:rPr>
                <w:sz w:val="24"/>
                <w:szCs w:val="24"/>
              </w:rPr>
              <w:t>0</w:t>
            </w:r>
            <w:r w:rsidR="00125912">
              <w:rPr>
                <w:sz w:val="24"/>
                <w:szCs w:val="24"/>
              </w:rPr>
              <w:t>8</w:t>
            </w:r>
            <w:r w:rsidR="00D24640">
              <w:rPr>
                <w:sz w:val="24"/>
                <w:szCs w:val="24"/>
              </w:rPr>
              <w:t>/201</w:t>
            </w:r>
            <w:r w:rsidR="00DF7BAF">
              <w:rPr>
                <w:sz w:val="24"/>
                <w:szCs w:val="24"/>
              </w:rPr>
              <w:t>8</w:t>
            </w:r>
          </w:p>
        </w:tc>
      </w:tr>
    </w:tbl>
    <w:p w14:paraId="2ED35D49" w14:textId="77777777" w:rsidR="00D62F67" w:rsidRPr="00612E4D" w:rsidRDefault="00D62F67">
      <w:pPr>
        <w:rPr>
          <w:rFonts w:ascii="Cambria" w:hAnsi="Cambria"/>
          <w:b/>
          <w:color w:val="9BBB59"/>
          <w:sz w:val="28"/>
          <w:szCs w:val="28"/>
        </w:rPr>
      </w:pPr>
      <w:r w:rsidRPr="00612E4D">
        <w:rPr>
          <w:rFonts w:ascii="Cambria" w:hAnsi="Cambria"/>
          <w:b/>
          <w:color w:val="9BBB59"/>
          <w:sz w:val="28"/>
          <w:szCs w:val="28"/>
        </w:rPr>
        <w:br w:type="page"/>
      </w:r>
    </w:p>
    <w:p w14:paraId="7DAE923B" w14:textId="77777777" w:rsidR="00803FB9" w:rsidRPr="00612E4D" w:rsidRDefault="00803FB9" w:rsidP="00803FB9">
      <w:pPr>
        <w:pStyle w:val="TOC1"/>
        <w:tabs>
          <w:tab w:val="right" w:leader="dot" w:pos="9016"/>
        </w:tabs>
        <w:rPr>
          <w:rFonts w:ascii="Cambria" w:hAnsi="Cambria"/>
          <w:b/>
          <w:color w:val="9BBB59"/>
          <w:sz w:val="28"/>
          <w:szCs w:val="28"/>
        </w:rPr>
      </w:pPr>
      <w:r w:rsidRPr="00612E4D">
        <w:rPr>
          <w:rFonts w:ascii="Cambria" w:hAnsi="Cambria"/>
          <w:b/>
          <w:color w:val="9BBB59"/>
          <w:sz w:val="28"/>
          <w:szCs w:val="28"/>
        </w:rPr>
        <w:lastRenderedPageBreak/>
        <w:t>Table of Contents</w:t>
      </w:r>
    </w:p>
    <w:p w14:paraId="71AA6D73" w14:textId="77777777" w:rsidR="00092B4F" w:rsidRDefault="007049E0">
      <w:pPr>
        <w:pStyle w:val="TOC1"/>
        <w:tabs>
          <w:tab w:val="left" w:pos="352"/>
          <w:tab w:val="right" w:leader="dot" w:pos="9016"/>
        </w:tabs>
        <w:rPr>
          <w:rFonts w:asciiTheme="minorHAnsi" w:eastAsiaTheme="minorEastAsia" w:hAnsiTheme="minorHAnsi" w:cstheme="minorBidi"/>
          <w:noProof/>
          <w:sz w:val="24"/>
          <w:szCs w:val="24"/>
          <w:lang w:val="en-US" w:eastAsia="ja-JP"/>
        </w:rPr>
      </w:pPr>
      <w:r>
        <w:fldChar w:fldCharType="begin"/>
      </w:r>
      <w:r w:rsidR="00803FB9">
        <w:instrText xml:space="preserve"> TOC \o "1-5" \h \z \u </w:instrText>
      </w:r>
      <w:r>
        <w:fldChar w:fldCharType="separate"/>
      </w:r>
      <w:r w:rsidR="00092B4F">
        <w:rPr>
          <w:noProof/>
        </w:rPr>
        <w:t>1</w:t>
      </w:r>
      <w:r w:rsidR="00092B4F">
        <w:rPr>
          <w:rFonts w:asciiTheme="minorHAnsi" w:eastAsiaTheme="minorEastAsia" w:hAnsiTheme="minorHAnsi" w:cstheme="minorBidi"/>
          <w:noProof/>
          <w:sz w:val="24"/>
          <w:szCs w:val="24"/>
          <w:lang w:val="en-US" w:eastAsia="ja-JP"/>
        </w:rPr>
        <w:tab/>
      </w:r>
      <w:r w:rsidR="00092B4F">
        <w:rPr>
          <w:noProof/>
        </w:rPr>
        <w:t>Administrative information</w:t>
      </w:r>
      <w:r w:rsidR="00092B4F">
        <w:rPr>
          <w:noProof/>
        </w:rPr>
        <w:tab/>
      </w:r>
      <w:r w:rsidR="00092B4F">
        <w:rPr>
          <w:noProof/>
        </w:rPr>
        <w:fldChar w:fldCharType="begin"/>
      </w:r>
      <w:r w:rsidR="00092B4F">
        <w:rPr>
          <w:noProof/>
        </w:rPr>
        <w:instrText xml:space="preserve"> PAGEREF _Toc363471681 \h </w:instrText>
      </w:r>
      <w:r w:rsidR="00092B4F">
        <w:rPr>
          <w:noProof/>
        </w:rPr>
      </w:r>
      <w:r w:rsidR="00092B4F">
        <w:rPr>
          <w:noProof/>
        </w:rPr>
        <w:fldChar w:fldCharType="separate"/>
      </w:r>
      <w:r w:rsidR="00092B4F">
        <w:rPr>
          <w:noProof/>
        </w:rPr>
        <w:t>8</w:t>
      </w:r>
      <w:r w:rsidR="00092B4F">
        <w:rPr>
          <w:noProof/>
        </w:rPr>
        <w:fldChar w:fldCharType="end"/>
      </w:r>
    </w:p>
    <w:p w14:paraId="3235CB77"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1.1</w:t>
      </w:r>
      <w:r>
        <w:rPr>
          <w:rFonts w:asciiTheme="minorHAnsi" w:eastAsiaTheme="minorEastAsia" w:hAnsiTheme="minorHAnsi" w:cstheme="minorBidi"/>
          <w:noProof/>
          <w:sz w:val="24"/>
          <w:szCs w:val="24"/>
          <w:lang w:val="en-US" w:eastAsia="ja-JP"/>
        </w:rPr>
        <w:tab/>
      </w:r>
      <w:r>
        <w:rPr>
          <w:noProof/>
        </w:rPr>
        <w:t>Compliance</w:t>
      </w:r>
      <w:r>
        <w:rPr>
          <w:noProof/>
        </w:rPr>
        <w:tab/>
      </w:r>
      <w:r>
        <w:rPr>
          <w:noProof/>
        </w:rPr>
        <w:fldChar w:fldCharType="begin"/>
      </w:r>
      <w:r>
        <w:rPr>
          <w:noProof/>
        </w:rPr>
        <w:instrText xml:space="preserve"> PAGEREF _Toc363471682 \h </w:instrText>
      </w:r>
      <w:r>
        <w:rPr>
          <w:noProof/>
        </w:rPr>
      </w:r>
      <w:r>
        <w:rPr>
          <w:noProof/>
        </w:rPr>
        <w:fldChar w:fldCharType="separate"/>
      </w:r>
      <w:r>
        <w:rPr>
          <w:noProof/>
        </w:rPr>
        <w:t>8</w:t>
      </w:r>
      <w:r>
        <w:rPr>
          <w:noProof/>
        </w:rPr>
        <w:fldChar w:fldCharType="end"/>
      </w:r>
    </w:p>
    <w:p w14:paraId="54CB6347"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1.2</w:t>
      </w:r>
      <w:r>
        <w:rPr>
          <w:rFonts w:asciiTheme="minorHAnsi" w:eastAsiaTheme="minorEastAsia" w:hAnsiTheme="minorHAnsi" w:cstheme="minorBidi"/>
          <w:noProof/>
          <w:sz w:val="24"/>
          <w:szCs w:val="24"/>
          <w:lang w:val="en-US" w:eastAsia="ja-JP"/>
        </w:rPr>
        <w:tab/>
      </w:r>
      <w:r>
        <w:rPr>
          <w:noProof/>
        </w:rPr>
        <w:t>Sponsor</w:t>
      </w:r>
      <w:r>
        <w:rPr>
          <w:noProof/>
        </w:rPr>
        <w:tab/>
      </w:r>
      <w:r>
        <w:rPr>
          <w:noProof/>
        </w:rPr>
        <w:fldChar w:fldCharType="begin"/>
      </w:r>
      <w:r>
        <w:rPr>
          <w:noProof/>
        </w:rPr>
        <w:instrText xml:space="preserve"> PAGEREF _Toc363471683 \h </w:instrText>
      </w:r>
      <w:r>
        <w:rPr>
          <w:noProof/>
        </w:rPr>
      </w:r>
      <w:r>
        <w:rPr>
          <w:noProof/>
        </w:rPr>
        <w:fldChar w:fldCharType="separate"/>
      </w:r>
      <w:r>
        <w:rPr>
          <w:noProof/>
        </w:rPr>
        <w:t>8</w:t>
      </w:r>
      <w:r>
        <w:rPr>
          <w:noProof/>
        </w:rPr>
        <w:fldChar w:fldCharType="end"/>
      </w:r>
    </w:p>
    <w:p w14:paraId="19AC8CD6"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1.3</w:t>
      </w:r>
      <w:r>
        <w:rPr>
          <w:rFonts w:asciiTheme="minorHAnsi" w:eastAsiaTheme="minorEastAsia" w:hAnsiTheme="minorHAnsi" w:cstheme="minorBidi"/>
          <w:noProof/>
          <w:sz w:val="24"/>
          <w:szCs w:val="24"/>
          <w:lang w:val="en-US" w:eastAsia="ja-JP"/>
        </w:rPr>
        <w:tab/>
      </w:r>
      <w:r>
        <w:rPr>
          <w:noProof/>
        </w:rPr>
        <w:t>Structured trial summary</w:t>
      </w:r>
      <w:r>
        <w:rPr>
          <w:noProof/>
        </w:rPr>
        <w:tab/>
      </w:r>
      <w:r>
        <w:rPr>
          <w:noProof/>
        </w:rPr>
        <w:fldChar w:fldCharType="begin"/>
      </w:r>
      <w:r>
        <w:rPr>
          <w:noProof/>
        </w:rPr>
        <w:instrText xml:space="preserve"> PAGEREF _Toc363471684 \h </w:instrText>
      </w:r>
      <w:r>
        <w:rPr>
          <w:noProof/>
        </w:rPr>
      </w:r>
      <w:r>
        <w:rPr>
          <w:noProof/>
        </w:rPr>
        <w:fldChar w:fldCharType="separate"/>
      </w:r>
      <w:r>
        <w:rPr>
          <w:noProof/>
        </w:rPr>
        <w:t>9</w:t>
      </w:r>
      <w:r>
        <w:rPr>
          <w:noProof/>
        </w:rPr>
        <w:fldChar w:fldCharType="end"/>
      </w:r>
    </w:p>
    <w:p w14:paraId="0BA3B2C1"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1.4</w:t>
      </w:r>
      <w:r>
        <w:rPr>
          <w:rFonts w:asciiTheme="minorHAnsi" w:eastAsiaTheme="minorEastAsia" w:hAnsiTheme="minorHAnsi" w:cstheme="minorBidi"/>
          <w:noProof/>
          <w:sz w:val="24"/>
          <w:szCs w:val="24"/>
          <w:lang w:val="en-US" w:eastAsia="ja-JP"/>
        </w:rPr>
        <w:tab/>
      </w:r>
      <w:r>
        <w:rPr>
          <w:noProof/>
        </w:rPr>
        <w:t>Roles and responsibilities</w:t>
      </w:r>
      <w:r>
        <w:rPr>
          <w:noProof/>
        </w:rPr>
        <w:tab/>
      </w:r>
      <w:r>
        <w:rPr>
          <w:noProof/>
        </w:rPr>
        <w:fldChar w:fldCharType="begin"/>
      </w:r>
      <w:r>
        <w:rPr>
          <w:noProof/>
        </w:rPr>
        <w:instrText xml:space="preserve"> PAGEREF _Toc363471685 \h </w:instrText>
      </w:r>
      <w:r>
        <w:rPr>
          <w:noProof/>
        </w:rPr>
      </w:r>
      <w:r>
        <w:rPr>
          <w:noProof/>
        </w:rPr>
        <w:fldChar w:fldCharType="separate"/>
      </w:r>
      <w:r>
        <w:rPr>
          <w:noProof/>
        </w:rPr>
        <w:t>12</w:t>
      </w:r>
      <w:r>
        <w:rPr>
          <w:noProof/>
        </w:rPr>
        <w:fldChar w:fldCharType="end"/>
      </w:r>
    </w:p>
    <w:p w14:paraId="220D54C1"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1.4.1</w:t>
      </w:r>
      <w:r>
        <w:rPr>
          <w:rFonts w:asciiTheme="minorHAnsi" w:eastAsiaTheme="minorEastAsia" w:hAnsiTheme="minorHAnsi" w:cstheme="minorBidi"/>
          <w:noProof/>
          <w:sz w:val="24"/>
          <w:szCs w:val="24"/>
          <w:lang w:val="en-US" w:eastAsia="ja-JP"/>
        </w:rPr>
        <w:tab/>
      </w:r>
      <w:r>
        <w:rPr>
          <w:noProof/>
        </w:rPr>
        <w:t>Protocol contributors</w:t>
      </w:r>
      <w:r>
        <w:rPr>
          <w:noProof/>
        </w:rPr>
        <w:tab/>
      </w:r>
      <w:r>
        <w:rPr>
          <w:noProof/>
        </w:rPr>
        <w:fldChar w:fldCharType="begin"/>
      </w:r>
      <w:r>
        <w:rPr>
          <w:noProof/>
        </w:rPr>
        <w:instrText xml:space="preserve"> PAGEREF _Toc363471686 \h </w:instrText>
      </w:r>
      <w:r>
        <w:rPr>
          <w:noProof/>
        </w:rPr>
      </w:r>
      <w:r>
        <w:rPr>
          <w:noProof/>
        </w:rPr>
        <w:fldChar w:fldCharType="separate"/>
      </w:r>
      <w:r>
        <w:rPr>
          <w:noProof/>
        </w:rPr>
        <w:t>12</w:t>
      </w:r>
      <w:r>
        <w:rPr>
          <w:noProof/>
        </w:rPr>
        <w:fldChar w:fldCharType="end"/>
      </w:r>
    </w:p>
    <w:p w14:paraId="74794441"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1.4.2</w:t>
      </w:r>
      <w:r>
        <w:rPr>
          <w:rFonts w:asciiTheme="minorHAnsi" w:eastAsiaTheme="minorEastAsia" w:hAnsiTheme="minorHAnsi" w:cstheme="minorBidi"/>
          <w:noProof/>
          <w:sz w:val="24"/>
          <w:szCs w:val="24"/>
          <w:lang w:val="en-US" w:eastAsia="ja-JP"/>
        </w:rPr>
        <w:tab/>
      </w:r>
      <w:r>
        <w:rPr>
          <w:noProof/>
        </w:rPr>
        <w:t>Co-investigators</w:t>
      </w:r>
      <w:r>
        <w:rPr>
          <w:noProof/>
        </w:rPr>
        <w:tab/>
      </w:r>
      <w:r>
        <w:rPr>
          <w:noProof/>
        </w:rPr>
        <w:fldChar w:fldCharType="begin"/>
      </w:r>
      <w:r>
        <w:rPr>
          <w:noProof/>
        </w:rPr>
        <w:instrText xml:space="preserve"> PAGEREF _Toc363471687 \h </w:instrText>
      </w:r>
      <w:r>
        <w:rPr>
          <w:noProof/>
        </w:rPr>
      </w:r>
      <w:r>
        <w:rPr>
          <w:noProof/>
        </w:rPr>
        <w:fldChar w:fldCharType="separate"/>
      </w:r>
      <w:r>
        <w:rPr>
          <w:noProof/>
        </w:rPr>
        <w:t>12</w:t>
      </w:r>
      <w:r>
        <w:rPr>
          <w:noProof/>
        </w:rPr>
        <w:fldChar w:fldCharType="end"/>
      </w:r>
    </w:p>
    <w:p w14:paraId="6B3C7124"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1.4.3</w:t>
      </w:r>
      <w:r>
        <w:rPr>
          <w:rFonts w:asciiTheme="minorHAnsi" w:eastAsiaTheme="minorEastAsia" w:hAnsiTheme="minorHAnsi" w:cstheme="minorBidi"/>
          <w:noProof/>
          <w:sz w:val="24"/>
          <w:szCs w:val="24"/>
          <w:lang w:val="en-US" w:eastAsia="ja-JP"/>
        </w:rPr>
        <w:tab/>
      </w:r>
      <w:r>
        <w:rPr>
          <w:noProof/>
        </w:rPr>
        <w:t>Role of trial sponsor and funders</w:t>
      </w:r>
      <w:r>
        <w:rPr>
          <w:noProof/>
        </w:rPr>
        <w:tab/>
      </w:r>
      <w:r>
        <w:rPr>
          <w:noProof/>
        </w:rPr>
        <w:fldChar w:fldCharType="begin"/>
      </w:r>
      <w:r>
        <w:rPr>
          <w:noProof/>
        </w:rPr>
        <w:instrText xml:space="preserve"> PAGEREF _Toc363471688 \h </w:instrText>
      </w:r>
      <w:r>
        <w:rPr>
          <w:noProof/>
        </w:rPr>
      </w:r>
      <w:r>
        <w:rPr>
          <w:noProof/>
        </w:rPr>
        <w:fldChar w:fldCharType="separate"/>
      </w:r>
      <w:r>
        <w:rPr>
          <w:noProof/>
        </w:rPr>
        <w:t>13</w:t>
      </w:r>
      <w:r>
        <w:rPr>
          <w:noProof/>
        </w:rPr>
        <w:fldChar w:fldCharType="end"/>
      </w:r>
    </w:p>
    <w:p w14:paraId="08CD51EA"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1.4.4</w:t>
      </w:r>
      <w:r>
        <w:rPr>
          <w:rFonts w:asciiTheme="minorHAnsi" w:eastAsiaTheme="minorEastAsia" w:hAnsiTheme="minorHAnsi" w:cstheme="minorBidi"/>
          <w:noProof/>
          <w:sz w:val="24"/>
          <w:szCs w:val="24"/>
          <w:lang w:val="en-US" w:eastAsia="ja-JP"/>
        </w:rPr>
        <w:tab/>
      </w:r>
      <w:r>
        <w:rPr>
          <w:noProof/>
        </w:rPr>
        <w:t>Trial Team</w:t>
      </w:r>
      <w:r>
        <w:rPr>
          <w:noProof/>
        </w:rPr>
        <w:tab/>
      </w:r>
      <w:r>
        <w:rPr>
          <w:noProof/>
        </w:rPr>
        <w:fldChar w:fldCharType="begin"/>
      </w:r>
      <w:r>
        <w:rPr>
          <w:noProof/>
        </w:rPr>
        <w:instrText xml:space="preserve"> PAGEREF _Toc363471689 \h </w:instrText>
      </w:r>
      <w:r>
        <w:rPr>
          <w:noProof/>
        </w:rPr>
      </w:r>
      <w:r>
        <w:rPr>
          <w:noProof/>
        </w:rPr>
        <w:fldChar w:fldCharType="separate"/>
      </w:r>
      <w:r>
        <w:rPr>
          <w:noProof/>
        </w:rPr>
        <w:t>13</w:t>
      </w:r>
      <w:r>
        <w:rPr>
          <w:noProof/>
        </w:rPr>
        <w:fldChar w:fldCharType="end"/>
      </w:r>
    </w:p>
    <w:p w14:paraId="47CC3DC6"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1.4.5</w:t>
      </w:r>
      <w:r>
        <w:rPr>
          <w:rFonts w:asciiTheme="minorHAnsi" w:eastAsiaTheme="minorEastAsia" w:hAnsiTheme="minorHAnsi" w:cstheme="minorBidi"/>
          <w:noProof/>
          <w:sz w:val="24"/>
          <w:szCs w:val="24"/>
          <w:lang w:val="en-US" w:eastAsia="ja-JP"/>
        </w:rPr>
        <w:tab/>
      </w:r>
      <w:r>
        <w:rPr>
          <w:noProof/>
        </w:rPr>
        <w:t>Trial Management Group</w:t>
      </w:r>
      <w:r>
        <w:rPr>
          <w:noProof/>
        </w:rPr>
        <w:tab/>
      </w:r>
      <w:r>
        <w:rPr>
          <w:noProof/>
        </w:rPr>
        <w:fldChar w:fldCharType="begin"/>
      </w:r>
      <w:r>
        <w:rPr>
          <w:noProof/>
        </w:rPr>
        <w:instrText xml:space="preserve"> PAGEREF _Toc363471690 \h </w:instrText>
      </w:r>
      <w:r>
        <w:rPr>
          <w:noProof/>
        </w:rPr>
      </w:r>
      <w:r>
        <w:rPr>
          <w:noProof/>
        </w:rPr>
        <w:fldChar w:fldCharType="separate"/>
      </w:r>
      <w:r>
        <w:rPr>
          <w:noProof/>
        </w:rPr>
        <w:t>13</w:t>
      </w:r>
      <w:r>
        <w:rPr>
          <w:noProof/>
        </w:rPr>
        <w:fldChar w:fldCharType="end"/>
      </w:r>
    </w:p>
    <w:p w14:paraId="016A9E83"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1.4.6</w:t>
      </w:r>
      <w:r>
        <w:rPr>
          <w:rFonts w:asciiTheme="minorHAnsi" w:eastAsiaTheme="minorEastAsia" w:hAnsiTheme="minorHAnsi" w:cstheme="minorBidi"/>
          <w:noProof/>
          <w:sz w:val="24"/>
          <w:szCs w:val="24"/>
          <w:lang w:val="en-US" w:eastAsia="ja-JP"/>
        </w:rPr>
        <w:tab/>
      </w:r>
      <w:r>
        <w:rPr>
          <w:noProof/>
        </w:rPr>
        <w:t>Trial Steering Committee / Data Monitoring Committee</w:t>
      </w:r>
      <w:r>
        <w:rPr>
          <w:noProof/>
        </w:rPr>
        <w:tab/>
      </w:r>
      <w:r>
        <w:rPr>
          <w:noProof/>
        </w:rPr>
        <w:fldChar w:fldCharType="begin"/>
      </w:r>
      <w:r>
        <w:rPr>
          <w:noProof/>
        </w:rPr>
        <w:instrText xml:space="preserve"> PAGEREF _Toc363471691 \h </w:instrText>
      </w:r>
      <w:r>
        <w:rPr>
          <w:noProof/>
        </w:rPr>
      </w:r>
      <w:r>
        <w:rPr>
          <w:noProof/>
        </w:rPr>
        <w:fldChar w:fldCharType="separate"/>
      </w:r>
      <w:r>
        <w:rPr>
          <w:noProof/>
        </w:rPr>
        <w:t>14</w:t>
      </w:r>
      <w:r>
        <w:rPr>
          <w:noProof/>
        </w:rPr>
        <w:fldChar w:fldCharType="end"/>
      </w:r>
    </w:p>
    <w:p w14:paraId="724FC94D"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1.4.7</w:t>
      </w:r>
      <w:r>
        <w:rPr>
          <w:rFonts w:asciiTheme="minorHAnsi" w:eastAsiaTheme="minorEastAsia" w:hAnsiTheme="minorHAnsi" w:cstheme="minorBidi"/>
          <w:noProof/>
          <w:sz w:val="24"/>
          <w:szCs w:val="24"/>
          <w:lang w:val="en-US" w:eastAsia="ja-JP"/>
        </w:rPr>
        <w:tab/>
      </w:r>
      <w:r>
        <w:rPr>
          <w:noProof/>
        </w:rPr>
        <w:t>Other Trial Oversight Groups</w:t>
      </w:r>
      <w:r>
        <w:rPr>
          <w:noProof/>
        </w:rPr>
        <w:tab/>
      </w:r>
      <w:r>
        <w:rPr>
          <w:noProof/>
        </w:rPr>
        <w:fldChar w:fldCharType="begin"/>
      </w:r>
      <w:r>
        <w:rPr>
          <w:noProof/>
        </w:rPr>
        <w:instrText xml:space="preserve"> PAGEREF _Toc363471692 \h </w:instrText>
      </w:r>
      <w:r>
        <w:rPr>
          <w:noProof/>
        </w:rPr>
      </w:r>
      <w:r>
        <w:rPr>
          <w:noProof/>
        </w:rPr>
        <w:fldChar w:fldCharType="separate"/>
      </w:r>
      <w:r>
        <w:rPr>
          <w:noProof/>
        </w:rPr>
        <w:t>14</w:t>
      </w:r>
      <w:r>
        <w:rPr>
          <w:noProof/>
        </w:rPr>
        <w:fldChar w:fldCharType="end"/>
      </w:r>
    </w:p>
    <w:p w14:paraId="79EA7446" w14:textId="77777777" w:rsidR="00092B4F" w:rsidRDefault="00092B4F">
      <w:pPr>
        <w:pStyle w:val="TOC1"/>
        <w:tabs>
          <w:tab w:val="left" w:pos="352"/>
          <w:tab w:val="right" w:leader="dot" w:pos="9016"/>
        </w:tabs>
        <w:rPr>
          <w:rFonts w:asciiTheme="minorHAnsi" w:eastAsiaTheme="minorEastAsia" w:hAnsiTheme="minorHAnsi" w:cstheme="minorBidi"/>
          <w:noProof/>
          <w:sz w:val="24"/>
          <w:szCs w:val="24"/>
          <w:lang w:val="en-US" w:eastAsia="ja-JP"/>
        </w:rPr>
      </w:pPr>
      <w:r>
        <w:rPr>
          <w:noProof/>
        </w:rPr>
        <w:t>2</w:t>
      </w:r>
      <w:r>
        <w:rPr>
          <w:rFonts w:asciiTheme="minorHAnsi" w:eastAsiaTheme="minorEastAsia" w:hAnsiTheme="minorHAnsi" w:cstheme="minorBidi"/>
          <w:noProof/>
          <w:sz w:val="24"/>
          <w:szCs w:val="24"/>
          <w:lang w:val="en-US" w:eastAsia="ja-JP"/>
        </w:rPr>
        <w:tab/>
      </w:r>
      <w:r>
        <w:rPr>
          <w:noProof/>
        </w:rPr>
        <w:t>Trial Diagram</w:t>
      </w:r>
      <w:r>
        <w:rPr>
          <w:noProof/>
        </w:rPr>
        <w:tab/>
      </w:r>
      <w:r>
        <w:rPr>
          <w:noProof/>
        </w:rPr>
        <w:fldChar w:fldCharType="begin"/>
      </w:r>
      <w:r>
        <w:rPr>
          <w:noProof/>
        </w:rPr>
        <w:instrText xml:space="preserve"> PAGEREF _Toc363471693 \h </w:instrText>
      </w:r>
      <w:r>
        <w:rPr>
          <w:noProof/>
        </w:rPr>
      </w:r>
      <w:r>
        <w:rPr>
          <w:noProof/>
        </w:rPr>
        <w:fldChar w:fldCharType="separate"/>
      </w:r>
      <w:r>
        <w:rPr>
          <w:noProof/>
        </w:rPr>
        <w:t>15</w:t>
      </w:r>
      <w:r>
        <w:rPr>
          <w:noProof/>
        </w:rPr>
        <w:fldChar w:fldCharType="end"/>
      </w:r>
    </w:p>
    <w:p w14:paraId="327B9CFD" w14:textId="77777777" w:rsidR="00092B4F" w:rsidRDefault="00092B4F">
      <w:pPr>
        <w:pStyle w:val="TOC2"/>
        <w:tabs>
          <w:tab w:val="left" w:pos="788"/>
          <w:tab w:val="right" w:leader="dot" w:pos="9016"/>
        </w:tabs>
        <w:rPr>
          <w:rFonts w:asciiTheme="minorHAnsi" w:eastAsiaTheme="minorEastAsia" w:hAnsiTheme="minorHAnsi" w:cstheme="minorBidi"/>
          <w:noProof/>
          <w:sz w:val="24"/>
          <w:szCs w:val="24"/>
          <w:lang w:val="en-US" w:eastAsia="ja-JP"/>
        </w:rPr>
      </w:pPr>
      <w:r>
        <w:rPr>
          <w:noProof/>
        </w:rPr>
        <w:t xml:space="preserve">2.1 </w:t>
      </w:r>
      <w:r>
        <w:rPr>
          <w:rFonts w:asciiTheme="minorHAnsi" w:eastAsiaTheme="minorEastAsia" w:hAnsiTheme="minorHAnsi" w:cstheme="minorBidi"/>
          <w:noProof/>
          <w:sz w:val="24"/>
          <w:szCs w:val="24"/>
          <w:lang w:val="en-US" w:eastAsia="ja-JP"/>
        </w:rPr>
        <w:tab/>
      </w:r>
      <w:r>
        <w:rPr>
          <w:noProof/>
        </w:rPr>
        <w:t>Diagram of cluster (hospital) participation</w:t>
      </w:r>
      <w:r>
        <w:rPr>
          <w:noProof/>
        </w:rPr>
        <w:tab/>
      </w:r>
      <w:r>
        <w:rPr>
          <w:noProof/>
        </w:rPr>
        <w:fldChar w:fldCharType="begin"/>
      </w:r>
      <w:r>
        <w:rPr>
          <w:noProof/>
        </w:rPr>
        <w:instrText xml:space="preserve"> PAGEREF _Toc363471694 \h </w:instrText>
      </w:r>
      <w:r>
        <w:rPr>
          <w:noProof/>
        </w:rPr>
      </w:r>
      <w:r>
        <w:rPr>
          <w:noProof/>
        </w:rPr>
        <w:fldChar w:fldCharType="separate"/>
      </w:r>
      <w:r>
        <w:rPr>
          <w:noProof/>
        </w:rPr>
        <w:t>15</w:t>
      </w:r>
      <w:r>
        <w:rPr>
          <w:noProof/>
        </w:rPr>
        <w:fldChar w:fldCharType="end"/>
      </w:r>
    </w:p>
    <w:p w14:paraId="4B425D9E" w14:textId="77777777" w:rsidR="00092B4F" w:rsidRDefault="00092B4F">
      <w:pPr>
        <w:pStyle w:val="TOC2"/>
        <w:tabs>
          <w:tab w:val="left" w:pos="788"/>
          <w:tab w:val="right" w:leader="dot" w:pos="9016"/>
        </w:tabs>
        <w:rPr>
          <w:rFonts w:asciiTheme="minorHAnsi" w:eastAsiaTheme="minorEastAsia" w:hAnsiTheme="minorHAnsi" w:cstheme="minorBidi"/>
          <w:noProof/>
          <w:sz w:val="24"/>
          <w:szCs w:val="24"/>
          <w:lang w:val="en-US" w:eastAsia="ja-JP"/>
        </w:rPr>
      </w:pPr>
      <w:r>
        <w:rPr>
          <w:noProof/>
        </w:rPr>
        <w:t xml:space="preserve">2.2 </w:t>
      </w:r>
      <w:r>
        <w:rPr>
          <w:rFonts w:asciiTheme="minorHAnsi" w:eastAsiaTheme="minorEastAsia" w:hAnsiTheme="minorHAnsi" w:cstheme="minorBidi"/>
          <w:noProof/>
          <w:sz w:val="24"/>
          <w:szCs w:val="24"/>
          <w:lang w:val="en-US" w:eastAsia="ja-JP"/>
        </w:rPr>
        <w:tab/>
      </w:r>
      <w:r>
        <w:rPr>
          <w:noProof/>
        </w:rPr>
        <w:t>Diagram of individual management within participating clusters (hospitals)</w:t>
      </w:r>
      <w:r>
        <w:rPr>
          <w:noProof/>
        </w:rPr>
        <w:tab/>
      </w:r>
      <w:r>
        <w:rPr>
          <w:noProof/>
        </w:rPr>
        <w:fldChar w:fldCharType="begin"/>
      </w:r>
      <w:r>
        <w:rPr>
          <w:noProof/>
        </w:rPr>
        <w:instrText xml:space="preserve"> PAGEREF _Toc363471695 \h </w:instrText>
      </w:r>
      <w:r>
        <w:rPr>
          <w:noProof/>
        </w:rPr>
      </w:r>
      <w:r>
        <w:rPr>
          <w:noProof/>
        </w:rPr>
        <w:fldChar w:fldCharType="separate"/>
      </w:r>
      <w:r>
        <w:rPr>
          <w:noProof/>
        </w:rPr>
        <w:t>15</w:t>
      </w:r>
      <w:r>
        <w:rPr>
          <w:noProof/>
        </w:rPr>
        <w:fldChar w:fldCharType="end"/>
      </w:r>
    </w:p>
    <w:p w14:paraId="4C0E49B8" w14:textId="77777777" w:rsidR="00092B4F" w:rsidRDefault="00092B4F">
      <w:pPr>
        <w:pStyle w:val="TOC1"/>
        <w:tabs>
          <w:tab w:val="left" w:pos="352"/>
          <w:tab w:val="right" w:leader="dot" w:pos="9016"/>
        </w:tabs>
        <w:rPr>
          <w:rFonts w:asciiTheme="minorHAnsi" w:eastAsiaTheme="minorEastAsia" w:hAnsiTheme="minorHAnsi" w:cstheme="minorBidi"/>
          <w:noProof/>
          <w:sz w:val="24"/>
          <w:szCs w:val="24"/>
          <w:lang w:val="en-US" w:eastAsia="ja-JP"/>
        </w:rPr>
      </w:pPr>
      <w:r>
        <w:rPr>
          <w:noProof/>
        </w:rPr>
        <w:t>3</w:t>
      </w:r>
      <w:r>
        <w:rPr>
          <w:rFonts w:asciiTheme="minorHAnsi" w:eastAsiaTheme="minorEastAsia" w:hAnsiTheme="minorHAnsi" w:cstheme="minorBidi"/>
          <w:noProof/>
          <w:sz w:val="24"/>
          <w:szCs w:val="24"/>
          <w:lang w:val="en-US" w:eastAsia="ja-JP"/>
        </w:rPr>
        <w:tab/>
      </w:r>
      <w:r>
        <w:rPr>
          <w:noProof/>
        </w:rPr>
        <w:t>Abbreviations</w:t>
      </w:r>
      <w:r>
        <w:rPr>
          <w:noProof/>
        </w:rPr>
        <w:tab/>
      </w:r>
      <w:r>
        <w:rPr>
          <w:noProof/>
        </w:rPr>
        <w:fldChar w:fldCharType="begin"/>
      </w:r>
      <w:r>
        <w:rPr>
          <w:noProof/>
        </w:rPr>
        <w:instrText xml:space="preserve"> PAGEREF _Toc363471696 \h </w:instrText>
      </w:r>
      <w:r>
        <w:rPr>
          <w:noProof/>
        </w:rPr>
      </w:r>
      <w:r>
        <w:rPr>
          <w:noProof/>
        </w:rPr>
        <w:fldChar w:fldCharType="separate"/>
      </w:r>
      <w:r>
        <w:rPr>
          <w:noProof/>
        </w:rPr>
        <w:t>16</w:t>
      </w:r>
      <w:r>
        <w:rPr>
          <w:noProof/>
        </w:rPr>
        <w:fldChar w:fldCharType="end"/>
      </w:r>
    </w:p>
    <w:p w14:paraId="5B2EF115" w14:textId="77777777" w:rsidR="00092B4F" w:rsidRDefault="00092B4F">
      <w:pPr>
        <w:pStyle w:val="TOC1"/>
        <w:tabs>
          <w:tab w:val="left" w:pos="352"/>
          <w:tab w:val="right" w:leader="dot" w:pos="9016"/>
        </w:tabs>
        <w:rPr>
          <w:rFonts w:asciiTheme="minorHAnsi" w:eastAsiaTheme="minorEastAsia" w:hAnsiTheme="minorHAnsi" w:cstheme="minorBidi"/>
          <w:noProof/>
          <w:sz w:val="24"/>
          <w:szCs w:val="24"/>
          <w:lang w:val="en-US" w:eastAsia="ja-JP"/>
        </w:rPr>
      </w:pPr>
      <w:r>
        <w:rPr>
          <w:noProof/>
        </w:rPr>
        <w:t>4</w:t>
      </w:r>
      <w:r>
        <w:rPr>
          <w:rFonts w:asciiTheme="minorHAnsi" w:eastAsiaTheme="minorEastAsia" w:hAnsiTheme="minorHAnsi" w:cstheme="minorBidi"/>
          <w:noProof/>
          <w:sz w:val="24"/>
          <w:szCs w:val="24"/>
          <w:lang w:val="en-US" w:eastAsia="ja-JP"/>
        </w:rPr>
        <w:tab/>
      </w:r>
      <w:r>
        <w:rPr>
          <w:noProof/>
        </w:rPr>
        <w:t>Glossary</w:t>
      </w:r>
      <w:r>
        <w:rPr>
          <w:noProof/>
        </w:rPr>
        <w:tab/>
      </w:r>
      <w:r>
        <w:rPr>
          <w:noProof/>
        </w:rPr>
        <w:fldChar w:fldCharType="begin"/>
      </w:r>
      <w:r>
        <w:rPr>
          <w:noProof/>
        </w:rPr>
        <w:instrText xml:space="preserve"> PAGEREF _Toc363471697 \h </w:instrText>
      </w:r>
      <w:r>
        <w:rPr>
          <w:noProof/>
        </w:rPr>
      </w:r>
      <w:r>
        <w:rPr>
          <w:noProof/>
        </w:rPr>
        <w:fldChar w:fldCharType="separate"/>
      </w:r>
      <w:r>
        <w:rPr>
          <w:noProof/>
        </w:rPr>
        <w:t>18</w:t>
      </w:r>
      <w:r>
        <w:rPr>
          <w:noProof/>
        </w:rPr>
        <w:fldChar w:fldCharType="end"/>
      </w:r>
    </w:p>
    <w:p w14:paraId="32E39948" w14:textId="77777777" w:rsidR="00092B4F" w:rsidRDefault="00092B4F">
      <w:pPr>
        <w:pStyle w:val="TOC1"/>
        <w:tabs>
          <w:tab w:val="left" w:pos="352"/>
          <w:tab w:val="right" w:leader="dot" w:pos="9016"/>
        </w:tabs>
        <w:rPr>
          <w:rFonts w:asciiTheme="minorHAnsi" w:eastAsiaTheme="minorEastAsia" w:hAnsiTheme="minorHAnsi" w:cstheme="minorBidi"/>
          <w:noProof/>
          <w:sz w:val="24"/>
          <w:szCs w:val="24"/>
          <w:lang w:val="en-US" w:eastAsia="ja-JP"/>
        </w:rPr>
      </w:pPr>
      <w:r>
        <w:rPr>
          <w:noProof/>
        </w:rPr>
        <w:t>5</w:t>
      </w:r>
      <w:r>
        <w:rPr>
          <w:rFonts w:asciiTheme="minorHAnsi" w:eastAsiaTheme="minorEastAsia" w:hAnsiTheme="minorHAnsi" w:cstheme="minorBidi"/>
          <w:noProof/>
          <w:sz w:val="24"/>
          <w:szCs w:val="24"/>
          <w:lang w:val="en-US" w:eastAsia="ja-JP"/>
        </w:rPr>
        <w:tab/>
      </w:r>
      <w:r>
        <w:rPr>
          <w:noProof/>
        </w:rPr>
        <w:t>Introduction</w:t>
      </w:r>
      <w:r>
        <w:rPr>
          <w:noProof/>
        </w:rPr>
        <w:tab/>
      </w:r>
      <w:r>
        <w:rPr>
          <w:noProof/>
        </w:rPr>
        <w:fldChar w:fldCharType="begin"/>
      </w:r>
      <w:r>
        <w:rPr>
          <w:noProof/>
        </w:rPr>
        <w:instrText xml:space="preserve"> PAGEREF _Toc363471698 \h </w:instrText>
      </w:r>
      <w:r>
        <w:rPr>
          <w:noProof/>
        </w:rPr>
      </w:r>
      <w:r>
        <w:rPr>
          <w:noProof/>
        </w:rPr>
        <w:fldChar w:fldCharType="separate"/>
      </w:r>
      <w:r>
        <w:rPr>
          <w:noProof/>
        </w:rPr>
        <w:t>20</w:t>
      </w:r>
      <w:r>
        <w:rPr>
          <w:noProof/>
        </w:rPr>
        <w:fldChar w:fldCharType="end"/>
      </w:r>
    </w:p>
    <w:p w14:paraId="607C3326"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5.1</w:t>
      </w:r>
      <w:r>
        <w:rPr>
          <w:rFonts w:asciiTheme="minorHAnsi" w:eastAsiaTheme="minorEastAsia" w:hAnsiTheme="minorHAnsi" w:cstheme="minorBidi"/>
          <w:noProof/>
          <w:sz w:val="24"/>
          <w:szCs w:val="24"/>
          <w:lang w:val="en-US" w:eastAsia="ja-JP"/>
        </w:rPr>
        <w:tab/>
      </w:r>
      <w:r>
        <w:rPr>
          <w:noProof/>
        </w:rPr>
        <w:t>Background and Rationale</w:t>
      </w:r>
      <w:r>
        <w:rPr>
          <w:noProof/>
        </w:rPr>
        <w:tab/>
      </w:r>
      <w:r>
        <w:rPr>
          <w:noProof/>
        </w:rPr>
        <w:fldChar w:fldCharType="begin"/>
      </w:r>
      <w:r>
        <w:rPr>
          <w:noProof/>
        </w:rPr>
        <w:instrText xml:space="preserve"> PAGEREF _Toc363471699 \h </w:instrText>
      </w:r>
      <w:r>
        <w:rPr>
          <w:noProof/>
        </w:rPr>
      </w:r>
      <w:r>
        <w:rPr>
          <w:noProof/>
        </w:rPr>
        <w:fldChar w:fldCharType="separate"/>
      </w:r>
      <w:r>
        <w:rPr>
          <w:noProof/>
        </w:rPr>
        <w:t>20</w:t>
      </w:r>
      <w:r>
        <w:rPr>
          <w:noProof/>
        </w:rPr>
        <w:fldChar w:fldCharType="end"/>
      </w:r>
    </w:p>
    <w:p w14:paraId="17C32A66"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5.1.1</w:t>
      </w:r>
      <w:r>
        <w:rPr>
          <w:rFonts w:asciiTheme="minorHAnsi" w:eastAsiaTheme="minorEastAsia" w:hAnsiTheme="minorHAnsi" w:cstheme="minorBidi"/>
          <w:noProof/>
          <w:sz w:val="24"/>
          <w:szCs w:val="24"/>
          <w:lang w:val="en-US" w:eastAsia="ja-JP"/>
        </w:rPr>
        <w:tab/>
      </w:r>
      <w:r>
        <w:rPr>
          <w:noProof/>
        </w:rPr>
        <w:t>Explanation for choice of comparators</w:t>
      </w:r>
      <w:r>
        <w:rPr>
          <w:noProof/>
        </w:rPr>
        <w:tab/>
      </w:r>
      <w:r>
        <w:rPr>
          <w:noProof/>
        </w:rPr>
        <w:fldChar w:fldCharType="begin"/>
      </w:r>
      <w:r>
        <w:rPr>
          <w:noProof/>
        </w:rPr>
        <w:instrText xml:space="preserve"> PAGEREF _Toc363471700 \h </w:instrText>
      </w:r>
      <w:r>
        <w:rPr>
          <w:noProof/>
        </w:rPr>
      </w:r>
      <w:r>
        <w:rPr>
          <w:noProof/>
        </w:rPr>
        <w:fldChar w:fldCharType="separate"/>
      </w:r>
      <w:r>
        <w:rPr>
          <w:noProof/>
        </w:rPr>
        <w:t>22</w:t>
      </w:r>
      <w:r>
        <w:rPr>
          <w:noProof/>
        </w:rPr>
        <w:fldChar w:fldCharType="end"/>
      </w:r>
    </w:p>
    <w:p w14:paraId="353E4C9E"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5.2</w:t>
      </w:r>
      <w:r>
        <w:rPr>
          <w:rFonts w:asciiTheme="minorHAnsi" w:eastAsiaTheme="minorEastAsia" w:hAnsiTheme="minorHAnsi" w:cstheme="minorBidi"/>
          <w:noProof/>
          <w:sz w:val="24"/>
          <w:szCs w:val="24"/>
          <w:lang w:val="en-US" w:eastAsia="ja-JP"/>
        </w:rPr>
        <w:tab/>
      </w:r>
      <w:r>
        <w:rPr>
          <w:noProof/>
        </w:rPr>
        <w:t>Objectives</w:t>
      </w:r>
      <w:r>
        <w:rPr>
          <w:noProof/>
        </w:rPr>
        <w:tab/>
      </w:r>
      <w:r>
        <w:rPr>
          <w:noProof/>
        </w:rPr>
        <w:fldChar w:fldCharType="begin"/>
      </w:r>
      <w:r>
        <w:rPr>
          <w:noProof/>
        </w:rPr>
        <w:instrText xml:space="preserve"> PAGEREF _Toc363471701 \h </w:instrText>
      </w:r>
      <w:r>
        <w:rPr>
          <w:noProof/>
        </w:rPr>
      </w:r>
      <w:r>
        <w:rPr>
          <w:noProof/>
        </w:rPr>
        <w:fldChar w:fldCharType="separate"/>
      </w:r>
      <w:r>
        <w:rPr>
          <w:noProof/>
        </w:rPr>
        <w:t>22</w:t>
      </w:r>
      <w:r>
        <w:rPr>
          <w:noProof/>
        </w:rPr>
        <w:fldChar w:fldCharType="end"/>
      </w:r>
    </w:p>
    <w:p w14:paraId="320E20C4"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5.3</w:t>
      </w:r>
      <w:r>
        <w:rPr>
          <w:rFonts w:asciiTheme="minorHAnsi" w:eastAsiaTheme="minorEastAsia" w:hAnsiTheme="minorHAnsi" w:cstheme="minorBidi"/>
          <w:noProof/>
          <w:sz w:val="24"/>
          <w:szCs w:val="24"/>
          <w:lang w:val="en-US" w:eastAsia="ja-JP"/>
        </w:rPr>
        <w:tab/>
      </w:r>
      <w:r>
        <w:rPr>
          <w:noProof/>
        </w:rPr>
        <w:t>Trial Design</w:t>
      </w:r>
      <w:r>
        <w:rPr>
          <w:noProof/>
        </w:rPr>
        <w:tab/>
      </w:r>
      <w:r>
        <w:rPr>
          <w:noProof/>
        </w:rPr>
        <w:fldChar w:fldCharType="begin"/>
      </w:r>
      <w:r>
        <w:rPr>
          <w:noProof/>
        </w:rPr>
        <w:instrText xml:space="preserve"> PAGEREF _Toc363471702 \h </w:instrText>
      </w:r>
      <w:r>
        <w:rPr>
          <w:noProof/>
        </w:rPr>
      </w:r>
      <w:r>
        <w:rPr>
          <w:noProof/>
        </w:rPr>
        <w:fldChar w:fldCharType="separate"/>
      </w:r>
      <w:r>
        <w:rPr>
          <w:noProof/>
        </w:rPr>
        <w:t>22</w:t>
      </w:r>
      <w:r>
        <w:rPr>
          <w:noProof/>
        </w:rPr>
        <w:fldChar w:fldCharType="end"/>
      </w:r>
    </w:p>
    <w:p w14:paraId="630BD119" w14:textId="77777777" w:rsidR="00092B4F" w:rsidRDefault="00092B4F">
      <w:pPr>
        <w:pStyle w:val="TOC1"/>
        <w:tabs>
          <w:tab w:val="left" w:pos="352"/>
          <w:tab w:val="right" w:leader="dot" w:pos="9016"/>
        </w:tabs>
        <w:rPr>
          <w:rFonts w:asciiTheme="minorHAnsi" w:eastAsiaTheme="minorEastAsia" w:hAnsiTheme="minorHAnsi" w:cstheme="minorBidi"/>
          <w:noProof/>
          <w:sz w:val="24"/>
          <w:szCs w:val="24"/>
          <w:lang w:val="en-US" w:eastAsia="ja-JP"/>
        </w:rPr>
      </w:pPr>
      <w:r>
        <w:rPr>
          <w:noProof/>
        </w:rPr>
        <w:t>6</w:t>
      </w:r>
      <w:r>
        <w:rPr>
          <w:rFonts w:asciiTheme="minorHAnsi" w:eastAsiaTheme="minorEastAsia" w:hAnsiTheme="minorHAnsi" w:cstheme="minorBidi"/>
          <w:noProof/>
          <w:sz w:val="24"/>
          <w:szCs w:val="24"/>
          <w:lang w:val="en-US" w:eastAsia="ja-JP"/>
        </w:rPr>
        <w:tab/>
      </w:r>
      <w:r>
        <w:rPr>
          <w:noProof/>
        </w:rPr>
        <w:t>Methods</w:t>
      </w:r>
      <w:r>
        <w:rPr>
          <w:noProof/>
        </w:rPr>
        <w:tab/>
      </w:r>
      <w:r>
        <w:rPr>
          <w:noProof/>
        </w:rPr>
        <w:fldChar w:fldCharType="begin"/>
      </w:r>
      <w:r>
        <w:rPr>
          <w:noProof/>
        </w:rPr>
        <w:instrText xml:space="preserve"> PAGEREF _Toc363471703 \h </w:instrText>
      </w:r>
      <w:r>
        <w:rPr>
          <w:noProof/>
        </w:rPr>
      </w:r>
      <w:r>
        <w:rPr>
          <w:noProof/>
        </w:rPr>
        <w:fldChar w:fldCharType="separate"/>
      </w:r>
      <w:r>
        <w:rPr>
          <w:noProof/>
        </w:rPr>
        <w:t>26</w:t>
      </w:r>
      <w:r>
        <w:rPr>
          <w:noProof/>
        </w:rPr>
        <w:fldChar w:fldCharType="end"/>
      </w:r>
    </w:p>
    <w:p w14:paraId="57619A60"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6.1</w:t>
      </w:r>
      <w:r>
        <w:rPr>
          <w:rFonts w:asciiTheme="minorHAnsi" w:eastAsiaTheme="minorEastAsia" w:hAnsiTheme="minorHAnsi" w:cstheme="minorBidi"/>
          <w:noProof/>
          <w:sz w:val="24"/>
          <w:szCs w:val="24"/>
          <w:lang w:val="en-US" w:eastAsia="ja-JP"/>
        </w:rPr>
        <w:tab/>
      </w:r>
      <w:r>
        <w:rPr>
          <w:noProof/>
        </w:rPr>
        <w:t>Site Selection</w:t>
      </w:r>
      <w:r>
        <w:rPr>
          <w:noProof/>
        </w:rPr>
        <w:tab/>
      </w:r>
      <w:r>
        <w:rPr>
          <w:noProof/>
        </w:rPr>
        <w:fldChar w:fldCharType="begin"/>
      </w:r>
      <w:r>
        <w:rPr>
          <w:noProof/>
        </w:rPr>
        <w:instrText xml:space="preserve"> PAGEREF _Toc363471704 \h </w:instrText>
      </w:r>
      <w:r>
        <w:rPr>
          <w:noProof/>
        </w:rPr>
      </w:r>
      <w:r>
        <w:rPr>
          <w:noProof/>
        </w:rPr>
        <w:fldChar w:fldCharType="separate"/>
      </w:r>
      <w:r>
        <w:rPr>
          <w:noProof/>
        </w:rPr>
        <w:t>26</w:t>
      </w:r>
      <w:r>
        <w:rPr>
          <w:noProof/>
        </w:rPr>
        <w:fldChar w:fldCharType="end"/>
      </w:r>
    </w:p>
    <w:p w14:paraId="566C3D19"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6.1.1</w:t>
      </w:r>
      <w:r>
        <w:rPr>
          <w:rFonts w:asciiTheme="minorHAnsi" w:eastAsiaTheme="minorEastAsia" w:hAnsiTheme="minorHAnsi" w:cstheme="minorBidi"/>
          <w:noProof/>
          <w:sz w:val="24"/>
          <w:szCs w:val="24"/>
          <w:lang w:val="en-US" w:eastAsia="ja-JP"/>
        </w:rPr>
        <w:tab/>
      </w:r>
      <w:r>
        <w:rPr>
          <w:noProof/>
        </w:rPr>
        <w:t>Study Setting</w:t>
      </w:r>
      <w:r>
        <w:rPr>
          <w:noProof/>
        </w:rPr>
        <w:tab/>
      </w:r>
      <w:r>
        <w:rPr>
          <w:noProof/>
        </w:rPr>
        <w:fldChar w:fldCharType="begin"/>
      </w:r>
      <w:r>
        <w:rPr>
          <w:noProof/>
        </w:rPr>
        <w:instrText xml:space="preserve"> PAGEREF _Toc363471705 \h </w:instrText>
      </w:r>
      <w:r>
        <w:rPr>
          <w:noProof/>
        </w:rPr>
      </w:r>
      <w:r>
        <w:rPr>
          <w:noProof/>
        </w:rPr>
        <w:fldChar w:fldCharType="separate"/>
      </w:r>
      <w:r>
        <w:rPr>
          <w:noProof/>
        </w:rPr>
        <w:t>26</w:t>
      </w:r>
      <w:r>
        <w:rPr>
          <w:noProof/>
        </w:rPr>
        <w:fldChar w:fldCharType="end"/>
      </w:r>
    </w:p>
    <w:p w14:paraId="1170DB53"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6.1.2</w:t>
      </w:r>
      <w:r>
        <w:rPr>
          <w:rFonts w:asciiTheme="minorHAnsi" w:eastAsiaTheme="minorEastAsia" w:hAnsiTheme="minorHAnsi" w:cstheme="minorBidi"/>
          <w:noProof/>
          <w:sz w:val="24"/>
          <w:szCs w:val="24"/>
          <w:lang w:val="en-US" w:eastAsia="ja-JP"/>
        </w:rPr>
        <w:tab/>
      </w:r>
      <w:r>
        <w:rPr>
          <w:noProof/>
        </w:rPr>
        <w:t>Site/Investigator Eligibility Criteria</w:t>
      </w:r>
      <w:r>
        <w:rPr>
          <w:noProof/>
        </w:rPr>
        <w:tab/>
      </w:r>
      <w:r>
        <w:rPr>
          <w:noProof/>
        </w:rPr>
        <w:fldChar w:fldCharType="begin"/>
      </w:r>
      <w:r>
        <w:rPr>
          <w:noProof/>
        </w:rPr>
        <w:instrText xml:space="preserve"> PAGEREF _Toc363471706 \h </w:instrText>
      </w:r>
      <w:r>
        <w:rPr>
          <w:noProof/>
        </w:rPr>
      </w:r>
      <w:r>
        <w:rPr>
          <w:noProof/>
        </w:rPr>
        <w:fldChar w:fldCharType="separate"/>
      </w:r>
      <w:r>
        <w:rPr>
          <w:noProof/>
        </w:rPr>
        <w:t>26</w:t>
      </w:r>
      <w:r>
        <w:rPr>
          <w:noProof/>
        </w:rPr>
        <w:fldChar w:fldCharType="end"/>
      </w:r>
    </w:p>
    <w:p w14:paraId="319AC091" w14:textId="77777777" w:rsidR="00092B4F" w:rsidRDefault="00092B4F">
      <w:pPr>
        <w:pStyle w:val="TOC4"/>
        <w:tabs>
          <w:tab w:val="left" w:pos="1513"/>
          <w:tab w:val="right" w:leader="dot" w:pos="9016"/>
        </w:tabs>
        <w:rPr>
          <w:rFonts w:asciiTheme="minorHAnsi" w:eastAsiaTheme="minorEastAsia" w:hAnsiTheme="minorHAnsi" w:cstheme="minorBidi"/>
          <w:noProof/>
          <w:sz w:val="24"/>
          <w:szCs w:val="24"/>
          <w:lang w:val="en-US" w:eastAsia="ja-JP"/>
        </w:rPr>
      </w:pPr>
      <w:r>
        <w:rPr>
          <w:noProof/>
        </w:rPr>
        <w:t>6.1.2.1</w:t>
      </w:r>
      <w:r>
        <w:rPr>
          <w:rFonts w:asciiTheme="minorHAnsi" w:eastAsiaTheme="minorEastAsia" w:hAnsiTheme="minorHAnsi" w:cstheme="minorBidi"/>
          <w:noProof/>
          <w:sz w:val="24"/>
          <w:szCs w:val="24"/>
          <w:lang w:val="en-US" w:eastAsia="ja-JP"/>
        </w:rPr>
        <w:tab/>
      </w:r>
      <w:r>
        <w:rPr>
          <w:noProof/>
        </w:rPr>
        <w:t>Principal Investigator’s (PI) Qualifications and Agreements</w:t>
      </w:r>
      <w:r>
        <w:rPr>
          <w:noProof/>
        </w:rPr>
        <w:tab/>
      </w:r>
      <w:r>
        <w:rPr>
          <w:noProof/>
        </w:rPr>
        <w:fldChar w:fldCharType="begin"/>
      </w:r>
      <w:r>
        <w:rPr>
          <w:noProof/>
        </w:rPr>
        <w:instrText xml:space="preserve"> PAGEREF _Toc363471707 \h </w:instrText>
      </w:r>
      <w:r>
        <w:rPr>
          <w:noProof/>
        </w:rPr>
      </w:r>
      <w:r>
        <w:rPr>
          <w:noProof/>
        </w:rPr>
        <w:fldChar w:fldCharType="separate"/>
      </w:r>
      <w:r>
        <w:rPr>
          <w:noProof/>
        </w:rPr>
        <w:t>26</w:t>
      </w:r>
      <w:r>
        <w:rPr>
          <w:noProof/>
        </w:rPr>
        <w:fldChar w:fldCharType="end"/>
      </w:r>
    </w:p>
    <w:p w14:paraId="18DA441C" w14:textId="77777777" w:rsidR="00092B4F" w:rsidRDefault="00092B4F">
      <w:pPr>
        <w:pStyle w:val="TOC4"/>
        <w:tabs>
          <w:tab w:val="left" w:pos="1513"/>
          <w:tab w:val="right" w:leader="dot" w:pos="9016"/>
        </w:tabs>
        <w:rPr>
          <w:rFonts w:asciiTheme="minorHAnsi" w:eastAsiaTheme="minorEastAsia" w:hAnsiTheme="minorHAnsi" w:cstheme="minorBidi"/>
          <w:noProof/>
          <w:sz w:val="24"/>
          <w:szCs w:val="24"/>
          <w:lang w:val="en-US" w:eastAsia="ja-JP"/>
        </w:rPr>
      </w:pPr>
      <w:r>
        <w:rPr>
          <w:noProof/>
        </w:rPr>
        <w:t>6.1.2.2</w:t>
      </w:r>
      <w:r>
        <w:rPr>
          <w:rFonts w:asciiTheme="minorHAnsi" w:eastAsiaTheme="minorEastAsia" w:hAnsiTheme="minorHAnsi" w:cstheme="minorBidi"/>
          <w:noProof/>
          <w:sz w:val="24"/>
          <w:szCs w:val="24"/>
          <w:lang w:val="en-US" w:eastAsia="ja-JP"/>
        </w:rPr>
        <w:tab/>
      </w:r>
      <w:r>
        <w:rPr>
          <w:noProof/>
        </w:rPr>
        <w:t>Resourcing at site</w:t>
      </w:r>
      <w:r>
        <w:rPr>
          <w:noProof/>
        </w:rPr>
        <w:tab/>
      </w:r>
      <w:r>
        <w:rPr>
          <w:noProof/>
        </w:rPr>
        <w:fldChar w:fldCharType="begin"/>
      </w:r>
      <w:r>
        <w:rPr>
          <w:noProof/>
        </w:rPr>
        <w:instrText xml:space="preserve"> PAGEREF _Toc363471708 \h </w:instrText>
      </w:r>
      <w:r>
        <w:rPr>
          <w:noProof/>
        </w:rPr>
      </w:r>
      <w:r>
        <w:rPr>
          <w:noProof/>
        </w:rPr>
        <w:fldChar w:fldCharType="separate"/>
      </w:r>
      <w:r>
        <w:rPr>
          <w:noProof/>
        </w:rPr>
        <w:t>26</w:t>
      </w:r>
      <w:r>
        <w:rPr>
          <w:noProof/>
        </w:rPr>
        <w:fldChar w:fldCharType="end"/>
      </w:r>
    </w:p>
    <w:p w14:paraId="087399F3"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6.2</w:t>
      </w:r>
      <w:r>
        <w:rPr>
          <w:rFonts w:asciiTheme="minorHAnsi" w:eastAsiaTheme="minorEastAsia" w:hAnsiTheme="minorHAnsi" w:cstheme="minorBidi"/>
          <w:noProof/>
          <w:sz w:val="24"/>
          <w:szCs w:val="24"/>
          <w:lang w:val="en-US" w:eastAsia="ja-JP"/>
        </w:rPr>
        <w:tab/>
      </w:r>
      <w:r>
        <w:rPr>
          <w:noProof/>
        </w:rPr>
        <w:t>Site approval and activation</w:t>
      </w:r>
      <w:r>
        <w:rPr>
          <w:noProof/>
        </w:rPr>
        <w:tab/>
      </w:r>
      <w:r>
        <w:rPr>
          <w:noProof/>
        </w:rPr>
        <w:fldChar w:fldCharType="begin"/>
      </w:r>
      <w:r>
        <w:rPr>
          <w:noProof/>
        </w:rPr>
        <w:instrText xml:space="preserve"> PAGEREF _Toc363471709 \h </w:instrText>
      </w:r>
      <w:r>
        <w:rPr>
          <w:noProof/>
        </w:rPr>
      </w:r>
      <w:r>
        <w:rPr>
          <w:noProof/>
        </w:rPr>
        <w:fldChar w:fldCharType="separate"/>
      </w:r>
      <w:r>
        <w:rPr>
          <w:noProof/>
        </w:rPr>
        <w:t>26</w:t>
      </w:r>
      <w:r>
        <w:rPr>
          <w:noProof/>
        </w:rPr>
        <w:fldChar w:fldCharType="end"/>
      </w:r>
    </w:p>
    <w:p w14:paraId="55E5C675"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6.3</w:t>
      </w:r>
      <w:r>
        <w:rPr>
          <w:rFonts w:asciiTheme="minorHAnsi" w:eastAsiaTheme="minorEastAsia" w:hAnsiTheme="minorHAnsi" w:cstheme="minorBidi"/>
          <w:noProof/>
          <w:sz w:val="24"/>
          <w:szCs w:val="24"/>
          <w:lang w:val="en-US" w:eastAsia="ja-JP"/>
        </w:rPr>
        <w:tab/>
      </w:r>
      <w:r>
        <w:rPr>
          <w:noProof/>
        </w:rPr>
        <w:t>Clusters (Participants)</w:t>
      </w:r>
      <w:r>
        <w:rPr>
          <w:noProof/>
        </w:rPr>
        <w:tab/>
      </w:r>
      <w:r>
        <w:rPr>
          <w:noProof/>
        </w:rPr>
        <w:fldChar w:fldCharType="begin"/>
      </w:r>
      <w:r>
        <w:rPr>
          <w:noProof/>
        </w:rPr>
        <w:instrText xml:space="preserve"> PAGEREF _Toc363471710 \h </w:instrText>
      </w:r>
      <w:r>
        <w:rPr>
          <w:noProof/>
        </w:rPr>
      </w:r>
      <w:r>
        <w:rPr>
          <w:noProof/>
        </w:rPr>
        <w:fldChar w:fldCharType="separate"/>
      </w:r>
      <w:r>
        <w:rPr>
          <w:noProof/>
        </w:rPr>
        <w:t>27</w:t>
      </w:r>
      <w:r>
        <w:rPr>
          <w:noProof/>
        </w:rPr>
        <w:fldChar w:fldCharType="end"/>
      </w:r>
    </w:p>
    <w:p w14:paraId="6AFB65C5"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6.3.1</w:t>
      </w:r>
      <w:r>
        <w:rPr>
          <w:rFonts w:asciiTheme="minorHAnsi" w:eastAsiaTheme="minorEastAsia" w:hAnsiTheme="minorHAnsi" w:cstheme="minorBidi"/>
          <w:noProof/>
          <w:sz w:val="24"/>
          <w:szCs w:val="24"/>
          <w:lang w:val="en-US" w:eastAsia="ja-JP"/>
        </w:rPr>
        <w:tab/>
      </w:r>
      <w:r>
        <w:rPr>
          <w:noProof/>
        </w:rPr>
        <w:t>Eligibility Criteria</w:t>
      </w:r>
      <w:r>
        <w:rPr>
          <w:noProof/>
        </w:rPr>
        <w:tab/>
      </w:r>
      <w:r>
        <w:rPr>
          <w:noProof/>
        </w:rPr>
        <w:fldChar w:fldCharType="begin"/>
      </w:r>
      <w:r>
        <w:rPr>
          <w:noProof/>
        </w:rPr>
        <w:instrText xml:space="preserve"> PAGEREF _Toc363471711 \h </w:instrText>
      </w:r>
      <w:r>
        <w:rPr>
          <w:noProof/>
        </w:rPr>
      </w:r>
      <w:r>
        <w:rPr>
          <w:noProof/>
        </w:rPr>
        <w:fldChar w:fldCharType="separate"/>
      </w:r>
      <w:r>
        <w:rPr>
          <w:noProof/>
        </w:rPr>
        <w:t>27</w:t>
      </w:r>
      <w:r>
        <w:rPr>
          <w:noProof/>
        </w:rPr>
        <w:fldChar w:fldCharType="end"/>
      </w:r>
    </w:p>
    <w:p w14:paraId="497C2CA7" w14:textId="77777777" w:rsidR="00092B4F" w:rsidRDefault="00092B4F">
      <w:pPr>
        <w:pStyle w:val="TOC4"/>
        <w:tabs>
          <w:tab w:val="left" w:pos="1513"/>
          <w:tab w:val="right" w:leader="dot" w:pos="9016"/>
        </w:tabs>
        <w:rPr>
          <w:rFonts w:asciiTheme="minorHAnsi" w:eastAsiaTheme="minorEastAsia" w:hAnsiTheme="minorHAnsi" w:cstheme="minorBidi"/>
          <w:noProof/>
          <w:sz w:val="24"/>
          <w:szCs w:val="24"/>
          <w:lang w:val="en-US" w:eastAsia="ja-JP"/>
        </w:rPr>
      </w:pPr>
      <w:r>
        <w:rPr>
          <w:noProof/>
        </w:rPr>
        <w:t>6.3.1.1</w:t>
      </w:r>
      <w:r>
        <w:rPr>
          <w:rFonts w:asciiTheme="minorHAnsi" w:eastAsiaTheme="minorEastAsia" w:hAnsiTheme="minorHAnsi" w:cstheme="minorBidi"/>
          <w:noProof/>
          <w:sz w:val="24"/>
          <w:szCs w:val="24"/>
          <w:lang w:val="en-US" w:eastAsia="ja-JP"/>
        </w:rPr>
        <w:tab/>
      </w:r>
      <w:r>
        <w:rPr>
          <w:noProof/>
        </w:rPr>
        <w:t>Cluster selection</w:t>
      </w:r>
      <w:r>
        <w:rPr>
          <w:noProof/>
        </w:rPr>
        <w:tab/>
      </w:r>
      <w:r>
        <w:rPr>
          <w:noProof/>
        </w:rPr>
        <w:fldChar w:fldCharType="begin"/>
      </w:r>
      <w:r>
        <w:rPr>
          <w:noProof/>
        </w:rPr>
        <w:instrText xml:space="preserve"> PAGEREF _Toc363471712 \h </w:instrText>
      </w:r>
      <w:r>
        <w:rPr>
          <w:noProof/>
        </w:rPr>
      </w:r>
      <w:r>
        <w:rPr>
          <w:noProof/>
        </w:rPr>
        <w:fldChar w:fldCharType="separate"/>
      </w:r>
      <w:r>
        <w:rPr>
          <w:noProof/>
        </w:rPr>
        <w:t>27</w:t>
      </w:r>
      <w:r>
        <w:rPr>
          <w:noProof/>
        </w:rPr>
        <w:fldChar w:fldCharType="end"/>
      </w:r>
    </w:p>
    <w:p w14:paraId="3BC9E6B3" w14:textId="77777777" w:rsidR="00092B4F" w:rsidRDefault="00092B4F">
      <w:pPr>
        <w:pStyle w:val="TOC4"/>
        <w:tabs>
          <w:tab w:val="left" w:pos="1513"/>
          <w:tab w:val="right" w:leader="dot" w:pos="9016"/>
        </w:tabs>
        <w:rPr>
          <w:rFonts w:asciiTheme="minorHAnsi" w:eastAsiaTheme="minorEastAsia" w:hAnsiTheme="minorHAnsi" w:cstheme="minorBidi"/>
          <w:noProof/>
          <w:sz w:val="24"/>
          <w:szCs w:val="24"/>
          <w:lang w:val="en-US" w:eastAsia="ja-JP"/>
        </w:rPr>
      </w:pPr>
      <w:r>
        <w:rPr>
          <w:noProof/>
        </w:rPr>
        <w:t>6.3.1.2</w:t>
      </w:r>
      <w:r>
        <w:rPr>
          <w:rFonts w:asciiTheme="minorHAnsi" w:eastAsiaTheme="minorEastAsia" w:hAnsiTheme="minorHAnsi" w:cstheme="minorBidi"/>
          <w:noProof/>
          <w:sz w:val="24"/>
          <w:szCs w:val="24"/>
          <w:lang w:val="en-US" w:eastAsia="ja-JP"/>
        </w:rPr>
        <w:tab/>
      </w:r>
      <w:r>
        <w:rPr>
          <w:noProof/>
        </w:rPr>
        <w:t>Cluster Inclusion Criteria</w:t>
      </w:r>
      <w:r>
        <w:rPr>
          <w:noProof/>
        </w:rPr>
        <w:tab/>
      </w:r>
      <w:r>
        <w:rPr>
          <w:noProof/>
        </w:rPr>
        <w:fldChar w:fldCharType="begin"/>
      </w:r>
      <w:r>
        <w:rPr>
          <w:noProof/>
        </w:rPr>
        <w:instrText xml:space="preserve"> PAGEREF _Toc363471713 \h </w:instrText>
      </w:r>
      <w:r>
        <w:rPr>
          <w:noProof/>
        </w:rPr>
      </w:r>
      <w:r>
        <w:rPr>
          <w:noProof/>
        </w:rPr>
        <w:fldChar w:fldCharType="separate"/>
      </w:r>
      <w:r>
        <w:rPr>
          <w:noProof/>
        </w:rPr>
        <w:t>28</w:t>
      </w:r>
      <w:r>
        <w:rPr>
          <w:noProof/>
        </w:rPr>
        <w:fldChar w:fldCharType="end"/>
      </w:r>
    </w:p>
    <w:p w14:paraId="4BA4274F" w14:textId="77777777" w:rsidR="00092B4F" w:rsidRDefault="00092B4F">
      <w:pPr>
        <w:pStyle w:val="TOC4"/>
        <w:tabs>
          <w:tab w:val="left" w:pos="1513"/>
          <w:tab w:val="right" w:leader="dot" w:pos="9016"/>
        </w:tabs>
        <w:rPr>
          <w:rFonts w:asciiTheme="minorHAnsi" w:eastAsiaTheme="minorEastAsia" w:hAnsiTheme="minorHAnsi" w:cstheme="minorBidi"/>
          <w:noProof/>
          <w:sz w:val="24"/>
          <w:szCs w:val="24"/>
          <w:lang w:val="en-US" w:eastAsia="ja-JP"/>
        </w:rPr>
      </w:pPr>
      <w:r>
        <w:rPr>
          <w:noProof/>
        </w:rPr>
        <w:lastRenderedPageBreak/>
        <w:t>6.3.1.3</w:t>
      </w:r>
      <w:r>
        <w:rPr>
          <w:rFonts w:asciiTheme="minorHAnsi" w:eastAsiaTheme="minorEastAsia" w:hAnsiTheme="minorHAnsi" w:cstheme="minorBidi"/>
          <w:noProof/>
          <w:sz w:val="24"/>
          <w:szCs w:val="24"/>
          <w:lang w:val="en-US" w:eastAsia="ja-JP"/>
        </w:rPr>
        <w:tab/>
      </w:r>
      <w:r>
        <w:rPr>
          <w:noProof/>
        </w:rPr>
        <w:t>Cluster Exclusion Criteria</w:t>
      </w:r>
      <w:r>
        <w:rPr>
          <w:noProof/>
        </w:rPr>
        <w:tab/>
      </w:r>
      <w:r>
        <w:rPr>
          <w:noProof/>
        </w:rPr>
        <w:fldChar w:fldCharType="begin"/>
      </w:r>
      <w:r>
        <w:rPr>
          <w:noProof/>
        </w:rPr>
        <w:instrText xml:space="preserve"> PAGEREF _Toc363471714 \h </w:instrText>
      </w:r>
      <w:r>
        <w:rPr>
          <w:noProof/>
        </w:rPr>
      </w:r>
      <w:r>
        <w:rPr>
          <w:noProof/>
        </w:rPr>
        <w:fldChar w:fldCharType="separate"/>
      </w:r>
      <w:r>
        <w:rPr>
          <w:noProof/>
        </w:rPr>
        <w:t>28</w:t>
      </w:r>
      <w:r>
        <w:rPr>
          <w:noProof/>
        </w:rPr>
        <w:fldChar w:fldCharType="end"/>
      </w:r>
    </w:p>
    <w:p w14:paraId="7384EA12" w14:textId="77777777" w:rsidR="00092B4F" w:rsidRDefault="00092B4F">
      <w:pPr>
        <w:pStyle w:val="TOC4"/>
        <w:tabs>
          <w:tab w:val="left" w:pos="1513"/>
          <w:tab w:val="right" w:leader="dot" w:pos="9016"/>
        </w:tabs>
        <w:rPr>
          <w:rFonts w:asciiTheme="minorHAnsi" w:eastAsiaTheme="minorEastAsia" w:hAnsiTheme="minorHAnsi" w:cstheme="minorBidi"/>
          <w:noProof/>
          <w:sz w:val="24"/>
          <w:szCs w:val="24"/>
          <w:lang w:val="en-US" w:eastAsia="ja-JP"/>
        </w:rPr>
      </w:pPr>
      <w:r>
        <w:rPr>
          <w:noProof/>
        </w:rPr>
        <w:t>6.3.1.4</w:t>
      </w:r>
      <w:r>
        <w:rPr>
          <w:rFonts w:asciiTheme="minorHAnsi" w:eastAsiaTheme="minorEastAsia" w:hAnsiTheme="minorHAnsi" w:cstheme="minorBidi"/>
          <w:noProof/>
          <w:sz w:val="24"/>
          <w:szCs w:val="24"/>
          <w:lang w:val="en-US" w:eastAsia="ja-JP"/>
        </w:rPr>
        <w:tab/>
      </w:r>
      <w:r>
        <w:rPr>
          <w:noProof/>
        </w:rPr>
        <w:t>Eligibility Criteria for Individuals Performing the Interventions</w:t>
      </w:r>
      <w:r>
        <w:rPr>
          <w:noProof/>
        </w:rPr>
        <w:tab/>
      </w:r>
      <w:r>
        <w:rPr>
          <w:noProof/>
        </w:rPr>
        <w:fldChar w:fldCharType="begin"/>
      </w:r>
      <w:r>
        <w:rPr>
          <w:noProof/>
        </w:rPr>
        <w:instrText xml:space="preserve"> PAGEREF _Toc363471715 \h </w:instrText>
      </w:r>
      <w:r>
        <w:rPr>
          <w:noProof/>
        </w:rPr>
      </w:r>
      <w:r>
        <w:rPr>
          <w:noProof/>
        </w:rPr>
        <w:fldChar w:fldCharType="separate"/>
      </w:r>
      <w:r>
        <w:rPr>
          <w:noProof/>
        </w:rPr>
        <w:t>28</w:t>
      </w:r>
      <w:r>
        <w:rPr>
          <w:noProof/>
        </w:rPr>
        <w:fldChar w:fldCharType="end"/>
      </w:r>
    </w:p>
    <w:p w14:paraId="4D14B5B7" w14:textId="77777777" w:rsidR="00092B4F" w:rsidRDefault="00092B4F">
      <w:pPr>
        <w:pStyle w:val="TOC4"/>
        <w:tabs>
          <w:tab w:val="left" w:pos="1513"/>
          <w:tab w:val="right" w:leader="dot" w:pos="9016"/>
        </w:tabs>
        <w:rPr>
          <w:rFonts w:asciiTheme="minorHAnsi" w:eastAsiaTheme="minorEastAsia" w:hAnsiTheme="minorHAnsi" w:cstheme="minorBidi"/>
          <w:noProof/>
          <w:sz w:val="24"/>
          <w:szCs w:val="24"/>
          <w:lang w:val="en-US" w:eastAsia="ja-JP"/>
        </w:rPr>
      </w:pPr>
      <w:r>
        <w:rPr>
          <w:noProof/>
        </w:rPr>
        <w:t>6.3.1.5</w:t>
      </w:r>
      <w:r>
        <w:rPr>
          <w:rFonts w:asciiTheme="minorHAnsi" w:eastAsiaTheme="minorEastAsia" w:hAnsiTheme="minorHAnsi" w:cstheme="minorBidi"/>
          <w:noProof/>
          <w:sz w:val="24"/>
          <w:szCs w:val="24"/>
          <w:lang w:val="en-US" w:eastAsia="ja-JP"/>
        </w:rPr>
        <w:tab/>
      </w:r>
      <w:r>
        <w:rPr>
          <w:noProof/>
        </w:rPr>
        <w:t>Co-enrolment  Guidance</w:t>
      </w:r>
      <w:r>
        <w:rPr>
          <w:noProof/>
        </w:rPr>
        <w:tab/>
      </w:r>
      <w:r>
        <w:rPr>
          <w:noProof/>
        </w:rPr>
        <w:fldChar w:fldCharType="begin"/>
      </w:r>
      <w:r>
        <w:rPr>
          <w:noProof/>
        </w:rPr>
        <w:instrText xml:space="preserve"> PAGEREF _Toc363471716 \h </w:instrText>
      </w:r>
      <w:r>
        <w:rPr>
          <w:noProof/>
        </w:rPr>
      </w:r>
      <w:r>
        <w:rPr>
          <w:noProof/>
        </w:rPr>
        <w:fldChar w:fldCharType="separate"/>
      </w:r>
      <w:r>
        <w:rPr>
          <w:noProof/>
        </w:rPr>
        <w:t>28</w:t>
      </w:r>
      <w:r>
        <w:rPr>
          <w:noProof/>
        </w:rPr>
        <w:fldChar w:fldCharType="end"/>
      </w:r>
    </w:p>
    <w:p w14:paraId="2E8C0D04"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6.4</w:t>
      </w:r>
      <w:r>
        <w:rPr>
          <w:rFonts w:asciiTheme="minorHAnsi" w:eastAsiaTheme="minorEastAsia" w:hAnsiTheme="minorHAnsi" w:cstheme="minorBidi"/>
          <w:noProof/>
          <w:sz w:val="24"/>
          <w:szCs w:val="24"/>
          <w:lang w:val="en-US" w:eastAsia="ja-JP"/>
        </w:rPr>
        <w:tab/>
      </w:r>
      <w:r>
        <w:rPr>
          <w:noProof/>
        </w:rPr>
        <w:t>Interventions</w:t>
      </w:r>
      <w:r>
        <w:rPr>
          <w:noProof/>
        </w:rPr>
        <w:tab/>
      </w:r>
      <w:r>
        <w:rPr>
          <w:noProof/>
        </w:rPr>
        <w:fldChar w:fldCharType="begin"/>
      </w:r>
      <w:r>
        <w:rPr>
          <w:noProof/>
        </w:rPr>
        <w:instrText xml:space="preserve"> PAGEREF _Toc363471717 \h </w:instrText>
      </w:r>
      <w:r>
        <w:rPr>
          <w:noProof/>
        </w:rPr>
      </w:r>
      <w:r>
        <w:rPr>
          <w:noProof/>
        </w:rPr>
        <w:fldChar w:fldCharType="separate"/>
      </w:r>
      <w:r>
        <w:rPr>
          <w:noProof/>
        </w:rPr>
        <w:t>28</w:t>
      </w:r>
      <w:r>
        <w:rPr>
          <w:noProof/>
        </w:rPr>
        <w:fldChar w:fldCharType="end"/>
      </w:r>
    </w:p>
    <w:p w14:paraId="4DDC1CA2"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6.4.1</w:t>
      </w:r>
      <w:r>
        <w:rPr>
          <w:rFonts w:asciiTheme="minorHAnsi" w:eastAsiaTheme="minorEastAsia" w:hAnsiTheme="minorHAnsi" w:cstheme="minorBidi"/>
          <w:noProof/>
          <w:sz w:val="24"/>
          <w:szCs w:val="24"/>
          <w:lang w:val="en-US" w:eastAsia="ja-JP"/>
        </w:rPr>
        <w:tab/>
      </w:r>
      <w:r>
        <w:rPr>
          <w:noProof/>
        </w:rPr>
        <w:t>Description and components</w:t>
      </w:r>
      <w:r>
        <w:rPr>
          <w:noProof/>
        </w:rPr>
        <w:tab/>
      </w:r>
      <w:r>
        <w:rPr>
          <w:noProof/>
        </w:rPr>
        <w:fldChar w:fldCharType="begin"/>
      </w:r>
      <w:r>
        <w:rPr>
          <w:noProof/>
        </w:rPr>
        <w:instrText xml:space="preserve"> PAGEREF _Toc363471718 \h </w:instrText>
      </w:r>
      <w:r>
        <w:rPr>
          <w:noProof/>
        </w:rPr>
      </w:r>
      <w:r>
        <w:rPr>
          <w:noProof/>
        </w:rPr>
        <w:fldChar w:fldCharType="separate"/>
      </w:r>
      <w:r>
        <w:rPr>
          <w:noProof/>
        </w:rPr>
        <w:t>28</w:t>
      </w:r>
      <w:r>
        <w:rPr>
          <w:noProof/>
        </w:rPr>
        <w:fldChar w:fldCharType="end"/>
      </w:r>
    </w:p>
    <w:p w14:paraId="104345F3" w14:textId="77777777" w:rsidR="00092B4F" w:rsidRDefault="00092B4F">
      <w:pPr>
        <w:pStyle w:val="TOC4"/>
        <w:tabs>
          <w:tab w:val="left" w:pos="1562"/>
          <w:tab w:val="right" w:leader="dot" w:pos="9016"/>
        </w:tabs>
        <w:rPr>
          <w:rFonts w:asciiTheme="minorHAnsi" w:eastAsiaTheme="minorEastAsia" w:hAnsiTheme="minorHAnsi" w:cstheme="minorBidi"/>
          <w:noProof/>
          <w:sz w:val="24"/>
          <w:szCs w:val="24"/>
          <w:lang w:val="en-US" w:eastAsia="ja-JP"/>
        </w:rPr>
      </w:pPr>
      <w:r>
        <w:rPr>
          <w:noProof/>
        </w:rPr>
        <w:t xml:space="preserve">6.4.1.1 </w:t>
      </w:r>
      <w:r>
        <w:rPr>
          <w:rFonts w:asciiTheme="minorHAnsi" w:eastAsiaTheme="minorEastAsia" w:hAnsiTheme="minorHAnsi" w:cstheme="minorBidi"/>
          <w:noProof/>
          <w:sz w:val="24"/>
          <w:szCs w:val="24"/>
          <w:lang w:val="en-US" w:eastAsia="ja-JP"/>
        </w:rPr>
        <w:tab/>
      </w:r>
      <w:r>
        <w:rPr>
          <w:noProof/>
        </w:rPr>
        <w:t>Training &amp; accreditation</w:t>
      </w:r>
      <w:r>
        <w:rPr>
          <w:noProof/>
        </w:rPr>
        <w:tab/>
      </w:r>
      <w:r>
        <w:rPr>
          <w:noProof/>
        </w:rPr>
        <w:fldChar w:fldCharType="begin"/>
      </w:r>
      <w:r>
        <w:rPr>
          <w:noProof/>
        </w:rPr>
        <w:instrText xml:space="preserve"> PAGEREF _Toc363471719 \h </w:instrText>
      </w:r>
      <w:r>
        <w:rPr>
          <w:noProof/>
        </w:rPr>
      </w:r>
      <w:r>
        <w:rPr>
          <w:noProof/>
        </w:rPr>
        <w:fldChar w:fldCharType="separate"/>
      </w:r>
      <w:r>
        <w:rPr>
          <w:noProof/>
        </w:rPr>
        <w:t>29</w:t>
      </w:r>
      <w:r>
        <w:rPr>
          <w:noProof/>
        </w:rPr>
        <w:fldChar w:fldCharType="end"/>
      </w:r>
    </w:p>
    <w:p w14:paraId="7FDF3F9C" w14:textId="77777777" w:rsidR="00092B4F" w:rsidRDefault="00092B4F">
      <w:pPr>
        <w:pStyle w:val="TOC4"/>
        <w:tabs>
          <w:tab w:val="left" w:pos="1562"/>
          <w:tab w:val="right" w:leader="dot" w:pos="9016"/>
        </w:tabs>
        <w:rPr>
          <w:rFonts w:asciiTheme="minorHAnsi" w:eastAsiaTheme="minorEastAsia" w:hAnsiTheme="minorHAnsi" w:cstheme="minorBidi"/>
          <w:noProof/>
          <w:sz w:val="24"/>
          <w:szCs w:val="24"/>
          <w:lang w:val="en-US" w:eastAsia="ja-JP"/>
        </w:rPr>
      </w:pPr>
      <w:r>
        <w:rPr>
          <w:noProof/>
        </w:rPr>
        <w:t xml:space="preserve">6.4.1.2 </w:t>
      </w:r>
      <w:r>
        <w:rPr>
          <w:rFonts w:asciiTheme="minorHAnsi" w:eastAsiaTheme="minorEastAsia" w:hAnsiTheme="minorHAnsi" w:cstheme="minorBidi"/>
          <w:noProof/>
          <w:sz w:val="24"/>
          <w:szCs w:val="24"/>
          <w:lang w:val="en-US" w:eastAsia="ja-JP"/>
        </w:rPr>
        <w:tab/>
      </w:r>
      <w:r>
        <w:rPr>
          <w:noProof/>
        </w:rPr>
        <w:t>Protocols and guidelines</w:t>
      </w:r>
      <w:r>
        <w:rPr>
          <w:noProof/>
        </w:rPr>
        <w:tab/>
      </w:r>
      <w:r>
        <w:rPr>
          <w:noProof/>
        </w:rPr>
        <w:fldChar w:fldCharType="begin"/>
      </w:r>
      <w:r>
        <w:rPr>
          <w:noProof/>
        </w:rPr>
        <w:instrText xml:space="preserve"> PAGEREF _Toc363471720 \h </w:instrText>
      </w:r>
      <w:r>
        <w:rPr>
          <w:noProof/>
        </w:rPr>
      </w:r>
      <w:r>
        <w:rPr>
          <w:noProof/>
        </w:rPr>
        <w:fldChar w:fldCharType="separate"/>
      </w:r>
      <w:r>
        <w:rPr>
          <w:noProof/>
        </w:rPr>
        <w:t>29</w:t>
      </w:r>
      <w:r>
        <w:rPr>
          <w:noProof/>
        </w:rPr>
        <w:fldChar w:fldCharType="end"/>
      </w:r>
    </w:p>
    <w:p w14:paraId="329836B0" w14:textId="77777777" w:rsidR="00092B4F" w:rsidRDefault="00092B4F">
      <w:pPr>
        <w:pStyle w:val="TOC4"/>
        <w:tabs>
          <w:tab w:val="left" w:pos="1562"/>
          <w:tab w:val="right" w:leader="dot" w:pos="9016"/>
        </w:tabs>
        <w:rPr>
          <w:rFonts w:asciiTheme="minorHAnsi" w:eastAsiaTheme="minorEastAsia" w:hAnsiTheme="minorHAnsi" w:cstheme="minorBidi"/>
          <w:noProof/>
          <w:sz w:val="24"/>
          <w:szCs w:val="24"/>
          <w:lang w:val="en-US" w:eastAsia="ja-JP"/>
        </w:rPr>
      </w:pPr>
      <w:r>
        <w:rPr>
          <w:noProof/>
        </w:rPr>
        <w:t xml:space="preserve">6.4.1.3 </w:t>
      </w:r>
      <w:r>
        <w:rPr>
          <w:rFonts w:asciiTheme="minorHAnsi" w:eastAsiaTheme="minorEastAsia" w:hAnsiTheme="minorHAnsi" w:cstheme="minorBidi"/>
          <w:noProof/>
          <w:sz w:val="24"/>
          <w:szCs w:val="24"/>
          <w:lang w:val="en-US" w:eastAsia="ja-JP"/>
        </w:rPr>
        <w:tab/>
      </w:r>
      <w:r>
        <w:rPr>
          <w:noProof/>
        </w:rPr>
        <w:t>Audit</w:t>
      </w:r>
      <w:r>
        <w:rPr>
          <w:noProof/>
        </w:rPr>
        <w:tab/>
      </w:r>
      <w:r>
        <w:rPr>
          <w:noProof/>
        </w:rPr>
        <w:fldChar w:fldCharType="begin"/>
      </w:r>
      <w:r>
        <w:rPr>
          <w:noProof/>
        </w:rPr>
        <w:instrText xml:space="preserve"> PAGEREF _Toc363471721 \h </w:instrText>
      </w:r>
      <w:r>
        <w:rPr>
          <w:noProof/>
        </w:rPr>
      </w:r>
      <w:r>
        <w:rPr>
          <w:noProof/>
        </w:rPr>
        <w:fldChar w:fldCharType="separate"/>
      </w:r>
      <w:r>
        <w:rPr>
          <w:noProof/>
        </w:rPr>
        <w:t>30</w:t>
      </w:r>
      <w:r>
        <w:rPr>
          <w:noProof/>
        </w:rPr>
        <w:fldChar w:fldCharType="end"/>
      </w:r>
    </w:p>
    <w:p w14:paraId="1476D0E3" w14:textId="77777777" w:rsidR="00092B4F" w:rsidRDefault="00092B4F">
      <w:pPr>
        <w:pStyle w:val="TOC5"/>
        <w:tabs>
          <w:tab w:val="left" w:pos="1949"/>
          <w:tab w:val="right" w:leader="dot" w:pos="9016"/>
        </w:tabs>
        <w:rPr>
          <w:rFonts w:asciiTheme="minorHAnsi" w:eastAsiaTheme="minorEastAsia" w:hAnsiTheme="minorHAnsi" w:cstheme="minorBidi"/>
          <w:noProof/>
          <w:sz w:val="24"/>
          <w:szCs w:val="24"/>
          <w:lang w:val="en-US" w:eastAsia="ja-JP"/>
        </w:rPr>
      </w:pPr>
      <w:r>
        <w:rPr>
          <w:noProof/>
        </w:rPr>
        <w:t xml:space="preserve">6.4.1.3.1 </w:t>
      </w:r>
      <w:r>
        <w:rPr>
          <w:rFonts w:asciiTheme="minorHAnsi" w:eastAsiaTheme="minorEastAsia" w:hAnsiTheme="minorHAnsi" w:cstheme="minorBidi"/>
          <w:noProof/>
          <w:sz w:val="24"/>
          <w:szCs w:val="24"/>
          <w:lang w:val="en-US" w:eastAsia="ja-JP"/>
        </w:rPr>
        <w:tab/>
      </w:r>
      <w:r>
        <w:rPr>
          <w:noProof/>
        </w:rPr>
        <w:t>SGA rates and detection rates</w:t>
      </w:r>
      <w:r>
        <w:rPr>
          <w:noProof/>
        </w:rPr>
        <w:tab/>
      </w:r>
      <w:r>
        <w:rPr>
          <w:noProof/>
        </w:rPr>
        <w:fldChar w:fldCharType="begin"/>
      </w:r>
      <w:r>
        <w:rPr>
          <w:noProof/>
        </w:rPr>
        <w:instrText xml:space="preserve"> PAGEREF _Toc363471722 \h </w:instrText>
      </w:r>
      <w:r>
        <w:rPr>
          <w:noProof/>
        </w:rPr>
      </w:r>
      <w:r>
        <w:rPr>
          <w:noProof/>
        </w:rPr>
        <w:fldChar w:fldCharType="separate"/>
      </w:r>
      <w:r>
        <w:rPr>
          <w:noProof/>
        </w:rPr>
        <w:t>30</w:t>
      </w:r>
      <w:r>
        <w:rPr>
          <w:noProof/>
        </w:rPr>
        <w:fldChar w:fldCharType="end"/>
      </w:r>
    </w:p>
    <w:p w14:paraId="2D384ADD" w14:textId="77777777" w:rsidR="00092B4F" w:rsidRDefault="00092B4F">
      <w:pPr>
        <w:pStyle w:val="TOC5"/>
        <w:tabs>
          <w:tab w:val="left" w:pos="1949"/>
          <w:tab w:val="right" w:leader="dot" w:pos="9016"/>
        </w:tabs>
        <w:rPr>
          <w:rFonts w:asciiTheme="minorHAnsi" w:eastAsiaTheme="minorEastAsia" w:hAnsiTheme="minorHAnsi" w:cstheme="minorBidi"/>
          <w:noProof/>
          <w:sz w:val="24"/>
          <w:szCs w:val="24"/>
          <w:lang w:val="en-US" w:eastAsia="ja-JP"/>
        </w:rPr>
      </w:pPr>
      <w:r>
        <w:rPr>
          <w:noProof/>
        </w:rPr>
        <w:t xml:space="preserve">6.4.1.3.2 </w:t>
      </w:r>
      <w:r>
        <w:rPr>
          <w:rFonts w:asciiTheme="minorHAnsi" w:eastAsiaTheme="minorEastAsia" w:hAnsiTheme="minorHAnsi" w:cstheme="minorBidi"/>
          <w:noProof/>
          <w:sz w:val="24"/>
          <w:szCs w:val="24"/>
          <w:lang w:val="en-US" w:eastAsia="ja-JP"/>
        </w:rPr>
        <w:tab/>
      </w:r>
      <w:r>
        <w:rPr>
          <w:noProof/>
        </w:rPr>
        <w:t>Missed cases of SGA</w:t>
      </w:r>
      <w:r>
        <w:rPr>
          <w:noProof/>
        </w:rPr>
        <w:tab/>
      </w:r>
      <w:r>
        <w:rPr>
          <w:noProof/>
        </w:rPr>
        <w:fldChar w:fldCharType="begin"/>
      </w:r>
      <w:r>
        <w:rPr>
          <w:noProof/>
        </w:rPr>
        <w:instrText xml:space="preserve"> PAGEREF _Toc363471723 \h </w:instrText>
      </w:r>
      <w:r>
        <w:rPr>
          <w:noProof/>
        </w:rPr>
      </w:r>
      <w:r>
        <w:rPr>
          <w:noProof/>
        </w:rPr>
        <w:fldChar w:fldCharType="separate"/>
      </w:r>
      <w:r>
        <w:rPr>
          <w:noProof/>
        </w:rPr>
        <w:t>30</w:t>
      </w:r>
      <w:r>
        <w:rPr>
          <w:noProof/>
        </w:rPr>
        <w:fldChar w:fldCharType="end"/>
      </w:r>
    </w:p>
    <w:p w14:paraId="639CD52D" w14:textId="77777777" w:rsidR="00092B4F" w:rsidRDefault="00092B4F">
      <w:pPr>
        <w:pStyle w:val="TOC4"/>
        <w:tabs>
          <w:tab w:val="left" w:pos="1513"/>
          <w:tab w:val="right" w:leader="dot" w:pos="9016"/>
        </w:tabs>
        <w:rPr>
          <w:rFonts w:asciiTheme="minorHAnsi" w:eastAsiaTheme="minorEastAsia" w:hAnsiTheme="minorHAnsi" w:cstheme="minorBidi"/>
          <w:noProof/>
          <w:sz w:val="24"/>
          <w:szCs w:val="24"/>
          <w:lang w:val="en-US" w:eastAsia="ja-JP"/>
        </w:rPr>
      </w:pPr>
      <w:r>
        <w:rPr>
          <w:noProof/>
        </w:rPr>
        <w:t>6.4.1.4</w:t>
      </w:r>
      <w:r>
        <w:rPr>
          <w:rFonts w:asciiTheme="minorHAnsi" w:eastAsiaTheme="minorEastAsia" w:hAnsiTheme="minorHAnsi" w:cstheme="minorBidi"/>
          <w:noProof/>
          <w:sz w:val="24"/>
          <w:szCs w:val="24"/>
          <w:lang w:val="en-US" w:eastAsia="ja-JP"/>
        </w:rPr>
        <w:tab/>
      </w:r>
      <w:r>
        <w:rPr>
          <w:noProof/>
        </w:rPr>
        <w:t>Support and communication</w:t>
      </w:r>
      <w:r>
        <w:rPr>
          <w:noProof/>
        </w:rPr>
        <w:tab/>
      </w:r>
      <w:r>
        <w:rPr>
          <w:noProof/>
        </w:rPr>
        <w:fldChar w:fldCharType="begin"/>
      </w:r>
      <w:r>
        <w:rPr>
          <w:noProof/>
        </w:rPr>
        <w:instrText xml:space="preserve"> PAGEREF _Toc363471724 \h </w:instrText>
      </w:r>
      <w:r>
        <w:rPr>
          <w:noProof/>
        </w:rPr>
      </w:r>
      <w:r>
        <w:rPr>
          <w:noProof/>
        </w:rPr>
        <w:fldChar w:fldCharType="separate"/>
      </w:r>
      <w:r>
        <w:rPr>
          <w:noProof/>
        </w:rPr>
        <w:t>30</w:t>
      </w:r>
      <w:r>
        <w:rPr>
          <w:noProof/>
        </w:rPr>
        <w:fldChar w:fldCharType="end"/>
      </w:r>
    </w:p>
    <w:p w14:paraId="12AB17D6"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6.4.2</w:t>
      </w:r>
      <w:r>
        <w:rPr>
          <w:rFonts w:asciiTheme="minorHAnsi" w:eastAsiaTheme="minorEastAsia" w:hAnsiTheme="minorHAnsi" w:cstheme="minorBidi"/>
          <w:noProof/>
          <w:sz w:val="24"/>
          <w:szCs w:val="24"/>
          <w:lang w:val="en-US" w:eastAsia="ja-JP"/>
        </w:rPr>
        <w:tab/>
      </w:r>
      <w:r>
        <w:rPr>
          <w:noProof/>
        </w:rPr>
        <w:t>Arm A</w:t>
      </w:r>
      <w:r>
        <w:rPr>
          <w:noProof/>
        </w:rPr>
        <w:tab/>
      </w:r>
      <w:r>
        <w:rPr>
          <w:noProof/>
        </w:rPr>
        <w:fldChar w:fldCharType="begin"/>
      </w:r>
      <w:r>
        <w:rPr>
          <w:noProof/>
        </w:rPr>
        <w:instrText xml:space="preserve"> PAGEREF _Toc363471725 \h </w:instrText>
      </w:r>
      <w:r>
        <w:rPr>
          <w:noProof/>
        </w:rPr>
      </w:r>
      <w:r>
        <w:rPr>
          <w:noProof/>
        </w:rPr>
        <w:fldChar w:fldCharType="separate"/>
      </w:r>
      <w:r>
        <w:rPr>
          <w:noProof/>
        </w:rPr>
        <w:t>32</w:t>
      </w:r>
      <w:r>
        <w:rPr>
          <w:noProof/>
        </w:rPr>
        <w:fldChar w:fldCharType="end"/>
      </w:r>
    </w:p>
    <w:p w14:paraId="48BE2337" w14:textId="77777777" w:rsidR="00092B4F" w:rsidRDefault="00092B4F">
      <w:pPr>
        <w:pStyle w:val="TOC4"/>
        <w:tabs>
          <w:tab w:val="left" w:pos="1513"/>
          <w:tab w:val="right" w:leader="dot" w:pos="9016"/>
        </w:tabs>
        <w:rPr>
          <w:rFonts w:asciiTheme="minorHAnsi" w:eastAsiaTheme="minorEastAsia" w:hAnsiTheme="minorHAnsi" w:cstheme="minorBidi"/>
          <w:noProof/>
          <w:sz w:val="24"/>
          <w:szCs w:val="24"/>
          <w:lang w:val="en-US" w:eastAsia="ja-JP"/>
        </w:rPr>
      </w:pPr>
      <w:r>
        <w:rPr>
          <w:noProof/>
        </w:rPr>
        <w:t>6.4.2.1</w:t>
      </w:r>
      <w:r>
        <w:rPr>
          <w:rFonts w:asciiTheme="minorHAnsi" w:eastAsiaTheme="minorEastAsia" w:hAnsiTheme="minorHAnsi" w:cstheme="minorBidi"/>
          <w:noProof/>
          <w:sz w:val="24"/>
          <w:szCs w:val="24"/>
          <w:lang w:val="en-US" w:eastAsia="ja-JP"/>
        </w:rPr>
        <w:tab/>
      </w:r>
      <w:r>
        <w:rPr>
          <w:noProof/>
        </w:rPr>
        <w:t>Intervention</w:t>
      </w:r>
      <w:r>
        <w:rPr>
          <w:noProof/>
        </w:rPr>
        <w:tab/>
      </w:r>
      <w:r>
        <w:rPr>
          <w:noProof/>
        </w:rPr>
        <w:fldChar w:fldCharType="begin"/>
      </w:r>
      <w:r>
        <w:rPr>
          <w:noProof/>
        </w:rPr>
        <w:instrText xml:space="preserve"> PAGEREF _Toc363471726 \h </w:instrText>
      </w:r>
      <w:r>
        <w:rPr>
          <w:noProof/>
        </w:rPr>
      </w:r>
      <w:r>
        <w:rPr>
          <w:noProof/>
        </w:rPr>
        <w:fldChar w:fldCharType="separate"/>
      </w:r>
      <w:r>
        <w:rPr>
          <w:noProof/>
        </w:rPr>
        <w:t>32</w:t>
      </w:r>
      <w:r>
        <w:rPr>
          <w:noProof/>
        </w:rPr>
        <w:fldChar w:fldCharType="end"/>
      </w:r>
    </w:p>
    <w:p w14:paraId="4159D0D8" w14:textId="77777777" w:rsidR="00092B4F" w:rsidRDefault="00092B4F">
      <w:pPr>
        <w:pStyle w:val="TOC4"/>
        <w:tabs>
          <w:tab w:val="left" w:pos="1513"/>
          <w:tab w:val="right" w:leader="dot" w:pos="9016"/>
        </w:tabs>
        <w:rPr>
          <w:rFonts w:asciiTheme="minorHAnsi" w:eastAsiaTheme="minorEastAsia" w:hAnsiTheme="minorHAnsi" w:cstheme="minorBidi"/>
          <w:noProof/>
          <w:sz w:val="24"/>
          <w:szCs w:val="24"/>
          <w:lang w:val="en-US" w:eastAsia="ja-JP"/>
        </w:rPr>
      </w:pPr>
      <w:r>
        <w:rPr>
          <w:noProof/>
        </w:rPr>
        <w:t>6.4.2.2</w:t>
      </w:r>
      <w:r>
        <w:rPr>
          <w:rFonts w:asciiTheme="minorHAnsi" w:eastAsiaTheme="minorEastAsia" w:hAnsiTheme="minorHAnsi" w:cstheme="minorBidi"/>
          <w:noProof/>
          <w:sz w:val="24"/>
          <w:szCs w:val="24"/>
          <w:lang w:val="en-US" w:eastAsia="ja-JP"/>
        </w:rPr>
        <w:tab/>
      </w:r>
      <w:r>
        <w:rPr>
          <w:noProof/>
        </w:rPr>
        <w:t>Implementation schedule</w:t>
      </w:r>
      <w:r>
        <w:rPr>
          <w:noProof/>
        </w:rPr>
        <w:tab/>
      </w:r>
      <w:r>
        <w:rPr>
          <w:noProof/>
        </w:rPr>
        <w:fldChar w:fldCharType="begin"/>
      </w:r>
      <w:r>
        <w:rPr>
          <w:noProof/>
        </w:rPr>
        <w:instrText xml:space="preserve"> PAGEREF _Toc363471727 \h </w:instrText>
      </w:r>
      <w:r>
        <w:rPr>
          <w:noProof/>
        </w:rPr>
      </w:r>
      <w:r>
        <w:rPr>
          <w:noProof/>
        </w:rPr>
        <w:fldChar w:fldCharType="separate"/>
      </w:r>
      <w:r>
        <w:rPr>
          <w:noProof/>
        </w:rPr>
        <w:t>32</w:t>
      </w:r>
      <w:r>
        <w:rPr>
          <w:noProof/>
        </w:rPr>
        <w:fldChar w:fldCharType="end"/>
      </w:r>
    </w:p>
    <w:p w14:paraId="2DADBC78"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6.4.3</w:t>
      </w:r>
      <w:r>
        <w:rPr>
          <w:rFonts w:asciiTheme="minorHAnsi" w:eastAsiaTheme="minorEastAsia" w:hAnsiTheme="minorHAnsi" w:cstheme="minorBidi"/>
          <w:noProof/>
          <w:sz w:val="24"/>
          <w:szCs w:val="24"/>
          <w:lang w:val="en-US" w:eastAsia="ja-JP"/>
        </w:rPr>
        <w:tab/>
      </w:r>
      <w:r>
        <w:rPr>
          <w:noProof/>
        </w:rPr>
        <w:t>Arm B</w:t>
      </w:r>
      <w:r>
        <w:rPr>
          <w:noProof/>
        </w:rPr>
        <w:tab/>
      </w:r>
      <w:r>
        <w:rPr>
          <w:noProof/>
        </w:rPr>
        <w:fldChar w:fldCharType="begin"/>
      </w:r>
      <w:r>
        <w:rPr>
          <w:noProof/>
        </w:rPr>
        <w:instrText xml:space="preserve"> PAGEREF _Toc363471728 \h </w:instrText>
      </w:r>
      <w:r>
        <w:rPr>
          <w:noProof/>
        </w:rPr>
      </w:r>
      <w:r>
        <w:rPr>
          <w:noProof/>
        </w:rPr>
        <w:fldChar w:fldCharType="separate"/>
      </w:r>
      <w:r>
        <w:rPr>
          <w:noProof/>
        </w:rPr>
        <w:t>32</w:t>
      </w:r>
      <w:r>
        <w:rPr>
          <w:noProof/>
        </w:rPr>
        <w:fldChar w:fldCharType="end"/>
      </w:r>
    </w:p>
    <w:p w14:paraId="7D2424CD" w14:textId="77777777" w:rsidR="00092B4F" w:rsidRDefault="00092B4F">
      <w:pPr>
        <w:pStyle w:val="TOC4"/>
        <w:tabs>
          <w:tab w:val="left" w:pos="1513"/>
          <w:tab w:val="right" w:leader="dot" w:pos="9016"/>
        </w:tabs>
        <w:rPr>
          <w:rFonts w:asciiTheme="minorHAnsi" w:eastAsiaTheme="minorEastAsia" w:hAnsiTheme="minorHAnsi" w:cstheme="minorBidi"/>
          <w:noProof/>
          <w:sz w:val="24"/>
          <w:szCs w:val="24"/>
          <w:lang w:val="en-US" w:eastAsia="ja-JP"/>
        </w:rPr>
      </w:pPr>
      <w:r>
        <w:rPr>
          <w:noProof/>
        </w:rPr>
        <w:t>6.4.3.1</w:t>
      </w:r>
      <w:r>
        <w:rPr>
          <w:rFonts w:asciiTheme="minorHAnsi" w:eastAsiaTheme="minorEastAsia" w:hAnsiTheme="minorHAnsi" w:cstheme="minorBidi"/>
          <w:noProof/>
          <w:sz w:val="24"/>
          <w:szCs w:val="24"/>
          <w:lang w:val="en-US" w:eastAsia="ja-JP"/>
        </w:rPr>
        <w:tab/>
      </w:r>
      <w:r>
        <w:rPr>
          <w:noProof/>
        </w:rPr>
        <w:t>Intervention</w:t>
      </w:r>
      <w:r>
        <w:rPr>
          <w:noProof/>
        </w:rPr>
        <w:tab/>
      </w:r>
      <w:r>
        <w:rPr>
          <w:noProof/>
        </w:rPr>
        <w:fldChar w:fldCharType="begin"/>
      </w:r>
      <w:r>
        <w:rPr>
          <w:noProof/>
        </w:rPr>
        <w:instrText xml:space="preserve"> PAGEREF _Toc363471729 \h </w:instrText>
      </w:r>
      <w:r>
        <w:rPr>
          <w:noProof/>
        </w:rPr>
      </w:r>
      <w:r>
        <w:rPr>
          <w:noProof/>
        </w:rPr>
        <w:fldChar w:fldCharType="separate"/>
      </w:r>
      <w:r>
        <w:rPr>
          <w:noProof/>
        </w:rPr>
        <w:t>32</w:t>
      </w:r>
      <w:r>
        <w:rPr>
          <w:noProof/>
        </w:rPr>
        <w:fldChar w:fldCharType="end"/>
      </w:r>
    </w:p>
    <w:p w14:paraId="6EA4CB2D" w14:textId="77777777" w:rsidR="00092B4F" w:rsidRDefault="00092B4F">
      <w:pPr>
        <w:pStyle w:val="TOC4"/>
        <w:tabs>
          <w:tab w:val="left" w:pos="1513"/>
          <w:tab w:val="right" w:leader="dot" w:pos="9016"/>
        </w:tabs>
        <w:rPr>
          <w:rFonts w:asciiTheme="minorHAnsi" w:eastAsiaTheme="minorEastAsia" w:hAnsiTheme="minorHAnsi" w:cstheme="minorBidi"/>
          <w:noProof/>
          <w:sz w:val="24"/>
          <w:szCs w:val="24"/>
          <w:lang w:val="en-US" w:eastAsia="ja-JP"/>
        </w:rPr>
      </w:pPr>
      <w:r>
        <w:rPr>
          <w:noProof/>
        </w:rPr>
        <w:t>6.4.3.2</w:t>
      </w:r>
      <w:r>
        <w:rPr>
          <w:rFonts w:asciiTheme="minorHAnsi" w:eastAsiaTheme="minorEastAsia" w:hAnsiTheme="minorHAnsi" w:cstheme="minorBidi"/>
          <w:noProof/>
          <w:sz w:val="24"/>
          <w:szCs w:val="24"/>
          <w:lang w:val="en-US" w:eastAsia="ja-JP"/>
        </w:rPr>
        <w:tab/>
      </w:r>
      <w:r>
        <w:rPr>
          <w:noProof/>
        </w:rPr>
        <w:t xml:space="preserve"> Implementation schedule</w:t>
      </w:r>
      <w:r>
        <w:rPr>
          <w:noProof/>
        </w:rPr>
        <w:tab/>
      </w:r>
      <w:r>
        <w:rPr>
          <w:noProof/>
        </w:rPr>
        <w:fldChar w:fldCharType="begin"/>
      </w:r>
      <w:r>
        <w:rPr>
          <w:noProof/>
        </w:rPr>
        <w:instrText xml:space="preserve"> PAGEREF _Toc363471730 \h </w:instrText>
      </w:r>
      <w:r>
        <w:rPr>
          <w:noProof/>
        </w:rPr>
      </w:r>
      <w:r>
        <w:rPr>
          <w:noProof/>
        </w:rPr>
        <w:fldChar w:fldCharType="separate"/>
      </w:r>
      <w:r>
        <w:rPr>
          <w:noProof/>
        </w:rPr>
        <w:t>32</w:t>
      </w:r>
      <w:r>
        <w:rPr>
          <w:noProof/>
        </w:rPr>
        <w:fldChar w:fldCharType="end"/>
      </w:r>
    </w:p>
    <w:p w14:paraId="43135D2E"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6.4.4</w:t>
      </w:r>
      <w:r>
        <w:rPr>
          <w:rFonts w:asciiTheme="minorHAnsi" w:eastAsiaTheme="minorEastAsia" w:hAnsiTheme="minorHAnsi" w:cstheme="minorBidi"/>
          <w:noProof/>
          <w:sz w:val="24"/>
          <w:szCs w:val="24"/>
          <w:lang w:val="en-US" w:eastAsia="ja-JP"/>
        </w:rPr>
        <w:tab/>
      </w:r>
      <w:r>
        <w:rPr>
          <w:noProof/>
        </w:rPr>
        <w:t>Compliance and Adherence</w:t>
      </w:r>
      <w:r>
        <w:rPr>
          <w:noProof/>
        </w:rPr>
        <w:tab/>
      </w:r>
      <w:r>
        <w:rPr>
          <w:noProof/>
        </w:rPr>
        <w:fldChar w:fldCharType="begin"/>
      </w:r>
      <w:r>
        <w:rPr>
          <w:noProof/>
        </w:rPr>
        <w:instrText xml:space="preserve"> PAGEREF _Toc363471731 \h </w:instrText>
      </w:r>
      <w:r>
        <w:rPr>
          <w:noProof/>
        </w:rPr>
      </w:r>
      <w:r>
        <w:rPr>
          <w:noProof/>
        </w:rPr>
        <w:fldChar w:fldCharType="separate"/>
      </w:r>
      <w:r>
        <w:rPr>
          <w:noProof/>
        </w:rPr>
        <w:t>32</w:t>
      </w:r>
      <w:r>
        <w:rPr>
          <w:noProof/>
        </w:rPr>
        <w:fldChar w:fldCharType="end"/>
      </w:r>
    </w:p>
    <w:p w14:paraId="58EA93D6"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6.4.5</w:t>
      </w:r>
      <w:r>
        <w:rPr>
          <w:rFonts w:asciiTheme="minorHAnsi" w:eastAsiaTheme="minorEastAsia" w:hAnsiTheme="minorHAnsi" w:cstheme="minorBidi"/>
          <w:noProof/>
          <w:sz w:val="24"/>
          <w:szCs w:val="24"/>
          <w:lang w:val="en-US" w:eastAsia="ja-JP"/>
        </w:rPr>
        <w:tab/>
      </w:r>
      <w:r>
        <w:rPr>
          <w:noProof/>
        </w:rPr>
        <w:t>Concomitant Care</w:t>
      </w:r>
      <w:r>
        <w:rPr>
          <w:noProof/>
        </w:rPr>
        <w:tab/>
      </w:r>
      <w:r>
        <w:rPr>
          <w:noProof/>
        </w:rPr>
        <w:fldChar w:fldCharType="begin"/>
      </w:r>
      <w:r>
        <w:rPr>
          <w:noProof/>
        </w:rPr>
        <w:instrText xml:space="preserve"> PAGEREF _Toc363471732 \h </w:instrText>
      </w:r>
      <w:r>
        <w:rPr>
          <w:noProof/>
        </w:rPr>
      </w:r>
      <w:r>
        <w:rPr>
          <w:noProof/>
        </w:rPr>
        <w:fldChar w:fldCharType="separate"/>
      </w:r>
      <w:r>
        <w:rPr>
          <w:noProof/>
        </w:rPr>
        <w:t>32</w:t>
      </w:r>
      <w:r>
        <w:rPr>
          <w:noProof/>
        </w:rPr>
        <w:fldChar w:fldCharType="end"/>
      </w:r>
    </w:p>
    <w:p w14:paraId="3A3668B0"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6.5</w:t>
      </w:r>
      <w:r>
        <w:rPr>
          <w:rFonts w:asciiTheme="minorHAnsi" w:eastAsiaTheme="minorEastAsia" w:hAnsiTheme="minorHAnsi" w:cstheme="minorBidi"/>
          <w:noProof/>
          <w:sz w:val="24"/>
          <w:szCs w:val="24"/>
          <w:lang w:val="en-US" w:eastAsia="ja-JP"/>
        </w:rPr>
        <w:tab/>
      </w:r>
      <w:r>
        <w:rPr>
          <w:noProof/>
        </w:rPr>
        <w:t>Outcomes</w:t>
      </w:r>
      <w:r>
        <w:rPr>
          <w:noProof/>
        </w:rPr>
        <w:tab/>
      </w:r>
      <w:r>
        <w:rPr>
          <w:noProof/>
        </w:rPr>
        <w:fldChar w:fldCharType="begin"/>
      </w:r>
      <w:r>
        <w:rPr>
          <w:noProof/>
        </w:rPr>
        <w:instrText xml:space="preserve"> PAGEREF _Toc363471733 \h </w:instrText>
      </w:r>
      <w:r>
        <w:rPr>
          <w:noProof/>
        </w:rPr>
      </w:r>
      <w:r>
        <w:rPr>
          <w:noProof/>
        </w:rPr>
        <w:fldChar w:fldCharType="separate"/>
      </w:r>
      <w:r>
        <w:rPr>
          <w:noProof/>
        </w:rPr>
        <w:t>33</w:t>
      </w:r>
      <w:r>
        <w:rPr>
          <w:noProof/>
        </w:rPr>
        <w:fldChar w:fldCharType="end"/>
      </w:r>
    </w:p>
    <w:p w14:paraId="545AE9A6"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6.5.1</w:t>
      </w:r>
      <w:r>
        <w:rPr>
          <w:rFonts w:asciiTheme="minorHAnsi" w:eastAsiaTheme="minorEastAsia" w:hAnsiTheme="minorHAnsi" w:cstheme="minorBidi"/>
          <w:noProof/>
          <w:sz w:val="24"/>
          <w:szCs w:val="24"/>
          <w:lang w:val="en-US" w:eastAsia="ja-JP"/>
        </w:rPr>
        <w:tab/>
      </w:r>
      <w:r>
        <w:rPr>
          <w:noProof/>
        </w:rPr>
        <w:t>Primary Outcomes</w:t>
      </w:r>
      <w:r>
        <w:rPr>
          <w:noProof/>
        </w:rPr>
        <w:tab/>
      </w:r>
      <w:r>
        <w:rPr>
          <w:noProof/>
        </w:rPr>
        <w:fldChar w:fldCharType="begin"/>
      </w:r>
      <w:r>
        <w:rPr>
          <w:noProof/>
        </w:rPr>
        <w:instrText xml:space="preserve"> PAGEREF _Toc363471734 \h </w:instrText>
      </w:r>
      <w:r>
        <w:rPr>
          <w:noProof/>
        </w:rPr>
      </w:r>
      <w:r>
        <w:rPr>
          <w:noProof/>
        </w:rPr>
        <w:fldChar w:fldCharType="separate"/>
      </w:r>
      <w:r>
        <w:rPr>
          <w:noProof/>
        </w:rPr>
        <w:t>33</w:t>
      </w:r>
      <w:r>
        <w:rPr>
          <w:noProof/>
        </w:rPr>
        <w:fldChar w:fldCharType="end"/>
      </w:r>
    </w:p>
    <w:p w14:paraId="3EC26A9C"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6.5.2</w:t>
      </w:r>
      <w:r>
        <w:rPr>
          <w:rFonts w:asciiTheme="minorHAnsi" w:eastAsiaTheme="minorEastAsia" w:hAnsiTheme="minorHAnsi" w:cstheme="minorBidi"/>
          <w:noProof/>
          <w:sz w:val="24"/>
          <w:szCs w:val="24"/>
          <w:lang w:val="en-US" w:eastAsia="ja-JP"/>
        </w:rPr>
        <w:tab/>
      </w:r>
      <w:r>
        <w:rPr>
          <w:noProof/>
        </w:rPr>
        <w:t>Secondary Outcomes</w:t>
      </w:r>
      <w:r>
        <w:rPr>
          <w:noProof/>
        </w:rPr>
        <w:tab/>
      </w:r>
      <w:r>
        <w:rPr>
          <w:noProof/>
        </w:rPr>
        <w:fldChar w:fldCharType="begin"/>
      </w:r>
      <w:r>
        <w:rPr>
          <w:noProof/>
        </w:rPr>
        <w:instrText xml:space="preserve"> PAGEREF _Toc363471735 \h </w:instrText>
      </w:r>
      <w:r>
        <w:rPr>
          <w:noProof/>
        </w:rPr>
      </w:r>
      <w:r>
        <w:rPr>
          <w:noProof/>
        </w:rPr>
        <w:fldChar w:fldCharType="separate"/>
      </w:r>
      <w:r>
        <w:rPr>
          <w:noProof/>
        </w:rPr>
        <w:t>33</w:t>
      </w:r>
      <w:r>
        <w:rPr>
          <w:noProof/>
        </w:rPr>
        <w:fldChar w:fldCharType="end"/>
      </w:r>
    </w:p>
    <w:p w14:paraId="4380AC54"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6.6</w:t>
      </w:r>
      <w:r>
        <w:rPr>
          <w:rFonts w:asciiTheme="minorHAnsi" w:eastAsiaTheme="minorEastAsia" w:hAnsiTheme="minorHAnsi" w:cstheme="minorBidi"/>
          <w:noProof/>
          <w:sz w:val="24"/>
          <w:szCs w:val="24"/>
          <w:lang w:val="en-US" w:eastAsia="ja-JP"/>
        </w:rPr>
        <w:tab/>
      </w:r>
      <w:r>
        <w:rPr>
          <w:noProof/>
        </w:rPr>
        <w:t>Clusters Timeline</w:t>
      </w:r>
      <w:r>
        <w:rPr>
          <w:noProof/>
        </w:rPr>
        <w:tab/>
      </w:r>
      <w:r>
        <w:rPr>
          <w:noProof/>
        </w:rPr>
        <w:fldChar w:fldCharType="begin"/>
      </w:r>
      <w:r>
        <w:rPr>
          <w:noProof/>
        </w:rPr>
        <w:instrText xml:space="preserve"> PAGEREF _Toc363471736 \h </w:instrText>
      </w:r>
      <w:r>
        <w:rPr>
          <w:noProof/>
        </w:rPr>
      </w:r>
      <w:r>
        <w:rPr>
          <w:noProof/>
        </w:rPr>
        <w:fldChar w:fldCharType="separate"/>
      </w:r>
      <w:r>
        <w:rPr>
          <w:noProof/>
        </w:rPr>
        <w:t>34</w:t>
      </w:r>
      <w:r>
        <w:rPr>
          <w:noProof/>
        </w:rPr>
        <w:fldChar w:fldCharType="end"/>
      </w:r>
    </w:p>
    <w:p w14:paraId="3A5FDB32"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6.6.1</w:t>
      </w:r>
      <w:r>
        <w:rPr>
          <w:rFonts w:asciiTheme="minorHAnsi" w:eastAsiaTheme="minorEastAsia" w:hAnsiTheme="minorHAnsi" w:cstheme="minorBidi"/>
          <w:noProof/>
          <w:sz w:val="24"/>
          <w:szCs w:val="24"/>
          <w:lang w:val="en-US" w:eastAsia="ja-JP"/>
        </w:rPr>
        <w:tab/>
      </w:r>
      <w:r>
        <w:rPr>
          <w:noProof/>
        </w:rPr>
        <w:t>Early-Stopping of Follow-up</w:t>
      </w:r>
      <w:r>
        <w:rPr>
          <w:noProof/>
        </w:rPr>
        <w:tab/>
      </w:r>
      <w:r>
        <w:rPr>
          <w:noProof/>
        </w:rPr>
        <w:fldChar w:fldCharType="begin"/>
      </w:r>
      <w:r>
        <w:rPr>
          <w:noProof/>
        </w:rPr>
        <w:instrText xml:space="preserve"> PAGEREF _Toc363471737 \h </w:instrText>
      </w:r>
      <w:r>
        <w:rPr>
          <w:noProof/>
        </w:rPr>
      </w:r>
      <w:r>
        <w:rPr>
          <w:noProof/>
        </w:rPr>
        <w:fldChar w:fldCharType="separate"/>
      </w:r>
      <w:r>
        <w:rPr>
          <w:noProof/>
        </w:rPr>
        <w:t>35</w:t>
      </w:r>
      <w:r>
        <w:rPr>
          <w:noProof/>
        </w:rPr>
        <w:fldChar w:fldCharType="end"/>
      </w:r>
    </w:p>
    <w:p w14:paraId="0A68EE5A"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6.6.2</w:t>
      </w:r>
      <w:r>
        <w:rPr>
          <w:rFonts w:asciiTheme="minorHAnsi" w:eastAsiaTheme="minorEastAsia" w:hAnsiTheme="minorHAnsi" w:cstheme="minorBidi"/>
          <w:noProof/>
          <w:sz w:val="24"/>
          <w:szCs w:val="24"/>
          <w:lang w:val="en-US" w:eastAsia="ja-JP"/>
        </w:rPr>
        <w:tab/>
      </w:r>
      <w:r>
        <w:rPr>
          <w:noProof/>
        </w:rPr>
        <w:t>Participant Transfers</w:t>
      </w:r>
      <w:r>
        <w:rPr>
          <w:noProof/>
        </w:rPr>
        <w:tab/>
      </w:r>
      <w:r>
        <w:rPr>
          <w:noProof/>
        </w:rPr>
        <w:fldChar w:fldCharType="begin"/>
      </w:r>
      <w:r>
        <w:rPr>
          <w:noProof/>
        </w:rPr>
        <w:instrText xml:space="preserve"> PAGEREF _Toc363471738 \h </w:instrText>
      </w:r>
      <w:r>
        <w:rPr>
          <w:noProof/>
        </w:rPr>
      </w:r>
      <w:r>
        <w:rPr>
          <w:noProof/>
        </w:rPr>
        <w:fldChar w:fldCharType="separate"/>
      </w:r>
      <w:r>
        <w:rPr>
          <w:noProof/>
        </w:rPr>
        <w:t>35</w:t>
      </w:r>
      <w:r>
        <w:rPr>
          <w:noProof/>
        </w:rPr>
        <w:fldChar w:fldCharType="end"/>
      </w:r>
    </w:p>
    <w:p w14:paraId="768C965C"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6.6.3</w:t>
      </w:r>
      <w:r>
        <w:rPr>
          <w:rFonts w:asciiTheme="minorHAnsi" w:eastAsiaTheme="minorEastAsia" w:hAnsiTheme="minorHAnsi" w:cstheme="minorBidi"/>
          <w:noProof/>
          <w:sz w:val="24"/>
          <w:szCs w:val="24"/>
          <w:lang w:val="en-US" w:eastAsia="ja-JP"/>
        </w:rPr>
        <w:tab/>
      </w:r>
      <w:r>
        <w:rPr>
          <w:noProof/>
        </w:rPr>
        <w:t>Low compliance of intervention strategy</w:t>
      </w:r>
      <w:r>
        <w:rPr>
          <w:noProof/>
        </w:rPr>
        <w:tab/>
      </w:r>
      <w:r>
        <w:rPr>
          <w:noProof/>
        </w:rPr>
        <w:fldChar w:fldCharType="begin"/>
      </w:r>
      <w:r>
        <w:rPr>
          <w:noProof/>
        </w:rPr>
        <w:instrText xml:space="preserve"> PAGEREF _Toc363471739 \h </w:instrText>
      </w:r>
      <w:r>
        <w:rPr>
          <w:noProof/>
        </w:rPr>
      </w:r>
      <w:r>
        <w:rPr>
          <w:noProof/>
        </w:rPr>
        <w:fldChar w:fldCharType="separate"/>
      </w:r>
      <w:r>
        <w:rPr>
          <w:noProof/>
        </w:rPr>
        <w:t>35</w:t>
      </w:r>
      <w:r>
        <w:rPr>
          <w:noProof/>
        </w:rPr>
        <w:fldChar w:fldCharType="end"/>
      </w:r>
    </w:p>
    <w:p w14:paraId="0A7132F3"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6.6.4</w:t>
      </w:r>
      <w:r>
        <w:rPr>
          <w:rFonts w:asciiTheme="minorHAnsi" w:eastAsiaTheme="minorEastAsia" w:hAnsiTheme="minorHAnsi" w:cstheme="minorBidi"/>
          <w:noProof/>
          <w:sz w:val="24"/>
          <w:szCs w:val="24"/>
          <w:lang w:val="en-US" w:eastAsia="ja-JP"/>
        </w:rPr>
        <w:tab/>
      </w:r>
      <w:r>
        <w:rPr>
          <w:noProof/>
        </w:rPr>
        <w:t>Trial Closure</w:t>
      </w:r>
      <w:r>
        <w:rPr>
          <w:noProof/>
        </w:rPr>
        <w:tab/>
      </w:r>
      <w:r>
        <w:rPr>
          <w:noProof/>
        </w:rPr>
        <w:fldChar w:fldCharType="begin"/>
      </w:r>
      <w:r>
        <w:rPr>
          <w:noProof/>
        </w:rPr>
        <w:instrText xml:space="preserve"> PAGEREF _Toc363471740 \h </w:instrText>
      </w:r>
      <w:r>
        <w:rPr>
          <w:noProof/>
        </w:rPr>
      </w:r>
      <w:r>
        <w:rPr>
          <w:noProof/>
        </w:rPr>
        <w:fldChar w:fldCharType="separate"/>
      </w:r>
      <w:r>
        <w:rPr>
          <w:noProof/>
        </w:rPr>
        <w:t>35</w:t>
      </w:r>
      <w:r>
        <w:rPr>
          <w:noProof/>
        </w:rPr>
        <w:fldChar w:fldCharType="end"/>
      </w:r>
    </w:p>
    <w:p w14:paraId="33BC3A91"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6.7</w:t>
      </w:r>
      <w:r>
        <w:rPr>
          <w:rFonts w:asciiTheme="minorHAnsi" w:eastAsiaTheme="minorEastAsia" w:hAnsiTheme="minorHAnsi" w:cstheme="minorBidi"/>
          <w:noProof/>
          <w:sz w:val="24"/>
          <w:szCs w:val="24"/>
          <w:lang w:val="en-US" w:eastAsia="ja-JP"/>
        </w:rPr>
        <w:tab/>
      </w:r>
      <w:r>
        <w:rPr>
          <w:noProof/>
        </w:rPr>
        <w:t>Sample Size</w:t>
      </w:r>
      <w:r>
        <w:rPr>
          <w:noProof/>
        </w:rPr>
        <w:tab/>
      </w:r>
      <w:r>
        <w:rPr>
          <w:noProof/>
        </w:rPr>
        <w:fldChar w:fldCharType="begin"/>
      </w:r>
      <w:r>
        <w:rPr>
          <w:noProof/>
        </w:rPr>
        <w:instrText xml:space="preserve"> PAGEREF _Toc363471741 \h </w:instrText>
      </w:r>
      <w:r>
        <w:rPr>
          <w:noProof/>
        </w:rPr>
      </w:r>
      <w:r>
        <w:rPr>
          <w:noProof/>
        </w:rPr>
        <w:fldChar w:fldCharType="separate"/>
      </w:r>
      <w:r>
        <w:rPr>
          <w:noProof/>
        </w:rPr>
        <w:t>35</w:t>
      </w:r>
      <w:r>
        <w:rPr>
          <w:noProof/>
        </w:rPr>
        <w:fldChar w:fldCharType="end"/>
      </w:r>
    </w:p>
    <w:p w14:paraId="571F9F8C"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6.8</w:t>
      </w:r>
      <w:r>
        <w:rPr>
          <w:rFonts w:asciiTheme="minorHAnsi" w:eastAsiaTheme="minorEastAsia" w:hAnsiTheme="minorHAnsi" w:cstheme="minorBidi"/>
          <w:noProof/>
          <w:sz w:val="24"/>
          <w:szCs w:val="24"/>
          <w:lang w:val="en-US" w:eastAsia="ja-JP"/>
        </w:rPr>
        <w:tab/>
      </w:r>
      <w:r>
        <w:rPr>
          <w:noProof/>
        </w:rPr>
        <w:t>Recruitment and Retention</w:t>
      </w:r>
      <w:r>
        <w:rPr>
          <w:noProof/>
        </w:rPr>
        <w:tab/>
      </w:r>
      <w:r>
        <w:rPr>
          <w:noProof/>
        </w:rPr>
        <w:fldChar w:fldCharType="begin"/>
      </w:r>
      <w:r>
        <w:rPr>
          <w:noProof/>
        </w:rPr>
        <w:instrText xml:space="preserve"> PAGEREF _Toc363471742 \h </w:instrText>
      </w:r>
      <w:r>
        <w:rPr>
          <w:noProof/>
        </w:rPr>
      </w:r>
      <w:r>
        <w:rPr>
          <w:noProof/>
        </w:rPr>
        <w:fldChar w:fldCharType="separate"/>
      </w:r>
      <w:r>
        <w:rPr>
          <w:noProof/>
        </w:rPr>
        <w:t>37</w:t>
      </w:r>
      <w:r>
        <w:rPr>
          <w:noProof/>
        </w:rPr>
        <w:fldChar w:fldCharType="end"/>
      </w:r>
    </w:p>
    <w:p w14:paraId="733893A6"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6.8.1</w:t>
      </w:r>
      <w:r>
        <w:rPr>
          <w:rFonts w:asciiTheme="minorHAnsi" w:eastAsiaTheme="minorEastAsia" w:hAnsiTheme="minorHAnsi" w:cstheme="minorBidi"/>
          <w:noProof/>
          <w:sz w:val="24"/>
          <w:szCs w:val="24"/>
          <w:lang w:val="en-US" w:eastAsia="ja-JP"/>
        </w:rPr>
        <w:tab/>
      </w:r>
      <w:r>
        <w:rPr>
          <w:noProof/>
        </w:rPr>
        <w:t>Recruitment</w:t>
      </w:r>
      <w:r>
        <w:rPr>
          <w:noProof/>
        </w:rPr>
        <w:tab/>
      </w:r>
      <w:r>
        <w:rPr>
          <w:noProof/>
        </w:rPr>
        <w:fldChar w:fldCharType="begin"/>
      </w:r>
      <w:r>
        <w:rPr>
          <w:noProof/>
        </w:rPr>
        <w:instrText xml:space="preserve"> PAGEREF _Toc363471743 \h </w:instrText>
      </w:r>
      <w:r>
        <w:rPr>
          <w:noProof/>
        </w:rPr>
      </w:r>
      <w:r>
        <w:rPr>
          <w:noProof/>
        </w:rPr>
        <w:fldChar w:fldCharType="separate"/>
      </w:r>
      <w:r>
        <w:rPr>
          <w:noProof/>
        </w:rPr>
        <w:t>37</w:t>
      </w:r>
      <w:r>
        <w:rPr>
          <w:noProof/>
        </w:rPr>
        <w:fldChar w:fldCharType="end"/>
      </w:r>
    </w:p>
    <w:p w14:paraId="5C8546AE"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6.8.2</w:t>
      </w:r>
      <w:r>
        <w:rPr>
          <w:rFonts w:asciiTheme="minorHAnsi" w:eastAsiaTheme="minorEastAsia" w:hAnsiTheme="minorHAnsi" w:cstheme="minorBidi"/>
          <w:noProof/>
          <w:sz w:val="24"/>
          <w:szCs w:val="24"/>
          <w:lang w:val="en-US" w:eastAsia="ja-JP"/>
        </w:rPr>
        <w:tab/>
      </w:r>
      <w:r>
        <w:rPr>
          <w:noProof/>
        </w:rPr>
        <w:t>Retention</w:t>
      </w:r>
      <w:r>
        <w:rPr>
          <w:noProof/>
        </w:rPr>
        <w:tab/>
      </w:r>
      <w:r>
        <w:rPr>
          <w:noProof/>
        </w:rPr>
        <w:fldChar w:fldCharType="begin"/>
      </w:r>
      <w:r>
        <w:rPr>
          <w:noProof/>
        </w:rPr>
        <w:instrText xml:space="preserve"> PAGEREF _Toc363471744 \h </w:instrText>
      </w:r>
      <w:r>
        <w:rPr>
          <w:noProof/>
        </w:rPr>
      </w:r>
      <w:r>
        <w:rPr>
          <w:noProof/>
        </w:rPr>
        <w:fldChar w:fldCharType="separate"/>
      </w:r>
      <w:r>
        <w:rPr>
          <w:noProof/>
        </w:rPr>
        <w:t>37</w:t>
      </w:r>
      <w:r>
        <w:rPr>
          <w:noProof/>
        </w:rPr>
        <w:fldChar w:fldCharType="end"/>
      </w:r>
    </w:p>
    <w:p w14:paraId="7FF57951"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6.8.3</w:t>
      </w:r>
      <w:r>
        <w:rPr>
          <w:rFonts w:asciiTheme="minorHAnsi" w:eastAsiaTheme="minorEastAsia" w:hAnsiTheme="minorHAnsi" w:cstheme="minorBidi"/>
          <w:noProof/>
          <w:sz w:val="24"/>
          <w:szCs w:val="24"/>
          <w:lang w:val="en-US" w:eastAsia="ja-JP"/>
        </w:rPr>
        <w:tab/>
      </w:r>
      <w:r>
        <w:rPr>
          <w:noProof/>
        </w:rPr>
        <w:t>Support mechanisms for interviewed women</w:t>
      </w:r>
      <w:r>
        <w:rPr>
          <w:noProof/>
        </w:rPr>
        <w:tab/>
      </w:r>
      <w:r>
        <w:rPr>
          <w:noProof/>
        </w:rPr>
        <w:fldChar w:fldCharType="begin"/>
      </w:r>
      <w:r>
        <w:rPr>
          <w:noProof/>
        </w:rPr>
        <w:instrText xml:space="preserve"> PAGEREF _Toc363471745 \h </w:instrText>
      </w:r>
      <w:r>
        <w:rPr>
          <w:noProof/>
        </w:rPr>
      </w:r>
      <w:r>
        <w:rPr>
          <w:noProof/>
        </w:rPr>
        <w:fldChar w:fldCharType="separate"/>
      </w:r>
      <w:r>
        <w:rPr>
          <w:noProof/>
        </w:rPr>
        <w:t>37</w:t>
      </w:r>
      <w:r>
        <w:rPr>
          <w:noProof/>
        </w:rPr>
        <w:fldChar w:fldCharType="end"/>
      </w:r>
    </w:p>
    <w:p w14:paraId="073C1F27"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6.9</w:t>
      </w:r>
      <w:r>
        <w:rPr>
          <w:rFonts w:asciiTheme="minorHAnsi" w:eastAsiaTheme="minorEastAsia" w:hAnsiTheme="minorHAnsi" w:cstheme="minorBidi"/>
          <w:noProof/>
          <w:sz w:val="24"/>
          <w:szCs w:val="24"/>
          <w:lang w:val="en-US" w:eastAsia="ja-JP"/>
        </w:rPr>
        <w:tab/>
      </w:r>
      <w:r>
        <w:rPr>
          <w:noProof/>
        </w:rPr>
        <w:t>Assignment of Intervention</w:t>
      </w:r>
      <w:r>
        <w:rPr>
          <w:noProof/>
        </w:rPr>
        <w:tab/>
      </w:r>
      <w:r>
        <w:rPr>
          <w:noProof/>
        </w:rPr>
        <w:fldChar w:fldCharType="begin"/>
      </w:r>
      <w:r>
        <w:rPr>
          <w:noProof/>
        </w:rPr>
        <w:instrText xml:space="preserve"> PAGEREF _Toc363471746 \h </w:instrText>
      </w:r>
      <w:r>
        <w:rPr>
          <w:noProof/>
        </w:rPr>
      </w:r>
      <w:r>
        <w:rPr>
          <w:noProof/>
        </w:rPr>
        <w:fldChar w:fldCharType="separate"/>
      </w:r>
      <w:r>
        <w:rPr>
          <w:noProof/>
        </w:rPr>
        <w:t>38</w:t>
      </w:r>
      <w:r>
        <w:rPr>
          <w:noProof/>
        </w:rPr>
        <w:fldChar w:fldCharType="end"/>
      </w:r>
    </w:p>
    <w:p w14:paraId="2883BF0F"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6.9.1</w:t>
      </w:r>
      <w:r>
        <w:rPr>
          <w:rFonts w:asciiTheme="minorHAnsi" w:eastAsiaTheme="minorEastAsia" w:hAnsiTheme="minorHAnsi" w:cstheme="minorBidi"/>
          <w:noProof/>
          <w:sz w:val="24"/>
          <w:szCs w:val="24"/>
          <w:lang w:val="en-US" w:eastAsia="ja-JP"/>
        </w:rPr>
        <w:tab/>
      </w:r>
      <w:r>
        <w:rPr>
          <w:noProof/>
        </w:rPr>
        <w:t>Allocation</w:t>
      </w:r>
      <w:r>
        <w:rPr>
          <w:noProof/>
        </w:rPr>
        <w:tab/>
      </w:r>
      <w:r>
        <w:rPr>
          <w:noProof/>
        </w:rPr>
        <w:fldChar w:fldCharType="begin"/>
      </w:r>
      <w:r>
        <w:rPr>
          <w:noProof/>
        </w:rPr>
        <w:instrText xml:space="preserve"> PAGEREF _Toc363471747 \h </w:instrText>
      </w:r>
      <w:r>
        <w:rPr>
          <w:noProof/>
        </w:rPr>
      </w:r>
      <w:r>
        <w:rPr>
          <w:noProof/>
        </w:rPr>
        <w:fldChar w:fldCharType="separate"/>
      </w:r>
      <w:r>
        <w:rPr>
          <w:noProof/>
        </w:rPr>
        <w:t>38</w:t>
      </w:r>
      <w:r>
        <w:rPr>
          <w:noProof/>
        </w:rPr>
        <w:fldChar w:fldCharType="end"/>
      </w:r>
    </w:p>
    <w:p w14:paraId="61457C83" w14:textId="77777777" w:rsidR="00092B4F" w:rsidRDefault="00092B4F">
      <w:pPr>
        <w:pStyle w:val="TOC4"/>
        <w:tabs>
          <w:tab w:val="left" w:pos="1513"/>
          <w:tab w:val="right" w:leader="dot" w:pos="9016"/>
        </w:tabs>
        <w:rPr>
          <w:rFonts w:asciiTheme="minorHAnsi" w:eastAsiaTheme="minorEastAsia" w:hAnsiTheme="minorHAnsi" w:cstheme="minorBidi"/>
          <w:noProof/>
          <w:sz w:val="24"/>
          <w:szCs w:val="24"/>
          <w:lang w:val="en-US" w:eastAsia="ja-JP"/>
        </w:rPr>
      </w:pPr>
      <w:r>
        <w:rPr>
          <w:noProof/>
        </w:rPr>
        <w:lastRenderedPageBreak/>
        <w:t>6.9.1.1</w:t>
      </w:r>
      <w:r>
        <w:rPr>
          <w:rFonts w:asciiTheme="minorHAnsi" w:eastAsiaTheme="minorEastAsia" w:hAnsiTheme="minorHAnsi" w:cstheme="minorBidi"/>
          <w:noProof/>
          <w:sz w:val="24"/>
          <w:szCs w:val="24"/>
          <w:lang w:val="en-US" w:eastAsia="ja-JP"/>
        </w:rPr>
        <w:tab/>
      </w:r>
      <w:r>
        <w:rPr>
          <w:noProof/>
        </w:rPr>
        <w:t>Sequence generation</w:t>
      </w:r>
      <w:r>
        <w:rPr>
          <w:noProof/>
        </w:rPr>
        <w:tab/>
      </w:r>
      <w:r>
        <w:rPr>
          <w:noProof/>
        </w:rPr>
        <w:fldChar w:fldCharType="begin"/>
      </w:r>
      <w:r>
        <w:rPr>
          <w:noProof/>
        </w:rPr>
        <w:instrText xml:space="preserve"> PAGEREF _Toc363471748 \h </w:instrText>
      </w:r>
      <w:r>
        <w:rPr>
          <w:noProof/>
        </w:rPr>
      </w:r>
      <w:r>
        <w:rPr>
          <w:noProof/>
        </w:rPr>
        <w:fldChar w:fldCharType="separate"/>
      </w:r>
      <w:r>
        <w:rPr>
          <w:noProof/>
        </w:rPr>
        <w:t>38</w:t>
      </w:r>
      <w:r>
        <w:rPr>
          <w:noProof/>
        </w:rPr>
        <w:fldChar w:fldCharType="end"/>
      </w:r>
    </w:p>
    <w:p w14:paraId="41C6942B" w14:textId="77777777" w:rsidR="00092B4F" w:rsidRDefault="00092B4F">
      <w:pPr>
        <w:pStyle w:val="TOC4"/>
        <w:tabs>
          <w:tab w:val="left" w:pos="1513"/>
          <w:tab w:val="right" w:leader="dot" w:pos="9016"/>
        </w:tabs>
        <w:rPr>
          <w:rFonts w:asciiTheme="minorHAnsi" w:eastAsiaTheme="minorEastAsia" w:hAnsiTheme="minorHAnsi" w:cstheme="minorBidi"/>
          <w:noProof/>
          <w:sz w:val="24"/>
          <w:szCs w:val="24"/>
          <w:lang w:val="en-US" w:eastAsia="ja-JP"/>
        </w:rPr>
      </w:pPr>
      <w:r>
        <w:rPr>
          <w:noProof/>
        </w:rPr>
        <w:t>6.9.1.2</w:t>
      </w:r>
      <w:r>
        <w:rPr>
          <w:rFonts w:asciiTheme="minorHAnsi" w:eastAsiaTheme="minorEastAsia" w:hAnsiTheme="minorHAnsi" w:cstheme="minorBidi"/>
          <w:noProof/>
          <w:sz w:val="24"/>
          <w:szCs w:val="24"/>
          <w:lang w:val="en-US" w:eastAsia="ja-JP"/>
        </w:rPr>
        <w:tab/>
      </w:r>
      <w:r>
        <w:rPr>
          <w:noProof/>
        </w:rPr>
        <w:t>Allocation concealment mechanism</w:t>
      </w:r>
      <w:r>
        <w:rPr>
          <w:noProof/>
        </w:rPr>
        <w:tab/>
      </w:r>
      <w:r>
        <w:rPr>
          <w:noProof/>
        </w:rPr>
        <w:fldChar w:fldCharType="begin"/>
      </w:r>
      <w:r>
        <w:rPr>
          <w:noProof/>
        </w:rPr>
        <w:instrText xml:space="preserve"> PAGEREF _Toc363471749 \h </w:instrText>
      </w:r>
      <w:r>
        <w:rPr>
          <w:noProof/>
        </w:rPr>
      </w:r>
      <w:r>
        <w:rPr>
          <w:noProof/>
        </w:rPr>
        <w:fldChar w:fldCharType="separate"/>
      </w:r>
      <w:r>
        <w:rPr>
          <w:noProof/>
        </w:rPr>
        <w:t>38</w:t>
      </w:r>
      <w:r>
        <w:rPr>
          <w:noProof/>
        </w:rPr>
        <w:fldChar w:fldCharType="end"/>
      </w:r>
    </w:p>
    <w:p w14:paraId="7A2F02A5" w14:textId="77777777" w:rsidR="00092B4F" w:rsidRDefault="00092B4F">
      <w:pPr>
        <w:pStyle w:val="TOC4"/>
        <w:tabs>
          <w:tab w:val="left" w:pos="1513"/>
          <w:tab w:val="right" w:leader="dot" w:pos="9016"/>
        </w:tabs>
        <w:rPr>
          <w:rFonts w:asciiTheme="minorHAnsi" w:eastAsiaTheme="minorEastAsia" w:hAnsiTheme="minorHAnsi" w:cstheme="minorBidi"/>
          <w:noProof/>
          <w:sz w:val="24"/>
          <w:szCs w:val="24"/>
          <w:lang w:val="en-US" w:eastAsia="ja-JP"/>
        </w:rPr>
      </w:pPr>
      <w:r>
        <w:rPr>
          <w:noProof/>
        </w:rPr>
        <w:t>6.9.1.3</w:t>
      </w:r>
      <w:r>
        <w:rPr>
          <w:rFonts w:asciiTheme="minorHAnsi" w:eastAsiaTheme="minorEastAsia" w:hAnsiTheme="minorHAnsi" w:cstheme="minorBidi"/>
          <w:noProof/>
          <w:sz w:val="24"/>
          <w:szCs w:val="24"/>
          <w:lang w:val="en-US" w:eastAsia="ja-JP"/>
        </w:rPr>
        <w:tab/>
      </w:r>
      <w:r>
        <w:rPr>
          <w:noProof/>
        </w:rPr>
        <w:t>Allocation Implementation</w:t>
      </w:r>
      <w:r>
        <w:rPr>
          <w:noProof/>
        </w:rPr>
        <w:tab/>
      </w:r>
      <w:r>
        <w:rPr>
          <w:noProof/>
        </w:rPr>
        <w:fldChar w:fldCharType="begin"/>
      </w:r>
      <w:r>
        <w:rPr>
          <w:noProof/>
        </w:rPr>
        <w:instrText xml:space="preserve"> PAGEREF _Toc363471750 \h </w:instrText>
      </w:r>
      <w:r>
        <w:rPr>
          <w:noProof/>
        </w:rPr>
      </w:r>
      <w:r>
        <w:rPr>
          <w:noProof/>
        </w:rPr>
        <w:fldChar w:fldCharType="separate"/>
      </w:r>
      <w:r>
        <w:rPr>
          <w:noProof/>
        </w:rPr>
        <w:t>38</w:t>
      </w:r>
      <w:r>
        <w:rPr>
          <w:noProof/>
        </w:rPr>
        <w:fldChar w:fldCharType="end"/>
      </w:r>
    </w:p>
    <w:p w14:paraId="788569A7"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6.9.2</w:t>
      </w:r>
      <w:r>
        <w:rPr>
          <w:rFonts w:asciiTheme="minorHAnsi" w:eastAsiaTheme="minorEastAsia" w:hAnsiTheme="minorHAnsi" w:cstheme="minorBidi"/>
          <w:noProof/>
          <w:sz w:val="24"/>
          <w:szCs w:val="24"/>
          <w:lang w:val="en-US" w:eastAsia="ja-JP"/>
        </w:rPr>
        <w:tab/>
      </w:r>
      <w:r>
        <w:rPr>
          <w:noProof/>
        </w:rPr>
        <w:t>Blinding</w:t>
      </w:r>
      <w:r>
        <w:rPr>
          <w:noProof/>
        </w:rPr>
        <w:tab/>
      </w:r>
      <w:r>
        <w:rPr>
          <w:noProof/>
        </w:rPr>
        <w:fldChar w:fldCharType="begin"/>
      </w:r>
      <w:r>
        <w:rPr>
          <w:noProof/>
        </w:rPr>
        <w:instrText xml:space="preserve"> PAGEREF _Toc363471751 \h </w:instrText>
      </w:r>
      <w:r>
        <w:rPr>
          <w:noProof/>
        </w:rPr>
      </w:r>
      <w:r>
        <w:rPr>
          <w:noProof/>
        </w:rPr>
        <w:fldChar w:fldCharType="separate"/>
      </w:r>
      <w:r>
        <w:rPr>
          <w:noProof/>
        </w:rPr>
        <w:t>38</w:t>
      </w:r>
      <w:r>
        <w:rPr>
          <w:noProof/>
        </w:rPr>
        <w:fldChar w:fldCharType="end"/>
      </w:r>
    </w:p>
    <w:p w14:paraId="3133134C"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6.9.3</w:t>
      </w:r>
      <w:r>
        <w:rPr>
          <w:rFonts w:asciiTheme="minorHAnsi" w:eastAsiaTheme="minorEastAsia" w:hAnsiTheme="minorHAnsi" w:cstheme="minorBidi"/>
          <w:noProof/>
          <w:sz w:val="24"/>
          <w:szCs w:val="24"/>
          <w:lang w:val="en-US" w:eastAsia="ja-JP"/>
        </w:rPr>
        <w:tab/>
      </w:r>
      <w:r>
        <w:rPr>
          <w:noProof/>
        </w:rPr>
        <w:t>Emergency Unblinding</w:t>
      </w:r>
      <w:r>
        <w:rPr>
          <w:noProof/>
        </w:rPr>
        <w:tab/>
      </w:r>
      <w:r>
        <w:rPr>
          <w:noProof/>
        </w:rPr>
        <w:fldChar w:fldCharType="begin"/>
      </w:r>
      <w:r>
        <w:rPr>
          <w:noProof/>
        </w:rPr>
        <w:instrText xml:space="preserve"> PAGEREF _Toc363471752 \h </w:instrText>
      </w:r>
      <w:r>
        <w:rPr>
          <w:noProof/>
        </w:rPr>
      </w:r>
      <w:r>
        <w:rPr>
          <w:noProof/>
        </w:rPr>
        <w:fldChar w:fldCharType="separate"/>
      </w:r>
      <w:r>
        <w:rPr>
          <w:noProof/>
        </w:rPr>
        <w:t>38</w:t>
      </w:r>
      <w:r>
        <w:rPr>
          <w:noProof/>
        </w:rPr>
        <w:fldChar w:fldCharType="end"/>
      </w:r>
    </w:p>
    <w:p w14:paraId="0F78062E" w14:textId="77777777" w:rsidR="00092B4F" w:rsidRDefault="00092B4F">
      <w:pPr>
        <w:pStyle w:val="TOC2"/>
        <w:tabs>
          <w:tab w:val="left" w:pos="850"/>
          <w:tab w:val="right" w:leader="dot" w:pos="9016"/>
        </w:tabs>
        <w:rPr>
          <w:rFonts w:asciiTheme="minorHAnsi" w:eastAsiaTheme="minorEastAsia" w:hAnsiTheme="minorHAnsi" w:cstheme="minorBidi"/>
          <w:noProof/>
          <w:sz w:val="24"/>
          <w:szCs w:val="24"/>
          <w:lang w:val="en-US" w:eastAsia="ja-JP"/>
        </w:rPr>
      </w:pPr>
      <w:r>
        <w:rPr>
          <w:noProof/>
        </w:rPr>
        <w:t>6.10</w:t>
      </w:r>
      <w:r>
        <w:rPr>
          <w:rFonts w:asciiTheme="minorHAnsi" w:eastAsiaTheme="minorEastAsia" w:hAnsiTheme="minorHAnsi" w:cstheme="minorBidi"/>
          <w:noProof/>
          <w:sz w:val="24"/>
          <w:szCs w:val="24"/>
          <w:lang w:val="en-US" w:eastAsia="ja-JP"/>
        </w:rPr>
        <w:tab/>
      </w:r>
      <w:r>
        <w:rPr>
          <w:noProof/>
        </w:rPr>
        <w:t>Data Collection, Management and Analysis</w:t>
      </w:r>
      <w:r>
        <w:rPr>
          <w:noProof/>
        </w:rPr>
        <w:tab/>
      </w:r>
      <w:r>
        <w:rPr>
          <w:noProof/>
        </w:rPr>
        <w:fldChar w:fldCharType="begin"/>
      </w:r>
      <w:r>
        <w:rPr>
          <w:noProof/>
        </w:rPr>
        <w:instrText xml:space="preserve"> PAGEREF _Toc363471753 \h </w:instrText>
      </w:r>
      <w:r>
        <w:rPr>
          <w:noProof/>
        </w:rPr>
      </w:r>
      <w:r>
        <w:rPr>
          <w:noProof/>
        </w:rPr>
        <w:fldChar w:fldCharType="separate"/>
      </w:r>
      <w:r>
        <w:rPr>
          <w:noProof/>
        </w:rPr>
        <w:t>38</w:t>
      </w:r>
      <w:r>
        <w:rPr>
          <w:noProof/>
        </w:rPr>
        <w:fldChar w:fldCharType="end"/>
      </w:r>
    </w:p>
    <w:p w14:paraId="0A91D5B3" w14:textId="77777777" w:rsidR="00092B4F" w:rsidRDefault="00092B4F">
      <w:pPr>
        <w:pStyle w:val="TOC3"/>
        <w:tabs>
          <w:tab w:val="left" w:pos="1237"/>
          <w:tab w:val="right" w:leader="dot" w:pos="9016"/>
        </w:tabs>
        <w:rPr>
          <w:rFonts w:asciiTheme="minorHAnsi" w:eastAsiaTheme="minorEastAsia" w:hAnsiTheme="minorHAnsi" w:cstheme="minorBidi"/>
          <w:noProof/>
          <w:sz w:val="24"/>
          <w:szCs w:val="24"/>
          <w:lang w:val="en-US" w:eastAsia="ja-JP"/>
        </w:rPr>
      </w:pPr>
      <w:r>
        <w:rPr>
          <w:noProof/>
        </w:rPr>
        <w:t>6.10.1</w:t>
      </w:r>
      <w:r>
        <w:rPr>
          <w:rFonts w:asciiTheme="minorHAnsi" w:eastAsiaTheme="minorEastAsia" w:hAnsiTheme="minorHAnsi" w:cstheme="minorBidi"/>
          <w:noProof/>
          <w:sz w:val="24"/>
          <w:szCs w:val="24"/>
          <w:lang w:val="en-US" w:eastAsia="ja-JP"/>
        </w:rPr>
        <w:tab/>
      </w:r>
      <w:r>
        <w:rPr>
          <w:noProof/>
        </w:rPr>
        <w:t>Data Collection Methods</w:t>
      </w:r>
      <w:r>
        <w:rPr>
          <w:noProof/>
        </w:rPr>
        <w:tab/>
      </w:r>
      <w:r>
        <w:rPr>
          <w:noProof/>
        </w:rPr>
        <w:fldChar w:fldCharType="begin"/>
      </w:r>
      <w:r>
        <w:rPr>
          <w:noProof/>
        </w:rPr>
        <w:instrText xml:space="preserve"> PAGEREF _Toc363471754 \h </w:instrText>
      </w:r>
      <w:r>
        <w:rPr>
          <w:noProof/>
        </w:rPr>
      </w:r>
      <w:r>
        <w:rPr>
          <w:noProof/>
        </w:rPr>
        <w:fldChar w:fldCharType="separate"/>
      </w:r>
      <w:r>
        <w:rPr>
          <w:noProof/>
        </w:rPr>
        <w:t>38</w:t>
      </w:r>
      <w:r>
        <w:rPr>
          <w:noProof/>
        </w:rPr>
        <w:fldChar w:fldCharType="end"/>
      </w:r>
    </w:p>
    <w:p w14:paraId="17BFF657" w14:textId="77777777" w:rsidR="00092B4F" w:rsidRDefault="00092B4F">
      <w:pPr>
        <w:pStyle w:val="TOC3"/>
        <w:tabs>
          <w:tab w:val="left" w:pos="1237"/>
          <w:tab w:val="right" w:leader="dot" w:pos="9016"/>
        </w:tabs>
        <w:rPr>
          <w:rFonts w:asciiTheme="minorHAnsi" w:eastAsiaTheme="minorEastAsia" w:hAnsiTheme="minorHAnsi" w:cstheme="minorBidi"/>
          <w:noProof/>
          <w:sz w:val="24"/>
          <w:szCs w:val="24"/>
          <w:lang w:val="en-US" w:eastAsia="ja-JP"/>
        </w:rPr>
      </w:pPr>
      <w:r>
        <w:rPr>
          <w:noProof/>
        </w:rPr>
        <w:t>6.10.2</w:t>
      </w:r>
      <w:r>
        <w:rPr>
          <w:rFonts w:asciiTheme="minorHAnsi" w:eastAsiaTheme="minorEastAsia" w:hAnsiTheme="minorHAnsi" w:cstheme="minorBidi"/>
          <w:noProof/>
          <w:sz w:val="24"/>
          <w:szCs w:val="24"/>
          <w:lang w:val="en-US" w:eastAsia="ja-JP"/>
        </w:rPr>
        <w:tab/>
      </w:r>
      <w:r>
        <w:rPr>
          <w:noProof/>
        </w:rPr>
        <w:t>Data Management</w:t>
      </w:r>
      <w:r>
        <w:rPr>
          <w:noProof/>
        </w:rPr>
        <w:tab/>
      </w:r>
      <w:r>
        <w:rPr>
          <w:noProof/>
        </w:rPr>
        <w:fldChar w:fldCharType="begin"/>
      </w:r>
      <w:r>
        <w:rPr>
          <w:noProof/>
        </w:rPr>
        <w:instrText xml:space="preserve"> PAGEREF _Toc363471755 \h </w:instrText>
      </w:r>
      <w:r>
        <w:rPr>
          <w:noProof/>
        </w:rPr>
      </w:r>
      <w:r>
        <w:rPr>
          <w:noProof/>
        </w:rPr>
        <w:fldChar w:fldCharType="separate"/>
      </w:r>
      <w:r>
        <w:rPr>
          <w:noProof/>
        </w:rPr>
        <w:t>40</w:t>
      </w:r>
      <w:r>
        <w:rPr>
          <w:noProof/>
        </w:rPr>
        <w:fldChar w:fldCharType="end"/>
      </w:r>
    </w:p>
    <w:p w14:paraId="3A5A37EE" w14:textId="77777777" w:rsidR="00092B4F" w:rsidRDefault="00092B4F">
      <w:pPr>
        <w:pStyle w:val="TOC3"/>
        <w:tabs>
          <w:tab w:val="left" w:pos="1237"/>
          <w:tab w:val="right" w:leader="dot" w:pos="9016"/>
        </w:tabs>
        <w:rPr>
          <w:rFonts w:asciiTheme="minorHAnsi" w:eastAsiaTheme="minorEastAsia" w:hAnsiTheme="minorHAnsi" w:cstheme="minorBidi"/>
          <w:noProof/>
          <w:sz w:val="24"/>
          <w:szCs w:val="24"/>
          <w:lang w:val="en-US" w:eastAsia="ja-JP"/>
        </w:rPr>
      </w:pPr>
      <w:r>
        <w:rPr>
          <w:noProof/>
        </w:rPr>
        <w:t>6.10.3</w:t>
      </w:r>
      <w:r>
        <w:rPr>
          <w:rFonts w:asciiTheme="minorHAnsi" w:eastAsiaTheme="minorEastAsia" w:hAnsiTheme="minorHAnsi" w:cstheme="minorBidi"/>
          <w:noProof/>
          <w:sz w:val="24"/>
          <w:szCs w:val="24"/>
          <w:lang w:val="en-US" w:eastAsia="ja-JP"/>
        </w:rPr>
        <w:tab/>
      </w:r>
      <w:r>
        <w:rPr>
          <w:noProof/>
        </w:rPr>
        <w:t>Non-Adherence and Non-Retention</w:t>
      </w:r>
      <w:r>
        <w:rPr>
          <w:noProof/>
        </w:rPr>
        <w:tab/>
      </w:r>
      <w:r>
        <w:rPr>
          <w:noProof/>
        </w:rPr>
        <w:fldChar w:fldCharType="begin"/>
      </w:r>
      <w:r>
        <w:rPr>
          <w:noProof/>
        </w:rPr>
        <w:instrText xml:space="preserve"> PAGEREF _Toc363471756 \h </w:instrText>
      </w:r>
      <w:r>
        <w:rPr>
          <w:noProof/>
        </w:rPr>
      </w:r>
      <w:r>
        <w:rPr>
          <w:noProof/>
        </w:rPr>
        <w:fldChar w:fldCharType="separate"/>
      </w:r>
      <w:r>
        <w:rPr>
          <w:noProof/>
        </w:rPr>
        <w:t>41</w:t>
      </w:r>
      <w:r>
        <w:rPr>
          <w:noProof/>
        </w:rPr>
        <w:fldChar w:fldCharType="end"/>
      </w:r>
    </w:p>
    <w:p w14:paraId="32207483" w14:textId="77777777" w:rsidR="00092B4F" w:rsidRDefault="00092B4F">
      <w:pPr>
        <w:pStyle w:val="TOC3"/>
        <w:tabs>
          <w:tab w:val="left" w:pos="1237"/>
          <w:tab w:val="right" w:leader="dot" w:pos="9016"/>
        </w:tabs>
        <w:rPr>
          <w:rFonts w:asciiTheme="minorHAnsi" w:eastAsiaTheme="minorEastAsia" w:hAnsiTheme="minorHAnsi" w:cstheme="minorBidi"/>
          <w:noProof/>
          <w:sz w:val="24"/>
          <w:szCs w:val="24"/>
          <w:lang w:val="en-US" w:eastAsia="ja-JP"/>
        </w:rPr>
      </w:pPr>
      <w:r>
        <w:rPr>
          <w:noProof/>
        </w:rPr>
        <w:t>6.10.4</w:t>
      </w:r>
      <w:r>
        <w:rPr>
          <w:rFonts w:asciiTheme="minorHAnsi" w:eastAsiaTheme="minorEastAsia" w:hAnsiTheme="minorHAnsi" w:cstheme="minorBidi"/>
          <w:noProof/>
          <w:sz w:val="24"/>
          <w:szCs w:val="24"/>
          <w:lang w:val="en-US" w:eastAsia="ja-JP"/>
        </w:rPr>
        <w:tab/>
      </w:r>
      <w:r>
        <w:rPr>
          <w:noProof/>
        </w:rPr>
        <w:t>Statistical Methods</w:t>
      </w:r>
      <w:r>
        <w:rPr>
          <w:noProof/>
        </w:rPr>
        <w:tab/>
      </w:r>
      <w:r>
        <w:rPr>
          <w:noProof/>
        </w:rPr>
        <w:fldChar w:fldCharType="begin"/>
      </w:r>
      <w:r>
        <w:rPr>
          <w:noProof/>
        </w:rPr>
        <w:instrText xml:space="preserve"> PAGEREF _Toc363471757 \h </w:instrText>
      </w:r>
      <w:r>
        <w:rPr>
          <w:noProof/>
        </w:rPr>
      </w:r>
      <w:r>
        <w:rPr>
          <w:noProof/>
        </w:rPr>
        <w:fldChar w:fldCharType="separate"/>
      </w:r>
      <w:r>
        <w:rPr>
          <w:noProof/>
        </w:rPr>
        <w:t>41</w:t>
      </w:r>
      <w:r>
        <w:rPr>
          <w:noProof/>
        </w:rPr>
        <w:fldChar w:fldCharType="end"/>
      </w:r>
    </w:p>
    <w:p w14:paraId="22229145" w14:textId="77777777" w:rsidR="00092B4F" w:rsidRDefault="00092B4F">
      <w:pPr>
        <w:pStyle w:val="TOC4"/>
        <w:tabs>
          <w:tab w:val="left" w:pos="1624"/>
          <w:tab w:val="right" w:leader="dot" w:pos="9016"/>
        </w:tabs>
        <w:rPr>
          <w:rFonts w:asciiTheme="minorHAnsi" w:eastAsiaTheme="minorEastAsia" w:hAnsiTheme="minorHAnsi" w:cstheme="minorBidi"/>
          <w:noProof/>
          <w:sz w:val="24"/>
          <w:szCs w:val="24"/>
          <w:lang w:val="en-US" w:eastAsia="ja-JP"/>
        </w:rPr>
      </w:pPr>
      <w:r>
        <w:rPr>
          <w:noProof/>
        </w:rPr>
        <w:t>6.10.4.1</w:t>
      </w:r>
      <w:r>
        <w:rPr>
          <w:rFonts w:asciiTheme="minorHAnsi" w:eastAsiaTheme="minorEastAsia" w:hAnsiTheme="minorHAnsi" w:cstheme="minorBidi"/>
          <w:noProof/>
          <w:sz w:val="24"/>
          <w:szCs w:val="24"/>
          <w:lang w:val="en-US" w:eastAsia="ja-JP"/>
        </w:rPr>
        <w:tab/>
      </w:r>
      <w:r>
        <w:rPr>
          <w:noProof/>
        </w:rPr>
        <w:t>Statistical Analysis Plan</w:t>
      </w:r>
      <w:r>
        <w:rPr>
          <w:noProof/>
        </w:rPr>
        <w:tab/>
      </w:r>
      <w:r>
        <w:rPr>
          <w:noProof/>
        </w:rPr>
        <w:fldChar w:fldCharType="begin"/>
      </w:r>
      <w:r>
        <w:rPr>
          <w:noProof/>
        </w:rPr>
        <w:instrText xml:space="preserve"> PAGEREF _Toc363471758 \h </w:instrText>
      </w:r>
      <w:r>
        <w:rPr>
          <w:noProof/>
        </w:rPr>
      </w:r>
      <w:r>
        <w:rPr>
          <w:noProof/>
        </w:rPr>
        <w:fldChar w:fldCharType="separate"/>
      </w:r>
      <w:r>
        <w:rPr>
          <w:noProof/>
        </w:rPr>
        <w:t>41</w:t>
      </w:r>
      <w:r>
        <w:rPr>
          <w:noProof/>
        </w:rPr>
        <w:fldChar w:fldCharType="end"/>
      </w:r>
    </w:p>
    <w:p w14:paraId="232BC914" w14:textId="77777777" w:rsidR="00092B4F" w:rsidRDefault="00092B4F">
      <w:pPr>
        <w:pStyle w:val="TOC4"/>
        <w:tabs>
          <w:tab w:val="left" w:pos="1624"/>
          <w:tab w:val="right" w:leader="dot" w:pos="9016"/>
        </w:tabs>
        <w:rPr>
          <w:rFonts w:asciiTheme="minorHAnsi" w:eastAsiaTheme="minorEastAsia" w:hAnsiTheme="minorHAnsi" w:cstheme="minorBidi"/>
          <w:noProof/>
          <w:sz w:val="24"/>
          <w:szCs w:val="24"/>
          <w:lang w:val="en-US" w:eastAsia="ja-JP"/>
        </w:rPr>
      </w:pPr>
      <w:r>
        <w:rPr>
          <w:noProof/>
        </w:rPr>
        <w:t>6.10.4.2</w:t>
      </w:r>
      <w:r>
        <w:rPr>
          <w:rFonts w:asciiTheme="minorHAnsi" w:eastAsiaTheme="minorEastAsia" w:hAnsiTheme="minorHAnsi" w:cstheme="minorBidi"/>
          <w:noProof/>
          <w:sz w:val="24"/>
          <w:szCs w:val="24"/>
          <w:lang w:val="en-US" w:eastAsia="ja-JP"/>
        </w:rPr>
        <w:tab/>
      </w:r>
      <w:r>
        <w:rPr>
          <w:noProof/>
        </w:rPr>
        <w:t>Statistical Methods – Outcomes</w:t>
      </w:r>
      <w:r>
        <w:rPr>
          <w:noProof/>
        </w:rPr>
        <w:tab/>
      </w:r>
      <w:r>
        <w:rPr>
          <w:noProof/>
        </w:rPr>
        <w:fldChar w:fldCharType="begin"/>
      </w:r>
      <w:r>
        <w:rPr>
          <w:noProof/>
        </w:rPr>
        <w:instrText xml:space="preserve"> PAGEREF _Toc363471759 \h </w:instrText>
      </w:r>
      <w:r>
        <w:rPr>
          <w:noProof/>
        </w:rPr>
      </w:r>
      <w:r>
        <w:rPr>
          <w:noProof/>
        </w:rPr>
        <w:fldChar w:fldCharType="separate"/>
      </w:r>
      <w:r>
        <w:rPr>
          <w:noProof/>
        </w:rPr>
        <w:t>41</w:t>
      </w:r>
      <w:r>
        <w:rPr>
          <w:noProof/>
        </w:rPr>
        <w:fldChar w:fldCharType="end"/>
      </w:r>
    </w:p>
    <w:p w14:paraId="61CDC2E7" w14:textId="77777777" w:rsidR="00092B4F" w:rsidRDefault="00092B4F">
      <w:pPr>
        <w:pStyle w:val="TOC4"/>
        <w:tabs>
          <w:tab w:val="left" w:pos="1624"/>
          <w:tab w:val="right" w:leader="dot" w:pos="9016"/>
        </w:tabs>
        <w:rPr>
          <w:rFonts w:asciiTheme="minorHAnsi" w:eastAsiaTheme="minorEastAsia" w:hAnsiTheme="minorHAnsi" w:cstheme="minorBidi"/>
          <w:noProof/>
          <w:sz w:val="24"/>
          <w:szCs w:val="24"/>
          <w:lang w:val="en-US" w:eastAsia="ja-JP"/>
        </w:rPr>
      </w:pPr>
      <w:r>
        <w:rPr>
          <w:noProof/>
        </w:rPr>
        <w:t>6.10.4.3</w:t>
      </w:r>
      <w:r>
        <w:rPr>
          <w:rFonts w:asciiTheme="minorHAnsi" w:eastAsiaTheme="minorEastAsia" w:hAnsiTheme="minorHAnsi" w:cstheme="minorBidi"/>
          <w:noProof/>
          <w:sz w:val="24"/>
          <w:szCs w:val="24"/>
          <w:lang w:val="en-US" w:eastAsia="ja-JP"/>
        </w:rPr>
        <w:tab/>
      </w:r>
      <w:r>
        <w:rPr>
          <w:noProof/>
        </w:rPr>
        <w:t>Additional Analyses - Subgroup</w:t>
      </w:r>
      <w:r>
        <w:rPr>
          <w:noProof/>
        </w:rPr>
        <w:tab/>
      </w:r>
      <w:r>
        <w:rPr>
          <w:noProof/>
        </w:rPr>
        <w:fldChar w:fldCharType="begin"/>
      </w:r>
      <w:r>
        <w:rPr>
          <w:noProof/>
        </w:rPr>
        <w:instrText xml:space="preserve"> PAGEREF _Toc363471760 \h </w:instrText>
      </w:r>
      <w:r>
        <w:rPr>
          <w:noProof/>
        </w:rPr>
      </w:r>
      <w:r>
        <w:rPr>
          <w:noProof/>
        </w:rPr>
        <w:fldChar w:fldCharType="separate"/>
      </w:r>
      <w:r>
        <w:rPr>
          <w:noProof/>
        </w:rPr>
        <w:t>41</w:t>
      </w:r>
      <w:r>
        <w:rPr>
          <w:noProof/>
        </w:rPr>
        <w:fldChar w:fldCharType="end"/>
      </w:r>
    </w:p>
    <w:p w14:paraId="2DBB126D" w14:textId="77777777" w:rsidR="00092B4F" w:rsidRDefault="00092B4F">
      <w:pPr>
        <w:pStyle w:val="TOC4"/>
        <w:tabs>
          <w:tab w:val="left" w:pos="1624"/>
          <w:tab w:val="right" w:leader="dot" w:pos="9016"/>
        </w:tabs>
        <w:rPr>
          <w:rFonts w:asciiTheme="minorHAnsi" w:eastAsiaTheme="minorEastAsia" w:hAnsiTheme="minorHAnsi" w:cstheme="minorBidi"/>
          <w:noProof/>
          <w:sz w:val="24"/>
          <w:szCs w:val="24"/>
          <w:lang w:val="en-US" w:eastAsia="ja-JP"/>
        </w:rPr>
      </w:pPr>
      <w:r>
        <w:rPr>
          <w:noProof/>
        </w:rPr>
        <w:t>6.10.4.4</w:t>
      </w:r>
      <w:r>
        <w:rPr>
          <w:rFonts w:asciiTheme="minorHAnsi" w:eastAsiaTheme="minorEastAsia" w:hAnsiTheme="minorHAnsi" w:cstheme="minorBidi"/>
          <w:noProof/>
          <w:sz w:val="24"/>
          <w:szCs w:val="24"/>
          <w:lang w:val="en-US" w:eastAsia="ja-JP"/>
        </w:rPr>
        <w:tab/>
      </w:r>
      <w:r>
        <w:rPr>
          <w:noProof/>
        </w:rPr>
        <w:t>Additional Analyses – Adjusted</w:t>
      </w:r>
      <w:r>
        <w:rPr>
          <w:noProof/>
        </w:rPr>
        <w:tab/>
      </w:r>
      <w:r>
        <w:rPr>
          <w:noProof/>
        </w:rPr>
        <w:fldChar w:fldCharType="begin"/>
      </w:r>
      <w:r>
        <w:rPr>
          <w:noProof/>
        </w:rPr>
        <w:instrText xml:space="preserve"> PAGEREF _Toc363471761 \h </w:instrText>
      </w:r>
      <w:r>
        <w:rPr>
          <w:noProof/>
        </w:rPr>
      </w:r>
      <w:r>
        <w:rPr>
          <w:noProof/>
        </w:rPr>
        <w:fldChar w:fldCharType="separate"/>
      </w:r>
      <w:r>
        <w:rPr>
          <w:noProof/>
        </w:rPr>
        <w:t>41</w:t>
      </w:r>
      <w:r>
        <w:rPr>
          <w:noProof/>
        </w:rPr>
        <w:fldChar w:fldCharType="end"/>
      </w:r>
    </w:p>
    <w:p w14:paraId="7CBEB8C2" w14:textId="77777777" w:rsidR="00092B4F" w:rsidRDefault="00092B4F">
      <w:pPr>
        <w:pStyle w:val="TOC3"/>
        <w:tabs>
          <w:tab w:val="left" w:pos="1237"/>
          <w:tab w:val="right" w:leader="dot" w:pos="9016"/>
        </w:tabs>
        <w:rPr>
          <w:rFonts w:asciiTheme="minorHAnsi" w:eastAsiaTheme="minorEastAsia" w:hAnsiTheme="minorHAnsi" w:cstheme="minorBidi"/>
          <w:noProof/>
          <w:sz w:val="24"/>
          <w:szCs w:val="24"/>
          <w:lang w:val="en-US" w:eastAsia="ja-JP"/>
        </w:rPr>
      </w:pPr>
      <w:r>
        <w:rPr>
          <w:noProof/>
        </w:rPr>
        <w:t>6.10.5</w:t>
      </w:r>
      <w:r>
        <w:rPr>
          <w:rFonts w:asciiTheme="minorHAnsi" w:eastAsiaTheme="minorEastAsia" w:hAnsiTheme="minorHAnsi" w:cstheme="minorBidi"/>
          <w:noProof/>
          <w:sz w:val="24"/>
          <w:szCs w:val="24"/>
          <w:lang w:val="en-US" w:eastAsia="ja-JP"/>
        </w:rPr>
        <w:tab/>
      </w:r>
      <w:r>
        <w:rPr>
          <w:noProof/>
        </w:rPr>
        <w:t>Analysis Population and Missing Data</w:t>
      </w:r>
      <w:r>
        <w:rPr>
          <w:noProof/>
        </w:rPr>
        <w:tab/>
      </w:r>
      <w:r>
        <w:rPr>
          <w:noProof/>
        </w:rPr>
        <w:fldChar w:fldCharType="begin"/>
      </w:r>
      <w:r>
        <w:rPr>
          <w:noProof/>
        </w:rPr>
        <w:instrText xml:space="preserve"> PAGEREF _Toc363471762 \h </w:instrText>
      </w:r>
      <w:r>
        <w:rPr>
          <w:noProof/>
        </w:rPr>
      </w:r>
      <w:r>
        <w:rPr>
          <w:noProof/>
        </w:rPr>
        <w:fldChar w:fldCharType="separate"/>
      </w:r>
      <w:r>
        <w:rPr>
          <w:noProof/>
        </w:rPr>
        <w:t>41</w:t>
      </w:r>
      <w:r>
        <w:rPr>
          <w:noProof/>
        </w:rPr>
        <w:fldChar w:fldCharType="end"/>
      </w:r>
    </w:p>
    <w:p w14:paraId="3BC2F086" w14:textId="77777777" w:rsidR="00092B4F" w:rsidRDefault="00092B4F">
      <w:pPr>
        <w:pStyle w:val="TOC3"/>
        <w:tabs>
          <w:tab w:val="left" w:pos="1237"/>
          <w:tab w:val="right" w:leader="dot" w:pos="9016"/>
        </w:tabs>
        <w:rPr>
          <w:rFonts w:asciiTheme="minorHAnsi" w:eastAsiaTheme="minorEastAsia" w:hAnsiTheme="minorHAnsi" w:cstheme="minorBidi"/>
          <w:noProof/>
          <w:sz w:val="24"/>
          <w:szCs w:val="24"/>
          <w:lang w:val="en-US" w:eastAsia="ja-JP"/>
        </w:rPr>
      </w:pPr>
      <w:r>
        <w:rPr>
          <w:noProof/>
        </w:rPr>
        <w:t>6.10.6</w:t>
      </w:r>
      <w:r>
        <w:rPr>
          <w:rFonts w:asciiTheme="minorHAnsi" w:eastAsiaTheme="minorEastAsia" w:hAnsiTheme="minorHAnsi" w:cstheme="minorBidi"/>
          <w:noProof/>
          <w:sz w:val="24"/>
          <w:szCs w:val="24"/>
          <w:lang w:val="en-US" w:eastAsia="ja-JP"/>
        </w:rPr>
        <w:tab/>
      </w:r>
      <w:r>
        <w:rPr>
          <w:noProof/>
        </w:rPr>
        <w:t>Economic evaluation</w:t>
      </w:r>
      <w:r>
        <w:rPr>
          <w:noProof/>
        </w:rPr>
        <w:tab/>
      </w:r>
      <w:r>
        <w:rPr>
          <w:noProof/>
        </w:rPr>
        <w:fldChar w:fldCharType="begin"/>
      </w:r>
      <w:r>
        <w:rPr>
          <w:noProof/>
        </w:rPr>
        <w:instrText xml:space="preserve"> PAGEREF _Toc363471763 \h </w:instrText>
      </w:r>
      <w:r>
        <w:rPr>
          <w:noProof/>
        </w:rPr>
      </w:r>
      <w:r>
        <w:rPr>
          <w:noProof/>
        </w:rPr>
        <w:fldChar w:fldCharType="separate"/>
      </w:r>
      <w:r>
        <w:rPr>
          <w:noProof/>
        </w:rPr>
        <w:t>42</w:t>
      </w:r>
      <w:r>
        <w:rPr>
          <w:noProof/>
        </w:rPr>
        <w:fldChar w:fldCharType="end"/>
      </w:r>
    </w:p>
    <w:p w14:paraId="40921CDF" w14:textId="77777777" w:rsidR="00092B4F" w:rsidRDefault="00092B4F">
      <w:pPr>
        <w:pStyle w:val="TOC4"/>
        <w:tabs>
          <w:tab w:val="left" w:pos="1624"/>
          <w:tab w:val="right" w:leader="dot" w:pos="9016"/>
        </w:tabs>
        <w:rPr>
          <w:rFonts w:asciiTheme="minorHAnsi" w:eastAsiaTheme="minorEastAsia" w:hAnsiTheme="minorHAnsi" w:cstheme="minorBidi"/>
          <w:noProof/>
          <w:sz w:val="24"/>
          <w:szCs w:val="24"/>
          <w:lang w:val="en-US" w:eastAsia="ja-JP"/>
        </w:rPr>
      </w:pPr>
      <w:r>
        <w:rPr>
          <w:noProof/>
        </w:rPr>
        <w:t>6.10.6.1</w:t>
      </w:r>
      <w:r>
        <w:rPr>
          <w:rFonts w:asciiTheme="minorHAnsi" w:eastAsiaTheme="minorEastAsia" w:hAnsiTheme="minorHAnsi" w:cstheme="minorBidi"/>
          <w:noProof/>
          <w:sz w:val="24"/>
          <w:szCs w:val="24"/>
          <w:lang w:val="en-US" w:eastAsia="ja-JP"/>
        </w:rPr>
        <w:tab/>
      </w:r>
      <w:r>
        <w:rPr>
          <w:noProof/>
        </w:rPr>
        <w:t>Health Economic Analysis Plan</w:t>
      </w:r>
      <w:r>
        <w:rPr>
          <w:noProof/>
        </w:rPr>
        <w:tab/>
      </w:r>
      <w:r>
        <w:rPr>
          <w:noProof/>
        </w:rPr>
        <w:fldChar w:fldCharType="begin"/>
      </w:r>
      <w:r>
        <w:rPr>
          <w:noProof/>
        </w:rPr>
        <w:instrText xml:space="preserve"> PAGEREF _Toc363471764 \h </w:instrText>
      </w:r>
      <w:r>
        <w:rPr>
          <w:noProof/>
        </w:rPr>
      </w:r>
      <w:r>
        <w:rPr>
          <w:noProof/>
        </w:rPr>
        <w:fldChar w:fldCharType="separate"/>
      </w:r>
      <w:r>
        <w:rPr>
          <w:noProof/>
        </w:rPr>
        <w:t>42</w:t>
      </w:r>
      <w:r>
        <w:rPr>
          <w:noProof/>
        </w:rPr>
        <w:fldChar w:fldCharType="end"/>
      </w:r>
    </w:p>
    <w:p w14:paraId="406A68D5" w14:textId="77777777" w:rsidR="00092B4F" w:rsidRDefault="00092B4F">
      <w:pPr>
        <w:pStyle w:val="TOC4"/>
        <w:tabs>
          <w:tab w:val="left" w:pos="1624"/>
          <w:tab w:val="right" w:leader="dot" w:pos="9016"/>
        </w:tabs>
        <w:rPr>
          <w:rFonts w:asciiTheme="minorHAnsi" w:eastAsiaTheme="minorEastAsia" w:hAnsiTheme="minorHAnsi" w:cstheme="minorBidi"/>
          <w:noProof/>
          <w:sz w:val="24"/>
          <w:szCs w:val="24"/>
          <w:lang w:val="en-US" w:eastAsia="ja-JP"/>
        </w:rPr>
      </w:pPr>
      <w:r>
        <w:rPr>
          <w:noProof/>
        </w:rPr>
        <w:t>6.10.6.2</w:t>
      </w:r>
      <w:r>
        <w:rPr>
          <w:rFonts w:asciiTheme="minorHAnsi" w:eastAsiaTheme="minorEastAsia" w:hAnsiTheme="minorHAnsi" w:cstheme="minorBidi"/>
          <w:noProof/>
          <w:sz w:val="24"/>
          <w:szCs w:val="24"/>
          <w:lang w:val="en-US" w:eastAsia="ja-JP"/>
        </w:rPr>
        <w:tab/>
      </w:r>
      <w:r>
        <w:rPr>
          <w:noProof/>
        </w:rPr>
        <w:t>Within-trial economic analysis</w:t>
      </w:r>
      <w:r>
        <w:rPr>
          <w:noProof/>
        </w:rPr>
        <w:tab/>
      </w:r>
      <w:r>
        <w:rPr>
          <w:noProof/>
        </w:rPr>
        <w:fldChar w:fldCharType="begin"/>
      </w:r>
      <w:r>
        <w:rPr>
          <w:noProof/>
        </w:rPr>
        <w:instrText xml:space="preserve"> PAGEREF _Toc363471765 \h </w:instrText>
      </w:r>
      <w:r>
        <w:rPr>
          <w:noProof/>
        </w:rPr>
      </w:r>
      <w:r>
        <w:rPr>
          <w:noProof/>
        </w:rPr>
        <w:fldChar w:fldCharType="separate"/>
      </w:r>
      <w:r>
        <w:rPr>
          <w:noProof/>
        </w:rPr>
        <w:t>42</w:t>
      </w:r>
      <w:r>
        <w:rPr>
          <w:noProof/>
        </w:rPr>
        <w:fldChar w:fldCharType="end"/>
      </w:r>
    </w:p>
    <w:p w14:paraId="4D449AB4" w14:textId="77777777" w:rsidR="00092B4F" w:rsidRDefault="00092B4F">
      <w:pPr>
        <w:pStyle w:val="TOC3"/>
        <w:tabs>
          <w:tab w:val="left" w:pos="1237"/>
          <w:tab w:val="right" w:leader="dot" w:pos="9016"/>
        </w:tabs>
        <w:rPr>
          <w:rFonts w:asciiTheme="minorHAnsi" w:eastAsiaTheme="minorEastAsia" w:hAnsiTheme="minorHAnsi" w:cstheme="minorBidi"/>
          <w:noProof/>
          <w:sz w:val="24"/>
          <w:szCs w:val="24"/>
          <w:lang w:val="en-US" w:eastAsia="ja-JP"/>
        </w:rPr>
      </w:pPr>
      <w:r>
        <w:rPr>
          <w:noProof/>
        </w:rPr>
        <w:t>6.10.7</w:t>
      </w:r>
      <w:r>
        <w:rPr>
          <w:rFonts w:asciiTheme="minorHAnsi" w:eastAsiaTheme="minorEastAsia" w:hAnsiTheme="minorHAnsi" w:cstheme="minorBidi"/>
          <w:noProof/>
          <w:sz w:val="24"/>
          <w:szCs w:val="24"/>
          <w:lang w:val="en-US" w:eastAsia="ja-JP"/>
        </w:rPr>
        <w:tab/>
      </w:r>
      <w:r>
        <w:rPr>
          <w:noProof/>
        </w:rPr>
        <w:t>Evaluation of implementation</w:t>
      </w:r>
      <w:r>
        <w:rPr>
          <w:noProof/>
        </w:rPr>
        <w:tab/>
      </w:r>
      <w:r>
        <w:rPr>
          <w:noProof/>
        </w:rPr>
        <w:fldChar w:fldCharType="begin"/>
      </w:r>
      <w:r>
        <w:rPr>
          <w:noProof/>
        </w:rPr>
        <w:instrText xml:space="preserve"> PAGEREF _Toc363471766 \h </w:instrText>
      </w:r>
      <w:r>
        <w:rPr>
          <w:noProof/>
        </w:rPr>
      </w:r>
      <w:r>
        <w:rPr>
          <w:noProof/>
        </w:rPr>
        <w:fldChar w:fldCharType="separate"/>
      </w:r>
      <w:r>
        <w:rPr>
          <w:noProof/>
        </w:rPr>
        <w:t>43</w:t>
      </w:r>
      <w:r>
        <w:rPr>
          <w:noProof/>
        </w:rPr>
        <w:fldChar w:fldCharType="end"/>
      </w:r>
    </w:p>
    <w:p w14:paraId="5BEFD7BC" w14:textId="77777777" w:rsidR="00092B4F" w:rsidRDefault="00092B4F">
      <w:pPr>
        <w:pStyle w:val="TOC2"/>
        <w:tabs>
          <w:tab w:val="left" w:pos="850"/>
          <w:tab w:val="right" w:leader="dot" w:pos="9016"/>
        </w:tabs>
        <w:rPr>
          <w:rFonts w:asciiTheme="minorHAnsi" w:eastAsiaTheme="minorEastAsia" w:hAnsiTheme="minorHAnsi" w:cstheme="minorBidi"/>
          <w:noProof/>
          <w:sz w:val="24"/>
          <w:szCs w:val="24"/>
          <w:lang w:val="en-US" w:eastAsia="ja-JP"/>
        </w:rPr>
      </w:pPr>
      <w:r>
        <w:rPr>
          <w:noProof/>
        </w:rPr>
        <w:t>6.11</w:t>
      </w:r>
      <w:r>
        <w:rPr>
          <w:rFonts w:asciiTheme="minorHAnsi" w:eastAsiaTheme="minorEastAsia" w:hAnsiTheme="minorHAnsi" w:cstheme="minorBidi"/>
          <w:noProof/>
          <w:sz w:val="24"/>
          <w:szCs w:val="24"/>
          <w:lang w:val="en-US" w:eastAsia="ja-JP"/>
        </w:rPr>
        <w:tab/>
      </w:r>
      <w:r>
        <w:rPr>
          <w:noProof/>
        </w:rPr>
        <w:t>Data Monitoring</w:t>
      </w:r>
      <w:r>
        <w:rPr>
          <w:noProof/>
        </w:rPr>
        <w:tab/>
      </w:r>
      <w:r>
        <w:rPr>
          <w:noProof/>
        </w:rPr>
        <w:fldChar w:fldCharType="begin"/>
      </w:r>
      <w:r>
        <w:rPr>
          <w:noProof/>
        </w:rPr>
        <w:instrText xml:space="preserve"> PAGEREF _Toc363471767 \h </w:instrText>
      </w:r>
      <w:r>
        <w:rPr>
          <w:noProof/>
        </w:rPr>
      </w:r>
      <w:r>
        <w:rPr>
          <w:noProof/>
        </w:rPr>
        <w:fldChar w:fldCharType="separate"/>
      </w:r>
      <w:r>
        <w:rPr>
          <w:noProof/>
        </w:rPr>
        <w:t>44</w:t>
      </w:r>
      <w:r>
        <w:rPr>
          <w:noProof/>
        </w:rPr>
        <w:fldChar w:fldCharType="end"/>
      </w:r>
    </w:p>
    <w:p w14:paraId="1B343A2A" w14:textId="77777777" w:rsidR="00092B4F" w:rsidRDefault="00092B4F">
      <w:pPr>
        <w:pStyle w:val="TOC3"/>
        <w:tabs>
          <w:tab w:val="left" w:pos="1237"/>
          <w:tab w:val="right" w:leader="dot" w:pos="9016"/>
        </w:tabs>
        <w:rPr>
          <w:rFonts w:asciiTheme="minorHAnsi" w:eastAsiaTheme="minorEastAsia" w:hAnsiTheme="minorHAnsi" w:cstheme="minorBidi"/>
          <w:noProof/>
          <w:sz w:val="24"/>
          <w:szCs w:val="24"/>
          <w:lang w:val="en-US" w:eastAsia="ja-JP"/>
        </w:rPr>
      </w:pPr>
      <w:r>
        <w:rPr>
          <w:noProof/>
        </w:rPr>
        <w:t>6.11.1</w:t>
      </w:r>
      <w:r>
        <w:rPr>
          <w:rFonts w:asciiTheme="minorHAnsi" w:eastAsiaTheme="minorEastAsia" w:hAnsiTheme="minorHAnsi" w:cstheme="minorBidi"/>
          <w:noProof/>
          <w:sz w:val="24"/>
          <w:szCs w:val="24"/>
          <w:lang w:val="en-US" w:eastAsia="ja-JP"/>
        </w:rPr>
        <w:tab/>
      </w:r>
      <w:r>
        <w:rPr>
          <w:noProof/>
        </w:rPr>
        <w:t>Data Monitoring Committee</w:t>
      </w:r>
      <w:r>
        <w:rPr>
          <w:noProof/>
        </w:rPr>
        <w:tab/>
      </w:r>
      <w:r>
        <w:rPr>
          <w:noProof/>
        </w:rPr>
        <w:fldChar w:fldCharType="begin"/>
      </w:r>
      <w:r>
        <w:rPr>
          <w:noProof/>
        </w:rPr>
        <w:instrText xml:space="preserve"> PAGEREF _Toc363471768 \h </w:instrText>
      </w:r>
      <w:r>
        <w:rPr>
          <w:noProof/>
        </w:rPr>
      </w:r>
      <w:r>
        <w:rPr>
          <w:noProof/>
        </w:rPr>
        <w:fldChar w:fldCharType="separate"/>
      </w:r>
      <w:r>
        <w:rPr>
          <w:noProof/>
        </w:rPr>
        <w:t>44</w:t>
      </w:r>
      <w:r>
        <w:rPr>
          <w:noProof/>
        </w:rPr>
        <w:fldChar w:fldCharType="end"/>
      </w:r>
    </w:p>
    <w:p w14:paraId="3DA82231" w14:textId="77777777" w:rsidR="00092B4F" w:rsidRDefault="00092B4F">
      <w:pPr>
        <w:pStyle w:val="TOC3"/>
        <w:tabs>
          <w:tab w:val="left" w:pos="1237"/>
          <w:tab w:val="right" w:leader="dot" w:pos="9016"/>
        </w:tabs>
        <w:rPr>
          <w:rFonts w:asciiTheme="minorHAnsi" w:eastAsiaTheme="minorEastAsia" w:hAnsiTheme="minorHAnsi" w:cstheme="minorBidi"/>
          <w:noProof/>
          <w:sz w:val="24"/>
          <w:szCs w:val="24"/>
          <w:lang w:val="en-US" w:eastAsia="ja-JP"/>
        </w:rPr>
      </w:pPr>
      <w:r>
        <w:rPr>
          <w:noProof/>
        </w:rPr>
        <w:t>6.11.2</w:t>
      </w:r>
      <w:r>
        <w:rPr>
          <w:rFonts w:asciiTheme="minorHAnsi" w:eastAsiaTheme="minorEastAsia" w:hAnsiTheme="minorHAnsi" w:cstheme="minorBidi"/>
          <w:noProof/>
          <w:sz w:val="24"/>
          <w:szCs w:val="24"/>
          <w:lang w:val="en-US" w:eastAsia="ja-JP"/>
        </w:rPr>
        <w:tab/>
      </w:r>
      <w:r>
        <w:rPr>
          <w:noProof/>
        </w:rPr>
        <w:t>Interim Analyses</w:t>
      </w:r>
      <w:r>
        <w:rPr>
          <w:noProof/>
        </w:rPr>
        <w:tab/>
      </w:r>
      <w:r>
        <w:rPr>
          <w:noProof/>
        </w:rPr>
        <w:fldChar w:fldCharType="begin"/>
      </w:r>
      <w:r>
        <w:rPr>
          <w:noProof/>
        </w:rPr>
        <w:instrText xml:space="preserve"> PAGEREF _Toc363471769 \h </w:instrText>
      </w:r>
      <w:r>
        <w:rPr>
          <w:noProof/>
        </w:rPr>
      </w:r>
      <w:r>
        <w:rPr>
          <w:noProof/>
        </w:rPr>
        <w:fldChar w:fldCharType="separate"/>
      </w:r>
      <w:r>
        <w:rPr>
          <w:noProof/>
        </w:rPr>
        <w:t>44</w:t>
      </w:r>
      <w:r>
        <w:rPr>
          <w:noProof/>
        </w:rPr>
        <w:fldChar w:fldCharType="end"/>
      </w:r>
    </w:p>
    <w:p w14:paraId="76348FD5" w14:textId="77777777" w:rsidR="00092B4F" w:rsidRDefault="00092B4F">
      <w:pPr>
        <w:pStyle w:val="TOC3"/>
        <w:tabs>
          <w:tab w:val="left" w:pos="1237"/>
          <w:tab w:val="right" w:leader="dot" w:pos="9016"/>
        </w:tabs>
        <w:rPr>
          <w:rFonts w:asciiTheme="minorHAnsi" w:eastAsiaTheme="minorEastAsia" w:hAnsiTheme="minorHAnsi" w:cstheme="minorBidi"/>
          <w:noProof/>
          <w:sz w:val="24"/>
          <w:szCs w:val="24"/>
          <w:lang w:val="en-US" w:eastAsia="ja-JP"/>
        </w:rPr>
      </w:pPr>
      <w:r>
        <w:rPr>
          <w:noProof/>
        </w:rPr>
        <w:t>6.11.3</w:t>
      </w:r>
      <w:r>
        <w:rPr>
          <w:rFonts w:asciiTheme="minorHAnsi" w:eastAsiaTheme="minorEastAsia" w:hAnsiTheme="minorHAnsi" w:cstheme="minorBidi"/>
          <w:noProof/>
          <w:sz w:val="24"/>
          <w:szCs w:val="24"/>
          <w:lang w:val="en-US" w:eastAsia="ja-JP"/>
        </w:rPr>
        <w:tab/>
      </w:r>
      <w:r>
        <w:rPr>
          <w:noProof/>
        </w:rPr>
        <w:t>Data Monitoring for Harm</w:t>
      </w:r>
      <w:r>
        <w:rPr>
          <w:noProof/>
        </w:rPr>
        <w:tab/>
      </w:r>
      <w:r>
        <w:rPr>
          <w:noProof/>
        </w:rPr>
        <w:fldChar w:fldCharType="begin"/>
      </w:r>
      <w:r>
        <w:rPr>
          <w:noProof/>
        </w:rPr>
        <w:instrText xml:space="preserve"> PAGEREF _Toc363471770 \h </w:instrText>
      </w:r>
      <w:r>
        <w:rPr>
          <w:noProof/>
        </w:rPr>
      </w:r>
      <w:r>
        <w:rPr>
          <w:noProof/>
        </w:rPr>
        <w:fldChar w:fldCharType="separate"/>
      </w:r>
      <w:r>
        <w:rPr>
          <w:noProof/>
        </w:rPr>
        <w:t>44</w:t>
      </w:r>
      <w:r>
        <w:rPr>
          <w:noProof/>
        </w:rPr>
        <w:fldChar w:fldCharType="end"/>
      </w:r>
    </w:p>
    <w:p w14:paraId="597EDD02" w14:textId="77777777" w:rsidR="00092B4F" w:rsidRDefault="00092B4F">
      <w:pPr>
        <w:pStyle w:val="TOC4"/>
        <w:tabs>
          <w:tab w:val="left" w:pos="1624"/>
          <w:tab w:val="right" w:leader="dot" w:pos="9016"/>
        </w:tabs>
        <w:rPr>
          <w:rFonts w:asciiTheme="minorHAnsi" w:eastAsiaTheme="minorEastAsia" w:hAnsiTheme="minorHAnsi" w:cstheme="minorBidi"/>
          <w:noProof/>
          <w:sz w:val="24"/>
          <w:szCs w:val="24"/>
          <w:lang w:val="en-US" w:eastAsia="ja-JP"/>
        </w:rPr>
      </w:pPr>
      <w:r>
        <w:rPr>
          <w:noProof/>
        </w:rPr>
        <w:t>6.11.3.1</w:t>
      </w:r>
      <w:r>
        <w:rPr>
          <w:rFonts w:asciiTheme="minorHAnsi" w:eastAsiaTheme="minorEastAsia" w:hAnsiTheme="minorHAnsi" w:cstheme="minorBidi"/>
          <w:noProof/>
          <w:sz w:val="24"/>
          <w:szCs w:val="24"/>
          <w:lang w:val="en-US" w:eastAsia="ja-JP"/>
        </w:rPr>
        <w:tab/>
      </w:r>
      <w:r>
        <w:rPr>
          <w:noProof/>
        </w:rPr>
        <w:t>Safety reporting</w:t>
      </w:r>
      <w:r>
        <w:rPr>
          <w:noProof/>
        </w:rPr>
        <w:tab/>
      </w:r>
      <w:r>
        <w:rPr>
          <w:noProof/>
        </w:rPr>
        <w:fldChar w:fldCharType="begin"/>
      </w:r>
      <w:r>
        <w:rPr>
          <w:noProof/>
        </w:rPr>
        <w:instrText xml:space="preserve"> PAGEREF _Toc363471771 \h </w:instrText>
      </w:r>
      <w:r>
        <w:rPr>
          <w:noProof/>
        </w:rPr>
      </w:r>
      <w:r>
        <w:rPr>
          <w:noProof/>
        </w:rPr>
        <w:fldChar w:fldCharType="separate"/>
      </w:r>
      <w:r>
        <w:rPr>
          <w:noProof/>
        </w:rPr>
        <w:t>45</w:t>
      </w:r>
      <w:r>
        <w:rPr>
          <w:noProof/>
        </w:rPr>
        <w:fldChar w:fldCharType="end"/>
      </w:r>
    </w:p>
    <w:p w14:paraId="72F16EAA" w14:textId="77777777" w:rsidR="00092B4F" w:rsidRDefault="00092B4F">
      <w:pPr>
        <w:pStyle w:val="TOC4"/>
        <w:tabs>
          <w:tab w:val="left" w:pos="1624"/>
          <w:tab w:val="right" w:leader="dot" w:pos="9016"/>
        </w:tabs>
        <w:rPr>
          <w:rFonts w:asciiTheme="minorHAnsi" w:eastAsiaTheme="minorEastAsia" w:hAnsiTheme="minorHAnsi" w:cstheme="minorBidi"/>
          <w:noProof/>
          <w:sz w:val="24"/>
          <w:szCs w:val="24"/>
          <w:lang w:val="en-US" w:eastAsia="ja-JP"/>
        </w:rPr>
      </w:pPr>
      <w:r>
        <w:rPr>
          <w:noProof/>
        </w:rPr>
        <w:t>6.11.3.2</w:t>
      </w:r>
      <w:r>
        <w:rPr>
          <w:rFonts w:asciiTheme="minorHAnsi" w:eastAsiaTheme="minorEastAsia" w:hAnsiTheme="minorHAnsi" w:cstheme="minorBidi"/>
          <w:noProof/>
          <w:sz w:val="24"/>
          <w:szCs w:val="24"/>
          <w:lang w:val="en-US" w:eastAsia="ja-JP"/>
        </w:rPr>
        <w:tab/>
      </w:r>
      <w:r>
        <w:rPr>
          <w:noProof/>
        </w:rPr>
        <w:t>Investigator responsibilities relating to safety reporting</w:t>
      </w:r>
      <w:r>
        <w:rPr>
          <w:noProof/>
        </w:rPr>
        <w:tab/>
      </w:r>
      <w:r>
        <w:rPr>
          <w:noProof/>
        </w:rPr>
        <w:fldChar w:fldCharType="begin"/>
      </w:r>
      <w:r>
        <w:rPr>
          <w:noProof/>
        </w:rPr>
        <w:instrText xml:space="preserve"> PAGEREF _Toc363471772 \h </w:instrText>
      </w:r>
      <w:r>
        <w:rPr>
          <w:noProof/>
        </w:rPr>
      </w:r>
      <w:r>
        <w:rPr>
          <w:noProof/>
        </w:rPr>
        <w:fldChar w:fldCharType="separate"/>
      </w:r>
      <w:r>
        <w:rPr>
          <w:noProof/>
        </w:rPr>
        <w:t>46</w:t>
      </w:r>
      <w:r>
        <w:rPr>
          <w:noProof/>
        </w:rPr>
        <w:fldChar w:fldCharType="end"/>
      </w:r>
    </w:p>
    <w:p w14:paraId="332F60E7" w14:textId="77777777" w:rsidR="00092B4F" w:rsidRDefault="00092B4F">
      <w:pPr>
        <w:pStyle w:val="TOC5"/>
        <w:tabs>
          <w:tab w:val="left" w:pos="2011"/>
          <w:tab w:val="right" w:leader="dot" w:pos="9016"/>
        </w:tabs>
        <w:rPr>
          <w:rFonts w:asciiTheme="minorHAnsi" w:eastAsiaTheme="minorEastAsia" w:hAnsiTheme="minorHAnsi" w:cstheme="minorBidi"/>
          <w:noProof/>
          <w:sz w:val="24"/>
          <w:szCs w:val="24"/>
          <w:lang w:val="en-US" w:eastAsia="ja-JP"/>
        </w:rPr>
      </w:pPr>
      <w:r>
        <w:rPr>
          <w:noProof/>
        </w:rPr>
        <w:t>6.11.3.2.1</w:t>
      </w:r>
      <w:r>
        <w:rPr>
          <w:rFonts w:asciiTheme="minorHAnsi" w:eastAsiaTheme="minorEastAsia" w:hAnsiTheme="minorHAnsi" w:cstheme="minorBidi"/>
          <w:noProof/>
          <w:sz w:val="24"/>
          <w:szCs w:val="24"/>
          <w:lang w:val="en-US" w:eastAsia="ja-JP"/>
        </w:rPr>
        <w:tab/>
      </w:r>
      <w:r>
        <w:rPr>
          <w:noProof/>
        </w:rPr>
        <w:t>Seriousness assessment</w:t>
      </w:r>
      <w:r>
        <w:rPr>
          <w:noProof/>
        </w:rPr>
        <w:tab/>
      </w:r>
      <w:r>
        <w:rPr>
          <w:noProof/>
        </w:rPr>
        <w:fldChar w:fldCharType="begin"/>
      </w:r>
      <w:r>
        <w:rPr>
          <w:noProof/>
        </w:rPr>
        <w:instrText xml:space="preserve"> PAGEREF _Toc363471773 \h </w:instrText>
      </w:r>
      <w:r>
        <w:rPr>
          <w:noProof/>
        </w:rPr>
      </w:r>
      <w:r>
        <w:rPr>
          <w:noProof/>
        </w:rPr>
        <w:fldChar w:fldCharType="separate"/>
      </w:r>
      <w:r>
        <w:rPr>
          <w:noProof/>
        </w:rPr>
        <w:t>46</w:t>
      </w:r>
      <w:r>
        <w:rPr>
          <w:noProof/>
        </w:rPr>
        <w:fldChar w:fldCharType="end"/>
      </w:r>
    </w:p>
    <w:p w14:paraId="3BA53C2F" w14:textId="77777777" w:rsidR="00092B4F" w:rsidRDefault="00092B4F">
      <w:pPr>
        <w:pStyle w:val="TOC5"/>
        <w:tabs>
          <w:tab w:val="left" w:pos="2011"/>
          <w:tab w:val="right" w:leader="dot" w:pos="9016"/>
        </w:tabs>
        <w:rPr>
          <w:rFonts w:asciiTheme="minorHAnsi" w:eastAsiaTheme="minorEastAsia" w:hAnsiTheme="minorHAnsi" w:cstheme="minorBidi"/>
          <w:noProof/>
          <w:sz w:val="24"/>
          <w:szCs w:val="24"/>
          <w:lang w:val="en-US" w:eastAsia="ja-JP"/>
        </w:rPr>
      </w:pPr>
      <w:r>
        <w:rPr>
          <w:noProof/>
        </w:rPr>
        <w:t>6.11.3.2.2</w:t>
      </w:r>
      <w:r>
        <w:rPr>
          <w:rFonts w:asciiTheme="minorHAnsi" w:eastAsiaTheme="minorEastAsia" w:hAnsiTheme="minorHAnsi" w:cstheme="minorBidi"/>
          <w:noProof/>
          <w:sz w:val="24"/>
          <w:szCs w:val="24"/>
          <w:lang w:val="en-US" w:eastAsia="ja-JP"/>
        </w:rPr>
        <w:tab/>
      </w:r>
      <w:r>
        <w:rPr>
          <w:noProof/>
        </w:rPr>
        <w:t>Severity or grading of Adverse Events</w:t>
      </w:r>
      <w:r>
        <w:rPr>
          <w:noProof/>
        </w:rPr>
        <w:tab/>
      </w:r>
      <w:r>
        <w:rPr>
          <w:noProof/>
        </w:rPr>
        <w:fldChar w:fldCharType="begin"/>
      </w:r>
      <w:r>
        <w:rPr>
          <w:noProof/>
        </w:rPr>
        <w:instrText xml:space="preserve"> PAGEREF _Toc363471774 \h </w:instrText>
      </w:r>
      <w:r>
        <w:rPr>
          <w:noProof/>
        </w:rPr>
      </w:r>
      <w:r>
        <w:rPr>
          <w:noProof/>
        </w:rPr>
        <w:fldChar w:fldCharType="separate"/>
      </w:r>
      <w:r>
        <w:rPr>
          <w:noProof/>
        </w:rPr>
        <w:t>46</w:t>
      </w:r>
      <w:r>
        <w:rPr>
          <w:noProof/>
        </w:rPr>
        <w:fldChar w:fldCharType="end"/>
      </w:r>
    </w:p>
    <w:p w14:paraId="4D02AEBD" w14:textId="77777777" w:rsidR="00092B4F" w:rsidRDefault="00092B4F">
      <w:pPr>
        <w:pStyle w:val="TOC5"/>
        <w:tabs>
          <w:tab w:val="left" w:pos="2011"/>
          <w:tab w:val="right" w:leader="dot" w:pos="9016"/>
        </w:tabs>
        <w:rPr>
          <w:rFonts w:asciiTheme="minorHAnsi" w:eastAsiaTheme="minorEastAsia" w:hAnsiTheme="minorHAnsi" w:cstheme="minorBidi"/>
          <w:noProof/>
          <w:sz w:val="24"/>
          <w:szCs w:val="24"/>
          <w:lang w:val="en-US" w:eastAsia="ja-JP"/>
        </w:rPr>
      </w:pPr>
      <w:r>
        <w:rPr>
          <w:noProof/>
        </w:rPr>
        <w:t>6.11.3.2.3</w:t>
      </w:r>
      <w:r>
        <w:rPr>
          <w:rFonts w:asciiTheme="minorHAnsi" w:eastAsiaTheme="minorEastAsia" w:hAnsiTheme="minorHAnsi" w:cstheme="minorBidi"/>
          <w:noProof/>
          <w:sz w:val="24"/>
          <w:szCs w:val="24"/>
          <w:lang w:val="en-US" w:eastAsia="ja-JP"/>
        </w:rPr>
        <w:tab/>
      </w:r>
      <w:r>
        <w:rPr>
          <w:noProof/>
        </w:rPr>
        <w:t>Causality</w:t>
      </w:r>
      <w:r>
        <w:rPr>
          <w:noProof/>
        </w:rPr>
        <w:tab/>
      </w:r>
      <w:r>
        <w:rPr>
          <w:noProof/>
        </w:rPr>
        <w:fldChar w:fldCharType="begin"/>
      </w:r>
      <w:r>
        <w:rPr>
          <w:noProof/>
        </w:rPr>
        <w:instrText xml:space="preserve"> PAGEREF _Toc363471775 \h </w:instrText>
      </w:r>
      <w:r>
        <w:rPr>
          <w:noProof/>
        </w:rPr>
      </w:r>
      <w:r>
        <w:rPr>
          <w:noProof/>
        </w:rPr>
        <w:fldChar w:fldCharType="separate"/>
      </w:r>
      <w:r>
        <w:rPr>
          <w:noProof/>
        </w:rPr>
        <w:t>46</w:t>
      </w:r>
      <w:r>
        <w:rPr>
          <w:noProof/>
        </w:rPr>
        <w:fldChar w:fldCharType="end"/>
      </w:r>
    </w:p>
    <w:p w14:paraId="7AF6766D" w14:textId="77777777" w:rsidR="00092B4F" w:rsidRDefault="00092B4F">
      <w:pPr>
        <w:pStyle w:val="TOC5"/>
        <w:tabs>
          <w:tab w:val="left" w:pos="2011"/>
          <w:tab w:val="right" w:leader="dot" w:pos="9016"/>
        </w:tabs>
        <w:rPr>
          <w:rFonts w:asciiTheme="minorHAnsi" w:eastAsiaTheme="minorEastAsia" w:hAnsiTheme="minorHAnsi" w:cstheme="minorBidi"/>
          <w:noProof/>
          <w:sz w:val="24"/>
          <w:szCs w:val="24"/>
          <w:lang w:val="en-US" w:eastAsia="ja-JP"/>
        </w:rPr>
      </w:pPr>
      <w:r>
        <w:rPr>
          <w:noProof/>
        </w:rPr>
        <w:t>6.11.3.2.4</w:t>
      </w:r>
      <w:r>
        <w:rPr>
          <w:rFonts w:asciiTheme="minorHAnsi" w:eastAsiaTheme="minorEastAsia" w:hAnsiTheme="minorHAnsi" w:cstheme="minorBidi"/>
          <w:noProof/>
          <w:sz w:val="24"/>
          <w:szCs w:val="24"/>
          <w:lang w:val="en-US" w:eastAsia="ja-JP"/>
        </w:rPr>
        <w:tab/>
      </w:r>
      <w:r>
        <w:rPr>
          <w:noProof/>
        </w:rPr>
        <w:t>Expectedness</w:t>
      </w:r>
      <w:r>
        <w:rPr>
          <w:noProof/>
        </w:rPr>
        <w:tab/>
      </w:r>
      <w:r>
        <w:rPr>
          <w:noProof/>
        </w:rPr>
        <w:fldChar w:fldCharType="begin"/>
      </w:r>
      <w:r>
        <w:rPr>
          <w:noProof/>
        </w:rPr>
        <w:instrText xml:space="preserve"> PAGEREF _Toc363471776 \h </w:instrText>
      </w:r>
      <w:r>
        <w:rPr>
          <w:noProof/>
        </w:rPr>
      </w:r>
      <w:r>
        <w:rPr>
          <w:noProof/>
        </w:rPr>
        <w:fldChar w:fldCharType="separate"/>
      </w:r>
      <w:r>
        <w:rPr>
          <w:noProof/>
        </w:rPr>
        <w:t>47</w:t>
      </w:r>
      <w:r>
        <w:rPr>
          <w:noProof/>
        </w:rPr>
        <w:fldChar w:fldCharType="end"/>
      </w:r>
    </w:p>
    <w:p w14:paraId="5C2A37C5" w14:textId="77777777" w:rsidR="00092B4F" w:rsidRDefault="00092B4F">
      <w:pPr>
        <w:pStyle w:val="TOC4"/>
        <w:tabs>
          <w:tab w:val="left" w:pos="1624"/>
          <w:tab w:val="right" w:leader="dot" w:pos="9016"/>
        </w:tabs>
        <w:rPr>
          <w:rFonts w:asciiTheme="minorHAnsi" w:eastAsiaTheme="minorEastAsia" w:hAnsiTheme="minorHAnsi" w:cstheme="minorBidi"/>
          <w:noProof/>
          <w:sz w:val="24"/>
          <w:szCs w:val="24"/>
          <w:lang w:val="en-US" w:eastAsia="ja-JP"/>
        </w:rPr>
      </w:pPr>
      <w:r>
        <w:rPr>
          <w:noProof/>
        </w:rPr>
        <w:t>6.11.3.3</w:t>
      </w:r>
      <w:r>
        <w:rPr>
          <w:rFonts w:asciiTheme="minorHAnsi" w:eastAsiaTheme="minorEastAsia" w:hAnsiTheme="minorHAnsi" w:cstheme="minorBidi"/>
          <w:noProof/>
          <w:sz w:val="24"/>
          <w:szCs w:val="24"/>
          <w:lang w:val="en-US" w:eastAsia="ja-JP"/>
        </w:rPr>
        <w:tab/>
      </w:r>
      <w:r>
        <w:rPr>
          <w:noProof/>
        </w:rPr>
        <w:t>Notifications</w:t>
      </w:r>
      <w:r>
        <w:rPr>
          <w:noProof/>
        </w:rPr>
        <w:tab/>
      </w:r>
      <w:r>
        <w:rPr>
          <w:noProof/>
        </w:rPr>
        <w:fldChar w:fldCharType="begin"/>
      </w:r>
      <w:r>
        <w:rPr>
          <w:noProof/>
        </w:rPr>
        <w:instrText xml:space="preserve"> PAGEREF _Toc363471777 \h </w:instrText>
      </w:r>
      <w:r>
        <w:rPr>
          <w:noProof/>
        </w:rPr>
      </w:r>
      <w:r>
        <w:rPr>
          <w:noProof/>
        </w:rPr>
        <w:fldChar w:fldCharType="separate"/>
      </w:r>
      <w:r>
        <w:rPr>
          <w:noProof/>
        </w:rPr>
        <w:t>47</w:t>
      </w:r>
      <w:r>
        <w:rPr>
          <w:noProof/>
        </w:rPr>
        <w:fldChar w:fldCharType="end"/>
      </w:r>
    </w:p>
    <w:p w14:paraId="5AAA6A4A" w14:textId="77777777" w:rsidR="00092B4F" w:rsidRDefault="00092B4F">
      <w:pPr>
        <w:pStyle w:val="TOC5"/>
        <w:tabs>
          <w:tab w:val="left" w:pos="2011"/>
          <w:tab w:val="right" w:leader="dot" w:pos="9016"/>
        </w:tabs>
        <w:rPr>
          <w:rFonts w:asciiTheme="minorHAnsi" w:eastAsiaTheme="minorEastAsia" w:hAnsiTheme="minorHAnsi" w:cstheme="minorBidi"/>
          <w:noProof/>
          <w:sz w:val="24"/>
          <w:szCs w:val="24"/>
          <w:lang w:val="en-US" w:eastAsia="ja-JP"/>
        </w:rPr>
      </w:pPr>
      <w:r>
        <w:rPr>
          <w:noProof/>
        </w:rPr>
        <w:t>6.11.3.3.1</w:t>
      </w:r>
      <w:r>
        <w:rPr>
          <w:rFonts w:asciiTheme="minorHAnsi" w:eastAsiaTheme="minorEastAsia" w:hAnsiTheme="minorHAnsi" w:cstheme="minorBidi"/>
          <w:noProof/>
          <w:sz w:val="24"/>
          <w:szCs w:val="24"/>
          <w:lang w:val="en-US" w:eastAsia="ja-JP"/>
        </w:rPr>
        <w:tab/>
      </w:r>
      <w:r>
        <w:rPr>
          <w:noProof/>
        </w:rPr>
        <w:t>Notifications by the Investigator to the sponsor</w:t>
      </w:r>
      <w:r>
        <w:rPr>
          <w:noProof/>
        </w:rPr>
        <w:tab/>
      </w:r>
      <w:r>
        <w:rPr>
          <w:noProof/>
        </w:rPr>
        <w:fldChar w:fldCharType="begin"/>
      </w:r>
      <w:r>
        <w:rPr>
          <w:noProof/>
        </w:rPr>
        <w:instrText xml:space="preserve"> PAGEREF _Toc363471778 \h </w:instrText>
      </w:r>
      <w:r>
        <w:rPr>
          <w:noProof/>
        </w:rPr>
      </w:r>
      <w:r>
        <w:rPr>
          <w:noProof/>
        </w:rPr>
        <w:fldChar w:fldCharType="separate"/>
      </w:r>
      <w:r>
        <w:rPr>
          <w:noProof/>
        </w:rPr>
        <w:t>47</w:t>
      </w:r>
      <w:r>
        <w:rPr>
          <w:noProof/>
        </w:rPr>
        <w:fldChar w:fldCharType="end"/>
      </w:r>
    </w:p>
    <w:p w14:paraId="56BC7E09" w14:textId="77777777" w:rsidR="00092B4F" w:rsidRDefault="00092B4F">
      <w:pPr>
        <w:pStyle w:val="TOC5"/>
        <w:tabs>
          <w:tab w:val="left" w:pos="2011"/>
          <w:tab w:val="right" w:leader="dot" w:pos="9016"/>
        </w:tabs>
        <w:rPr>
          <w:rFonts w:asciiTheme="minorHAnsi" w:eastAsiaTheme="minorEastAsia" w:hAnsiTheme="minorHAnsi" w:cstheme="minorBidi"/>
          <w:noProof/>
          <w:sz w:val="24"/>
          <w:szCs w:val="24"/>
          <w:lang w:val="en-US" w:eastAsia="ja-JP"/>
        </w:rPr>
      </w:pPr>
      <w:r>
        <w:rPr>
          <w:noProof/>
        </w:rPr>
        <w:t>6.11.3.3.2</w:t>
      </w:r>
      <w:r>
        <w:rPr>
          <w:rFonts w:asciiTheme="minorHAnsi" w:eastAsiaTheme="minorEastAsia" w:hAnsiTheme="minorHAnsi" w:cstheme="minorBidi"/>
          <w:noProof/>
          <w:sz w:val="24"/>
          <w:szCs w:val="24"/>
          <w:lang w:val="en-US" w:eastAsia="ja-JP"/>
        </w:rPr>
        <w:tab/>
      </w:r>
      <w:r>
        <w:rPr>
          <w:noProof/>
        </w:rPr>
        <w:t>Sponsor (KCL) and trial team responsibilities</w:t>
      </w:r>
      <w:r>
        <w:rPr>
          <w:noProof/>
        </w:rPr>
        <w:tab/>
      </w:r>
      <w:r>
        <w:rPr>
          <w:noProof/>
        </w:rPr>
        <w:fldChar w:fldCharType="begin"/>
      </w:r>
      <w:r>
        <w:rPr>
          <w:noProof/>
        </w:rPr>
        <w:instrText xml:space="preserve"> PAGEREF _Toc363471779 \h </w:instrText>
      </w:r>
      <w:r>
        <w:rPr>
          <w:noProof/>
        </w:rPr>
      </w:r>
      <w:r>
        <w:rPr>
          <w:noProof/>
        </w:rPr>
        <w:fldChar w:fldCharType="separate"/>
      </w:r>
      <w:r>
        <w:rPr>
          <w:noProof/>
        </w:rPr>
        <w:t>48</w:t>
      </w:r>
      <w:r>
        <w:rPr>
          <w:noProof/>
        </w:rPr>
        <w:fldChar w:fldCharType="end"/>
      </w:r>
    </w:p>
    <w:p w14:paraId="183C015A" w14:textId="77777777" w:rsidR="00092B4F" w:rsidRDefault="00092B4F">
      <w:pPr>
        <w:pStyle w:val="TOC3"/>
        <w:tabs>
          <w:tab w:val="left" w:pos="1237"/>
          <w:tab w:val="right" w:leader="dot" w:pos="9016"/>
        </w:tabs>
        <w:rPr>
          <w:rFonts w:asciiTheme="minorHAnsi" w:eastAsiaTheme="minorEastAsia" w:hAnsiTheme="minorHAnsi" w:cstheme="minorBidi"/>
          <w:noProof/>
          <w:sz w:val="24"/>
          <w:szCs w:val="24"/>
          <w:lang w:val="en-US" w:eastAsia="ja-JP"/>
        </w:rPr>
      </w:pPr>
      <w:r>
        <w:rPr>
          <w:noProof/>
        </w:rPr>
        <w:t>6.11.4</w:t>
      </w:r>
      <w:r>
        <w:rPr>
          <w:rFonts w:asciiTheme="minorHAnsi" w:eastAsiaTheme="minorEastAsia" w:hAnsiTheme="minorHAnsi" w:cstheme="minorBidi"/>
          <w:noProof/>
          <w:sz w:val="24"/>
          <w:szCs w:val="24"/>
          <w:lang w:val="en-US" w:eastAsia="ja-JP"/>
        </w:rPr>
        <w:tab/>
      </w:r>
      <w:r>
        <w:rPr>
          <w:noProof/>
        </w:rPr>
        <w:t>Quality Assurance and Control</w:t>
      </w:r>
      <w:r>
        <w:rPr>
          <w:noProof/>
        </w:rPr>
        <w:tab/>
      </w:r>
      <w:r>
        <w:rPr>
          <w:noProof/>
        </w:rPr>
        <w:fldChar w:fldCharType="begin"/>
      </w:r>
      <w:r>
        <w:rPr>
          <w:noProof/>
        </w:rPr>
        <w:instrText xml:space="preserve"> PAGEREF _Toc363471780 \h </w:instrText>
      </w:r>
      <w:r>
        <w:rPr>
          <w:noProof/>
        </w:rPr>
      </w:r>
      <w:r>
        <w:rPr>
          <w:noProof/>
        </w:rPr>
        <w:fldChar w:fldCharType="separate"/>
      </w:r>
      <w:r>
        <w:rPr>
          <w:noProof/>
        </w:rPr>
        <w:t>48</w:t>
      </w:r>
      <w:r>
        <w:rPr>
          <w:noProof/>
        </w:rPr>
        <w:fldChar w:fldCharType="end"/>
      </w:r>
    </w:p>
    <w:p w14:paraId="510CAA9E" w14:textId="77777777" w:rsidR="00092B4F" w:rsidRDefault="00092B4F">
      <w:pPr>
        <w:pStyle w:val="TOC4"/>
        <w:tabs>
          <w:tab w:val="left" w:pos="1624"/>
          <w:tab w:val="right" w:leader="dot" w:pos="9016"/>
        </w:tabs>
        <w:rPr>
          <w:rFonts w:asciiTheme="minorHAnsi" w:eastAsiaTheme="minorEastAsia" w:hAnsiTheme="minorHAnsi" w:cstheme="minorBidi"/>
          <w:noProof/>
          <w:sz w:val="24"/>
          <w:szCs w:val="24"/>
          <w:lang w:val="en-US" w:eastAsia="ja-JP"/>
        </w:rPr>
      </w:pPr>
      <w:r>
        <w:rPr>
          <w:noProof/>
        </w:rPr>
        <w:t>6.11.4.1</w:t>
      </w:r>
      <w:r>
        <w:rPr>
          <w:rFonts w:asciiTheme="minorHAnsi" w:eastAsiaTheme="minorEastAsia" w:hAnsiTheme="minorHAnsi" w:cstheme="minorBidi"/>
          <w:noProof/>
          <w:sz w:val="24"/>
          <w:szCs w:val="24"/>
          <w:lang w:val="en-US" w:eastAsia="ja-JP"/>
        </w:rPr>
        <w:tab/>
      </w:r>
      <w:r>
        <w:rPr>
          <w:noProof/>
        </w:rPr>
        <w:t>Risk Assessment</w:t>
      </w:r>
      <w:r>
        <w:rPr>
          <w:noProof/>
        </w:rPr>
        <w:tab/>
      </w:r>
      <w:r>
        <w:rPr>
          <w:noProof/>
        </w:rPr>
        <w:fldChar w:fldCharType="begin"/>
      </w:r>
      <w:r>
        <w:rPr>
          <w:noProof/>
        </w:rPr>
        <w:instrText xml:space="preserve"> PAGEREF _Toc363471781 \h </w:instrText>
      </w:r>
      <w:r>
        <w:rPr>
          <w:noProof/>
        </w:rPr>
      </w:r>
      <w:r>
        <w:rPr>
          <w:noProof/>
        </w:rPr>
        <w:fldChar w:fldCharType="separate"/>
      </w:r>
      <w:r>
        <w:rPr>
          <w:noProof/>
        </w:rPr>
        <w:t>48</w:t>
      </w:r>
      <w:r>
        <w:rPr>
          <w:noProof/>
        </w:rPr>
        <w:fldChar w:fldCharType="end"/>
      </w:r>
    </w:p>
    <w:p w14:paraId="6DFA4FD4" w14:textId="77777777" w:rsidR="00092B4F" w:rsidRDefault="00092B4F">
      <w:pPr>
        <w:pStyle w:val="TOC4"/>
        <w:tabs>
          <w:tab w:val="left" w:pos="1624"/>
          <w:tab w:val="right" w:leader="dot" w:pos="9016"/>
        </w:tabs>
        <w:rPr>
          <w:rFonts w:asciiTheme="minorHAnsi" w:eastAsiaTheme="minorEastAsia" w:hAnsiTheme="minorHAnsi" w:cstheme="minorBidi"/>
          <w:noProof/>
          <w:sz w:val="24"/>
          <w:szCs w:val="24"/>
          <w:lang w:val="en-US" w:eastAsia="ja-JP"/>
        </w:rPr>
      </w:pPr>
      <w:r>
        <w:rPr>
          <w:noProof/>
        </w:rPr>
        <w:lastRenderedPageBreak/>
        <w:t>6.11.4.2</w:t>
      </w:r>
      <w:r>
        <w:rPr>
          <w:rFonts w:asciiTheme="minorHAnsi" w:eastAsiaTheme="minorEastAsia" w:hAnsiTheme="minorHAnsi" w:cstheme="minorBidi"/>
          <w:noProof/>
          <w:sz w:val="24"/>
          <w:szCs w:val="24"/>
          <w:lang w:val="en-US" w:eastAsia="ja-JP"/>
        </w:rPr>
        <w:tab/>
      </w:r>
      <w:r>
        <w:rPr>
          <w:noProof/>
        </w:rPr>
        <w:t>Central Monitoring at KCL</w:t>
      </w:r>
      <w:r>
        <w:rPr>
          <w:noProof/>
        </w:rPr>
        <w:tab/>
      </w:r>
      <w:r>
        <w:rPr>
          <w:noProof/>
        </w:rPr>
        <w:fldChar w:fldCharType="begin"/>
      </w:r>
      <w:r>
        <w:rPr>
          <w:noProof/>
        </w:rPr>
        <w:instrText xml:space="preserve"> PAGEREF _Toc363471782 \h </w:instrText>
      </w:r>
      <w:r>
        <w:rPr>
          <w:noProof/>
        </w:rPr>
      </w:r>
      <w:r>
        <w:rPr>
          <w:noProof/>
        </w:rPr>
        <w:fldChar w:fldCharType="separate"/>
      </w:r>
      <w:r>
        <w:rPr>
          <w:noProof/>
        </w:rPr>
        <w:t>48</w:t>
      </w:r>
      <w:r>
        <w:rPr>
          <w:noProof/>
        </w:rPr>
        <w:fldChar w:fldCharType="end"/>
      </w:r>
    </w:p>
    <w:p w14:paraId="36D56F74" w14:textId="77777777" w:rsidR="00092B4F" w:rsidRDefault="00092B4F">
      <w:pPr>
        <w:pStyle w:val="TOC4"/>
        <w:tabs>
          <w:tab w:val="left" w:pos="1624"/>
          <w:tab w:val="right" w:leader="dot" w:pos="9016"/>
        </w:tabs>
        <w:rPr>
          <w:rFonts w:asciiTheme="minorHAnsi" w:eastAsiaTheme="minorEastAsia" w:hAnsiTheme="minorHAnsi" w:cstheme="minorBidi"/>
          <w:noProof/>
          <w:sz w:val="24"/>
          <w:szCs w:val="24"/>
          <w:lang w:val="en-US" w:eastAsia="ja-JP"/>
        </w:rPr>
      </w:pPr>
      <w:r>
        <w:rPr>
          <w:noProof/>
        </w:rPr>
        <w:t>6.11.4.3</w:t>
      </w:r>
      <w:r>
        <w:rPr>
          <w:rFonts w:asciiTheme="minorHAnsi" w:eastAsiaTheme="minorEastAsia" w:hAnsiTheme="minorHAnsi" w:cstheme="minorBidi"/>
          <w:noProof/>
          <w:sz w:val="24"/>
          <w:szCs w:val="24"/>
          <w:lang w:val="en-US" w:eastAsia="ja-JP"/>
        </w:rPr>
        <w:tab/>
      </w:r>
      <w:r>
        <w:rPr>
          <w:noProof/>
        </w:rPr>
        <w:t>On-site Monitoring</w:t>
      </w:r>
      <w:r>
        <w:rPr>
          <w:noProof/>
        </w:rPr>
        <w:tab/>
      </w:r>
      <w:r>
        <w:rPr>
          <w:noProof/>
        </w:rPr>
        <w:fldChar w:fldCharType="begin"/>
      </w:r>
      <w:r>
        <w:rPr>
          <w:noProof/>
        </w:rPr>
        <w:instrText xml:space="preserve"> PAGEREF _Toc363471783 \h </w:instrText>
      </w:r>
      <w:r>
        <w:rPr>
          <w:noProof/>
        </w:rPr>
      </w:r>
      <w:r>
        <w:rPr>
          <w:noProof/>
        </w:rPr>
        <w:fldChar w:fldCharType="separate"/>
      </w:r>
      <w:r>
        <w:rPr>
          <w:noProof/>
        </w:rPr>
        <w:t>48</w:t>
      </w:r>
      <w:r>
        <w:rPr>
          <w:noProof/>
        </w:rPr>
        <w:fldChar w:fldCharType="end"/>
      </w:r>
    </w:p>
    <w:p w14:paraId="35217D4C" w14:textId="77777777" w:rsidR="00092B4F" w:rsidRDefault="00092B4F">
      <w:pPr>
        <w:pStyle w:val="TOC5"/>
        <w:tabs>
          <w:tab w:val="left" w:pos="2011"/>
          <w:tab w:val="right" w:leader="dot" w:pos="9016"/>
        </w:tabs>
        <w:rPr>
          <w:rFonts w:asciiTheme="minorHAnsi" w:eastAsiaTheme="minorEastAsia" w:hAnsiTheme="minorHAnsi" w:cstheme="minorBidi"/>
          <w:noProof/>
          <w:sz w:val="24"/>
          <w:szCs w:val="24"/>
          <w:lang w:val="en-US" w:eastAsia="ja-JP"/>
        </w:rPr>
      </w:pPr>
      <w:r>
        <w:rPr>
          <w:noProof/>
        </w:rPr>
        <w:t>6.11.4.3.1</w:t>
      </w:r>
      <w:r>
        <w:rPr>
          <w:rFonts w:asciiTheme="minorHAnsi" w:eastAsiaTheme="minorEastAsia" w:hAnsiTheme="minorHAnsi" w:cstheme="minorBidi"/>
          <w:noProof/>
          <w:sz w:val="24"/>
          <w:szCs w:val="24"/>
          <w:lang w:val="en-US" w:eastAsia="ja-JP"/>
        </w:rPr>
        <w:tab/>
      </w:r>
      <w:r>
        <w:rPr>
          <w:noProof/>
        </w:rPr>
        <w:t>Direct access to clusters records</w:t>
      </w:r>
      <w:r>
        <w:rPr>
          <w:noProof/>
        </w:rPr>
        <w:tab/>
      </w:r>
      <w:r>
        <w:rPr>
          <w:noProof/>
        </w:rPr>
        <w:fldChar w:fldCharType="begin"/>
      </w:r>
      <w:r>
        <w:rPr>
          <w:noProof/>
        </w:rPr>
        <w:instrText xml:space="preserve"> PAGEREF _Toc363471784 \h </w:instrText>
      </w:r>
      <w:r>
        <w:rPr>
          <w:noProof/>
        </w:rPr>
      </w:r>
      <w:r>
        <w:rPr>
          <w:noProof/>
        </w:rPr>
        <w:fldChar w:fldCharType="separate"/>
      </w:r>
      <w:r>
        <w:rPr>
          <w:noProof/>
        </w:rPr>
        <w:t>49</w:t>
      </w:r>
      <w:r>
        <w:rPr>
          <w:noProof/>
        </w:rPr>
        <w:fldChar w:fldCharType="end"/>
      </w:r>
    </w:p>
    <w:p w14:paraId="60D0A360" w14:textId="77777777" w:rsidR="00092B4F" w:rsidRDefault="00092B4F">
      <w:pPr>
        <w:pStyle w:val="TOC4"/>
        <w:tabs>
          <w:tab w:val="left" w:pos="1624"/>
          <w:tab w:val="right" w:leader="dot" w:pos="9016"/>
        </w:tabs>
        <w:rPr>
          <w:rFonts w:asciiTheme="minorHAnsi" w:eastAsiaTheme="minorEastAsia" w:hAnsiTheme="minorHAnsi" w:cstheme="minorBidi"/>
          <w:noProof/>
          <w:sz w:val="24"/>
          <w:szCs w:val="24"/>
          <w:lang w:val="en-US" w:eastAsia="ja-JP"/>
        </w:rPr>
      </w:pPr>
      <w:r>
        <w:rPr>
          <w:noProof/>
        </w:rPr>
        <w:t>6.11.4.4</w:t>
      </w:r>
      <w:r>
        <w:rPr>
          <w:rFonts w:asciiTheme="minorHAnsi" w:eastAsiaTheme="minorEastAsia" w:hAnsiTheme="minorHAnsi" w:cstheme="minorBidi"/>
          <w:noProof/>
          <w:sz w:val="24"/>
          <w:szCs w:val="24"/>
          <w:lang w:val="en-US" w:eastAsia="ja-JP"/>
        </w:rPr>
        <w:tab/>
      </w:r>
      <w:r>
        <w:rPr>
          <w:noProof/>
        </w:rPr>
        <w:t>Trial Oversight</w:t>
      </w:r>
      <w:r>
        <w:rPr>
          <w:noProof/>
        </w:rPr>
        <w:tab/>
      </w:r>
      <w:r>
        <w:rPr>
          <w:noProof/>
        </w:rPr>
        <w:fldChar w:fldCharType="begin"/>
      </w:r>
      <w:r>
        <w:rPr>
          <w:noProof/>
        </w:rPr>
        <w:instrText xml:space="preserve"> PAGEREF _Toc363471785 \h </w:instrText>
      </w:r>
      <w:r>
        <w:rPr>
          <w:noProof/>
        </w:rPr>
      </w:r>
      <w:r>
        <w:rPr>
          <w:noProof/>
        </w:rPr>
        <w:fldChar w:fldCharType="separate"/>
      </w:r>
      <w:r>
        <w:rPr>
          <w:noProof/>
        </w:rPr>
        <w:t>49</w:t>
      </w:r>
      <w:r>
        <w:rPr>
          <w:noProof/>
        </w:rPr>
        <w:fldChar w:fldCharType="end"/>
      </w:r>
    </w:p>
    <w:p w14:paraId="3F1880C0" w14:textId="77777777" w:rsidR="00092B4F" w:rsidRDefault="00092B4F">
      <w:pPr>
        <w:pStyle w:val="TOC5"/>
        <w:tabs>
          <w:tab w:val="left" w:pos="2011"/>
          <w:tab w:val="right" w:leader="dot" w:pos="9016"/>
        </w:tabs>
        <w:rPr>
          <w:rFonts w:asciiTheme="minorHAnsi" w:eastAsiaTheme="minorEastAsia" w:hAnsiTheme="minorHAnsi" w:cstheme="minorBidi"/>
          <w:noProof/>
          <w:sz w:val="24"/>
          <w:szCs w:val="24"/>
          <w:lang w:val="en-US" w:eastAsia="ja-JP"/>
        </w:rPr>
      </w:pPr>
      <w:r>
        <w:rPr>
          <w:noProof/>
        </w:rPr>
        <w:t>6.11.4.4.1</w:t>
      </w:r>
      <w:r>
        <w:rPr>
          <w:rFonts w:asciiTheme="minorHAnsi" w:eastAsiaTheme="minorEastAsia" w:hAnsiTheme="minorHAnsi" w:cstheme="minorBidi"/>
          <w:noProof/>
          <w:sz w:val="24"/>
          <w:szCs w:val="24"/>
          <w:lang w:val="en-US" w:eastAsia="ja-JP"/>
        </w:rPr>
        <w:tab/>
      </w:r>
      <w:r>
        <w:rPr>
          <w:noProof/>
        </w:rPr>
        <w:t>Trial Management Team</w:t>
      </w:r>
      <w:r>
        <w:rPr>
          <w:noProof/>
        </w:rPr>
        <w:tab/>
      </w:r>
      <w:r>
        <w:rPr>
          <w:noProof/>
        </w:rPr>
        <w:fldChar w:fldCharType="begin"/>
      </w:r>
      <w:r>
        <w:rPr>
          <w:noProof/>
        </w:rPr>
        <w:instrText xml:space="preserve"> PAGEREF _Toc363471786 \h </w:instrText>
      </w:r>
      <w:r>
        <w:rPr>
          <w:noProof/>
        </w:rPr>
      </w:r>
      <w:r>
        <w:rPr>
          <w:noProof/>
        </w:rPr>
        <w:fldChar w:fldCharType="separate"/>
      </w:r>
      <w:r>
        <w:rPr>
          <w:noProof/>
        </w:rPr>
        <w:t>49</w:t>
      </w:r>
      <w:r>
        <w:rPr>
          <w:noProof/>
        </w:rPr>
        <w:fldChar w:fldCharType="end"/>
      </w:r>
    </w:p>
    <w:p w14:paraId="2A102EA7" w14:textId="77777777" w:rsidR="00092B4F" w:rsidRDefault="00092B4F">
      <w:pPr>
        <w:pStyle w:val="TOC5"/>
        <w:tabs>
          <w:tab w:val="left" w:pos="2011"/>
          <w:tab w:val="right" w:leader="dot" w:pos="9016"/>
        </w:tabs>
        <w:rPr>
          <w:rFonts w:asciiTheme="minorHAnsi" w:eastAsiaTheme="minorEastAsia" w:hAnsiTheme="minorHAnsi" w:cstheme="minorBidi"/>
          <w:noProof/>
          <w:sz w:val="24"/>
          <w:szCs w:val="24"/>
          <w:lang w:val="en-US" w:eastAsia="ja-JP"/>
        </w:rPr>
      </w:pPr>
      <w:r>
        <w:rPr>
          <w:noProof/>
        </w:rPr>
        <w:t>6.11.4.4.2</w:t>
      </w:r>
      <w:r>
        <w:rPr>
          <w:rFonts w:asciiTheme="minorHAnsi" w:eastAsiaTheme="minorEastAsia" w:hAnsiTheme="minorHAnsi" w:cstheme="minorBidi"/>
          <w:noProof/>
          <w:sz w:val="24"/>
          <w:szCs w:val="24"/>
          <w:lang w:val="en-US" w:eastAsia="ja-JP"/>
        </w:rPr>
        <w:tab/>
      </w:r>
      <w:r>
        <w:rPr>
          <w:noProof/>
        </w:rPr>
        <w:t>Trial Management Group</w:t>
      </w:r>
      <w:r>
        <w:rPr>
          <w:noProof/>
        </w:rPr>
        <w:tab/>
      </w:r>
      <w:r>
        <w:rPr>
          <w:noProof/>
        </w:rPr>
        <w:fldChar w:fldCharType="begin"/>
      </w:r>
      <w:r>
        <w:rPr>
          <w:noProof/>
        </w:rPr>
        <w:instrText xml:space="preserve"> PAGEREF _Toc363471787 \h </w:instrText>
      </w:r>
      <w:r>
        <w:rPr>
          <w:noProof/>
        </w:rPr>
      </w:r>
      <w:r>
        <w:rPr>
          <w:noProof/>
        </w:rPr>
        <w:fldChar w:fldCharType="separate"/>
      </w:r>
      <w:r>
        <w:rPr>
          <w:noProof/>
        </w:rPr>
        <w:t>49</w:t>
      </w:r>
      <w:r>
        <w:rPr>
          <w:noProof/>
        </w:rPr>
        <w:fldChar w:fldCharType="end"/>
      </w:r>
    </w:p>
    <w:p w14:paraId="49DA7B88" w14:textId="77777777" w:rsidR="00092B4F" w:rsidRDefault="00092B4F">
      <w:pPr>
        <w:pStyle w:val="TOC5"/>
        <w:tabs>
          <w:tab w:val="left" w:pos="2011"/>
          <w:tab w:val="right" w:leader="dot" w:pos="9016"/>
        </w:tabs>
        <w:rPr>
          <w:rFonts w:asciiTheme="minorHAnsi" w:eastAsiaTheme="minorEastAsia" w:hAnsiTheme="minorHAnsi" w:cstheme="minorBidi"/>
          <w:noProof/>
          <w:sz w:val="24"/>
          <w:szCs w:val="24"/>
          <w:lang w:val="en-US" w:eastAsia="ja-JP"/>
        </w:rPr>
      </w:pPr>
      <w:r>
        <w:rPr>
          <w:noProof/>
        </w:rPr>
        <w:t>6.11.4.4.3</w:t>
      </w:r>
      <w:r>
        <w:rPr>
          <w:rFonts w:asciiTheme="minorHAnsi" w:eastAsiaTheme="minorEastAsia" w:hAnsiTheme="minorHAnsi" w:cstheme="minorBidi"/>
          <w:noProof/>
          <w:sz w:val="24"/>
          <w:szCs w:val="24"/>
          <w:lang w:val="en-US" w:eastAsia="ja-JP"/>
        </w:rPr>
        <w:tab/>
      </w:r>
      <w:r>
        <w:rPr>
          <w:noProof/>
        </w:rPr>
        <w:t>Independent Trial Steering Committee/ Data Monitoring Committee</w:t>
      </w:r>
      <w:r>
        <w:rPr>
          <w:noProof/>
        </w:rPr>
        <w:tab/>
      </w:r>
      <w:r>
        <w:rPr>
          <w:noProof/>
        </w:rPr>
        <w:fldChar w:fldCharType="begin"/>
      </w:r>
      <w:r>
        <w:rPr>
          <w:noProof/>
        </w:rPr>
        <w:instrText xml:space="preserve"> PAGEREF _Toc363471788 \h </w:instrText>
      </w:r>
      <w:r>
        <w:rPr>
          <w:noProof/>
        </w:rPr>
      </w:r>
      <w:r>
        <w:rPr>
          <w:noProof/>
        </w:rPr>
        <w:fldChar w:fldCharType="separate"/>
      </w:r>
      <w:r>
        <w:rPr>
          <w:noProof/>
        </w:rPr>
        <w:t>49</w:t>
      </w:r>
      <w:r>
        <w:rPr>
          <w:noProof/>
        </w:rPr>
        <w:fldChar w:fldCharType="end"/>
      </w:r>
    </w:p>
    <w:p w14:paraId="5DC1F974" w14:textId="77777777" w:rsidR="00092B4F" w:rsidRDefault="00092B4F">
      <w:pPr>
        <w:pStyle w:val="TOC5"/>
        <w:tabs>
          <w:tab w:val="left" w:pos="2011"/>
          <w:tab w:val="right" w:leader="dot" w:pos="9016"/>
        </w:tabs>
        <w:rPr>
          <w:rFonts w:asciiTheme="minorHAnsi" w:eastAsiaTheme="minorEastAsia" w:hAnsiTheme="minorHAnsi" w:cstheme="minorBidi"/>
          <w:noProof/>
          <w:sz w:val="24"/>
          <w:szCs w:val="24"/>
          <w:lang w:val="en-US" w:eastAsia="ja-JP"/>
        </w:rPr>
      </w:pPr>
      <w:r>
        <w:rPr>
          <w:noProof/>
        </w:rPr>
        <w:t>6.11.4.4.4</w:t>
      </w:r>
      <w:r>
        <w:rPr>
          <w:rFonts w:asciiTheme="minorHAnsi" w:eastAsiaTheme="minorEastAsia" w:hAnsiTheme="minorHAnsi" w:cstheme="minorBidi"/>
          <w:noProof/>
          <w:sz w:val="24"/>
          <w:szCs w:val="24"/>
          <w:lang w:val="en-US" w:eastAsia="ja-JP"/>
        </w:rPr>
        <w:tab/>
      </w:r>
      <w:r>
        <w:rPr>
          <w:noProof/>
        </w:rPr>
        <w:t>Trial Sponsor</w:t>
      </w:r>
      <w:r>
        <w:rPr>
          <w:noProof/>
        </w:rPr>
        <w:tab/>
      </w:r>
      <w:r>
        <w:rPr>
          <w:noProof/>
        </w:rPr>
        <w:fldChar w:fldCharType="begin"/>
      </w:r>
      <w:r>
        <w:rPr>
          <w:noProof/>
        </w:rPr>
        <w:instrText xml:space="preserve"> PAGEREF _Toc363471789 \h </w:instrText>
      </w:r>
      <w:r>
        <w:rPr>
          <w:noProof/>
        </w:rPr>
      </w:r>
      <w:r>
        <w:rPr>
          <w:noProof/>
        </w:rPr>
        <w:fldChar w:fldCharType="separate"/>
      </w:r>
      <w:r>
        <w:rPr>
          <w:noProof/>
        </w:rPr>
        <w:t>49</w:t>
      </w:r>
      <w:r>
        <w:rPr>
          <w:noProof/>
        </w:rPr>
        <w:fldChar w:fldCharType="end"/>
      </w:r>
    </w:p>
    <w:p w14:paraId="758BCA4D" w14:textId="77777777" w:rsidR="00092B4F" w:rsidRDefault="00092B4F">
      <w:pPr>
        <w:pStyle w:val="TOC1"/>
        <w:tabs>
          <w:tab w:val="left" w:pos="352"/>
          <w:tab w:val="right" w:leader="dot" w:pos="9016"/>
        </w:tabs>
        <w:rPr>
          <w:rFonts w:asciiTheme="minorHAnsi" w:eastAsiaTheme="minorEastAsia" w:hAnsiTheme="minorHAnsi" w:cstheme="minorBidi"/>
          <w:noProof/>
          <w:sz w:val="24"/>
          <w:szCs w:val="24"/>
          <w:lang w:val="en-US" w:eastAsia="ja-JP"/>
        </w:rPr>
      </w:pPr>
      <w:r>
        <w:rPr>
          <w:noProof/>
        </w:rPr>
        <w:t>7</w:t>
      </w:r>
      <w:r>
        <w:rPr>
          <w:rFonts w:asciiTheme="minorHAnsi" w:eastAsiaTheme="minorEastAsia" w:hAnsiTheme="minorHAnsi" w:cstheme="minorBidi"/>
          <w:noProof/>
          <w:sz w:val="24"/>
          <w:szCs w:val="24"/>
          <w:lang w:val="en-US" w:eastAsia="ja-JP"/>
        </w:rPr>
        <w:tab/>
      </w:r>
      <w:r>
        <w:rPr>
          <w:noProof/>
        </w:rPr>
        <w:t>Ethics and Dissemination</w:t>
      </w:r>
      <w:r>
        <w:rPr>
          <w:noProof/>
        </w:rPr>
        <w:tab/>
      </w:r>
      <w:r>
        <w:rPr>
          <w:noProof/>
        </w:rPr>
        <w:fldChar w:fldCharType="begin"/>
      </w:r>
      <w:r>
        <w:rPr>
          <w:noProof/>
        </w:rPr>
        <w:instrText xml:space="preserve"> PAGEREF _Toc363471790 \h </w:instrText>
      </w:r>
      <w:r>
        <w:rPr>
          <w:noProof/>
        </w:rPr>
      </w:r>
      <w:r>
        <w:rPr>
          <w:noProof/>
        </w:rPr>
        <w:fldChar w:fldCharType="separate"/>
      </w:r>
      <w:r>
        <w:rPr>
          <w:noProof/>
        </w:rPr>
        <w:t>50</w:t>
      </w:r>
      <w:r>
        <w:rPr>
          <w:noProof/>
        </w:rPr>
        <w:fldChar w:fldCharType="end"/>
      </w:r>
    </w:p>
    <w:p w14:paraId="0EDCF326"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7.1</w:t>
      </w:r>
      <w:r>
        <w:rPr>
          <w:rFonts w:asciiTheme="minorHAnsi" w:eastAsiaTheme="minorEastAsia" w:hAnsiTheme="minorHAnsi" w:cstheme="minorBidi"/>
          <w:noProof/>
          <w:sz w:val="24"/>
          <w:szCs w:val="24"/>
          <w:lang w:val="en-US" w:eastAsia="ja-JP"/>
        </w:rPr>
        <w:tab/>
      </w:r>
      <w:r>
        <w:rPr>
          <w:noProof/>
        </w:rPr>
        <w:t>Research Ethics Approval</w:t>
      </w:r>
      <w:r>
        <w:rPr>
          <w:noProof/>
        </w:rPr>
        <w:tab/>
      </w:r>
      <w:r>
        <w:rPr>
          <w:noProof/>
        </w:rPr>
        <w:fldChar w:fldCharType="begin"/>
      </w:r>
      <w:r>
        <w:rPr>
          <w:noProof/>
        </w:rPr>
        <w:instrText xml:space="preserve"> PAGEREF _Toc363471791 \h </w:instrText>
      </w:r>
      <w:r>
        <w:rPr>
          <w:noProof/>
        </w:rPr>
      </w:r>
      <w:r>
        <w:rPr>
          <w:noProof/>
        </w:rPr>
        <w:fldChar w:fldCharType="separate"/>
      </w:r>
      <w:r>
        <w:rPr>
          <w:noProof/>
        </w:rPr>
        <w:t>50</w:t>
      </w:r>
      <w:r>
        <w:rPr>
          <w:noProof/>
        </w:rPr>
        <w:fldChar w:fldCharType="end"/>
      </w:r>
    </w:p>
    <w:p w14:paraId="4D689FFE"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7.2</w:t>
      </w:r>
      <w:r>
        <w:rPr>
          <w:rFonts w:asciiTheme="minorHAnsi" w:eastAsiaTheme="minorEastAsia" w:hAnsiTheme="minorHAnsi" w:cstheme="minorBidi"/>
          <w:noProof/>
          <w:sz w:val="24"/>
          <w:szCs w:val="24"/>
          <w:lang w:val="en-US" w:eastAsia="ja-JP"/>
        </w:rPr>
        <w:tab/>
      </w:r>
      <w:r>
        <w:rPr>
          <w:noProof/>
        </w:rPr>
        <w:t>Competent Authority Approvals</w:t>
      </w:r>
      <w:r>
        <w:rPr>
          <w:noProof/>
        </w:rPr>
        <w:tab/>
      </w:r>
      <w:r>
        <w:rPr>
          <w:noProof/>
        </w:rPr>
        <w:fldChar w:fldCharType="begin"/>
      </w:r>
      <w:r>
        <w:rPr>
          <w:noProof/>
        </w:rPr>
        <w:instrText xml:space="preserve"> PAGEREF _Toc363471792 \h </w:instrText>
      </w:r>
      <w:r>
        <w:rPr>
          <w:noProof/>
        </w:rPr>
      </w:r>
      <w:r>
        <w:rPr>
          <w:noProof/>
        </w:rPr>
        <w:fldChar w:fldCharType="separate"/>
      </w:r>
      <w:r>
        <w:rPr>
          <w:noProof/>
        </w:rPr>
        <w:t>50</w:t>
      </w:r>
      <w:r>
        <w:rPr>
          <w:noProof/>
        </w:rPr>
        <w:fldChar w:fldCharType="end"/>
      </w:r>
    </w:p>
    <w:p w14:paraId="41CEAD0A"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7.3</w:t>
      </w:r>
      <w:r>
        <w:rPr>
          <w:rFonts w:asciiTheme="minorHAnsi" w:eastAsiaTheme="minorEastAsia" w:hAnsiTheme="minorHAnsi" w:cstheme="minorBidi"/>
          <w:noProof/>
          <w:sz w:val="24"/>
          <w:szCs w:val="24"/>
          <w:lang w:val="en-US" w:eastAsia="ja-JP"/>
        </w:rPr>
        <w:tab/>
      </w:r>
      <w:r>
        <w:rPr>
          <w:noProof/>
        </w:rPr>
        <w:t>Other Approvals</w:t>
      </w:r>
      <w:r>
        <w:rPr>
          <w:noProof/>
        </w:rPr>
        <w:tab/>
      </w:r>
      <w:r>
        <w:rPr>
          <w:noProof/>
        </w:rPr>
        <w:fldChar w:fldCharType="begin"/>
      </w:r>
      <w:r>
        <w:rPr>
          <w:noProof/>
        </w:rPr>
        <w:instrText xml:space="preserve"> PAGEREF _Toc363471793 \h </w:instrText>
      </w:r>
      <w:r>
        <w:rPr>
          <w:noProof/>
        </w:rPr>
      </w:r>
      <w:r>
        <w:rPr>
          <w:noProof/>
        </w:rPr>
        <w:fldChar w:fldCharType="separate"/>
      </w:r>
      <w:r>
        <w:rPr>
          <w:noProof/>
        </w:rPr>
        <w:t>50</w:t>
      </w:r>
      <w:r>
        <w:rPr>
          <w:noProof/>
        </w:rPr>
        <w:fldChar w:fldCharType="end"/>
      </w:r>
    </w:p>
    <w:p w14:paraId="30D12356"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7.4</w:t>
      </w:r>
      <w:r>
        <w:rPr>
          <w:rFonts w:asciiTheme="minorHAnsi" w:eastAsiaTheme="minorEastAsia" w:hAnsiTheme="minorHAnsi" w:cstheme="minorBidi"/>
          <w:noProof/>
          <w:sz w:val="24"/>
          <w:szCs w:val="24"/>
          <w:lang w:val="en-US" w:eastAsia="ja-JP"/>
        </w:rPr>
        <w:tab/>
      </w:r>
      <w:r>
        <w:rPr>
          <w:noProof/>
        </w:rPr>
        <w:t>Protocol Amendments</w:t>
      </w:r>
      <w:r>
        <w:rPr>
          <w:noProof/>
        </w:rPr>
        <w:tab/>
      </w:r>
      <w:r>
        <w:rPr>
          <w:noProof/>
        </w:rPr>
        <w:fldChar w:fldCharType="begin"/>
      </w:r>
      <w:r>
        <w:rPr>
          <w:noProof/>
        </w:rPr>
        <w:instrText xml:space="preserve"> PAGEREF _Toc363471794 \h </w:instrText>
      </w:r>
      <w:r>
        <w:rPr>
          <w:noProof/>
        </w:rPr>
      </w:r>
      <w:r>
        <w:rPr>
          <w:noProof/>
        </w:rPr>
        <w:fldChar w:fldCharType="separate"/>
      </w:r>
      <w:r>
        <w:rPr>
          <w:noProof/>
        </w:rPr>
        <w:t>50</w:t>
      </w:r>
      <w:r>
        <w:rPr>
          <w:noProof/>
        </w:rPr>
        <w:fldChar w:fldCharType="end"/>
      </w:r>
    </w:p>
    <w:p w14:paraId="624577C0"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7.5</w:t>
      </w:r>
      <w:r>
        <w:rPr>
          <w:rFonts w:asciiTheme="minorHAnsi" w:eastAsiaTheme="minorEastAsia" w:hAnsiTheme="minorHAnsi" w:cstheme="minorBidi"/>
          <w:noProof/>
          <w:sz w:val="24"/>
          <w:szCs w:val="24"/>
          <w:lang w:val="en-US" w:eastAsia="ja-JP"/>
        </w:rPr>
        <w:tab/>
      </w:r>
      <w:r>
        <w:rPr>
          <w:noProof/>
        </w:rPr>
        <w:t>Consent or Assent</w:t>
      </w:r>
      <w:r>
        <w:rPr>
          <w:noProof/>
        </w:rPr>
        <w:tab/>
      </w:r>
      <w:r>
        <w:rPr>
          <w:noProof/>
        </w:rPr>
        <w:fldChar w:fldCharType="begin"/>
      </w:r>
      <w:r>
        <w:rPr>
          <w:noProof/>
        </w:rPr>
        <w:instrText xml:space="preserve"> PAGEREF _Toc363471795 \h </w:instrText>
      </w:r>
      <w:r>
        <w:rPr>
          <w:noProof/>
        </w:rPr>
      </w:r>
      <w:r>
        <w:rPr>
          <w:noProof/>
        </w:rPr>
        <w:fldChar w:fldCharType="separate"/>
      </w:r>
      <w:r>
        <w:rPr>
          <w:noProof/>
        </w:rPr>
        <w:t>51</w:t>
      </w:r>
      <w:r>
        <w:rPr>
          <w:noProof/>
        </w:rPr>
        <w:fldChar w:fldCharType="end"/>
      </w:r>
    </w:p>
    <w:p w14:paraId="1E0FF4F7" w14:textId="77777777" w:rsidR="00092B4F" w:rsidRDefault="00092B4F">
      <w:pPr>
        <w:pStyle w:val="TOC3"/>
        <w:tabs>
          <w:tab w:val="left" w:pos="1126"/>
          <w:tab w:val="right" w:leader="dot" w:pos="9016"/>
        </w:tabs>
        <w:rPr>
          <w:rFonts w:asciiTheme="minorHAnsi" w:eastAsiaTheme="minorEastAsia" w:hAnsiTheme="minorHAnsi" w:cstheme="minorBidi"/>
          <w:noProof/>
          <w:sz w:val="24"/>
          <w:szCs w:val="24"/>
          <w:lang w:val="en-US" w:eastAsia="ja-JP"/>
        </w:rPr>
      </w:pPr>
      <w:r>
        <w:rPr>
          <w:noProof/>
        </w:rPr>
        <w:t>7.5.1</w:t>
      </w:r>
      <w:r>
        <w:rPr>
          <w:rFonts w:asciiTheme="minorHAnsi" w:eastAsiaTheme="minorEastAsia" w:hAnsiTheme="minorHAnsi" w:cstheme="minorBidi"/>
          <w:noProof/>
          <w:sz w:val="24"/>
          <w:szCs w:val="24"/>
          <w:lang w:val="en-US" w:eastAsia="ja-JP"/>
        </w:rPr>
        <w:tab/>
      </w:r>
      <w:r>
        <w:rPr>
          <w:noProof/>
        </w:rPr>
        <w:t>Consent or Assent in Ancillary Studies</w:t>
      </w:r>
      <w:r>
        <w:rPr>
          <w:noProof/>
        </w:rPr>
        <w:tab/>
      </w:r>
      <w:r>
        <w:rPr>
          <w:noProof/>
        </w:rPr>
        <w:fldChar w:fldCharType="begin"/>
      </w:r>
      <w:r>
        <w:rPr>
          <w:noProof/>
        </w:rPr>
        <w:instrText xml:space="preserve"> PAGEREF _Toc363471796 \h </w:instrText>
      </w:r>
      <w:r>
        <w:rPr>
          <w:noProof/>
        </w:rPr>
      </w:r>
      <w:r>
        <w:rPr>
          <w:noProof/>
        </w:rPr>
        <w:fldChar w:fldCharType="separate"/>
      </w:r>
      <w:r>
        <w:rPr>
          <w:noProof/>
        </w:rPr>
        <w:t>52</w:t>
      </w:r>
      <w:r>
        <w:rPr>
          <w:noProof/>
        </w:rPr>
        <w:fldChar w:fldCharType="end"/>
      </w:r>
    </w:p>
    <w:p w14:paraId="65357701"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7.6</w:t>
      </w:r>
      <w:r>
        <w:rPr>
          <w:rFonts w:asciiTheme="minorHAnsi" w:eastAsiaTheme="minorEastAsia" w:hAnsiTheme="minorHAnsi" w:cstheme="minorBidi"/>
          <w:noProof/>
          <w:sz w:val="24"/>
          <w:szCs w:val="24"/>
          <w:lang w:val="en-US" w:eastAsia="ja-JP"/>
        </w:rPr>
        <w:tab/>
      </w:r>
      <w:r>
        <w:rPr>
          <w:noProof/>
        </w:rPr>
        <w:t>Confidentiality</w:t>
      </w:r>
      <w:r>
        <w:rPr>
          <w:noProof/>
        </w:rPr>
        <w:tab/>
      </w:r>
      <w:r>
        <w:rPr>
          <w:noProof/>
        </w:rPr>
        <w:fldChar w:fldCharType="begin"/>
      </w:r>
      <w:r>
        <w:rPr>
          <w:noProof/>
        </w:rPr>
        <w:instrText xml:space="preserve"> PAGEREF _Toc363471797 \h </w:instrText>
      </w:r>
      <w:r>
        <w:rPr>
          <w:noProof/>
        </w:rPr>
      </w:r>
      <w:r>
        <w:rPr>
          <w:noProof/>
        </w:rPr>
        <w:fldChar w:fldCharType="separate"/>
      </w:r>
      <w:r>
        <w:rPr>
          <w:noProof/>
        </w:rPr>
        <w:t>52</w:t>
      </w:r>
      <w:r>
        <w:rPr>
          <w:noProof/>
        </w:rPr>
        <w:fldChar w:fldCharType="end"/>
      </w:r>
    </w:p>
    <w:p w14:paraId="4F2341F2"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7.7</w:t>
      </w:r>
      <w:r>
        <w:rPr>
          <w:rFonts w:asciiTheme="minorHAnsi" w:eastAsiaTheme="minorEastAsia" w:hAnsiTheme="minorHAnsi" w:cstheme="minorBidi"/>
          <w:noProof/>
          <w:sz w:val="24"/>
          <w:szCs w:val="24"/>
          <w:lang w:val="en-US" w:eastAsia="ja-JP"/>
        </w:rPr>
        <w:tab/>
      </w:r>
      <w:r>
        <w:rPr>
          <w:noProof/>
        </w:rPr>
        <w:t>Declaration of Interests</w:t>
      </w:r>
      <w:r>
        <w:rPr>
          <w:noProof/>
        </w:rPr>
        <w:tab/>
      </w:r>
      <w:r>
        <w:rPr>
          <w:noProof/>
        </w:rPr>
        <w:fldChar w:fldCharType="begin"/>
      </w:r>
      <w:r>
        <w:rPr>
          <w:noProof/>
        </w:rPr>
        <w:instrText xml:space="preserve"> PAGEREF _Toc363471798 \h </w:instrText>
      </w:r>
      <w:r>
        <w:rPr>
          <w:noProof/>
        </w:rPr>
      </w:r>
      <w:r>
        <w:rPr>
          <w:noProof/>
        </w:rPr>
        <w:fldChar w:fldCharType="separate"/>
      </w:r>
      <w:r>
        <w:rPr>
          <w:noProof/>
        </w:rPr>
        <w:t>52</w:t>
      </w:r>
      <w:r>
        <w:rPr>
          <w:noProof/>
        </w:rPr>
        <w:fldChar w:fldCharType="end"/>
      </w:r>
    </w:p>
    <w:p w14:paraId="16A5BFED"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7.8</w:t>
      </w:r>
      <w:r>
        <w:rPr>
          <w:rFonts w:asciiTheme="minorHAnsi" w:eastAsiaTheme="minorEastAsia" w:hAnsiTheme="minorHAnsi" w:cstheme="minorBidi"/>
          <w:noProof/>
          <w:sz w:val="24"/>
          <w:szCs w:val="24"/>
          <w:lang w:val="en-US" w:eastAsia="ja-JP"/>
        </w:rPr>
        <w:tab/>
      </w:r>
      <w:r>
        <w:rPr>
          <w:noProof/>
        </w:rPr>
        <w:t>Indemnity</w:t>
      </w:r>
      <w:r>
        <w:rPr>
          <w:noProof/>
        </w:rPr>
        <w:tab/>
      </w:r>
      <w:r>
        <w:rPr>
          <w:noProof/>
        </w:rPr>
        <w:fldChar w:fldCharType="begin"/>
      </w:r>
      <w:r>
        <w:rPr>
          <w:noProof/>
        </w:rPr>
        <w:instrText xml:space="preserve"> PAGEREF _Toc363471799 \h </w:instrText>
      </w:r>
      <w:r>
        <w:rPr>
          <w:noProof/>
        </w:rPr>
      </w:r>
      <w:r>
        <w:rPr>
          <w:noProof/>
        </w:rPr>
        <w:fldChar w:fldCharType="separate"/>
      </w:r>
      <w:r>
        <w:rPr>
          <w:noProof/>
        </w:rPr>
        <w:t>52</w:t>
      </w:r>
      <w:r>
        <w:rPr>
          <w:noProof/>
        </w:rPr>
        <w:fldChar w:fldCharType="end"/>
      </w:r>
    </w:p>
    <w:p w14:paraId="6FC0A6DC" w14:textId="77777777" w:rsidR="00092B4F" w:rsidRDefault="00092B4F">
      <w:pPr>
        <w:pStyle w:val="TOC2"/>
        <w:tabs>
          <w:tab w:val="left" w:pos="739"/>
          <w:tab w:val="right" w:leader="dot" w:pos="9016"/>
        </w:tabs>
        <w:rPr>
          <w:rFonts w:asciiTheme="minorHAnsi" w:eastAsiaTheme="minorEastAsia" w:hAnsiTheme="minorHAnsi" w:cstheme="minorBidi"/>
          <w:noProof/>
          <w:sz w:val="24"/>
          <w:szCs w:val="24"/>
          <w:lang w:val="en-US" w:eastAsia="ja-JP"/>
        </w:rPr>
      </w:pPr>
      <w:r>
        <w:rPr>
          <w:noProof/>
        </w:rPr>
        <w:t>7.9</w:t>
      </w:r>
      <w:r>
        <w:rPr>
          <w:rFonts w:asciiTheme="minorHAnsi" w:eastAsiaTheme="minorEastAsia" w:hAnsiTheme="minorHAnsi" w:cstheme="minorBidi"/>
          <w:noProof/>
          <w:sz w:val="24"/>
          <w:szCs w:val="24"/>
          <w:lang w:val="en-US" w:eastAsia="ja-JP"/>
        </w:rPr>
        <w:tab/>
      </w:r>
      <w:r>
        <w:rPr>
          <w:noProof/>
        </w:rPr>
        <w:t>Finance</w:t>
      </w:r>
      <w:r>
        <w:rPr>
          <w:noProof/>
        </w:rPr>
        <w:tab/>
      </w:r>
      <w:r>
        <w:rPr>
          <w:noProof/>
        </w:rPr>
        <w:fldChar w:fldCharType="begin"/>
      </w:r>
      <w:r>
        <w:rPr>
          <w:noProof/>
        </w:rPr>
        <w:instrText xml:space="preserve"> PAGEREF _Toc363471800 \h </w:instrText>
      </w:r>
      <w:r>
        <w:rPr>
          <w:noProof/>
        </w:rPr>
      </w:r>
      <w:r>
        <w:rPr>
          <w:noProof/>
        </w:rPr>
        <w:fldChar w:fldCharType="separate"/>
      </w:r>
      <w:r>
        <w:rPr>
          <w:noProof/>
        </w:rPr>
        <w:t>53</w:t>
      </w:r>
      <w:r>
        <w:rPr>
          <w:noProof/>
        </w:rPr>
        <w:fldChar w:fldCharType="end"/>
      </w:r>
    </w:p>
    <w:p w14:paraId="4CCE35DD" w14:textId="77777777" w:rsidR="00092B4F" w:rsidRDefault="00092B4F">
      <w:pPr>
        <w:pStyle w:val="TOC2"/>
        <w:tabs>
          <w:tab w:val="left" w:pos="850"/>
          <w:tab w:val="right" w:leader="dot" w:pos="9016"/>
        </w:tabs>
        <w:rPr>
          <w:rFonts w:asciiTheme="minorHAnsi" w:eastAsiaTheme="minorEastAsia" w:hAnsiTheme="minorHAnsi" w:cstheme="minorBidi"/>
          <w:noProof/>
          <w:sz w:val="24"/>
          <w:szCs w:val="24"/>
          <w:lang w:val="en-US" w:eastAsia="ja-JP"/>
        </w:rPr>
      </w:pPr>
      <w:r>
        <w:rPr>
          <w:noProof/>
        </w:rPr>
        <w:t>7.10</w:t>
      </w:r>
      <w:r>
        <w:rPr>
          <w:rFonts w:asciiTheme="minorHAnsi" w:eastAsiaTheme="minorEastAsia" w:hAnsiTheme="minorHAnsi" w:cstheme="minorBidi"/>
          <w:noProof/>
          <w:sz w:val="24"/>
          <w:szCs w:val="24"/>
          <w:lang w:val="en-US" w:eastAsia="ja-JP"/>
        </w:rPr>
        <w:tab/>
      </w:r>
      <w:r>
        <w:rPr>
          <w:noProof/>
        </w:rPr>
        <w:t>Access to Data</w:t>
      </w:r>
      <w:r>
        <w:rPr>
          <w:noProof/>
        </w:rPr>
        <w:tab/>
      </w:r>
      <w:r>
        <w:rPr>
          <w:noProof/>
        </w:rPr>
        <w:fldChar w:fldCharType="begin"/>
      </w:r>
      <w:r>
        <w:rPr>
          <w:noProof/>
        </w:rPr>
        <w:instrText xml:space="preserve"> PAGEREF _Toc363471801 \h </w:instrText>
      </w:r>
      <w:r>
        <w:rPr>
          <w:noProof/>
        </w:rPr>
      </w:r>
      <w:r>
        <w:rPr>
          <w:noProof/>
        </w:rPr>
        <w:fldChar w:fldCharType="separate"/>
      </w:r>
      <w:r>
        <w:rPr>
          <w:noProof/>
        </w:rPr>
        <w:t>53</w:t>
      </w:r>
      <w:r>
        <w:rPr>
          <w:noProof/>
        </w:rPr>
        <w:fldChar w:fldCharType="end"/>
      </w:r>
    </w:p>
    <w:p w14:paraId="1DF54783" w14:textId="77777777" w:rsidR="00092B4F" w:rsidRDefault="00092B4F">
      <w:pPr>
        <w:pStyle w:val="TOC2"/>
        <w:tabs>
          <w:tab w:val="left" w:pos="850"/>
          <w:tab w:val="right" w:leader="dot" w:pos="9016"/>
        </w:tabs>
        <w:rPr>
          <w:rFonts w:asciiTheme="minorHAnsi" w:eastAsiaTheme="minorEastAsia" w:hAnsiTheme="minorHAnsi" w:cstheme="minorBidi"/>
          <w:noProof/>
          <w:sz w:val="24"/>
          <w:szCs w:val="24"/>
          <w:lang w:val="en-US" w:eastAsia="ja-JP"/>
        </w:rPr>
      </w:pPr>
      <w:r>
        <w:rPr>
          <w:noProof/>
        </w:rPr>
        <w:t>7.11</w:t>
      </w:r>
      <w:r>
        <w:rPr>
          <w:rFonts w:asciiTheme="minorHAnsi" w:eastAsiaTheme="minorEastAsia" w:hAnsiTheme="minorHAnsi" w:cstheme="minorBidi"/>
          <w:noProof/>
          <w:sz w:val="24"/>
          <w:szCs w:val="24"/>
          <w:lang w:val="en-US" w:eastAsia="ja-JP"/>
        </w:rPr>
        <w:tab/>
      </w:r>
      <w:r>
        <w:rPr>
          <w:noProof/>
        </w:rPr>
        <w:t>Ancillary and Post-trial Care</w:t>
      </w:r>
      <w:r>
        <w:rPr>
          <w:noProof/>
        </w:rPr>
        <w:tab/>
      </w:r>
      <w:r>
        <w:rPr>
          <w:noProof/>
        </w:rPr>
        <w:fldChar w:fldCharType="begin"/>
      </w:r>
      <w:r>
        <w:rPr>
          <w:noProof/>
        </w:rPr>
        <w:instrText xml:space="preserve"> PAGEREF _Toc363471802 \h </w:instrText>
      </w:r>
      <w:r>
        <w:rPr>
          <w:noProof/>
        </w:rPr>
      </w:r>
      <w:r>
        <w:rPr>
          <w:noProof/>
        </w:rPr>
        <w:fldChar w:fldCharType="separate"/>
      </w:r>
      <w:r>
        <w:rPr>
          <w:noProof/>
        </w:rPr>
        <w:t>53</w:t>
      </w:r>
      <w:r>
        <w:rPr>
          <w:noProof/>
        </w:rPr>
        <w:fldChar w:fldCharType="end"/>
      </w:r>
    </w:p>
    <w:p w14:paraId="65C53977" w14:textId="77777777" w:rsidR="00092B4F" w:rsidRDefault="00092B4F">
      <w:pPr>
        <w:pStyle w:val="TOC2"/>
        <w:tabs>
          <w:tab w:val="left" w:pos="850"/>
          <w:tab w:val="right" w:leader="dot" w:pos="9016"/>
        </w:tabs>
        <w:rPr>
          <w:rFonts w:asciiTheme="minorHAnsi" w:eastAsiaTheme="minorEastAsia" w:hAnsiTheme="minorHAnsi" w:cstheme="minorBidi"/>
          <w:noProof/>
          <w:sz w:val="24"/>
          <w:szCs w:val="24"/>
          <w:lang w:val="en-US" w:eastAsia="ja-JP"/>
        </w:rPr>
      </w:pPr>
      <w:r>
        <w:rPr>
          <w:noProof/>
        </w:rPr>
        <w:t>7.12</w:t>
      </w:r>
      <w:r>
        <w:rPr>
          <w:rFonts w:asciiTheme="minorHAnsi" w:eastAsiaTheme="minorEastAsia" w:hAnsiTheme="minorHAnsi" w:cstheme="minorBidi"/>
          <w:noProof/>
          <w:sz w:val="24"/>
          <w:szCs w:val="24"/>
          <w:lang w:val="en-US" w:eastAsia="ja-JP"/>
        </w:rPr>
        <w:tab/>
      </w:r>
      <w:r>
        <w:rPr>
          <w:noProof/>
        </w:rPr>
        <w:t>Publication Policy</w:t>
      </w:r>
      <w:r>
        <w:rPr>
          <w:noProof/>
        </w:rPr>
        <w:tab/>
      </w:r>
      <w:r>
        <w:rPr>
          <w:noProof/>
        </w:rPr>
        <w:fldChar w:fldCharType="begin"/>
      </w:r>
      <w:r>
        <w:rPr>
          <w:noProof/>
        </w:rPr>
        <w:instrText xml:space="preserve"> PAGEREF _Toc363471803 \h </w:instrText>
      </w:r>
      <w:r>
        <w:rPr>
          <w:noProof/>
        </w:rPr>
      </w:r>
      <w:r>
        <w:rPr>
          <w:noProof/>
        </w:rPr>
        <w:fldChar w:fldCharType="separate"/>
      </w:r>
      <w:r>
        <w:rPr>
          <w:noProof/>
        </w:rPr>
        <w:t>53</w:t>
      </w:r>
      <w:r>
        <w:rPr>
          <w:noProof/>
        </w:rPr>
        <w:fldChar w:fldCharType="end"/>
      </w:r>
    </w:p>
    <w:p w14:paraId="5A3A7201" w14:textId="77777777" w:rsidR="00092B4F" w:rsidRDefault="00092B4F">
      <w:pPr>
        <w:pStyle w:val="TOC3"/>
        <w:tabs>
          <w:tab w:val="left" w:pos="1237"/>
          <w:tab w:val="right" w:leader="dot" w:pos="9016"/>
        </w:tabs>
        <w:rPr>
          <w:rFonts w:asciiTheme="minorHAnsi" w:eastAsiaTheme="minorEastAsia" w:hAnsiTheme="minorHAnsi" w:cstheme="minorBidi"/>
          <w:noProof/>
          <w:sz w:val="24"/>
          <w:szCs w:val="24"/>
          <w:lang w:val="en-US" w:eastAsia="ja-JP"/>
        </w:rPr>
      </w:pPr>
      <w:r>
        <w:rPr>
          <w:noProof/>
        </w:rPr>
        <w:t>7.12.1</w:t>
      </w:r>
      <w:r>
        <w:rPr>
          <w:rFonts w:asciiTheme="minorHAnsi" w:eastAsiaTheme="minorEastAsia" w:hAnsiTheme="minorHAnsi" w:cstheme="minorBidi"/>
          <w:noProof/>
          <w:sz w:val="24"/>
          <w:szCs w:val="24"/>
          <w:lang w:val="en-US" w:eastAsia="ja-JP"/>
        </w:rPr>
        <w:tab/>
      </w:r>
      <w:r>
        <w:rPr>
          <w:noProof/>
        </w:rPr>
        <w:t>Trial Results</w:t>
      </w:r>
      <w:r>
        <w:rPr>
          <w:noProof/>
        </w:rPr>
        <w:tab/>
      </w:r>
      <w:r>
        <w:rPr>
          <w:noProof/>
        </w:rPr>
        <w:fldChar w:fldCharType="begin"/>
      </w:r>
      <w:r>
        <w:rPr>
          <w:noProof/>
        </w:rPr>
        <w:instrText xml:space="preserve"> PAGEREF _Toc363471804 \h </w:instrText>
      </w:r>
      <w:r>
        <w:rPr>
          <w:noProof/>
        </w:rPr>
      </w:r>
      <w:r>
        <w:rPr>
          <w:noProof/>
        </w:rPr>
        <w:fldChar w:fldCharType="separate"/>
      </w:r>
      <w:r>
        <w:rPr>
          <w:noProof/>
        </w:rPr>
        <w:t>53</w:t>
      </w:r>
      <w:r>
        <w:rPr>
          <w:noProof/>
        </w:rPr>
        <w:fldChar w:fldCharType="end"/>
      </w:r>
    </w:p>
    <w:p w14:paraId="0F348029" w14:textId="77777777" w:rsidR="00092B4F" w:rsidRDefault="00092B4F">
      <w:pPr>
        <w:pStyle w:val="TOC3"/>
        <w:tabs>
          <w:tab w:val="left" w:pos="1237"/>
          <w:tab w:val="right" w:leader="dot" w:pos="9016"/>
        </w:tabs>
        <w:rPr>
          <w:rFonts w:asciiTheme="minorHAnsi" w:eastAsiaTheme="minorEastAsia" w:hAnsiTheme="minorHAnsi" w:cstheme="minorBidi"/>
          <w:noProof/>
          <w:sz w:val="24"/>
          <w:szCs w:val="24"/>
          <w:lang w:val="en-US" w:eastAsia="ja-JP"/>
        </w:rPr>
      </w:pPr>
      <w:r>
        <w:rPr>
          <w:noProof/>
        </w:rPr>
        <w:t>7.12.2</w:t>
      </w:r>
      <w:r>
        <w:rPr>
          <w:rFonts w:asciiTheme="minorHAnsi" w:eastAsiaTheme="minorEastAsia" w:hAnsiTheme="minorHAnsi" w:cstheme="minorBidi"/>
          <w:noProof/>
          <w:sz w:val="24"/>
          <w:szCs w:val="24"/>
          <w:lang w:val="en-US" w:eastAsia="ja-JP"/>
        </w:rPr>
        <w:tab/>
      </w:r>
      <w:r>
        <w:rPr>
          <w:noProof/>
        </w:rPr>
        <w:t>Authorship</w:t>
      </w:r>
      <w:r>
        <w:rPr>
          <w:noProof/>
        </w:rPr>
        <w:tab/>
      </w:r>
      <w:r>
        <w:rPr>
          <w:noProof/>
        </w:rPr>
        <w:fldChar w:fldCharType="begin"/>
      </w:r>
      <w:r>
        <w:rPr>
          <w:noProof/>
        </w:rPr>
        <w:instrText xml:space="preserve"> PAGEREF _Toc363471805 \h </w:instrText>
      </w:r>
      <w:r>
        <w:rPr>
          <w:noProof/>
        </w:rPr>
      </w:r>
      <w:r>
        <w:rPr>
          <w:noProof/>
        </w:rPr>
        <w:fldChar w:fldCharType="separate"/>
      </w:r>
      <w:r>
        <w:rPr>
          <w:noProof/>
        </w:rPr>
        <w:t>53</w:t>
      </w:r>
      <w:r>
        <w:rPr>
          <w:noProof/>
        </w:rPr>
        <w:fldChar w:fldCharType="end"/>
      </w:r>
    </w:p>
    <w:p w14:paraId="6C2558AB" w14:textId="77777777" w:rsidR="00092B4F" w:rsidRDefault="00092B4F">
      <w:pPr>
        <w:pStyle w:val="TOC3"/>
        <w:tabs>
          <w:tab w:val="left" w:pos="1237"/>
          <w:tab w:val="right" w:leader="dot" w:pos="9016"/>
        </w:tabs>
        <w:rPr>
          <w:rFonts w:asciiTheme="minorHAnsi" w:eastAsiaTheme="minorEastAsia" w:hAnsiTheme="minorHAnsi" w:cstheme="minorBidi"/>
          <w:noProof/>
          <w:sz w:val="24"/>
          <w:szCs w:val="24"/>
          <w:lang w:val="en-US" w:eastAsia="ja-JP"/>
        </w:rPr>
      </w:pPr>
      <w:r>
        <w:rPr>
          <w:noProof/>
        </w:rPr>
        <w:t>7.12.3</w:t>
      </w:r>
      <w:r>
        <w:rPr>
          <w:rFonts w:asciiTheme="minorHAnsi" w:eastAsiaTheme="minorEastAsia" w:hAnsiTheme="minorHAnsi" w:cstheme="minorBidi"/>
          <w:noProof/>
          <w:sz w:val="24"/>
          <w:szCs w:val="24"/>
          <w:lang w:val="en-US" w:eastAsia="ja-JP"/>
        </w:rPr>
        <w:tab/>
      </w:r>
      <w:r>
        <w:rPr>
          <w:noProof/>
        </w:rPr>
        <w:t>Reproducible Research</w:t>
      </w:r>
      <w:r>
        <w:rPr>
          <w:noProof/>
        </w:rPr>
        <w:tab/>
      </w:r>
      <w:r>
        <w:rPr>
          <w:noProof/>
        </w:rPr>
        <w:fldChar w:fldCharType="begin"/>
      </w:r>
      <w:r>
        <w:rPr>
          <w:noProof/>
        </w:rPr>
        <w:instrText xml:space="preserve"> PAGEREF _Toc363471806 \h </w:instrText>
      </w:r>
      <w:r>
        <w:rPr>
          <w:noProof/>
        </w:rPr>
      </w:r>
      <w:r>
        <w:rPr>
          <w:noProof/>
        </w:rPr>
        <w:fldChar w:fldCharType="separate"/>
      </w:r>
      <w:r>
        <w:rPr>
          <w:noProof/>
        </w:rPr>
        <w:t>53</w:t>
      </w:r>
      <w:r>
        <w:rPr>
          <w:noProof/>
        </w:rPr>
        <w:fldChar w:fldCharType="end"/>
      </w:r>
    </w:p>
    <w:p w14:paraId="6FC785AA" w14:textId="77777777" w:rsidR="00092B4F" w:rsidRDefault="00092B4F">
      <w:pPr>
        <w:pStyle w:val="TOC1"/>
        <w:tabs>
          <w:tab w:val="left" w:pos="352"/>
          <w:tab w:val="right" w:leader="dot" w:pos="9016"/>
        </w:tabs>
        <w:rPr>
          <w:rFonts w:asciiTheme="minorHAnsi" w:eastAsiaTheme="minorEastAsia" w:hAnsiTheme="minorHAnsi" w:cstheme="minorBidi"/>
          <w:noProof/>
          <w:sz w:val="24"/>
          <w:szCs w:val="24"/>
          <w:lang w:val="en-US" w:eastAsia="ja-JP"/>
        </w:rPr>
      </w:pPr>
      <w:r>
        <w:rPr>
          <w:noProof/>
        </w:rPr>
        <w:t>8</w:t>
      </w:r>
      <w:r>
        <w:rPr>
          <w:rFonts w:asciiTheme="minorHAnsi" w:eastAsiaTheme="minorEastAsia" w:hAnsiTheme="minorHAnsi" w:cstheme="minorBidi"/>
          <w:noProof/>
          <w:sz w:val="24"/>
          <w:szCs w:val="24"/>
          <w:lang w:val="en-US" w:eastAsia="ja-JP"/>
        </w:rPr>
        <w:tab/>
      </w:r>
      <w:r>
        <w:rPr>
          <w:noProof/>
        </w:rPr>
        <w:t>Ancillary Studies</w:t>
      </w:r>
      <w:r>
        <w:rPr>
          <w:noProof/>
        </w:rPr>
        <w:tab/>
      </w:r>
      <w:r>
        <w:rPr>
          <w:noProof/>
        </w:rPr>
        <w:fldChar w:fldCharType="begin"/>
      </w:r>
      <w:r>
        <w:rPr>
          <w:noProof/>
        </w:rPr>
        <w:instrText xml:space="preserve"> PAGEREF _Toc363471807 \h </w:instrText>
      </w:r>
      <w:r>
        <w:rPr>
          <w:noProof/>
        </w:rPr>
      </w:r>
      <w:r>
        <w:rPr>
          <w:noProof/>
        </w:rPr>
        <w:fldChar w:fldCharType="separate"/>
      </w:r>
      <w:r>
        <w:rPr>
          <w:noProof/>
        </w:rPr>
        <w:t>54</w:t>
      </w:r>
      <w:r>
        <w:rPr>
          <w:noProof/>
        </w:rPr>
        <w:fldChar w:fldCharType="end"/>
      </w:r>
    </w:p>
    <w:p w14:paraId="545FBA2D" w14:textId="77777777" w:rsidR="00092B4F" w:rsidRDefault="00092B4F">
      <w:pPr>
        <w:pStyle w:val="TOC1"/>
        <w:tabs>
          <w:tab w:val="left" w:pos="352"/>
          <w:tab w:val="right" w:leader="dot" w:pos="9016"/>
        </w:tabs>
        <w:rPr>
          <w:rFonts w:asciiTheme="minorHAnsi" w:eastAsiaTheme="minorEastAsia" w:hAnsiTheme="minorHAnsi" w:cstheme="minorBidi"/>
          <w:noProof/>
          <w:sz w:val="24"/>
          <w:szCs w:val="24"/>
          <w:lang w:val="en-US" w:eastAsia="ja-JP"/>
        </w:rPr>
      </w:pPr>
      <w:r>
        <w:rPr>
          <w:noProof/>
        </w:rPr>
        <w:t>9</w:t>
      </w:r>
      <w:r>
        <w:rPr>
          <w:rFonts w:asciiTheme="minorHAnsi" w:eastAsiaTheme="minorEastAsia" w:hAnsiTheme="minorHAnsi" w:cstheme="minorBidi"/>
          <w:noProof/>
          <w:sz w:val="24"/>
          <w:szCs w:val="24"/>
          <w:lang w:val="en-US" w:eastAsia="ja-JP"/>
        </w:rPr>
        <w:tab/>
      </w:r>
      <w:r>
        <w:rPr>
          <w:noProof/>
        </w:rPr>
        <w:t>Protocol Amendments</w:t>
      </w:r>
      <w:r>
        <w:rPr>
          <w:noProof/>
        </w:rPr>
        <w:tab/>
      </w:r>
      <w:r>
        <w:rPr>
          <w:noProof/>
        </w:rPr>
        <w:fldChar w:fldCharType="begin"/>
      </w:r>
      <w:r>
        <w:rPr>
          <w:noProof/>
        </w:rPr>
        <w:instrText xml:space="preserve"> PAGEREF _Toc363471808 \h </w:instrText>
      </w:r>
      <w:r>
        <w:rPr>
          <w:noProof/>
        </w:rPr>
      </w:r>
      <w:r>
        <w:rPr>
          <w:noProof/>
        </w:rPr>
        <w:fldChar w:fldCharType="separate"/>
      </w:r>
      <w:r>
        <w:rPr>
          <w:noProof/>
        </w:rPr>
        <w:t>55</w:t>
      </w:r>
      <w:r>
        <w:rPr>
          <w:noProof/>
        </w:rPr>
        <w:fldChar w:fldCharType="end"/>
      </w:r>
    </w:p>
    <w:p w14:paraId="77762E14" w14:textId="77777777" w:rsidR="00092B4F" w:rsidRDefault="00092B4F">
      <w:pPr>
        <w:pStyle w:val="TOC1"/>
        <w:tabs>
          <w:tab w:val="left" w:pos="463"/>
          <w:tab w:val="right" w:leader="dot" w:pos="9016"/>
        </w:tabs>
        <w:rPr>
          <w:rFonts w:asciiTheme="minorHAnsi" w:eastAsiaTheme="minorEastAsia" w:hAnsiTheme="minorHAnsi" w:cstheme="minorBidi"/>
          <w:noProof/>
          <w:sz w:val="24"/>
          <w:szCs w:val="24"/>
          <w:lang w:val="en-US" w:eastAsia="ja-JP"/>
        </w:rPr>
      </w:pPr>
      <w:r>
        <w:rPr>
          <w:noProof/>
        </w:rPr>
        <w:t>10</w:t>
      </w:r>
      <w:r>
        <w:rPr>
          <w:rFonts w:asciiTheme="minorHAnsi" w:eastAsiaTheme="minorEastAsia" w:hAnsiTheme="minorHAnsi" w:cstheme="minorBidi"/>
          <w:noProof/>
          <w:sz w:val="24"/>
          <w:szCs w:val="24"/>
          <w:lang w:val="en-US" w:eastAsia="ja-JP"/>
        </w:rPr>
        <w:tab/>
      </w:r>
      <w:r>
        <w:rPr>
          <w:noProof/>
        </w:rPr>
        <w:t>References</w:t>
      </w:r>
      <w:r>
        <w:rPr>
          <w:noProof/>
        </w:rPr>
        <w:tab/>
      </w:r>
      <w:r>
        <w:rPr>
          <w:noProof/>
        </w:rPr>
        <w:fldChar w:fldCharType="begin"/>
      </w:r>
      <w:r>
        <w:rPr>
          <w:noProof/>
        </w:rPr>
        <w:instrText xml:space="preserve"> PAGEREF _Toc363471809 \h </w:instrText>
      </w:r>
      <w:r>
        <w:rPr>
          <w:noProof/>
        </w:rPr>
      </w:r>
      <w:r>
        <w:rPr>
          <w:noProof/>
        </w:rPr>
        <w:fldChar w:fldCharType="separate"/>
      </w:r>
      <w:r>
        <w:rPr>
          <w:noProof/>
        </w:rPr>
        <w:t>58</w:t>
      </w:r>
      <w:r>
        <w:rPr>
          <w:noProof/>
        </w:rPr>
        <w:fldChar w:fldCharType="end"/>
      </w:r>
    </w:p>
    <w:p w14:paraId="0BD2BE63" w14:textId="77777777" w:rsidR="00092B4F" w:rsidRDefault="00092B4F">
      <w:pPr>
        <w:pStyle w:val="TOC1"/>
        <w:tabs>
          <w:tab w:val="left" w:pos="463"/>
          <w:tab w:val="right" w:leader="dot" w:pos="9016"/>
        </w:tabs>
        <w:rPr>
          <w:rFonts w:asciiTheme="minorHAnsi" w:eastAsiaTheme="minorEastAsia" w:hAnsiTheme="minorHAnsi" w:cstheme="minorBidi"/>
          <w:noProof/>
          <w:sz w:val="24"/>
          <w:szCs w:val="24"/>
          <w:lang w:val="en-US" w:eastAsia="ja-JP"/>
        </w:rPr>
      </w:pPr>
      <w:r>
        <w:rPr>
          <w:noProof/>
        </w:rPr>
        <w:t>11</w:t>
      </w:r>
      <w:r>
        <w:rPr>
          <w:rFonts w:asciiTheme="minorHAnsi" w:eastAsiaTheme="minorEastAsia" w:hAnsiTheme="minorHAnsi" w:cstheme="minorBidi"/>
          <w:noProof/>
          <w:sz w:val="24"/>
          <w:szCs w:val="24"/>
          <w:lang w:val="en-US" w:eastAsia="ja-JP"/>
        </w:rPr>
        <w:tab/>
      </w:r>
      <w:r>
        <w:rPr>
          <w:noProof/>
        </w:rPr>
        <w:t>Appendices</w:t>
      </w:r>
      <w:r>
        <w:rPr>
          <w:noProof/>
        </w:rPr>
        <w:tab/>
      </w:r>
      <w:r>
        <w:rPr>
          <w:noProof/>
        </w:rPr>
        <w:fldChar w:fldCharType="begin"/>
      </w:r>
      <w:r>
        <w:rPr>
          <w:noProof/>
        </w:rPr>
        <w:instrText xml:space="preserve"> PAGEREF _Toc363471810 \h </w:instrText>
      </w:r>
      <w:r>
        <w:rPr>
          <w:noProof/>
        </w:rPr>
      </w:r>
      <w:r>
        <w:rPr>
          <w:noProof/>
        </w:rPr>
        <w:fldChar w:fldCharType="separate"/>
      </w:r>
      <w:r>
        <w:rPr>
          <w:noProof/>
        </w:rPr>
        <w:t>61</w:t>
      </w:r>
      <w:r>
        <w:rPr>
          <w:noProof/>
        </w:rPr>
        <w:fldChar w:fldCharType="end"/>
      </w:r>
    </w:p>
    <w:p w14:paraId="2EDE9F07" w14:textId="77777777" w:rsidR="00092B4F" w:rsidRDefault="00092B4F">
      <w:pPr>
        <w:pStyle w:val="TOC2"/>
        <w:tabs>
          <w:tab w:val="left" w:pos="850"/>
          <w:tab w:val="right" w:leader="dot" w:pos="9016"/>
        </w:tabs>
        <w:rPr>
          <w:rFonts w:asciiTheme="minorHAnsi" w:eastAsiaTheme="minorEastAsia" w:hAnsiTheme="minorHAnsi" w:cstheme="minorBidi"/>
          <w:noProof/>
          <w:sz w:val="24"/>
          <w:szCs w:val="24"/>
          <w:lang w:val="en-US" w:eastAsia="ja-JP"/>
        </w:rPr>
      </w:pPr>
      <w:r>
        <w:rPr>
          <w:noProof/>
        </w:rPr>
        <w:t>11.1</w:t>
      </w:r>
      <w:r>
        <w:rPr>
          <w:rFonts w:asciiTheme="minorHAnsi" w:eastAsiaTheme="minorEastAsia" w:hAnsiTheme="minorHAnsi" w:cstheme="minorBidi"/>
          <w:noProof/>
          <w:sz w:val="24"/>
          <w:szCs w:val="24"/>
          <w:lang w:val="en-US" w:eastAsia="ja-JP"/>
        </w:rPr>
        <w:tab/>
      </w:r>
      <w:r>
        <w:rPr>
          <w:noProof/>
        </w:rPr>
        <w:t>Appendix 1. GAP programme description</w:t>
      </w:r>
      <w:r>
        <w:rPr>
          <w:noProof/>
        </w:rPr>
        <w:tab/>
      </w:r>
      <w:r>
        <w:rPr>
          <w:noProof/>
        </w:rPr>
        <w:fldChar w:fldCharType="begin"/>
      </w:r>
      <w:r>
        <w:rPr>
          <w:noProof/>
        </w:rPr>
        <w:instrText xml:space="preserve"> PAGEREF _Toc363471811 \h </w:instrText>
      </w:r>
      <w:r>
        <w:rPr>
          <w:noProof/>
        </w:rPr>
      </w:r>
      <w:r>
        <w:rPr>
          <w:noProof/>
        </w:rPr>
        <w:fldChar w:fldCharType="separate"/>
      </w:r>
      <w:r>
        <w:rPr>
          <w:noProof/>
        </w:rPr>
        <w:t>61</w:t>
      </w:r>
      <w:r>
        <w:rPr>
          <w:noProof/>
        </w:rPr>
        <w:fldChar w:fldCharType="end"/>
      </w:r>
    </w:p>
    <w:p w14:paraId="2D8798D3" w14:textId="77777777" w:rsidR="00092B4F" w:rsidRDefault="00092B4F">
      <w:pPr>
        <w:pStyle w:val="TOC2"/>
        <w:tabs>
          <w:tab w:val="left" w:pos="850"/>
          <w:tab w:val="right" w:leader="dot" w:pos="9016"/>
        </w:tabs>
        <w:rPr>
          <w:rFonts w:asciiTheme="minorHAnsi" w:eastAsiaTheme="minorEastAsia" w:hAnsiTheme="minorHAnsi" w:cstheme="minorBidi"/>
          <w:noProof/>
          <w:sz w:val="24"/>
          <w:szCs w:val="24"/>
          <w:lang w:val="en-US" w:eastAsia="ja-JP"/>
        </w:rPr>
      </w:pPr>
      <w:r>
        <w:rPr>
          <w:noProof/>
        </w:rPr>
        <w:t>11.2</w:t>
      </w:r>
      <w:r>
        <w:rPr>
          <w:rFonts w:asciiTheme="minorHAnsi" w:eastAsiaTheme="minorEastAsia" w:hAnsiTheme="minorHAnsi" w:cstheme="minorBidi"/>
          <w:noProof/>
          <w:sz w:val="24"/>
          <w:szCs w:val="24"/>
          <w:lang w:val="en-US" w:eastAsia="ja-JP"/>
        </w:rPr>
        <w:tab/>
      </w:r>
      <w:r>
        <w:rPr>
          <w:noProof/>
        </w:rPr>
        <w:t>Appendix 2. TIDieR checklist</w:t>
      </w:r>
      <w:r>
        <w:rPr>
          <w:noProof/>
        </w:rPr>
        <w:tab/>
      </w:r>
      <w:r>
        <w:rPr>
          <w:noProof/>
        </w:rPr>
        <w:fldChar w:fldCharType="begin"/>
      </w:r>
      <w:r>
        <w:rPr>
          <w:noProof/>
        </w:rPr>
        <w:instrText xml:space="preserve"> PAGEREF _Toc363471812 \h </w:instrText>
      </w:r>
      <w:r>
        <w:rPr>
          <w:noProof/>
        </w:rPr>
      </w:r>
      <w:r>
        <w:rPr>
          <w:noProof/>
        </w:rPr>
        <w:fldChar w:fldCharType="separate"/>
      </w:r>
      <w:r>
        <w:rPr>
          <w:noProof/>
        </w:rPr>
        <w:t>65</w:t>
      </w:r>
      <w:r>
        <w:rPr>
          <w:noProof/>
        </w:rPr>
        <w:fldChar w:fldCharType="end"/>
      </w:r>
    </w:p>
    <w:p w14:paraId="45FEA2DB" w14:textId="77777777" w:rsidR="00092B4F" w:rsidRDefault="00092B4F">
      <w:pPr>
        <w:pStyle w:val="TOC2"/>
        <w:tabs>
          <w:tab w:val="left" w:pos="850"/>
          <w:tab w:val="right" w:leader="dot" w:pos="9016"/>
        </w:tabs>
        <w:rPr>
          <w:rFonts w:asciiTheme="minorHAnsi" w:eastAsiaTheme="minorEastAsia" w:hAnsiTheme="minorHAnsi" w:cstheme="minorBidi"/>
          <w:noProof/>
          <w:sz w:val="24"/>
          <w:szCs w:val="24"/>
          <w:lang w:val="en-US" w:eastAsia="ja-JP"/>
        </w:rPr>
      </w:pPr>
      <w:r>
        <w:rPr>
          <w:noProof/>
        </w:rPr>
        <w:t>11.3</w:t>
      </w:r>
      <w:r>
        <w:rPr>
          <w:rFonts w:asciiTheme="minorHAnsi" w:eastAsiaTheme="minorEastAsia" w:hAnsiTheme="minorHAnsi" w:cstheme="minorBidi"/>
          <w:noProof/>
          <w:sz w:val="24"/>
          <w:szCs w:val="24"/>
          <w:lang w:val="en-US" w:eastAsia="ja-JP"/>
        </w:rPr>
        <w:tab/>
      </w:r>
      <w:r>
        <w:rPr>
          <w:noProof/>
        </w:rPr>
        <w:t>Appendix 3. Minimum requirements for GAP compliance in the DESiGN trial.</w:t>
      </w:r>
      <w:r>
        <w:rPr>
          <w:noProof/>
        </w:rPr>
        <w:tab/>
      </w:r>
      <w:r>
        <w:rPr>
          <w:noProof/>
        </w:rPr>
        <w:fldChar w:fldCharType="begin"/>
      </w:r>
      <w:r>
        <w:rPr>
          <w:noProof/>
        </w:rPr>
        <w:instrText xml:space="preserve"> PAGEREF _Toc363471813 \h </w:instrText>
      </w:r>
      <w:r>
        <w:rPr>
          <w:noProof/>
        </w:rPr>
      </w:r>
      <w:r>
        <w:rPr>
          <w:noProof/>
        </w:rPr>
        <w:fldChar w:fldCharType="separate"/>
      </w:r>
      <w:r>
        <w:rPr>
          <w:noProof/>
        </w:rPr>
        <w:t>68</w:t>
      </w:r>
      <w:r>
        <w:rPr>
          <w:noProof/>
        </w:rPr>
        <w:fldChar w:fldCharType="end"/>
      </w:r>
    </w:p>
    <w:p w14:paraId="54BA7AFB" w14:textId="77777777" w:rsidR="00092B4F" w:rsidRDefault="00092B4F">
      <w:pPr>
        <w:pStyle w:val="TOC2"/>
        <w:tabs>
          <w:tab w:val="left" w:pos="850"/>
          <w:tab w:val="right" w:leader="dot" w:pos="9016"/>
        </w:tabs>
        <w:rPr>
          <w:rFonts w:asciiTheme="minorHAnsi" w:eastAsiaTheme="minorEastAsia" w:hAnsiTheme="minorHAnsi" w:cstheme="minorBidi"/>
          <w:noProof/>
          <w:sz w:val="24"/>
          <w:szCs w:val="24"/>
          <w:lang w:val="en-US" w:eastAsia="ja-JP"/>
        </w:rPr>
      </w:pPr>
      <w:r>
        <w:rPr>
          <w:noProof/>
        </w:rPr>
        <w:t>11.4</w:t>
      </w:r>
      <w:r>
        <w:rPr>
          <w:rFonts w:asciiTheme="minorHAnsi" w:eastAsiaTheme="minorEastAsia" w:hAnsiTheme="minorHAnsi" w:cstheme="minorBidi"/>
          <w:noProof/>
          <w:sz w:val="24"/>
          <w:szCs w:val="24"/>
          <w:lang w:val="en-US" w:eastAsia="ja-JP"/>
        </w:rPr>
        <w:tab/>
      </w:r>
      <w:r>
        <w:rPr>
          <w:noProof/>
        </w:rPr>
        <w:t>Appendix 4. Letter of support from SCN</w:t>
      </w:r>
      <w:r>
        <w:rPr>
          <w:noProof/>
        </w:rPr>
        <w:tab/>
      </w:r>
      <w:r>
        <w:rPr>
          <w:noProof/>
        </w:rPr>
        <w:fldChar w:fldCharType="begin"/>
      </w:r>
      <w:r>
        <w:rPr>
          <w:noProof/>
        </w:rPr>
        <w:instrText xml:space="preserve"> PAGEREF _Toc363471814 \h </w:instrText>
      </w:r>
      <w:r>
        <w:rPr>
          <w:noProof/>
        </w:rPr>
      </w:r>
      <w:r>
        <w:rPr>
          <w:noProof/>
        </w:rPr>
        <w:fldChar w:fldCharType="separate"/>
      </w:r>
      <w:r>
        <w:rPr>
          <w:noProof/>
        </w:rPr>
        <w:t>69</w:t>
      </w:r>
      <w:r>
        <w:rPr>
          <w:noProof/>
        </w:rPr>
        <w:fldChar w:fldCharType="end"/>
      </w:r>
    </w:p>
    <w:p w14:paraId="110CDDB5" w14:textId="77777777" w:rsidR="00092B4F" w:rsidRDefault="00092B4F">
      <w:pPr>
        <w:pStyle w:val="TOC2"/>
        <w:tabs>
          <w:tab w:val="left" w:pos="850"/>
          <w:tab w:val="right" w:leader="dot" w:pos="9016"/>
        </w:tabs>
        <w:rPr>
          <w:rFonts w:asciiTheme="minorHAnsi" w:eastAsiaTheme="minorEastAsia" w:hAnsiTheme="minorHAnsi" w:cstheme="minorBidi"/>
          <w:noProof/>
          <w:sz w:val="24"/>
          <w:szCs w:val="24"/>
          <w:lang w:val="en-US" w:eastAsia="ja-JP"/>
        </w:rPr>
      </w:pPr>
      <w:r>
        <w:rPr>
          <w:noProof/>
        </w:rPr>
        <w:t>11.5</w:t>
      </w:r>
      <w:r>
        <w:rPr>
          <w:rFonts w:asciiTheme="minorHAnsi" w:eastAsiaTheme="minorEastAsia" w:hAnsiTheme="minorHAnsi" w:cstheme="minorBidi"/>
          <w:noProof/>
          <w:sz w:val="24"/>
          <w:szCs w:val="24"/>
          <w:lang w:val="en-US" w:eastAsia="ja-JP"/>
        </w:rPr>
        <w:tab/>
      </w:r>
      <w:r>
        <w:rPr>
          <w:noProof/>
        </w:rPr>
        <w:t>Appendix 5. Letter of support from Tommy’s Charity.</w:t>
      </w:r>
      <w:r>
        <w:rPr>
          <w:noProof/>
        </w:rPr>
        <w:tab/>
      </w:r>
      <w:r>
        <w:rPr>
          <w:noProof/>
        </w:rPr>
        <w:fldChar w:fldCharType="begin"/>
      </w:r>
      <w:r>
        <w:rPr>
          <w:noProof/>
        </w:rPr>
        <w:instrText xml:space="preserve"> PAGEREF _Toc363471815 \h </w:instrText>
      </w:r>
      <w:r>
        <w:rPr>
          <w:noProof/>
        </w:rPr>
      </w:r>
      <w:r>
        <w:rPr>
          <w:noProof/>
        </w:rPr>
        <w:fldChar w:fldCharType="separate"/>
      </w:r>
      <w:r>
        <w:rPr>
          <w:noProof/>
        </w:rPr>
        <w:t>70</w:t>
      </w:r>
      <w:r>
        <w:rPr>
          <w:noProof/>
        </w:rPr>
        <w:fldChar w:fldCharType="end"/>
      </w:r>
    </w:p>
    <w:p w14:paraId="35A21929" w14:textId="77777777" w:rsidR="00092B4F" w:rsidRDefault="00092B4F">
      <w:pPr>
        <w:pStyle w:val="TOC2"/>
        <w:tabs>
          <w:tab w:val="left" w:pos="850"/>
          <w:tab w:val="right" w:leader="dot" w:pos="9016"/>
        </w:tabs>
        <w:rPr>
          <w:rFonts w:asciiTheme="minorHAnsi" w:eastAsiaTheme="minorEastAsia" w:hAnsiTheme="minorHAnsi" w:cstheme="minorBidi"/>
          <w:noProof/>
          <w:sz w:val="24"/>
          <w:szCs w:val="24"/>
          <w:lang w:val="en-US" w:eastAsia="ja-JP"/>
        </w:rPr>
      </w:pPr>
      <w:r>
        <w:rPr>
          <w:noProof/>
        </w:rPr>
        <w:lastRenderedPageBreak/>
        <w:t>11.6</w:t>
      </w:r>
      <w:r>
        <w:rPr>
          <w:rFonts w:asciiTheme="minorHAnsi" w:eastAsiaTheme="minorEastAsia" w:hAnsiTheme="minorHAnsi" w:cstheme="minorBidi"/>
          <w:noProof/>
          <w:sz w:val="24"/>
          <w:szCs w:val="24"/>
          <w:lang w:val="en-US" w:eastAsia="ja-JP"/>
        </w:rPr>
        <w:tab/>
      </w:r>
      <w:r>
        <w:rPr>
          <w:noProof/>
        </w:rPr>
        <w:t>Appendix 6. Letter of support from PPI representative.</w:t>
      </w:r>
      <w:r>
        <w:rPr>
          <w:noProof/>
        </w:rPr>
        <w:tab/>
      </w:r>
      <w:r>
        <w:rPr>
          <w:noProof/>
        </w:rPr>
        <w:fldChar w:fldCharType="begin"/>
      </w:r>
      <w:r>
        <w:rPr>
          <w:noProof/>
        </w:rPr>
        <w:instrText xml:space="preserve"> PAGEREF _Toc363471816 \h </w:instrText>
      </w:r>
      <w:r>
        <w:rPr>
          <w:noProof/>
        </w:rPr>
      </w:r>
      <w:r>
        <w:rPr>
          <w:noProof/>
        </w:rPr>
        <w:fldChar w:fldCharType="separate"/>
      </w:r>
      <w:r>
        <w:rPr>
          <w:noProof/>
        </w:rPr>
        <w:t>71</w:t>
      </w:r>
      <w:r>
        <w:rPr>
          <w:noProof/>
        </w:rPr>
        <w:fldChar w:fldCharType="end"/>
      </w:r>
    </w:p>
    <w:p w14:paraId="26ABFA69" w14:textId="77777777" w:rsidR="00092B4F" w:rsidRDefault="00092B4F">
      <w:pPr>
        <w:pStyle w:val="TOC2"/>
        <w:tabs>
          <w:tab w:val="left" w:pos="850"/>
          <w:tab w:val="right" w:leader="dot" w:pos="9016"/>
        </w:tabs>
        <w:rPr>
          <w:rFonts w:asciiTheme="minorHAnsi" w:eastAsiaTheme="minorEastAsia" w:hAnsiTheme="minorHAnsi" w:cstheme="minorBidi"/>
          <w:noProof/>
          <w:sz w:val="24"/>
          <w:szCs w:val="24"/>
          <w:lang w:val="en-US" w:eastAsia="ja-JP"/>
        </w:rPr>
      </w:pPr>
      <w:r>
        <w:rPr>
          <w:noProof/>
        </w:rPr>
        <w:t>11.7</w:t>
      </w:r>
      <w:r>
        <w:rPr>
          <w:rFonts w:asciiTheme="minorHAnsi" w:eastAsiaTheme="minorEastAsia" w:hAnsiTheme="minorHAnsi" w:cstheme="minorBidi"/>
          <w:noProof/>
          <w:sz w:val="24"/>
          <w:szCs w:val="24"/>
          <w:lang w:val="en-US" w:eastAsia="ja-JP"/>
        </w:rPr>
        <w:tab/>
      </w:r>
      <w:r>
        <w:rPr>
          <w:noProof/>
        </w:rPr>
        <w:t>Appendix 7. Letter of support from RCOG clinical study group on stillbirth.</w:t>
      </w:r>
      <w:r>
        <w:rPr>
          <w:noProof/>
        </w:rPr>
        <w:tab/>
      </w:r>
      <w:r>
        <w:rPr>
          <w:noProof/>
        </w:rPr>
        <w:fldChar w:fldCharType="begin"/>
      </w:r>
      <w:r>
        <w:rPr>
          <w:noProof/>
        </w:rPr>
        <w:instrText xml:space="preserve"> PAGEREF _Toc363471817 \h </w:instrText>
      </w:r>
      <w:r>
        <w:rPr>
          <w:noProof/>
        </w:rPr>
      </w:r>
      <w:r>
        <w:rPr>
          <w:noProof/>
        </w:rPr>
        <w:fldChar w:fldCharType="separate"/>
      </w:r>
      <w:r>
        <w:rPr>
          <w:noProof/>
        </w:rPr>
        <w:t>72</w:t>
      </w:r>
      <w:r>
        <w:rPr>
          <w:noProof/>
        </w:rPr>
        <w:fldChar w:fldCharType="end"/>
      </w:r>
    </w:p>
    <w:p w14:paraId="2EB250AF" w14:textId="77777777" w:rsidR="00092B4F" w:rsidRDefault="00092B4F">
      <w:pPr>
        <w:pStyle w:val="TOC2"/>
        <w:tabs>
          <w:tab w:val="left" w:pos="850"/>
          <w:tab w:val="right" w:leader="dot" w:pos="9016"/>
        </w:tabs>
        <w:rPr>
          <w:rFonts w:asciiTheme="minorHAnsi" w:eastAsiaTheme="minorEastAsia" w:hAnsiTheme="minorHAnsi" w:cstheme="minorBidi"/>
          <w:noProof/>
          <w:sz w:val="24"/>
          <w:szCs w:val="24"/>
          <w:lang w:val="en-US" w:eastAsia="ja-JP"/>
        </w:rPr>
      </w:pPr>
      <w:r>
        <w:rPr>
          <w:noProof/>
        </w:rPr>
        <w:t>11.8</w:t>
      </w:r>
      <w:r>
        <w:rPr>
          <w:rFonts w:asciiTheme="minorHAnsi" w:eastAsiaTheme="minorEastAsia" w:hAnsiTheme="minorHAnsi" w:cstheme="minorBidi"/>
          <w:noProof/>
          <w:sz w:val="24"/>
          <w:szCs w:val="24"/>
          <w:lang w:val="en-US" w:eastAsia="ja-JP"/>
        </w:rPr>
        <w:tab/>
      </w:r>
      <w:r>
        <w:rPr>
          <w:noProof/>
        </w:rPr>
        <w:t>Appendix 8. Letter of support from SANDS charity.</w:t>
      </w:r>
      <w:r>
        <w:rPr>
          <w:noProof/>
        </w:rPr>
        <w:tab/>
      </w:r>
      <w:r>
        <w:rPr>
          <w:noProof/>
        </w:rPr>
        <w:fldChar w:fldCharType="begin"/>
      </w:r>
      <w:r>
        <w:rPr>
          <w:noProof/>
        </w:rPr>
        <w:instrText xml:space="preserve"> PAGEREF _Toc363471818 \h </w:instrText>
      </w:r>
      <w:r>
        <w:rPr>
          <w:noProof/>
        </w:rPr>
      </w:r>
      <w:r>
        <w:rPr>
          <w:noProof/>
        </w:rPr>
        <w:fldChar w:fldCharType="separate"/>
      </w:r>
      <w:r>
        <w:rPr>
          <w:noProof/>
        </w:rPr>
        <w:t>73</w:t>
      </w:r>
      <w:r>
        <w:rPr>
          <w:noProof/>
        </w:rPr>
        <w:fldChar w:fldCharType="end"/>
      </w:r>
    </w:p>
    <w:p w14:paraId="09CE0871" w14:textId="77777777" w:rsidR="00092B4F" w:rsidRDefault="00092B4F">
      <w:pPr>
        <w:pStyle w:val="TOC2"/>
        <w:tabs>
          <w:tab w:val="left" w:pos="850"/>
          <w:tab w:val="right" w:leader="dot" w:pos="9016"/>
        </w:tabs>
        <w:rPr>
          <w:rFonts w:asciiTheme="minorHAnsi" w:eastAsiaTheme="minorEastAsia" w:hAnsiTheme="minorHAnsi" w:cstheme="minorBidi"/>
          <w:noProof/>
          <w:sz w:val="24"/>
          <w:szCs w:val="24"/>
          <w:lang w:val="en-US" w:eastAsia="ja-JP"/>
        </w:rPr>
      </w:pPr>
      <w:r>
        <w:rPr>
          <w:noProof/>
        </w:rPr>
        <w:t>11.9</w:t>
      </w:r>
      <w:r>
        <w:rPr>
          <w:rFonts w:asciiTheme="minorHAnsi" w:eastAsiaTheme="minorEastAsia" w:hAnsiTheme="minorHAnsi" w:cstheme="minorBidi"/>
          <w:noProof/>
          <w:sz w:val="24"/>
          <w:szCs w:val="24"/>
          <w:lang w:val="en-US" w:eastAsia="ja-JP"/>
        </w:rPr>
        <w:tab/>
      </w:r>
      <w:r>
        <w:rPr>
          <w:noProof/>
        </w:rPr>
        <w:t>Appendix 9. Letter of support from NHS England.</w:t>
      </w:r>
      <w:r>
        <w:rPr>
          <w:noProof/>
        </w:rPr>
        <w:tab/>
      </w:r>
      <w:r>
        <w:rPr>
          <w:noProof/>
        </w:rPr>
        <w:fldChar w:fldCharType="begin"/>
      </w:r>
      <w:r>
        <w:rPr>
          <w:noProof/>
        </w:rPr>
        <w:instrText xml:space="preserve"> PAGEREF _Toc363471819 \h </w:instrText>
      </w:r>
      <w:r>
        <w:rPr>
          <w:noProof/>
        </w:rPr>
      </w:r>
      <w:r>
        <w:rPr>
          <w:noProof/>
        </w:rPr>
        <w:fldChar w:fldCharType="separate"/>
      </w:r>
      <w:r>
        <w:rPr>
          <w:noProof/>
        </w:rPr>
        <w:t>74</w:t>
      </w:r>
      <w:r>
        <w:rPr>
          <w:noProof/>
        </w:rPr>
        <w:fldChar w:fldCharType="end"/>
      </w:r>
    </w:p>
    <w:p w14:paraId="402699BD" w14:textId="77777777" w:rsidR="00092B4F" w:rsidRDefault="00092B4F">
      <w:pPr>
        <w:pStyle w:val="TOC2"/>
        <w:tabs>
          <w:tab w:val="left" w:pos="962"/>
          <w:tab w:val="right" w:leader="dot" w:pos="9016"/>
        </w:tabs>
        <w:rPr>
          <w:rFonts w:asciiTheme="minorHAnsi" w:eastAsiaTheme="minorEastAsia" w:hAnsiTheme="minorHAnsi" w:cstheme="minorBidi"/>
          <w:noProof/>
          <w:sz w:val="24"/>
          <w:szCs w:val="24"/>
          <w:lang w:val="en-US" w:eastAsia="ja-JP"/>
        </w:rPr>
      </w:pPr>
      <w:r>
        <w:rPr>
          <w:noProof/>
        </w:rPr>
        <w:t>11.10</w:t>
      </w:r>
      <w:r>
        <w:rPr>
          <w:rFonts w:asciiTheme="minorHAnsi" w:eastAsiaTheme="minorEastAsia" w:hAnsiTheme="minorHAnsi" w:cstheme="minorBidi"/>
          <w:noProof/>
          <w:sz w:val="24"/>
          <w:szCs w:val="24"/>
          <w:lang w:val="en-US" w:eastAsia="ja-JP"/>
        </w:rPr>
        <w:tab/>
      </w:r>
      <w:r>
        <w:rPr>
          <w:noProof/>
        </w:rPr>
        <w:t>Appendix 10. Cluster consent form from local clinical leads.</w:t>
      </w:r>
      <w:r>
        <w:rPr>
          <w:noProof/>
        </w:rPr>
        <w:tab/>
      </w:r>
      <w:r>
        <w:rPr>
          <w:noProof/>
        </w:rPr>
        <w:fldChar w:fldCharType="begin"/>
      </w:r>
      <w:r>
        <w:rPr>
          <w:noProof/>
        </w:rPr>
        <w:instrText xml:space="preserve"> PAGEREF _Toc363471820 \h </w:instrText>
      </w:r>
      <w:r>
        <w:rPr>
          <w:noProof/>
        </w:rPr>
      </w:r>
      <w:r>
        <w:rPr>
          <w:noProof/>
        </w:rPr>
        <w:fldChar w:fldCharType="separate"/>
      </w:r>
      <w:r>
        <w:rPr>
          <w:noProof/>
        </w:rPr>
        <w:t>76</w:t>
      </w:r>
      <w:r>
        <w:rPr>
          <w:noProof/>
        </w:rPr>
        <w:fldChar w:fldCharType="end"/>
      </w:r>
    </w:p>
    <w:p w14:paraId="5735564D" w14:textId="77777777" w:rsidR="00803FB9" w:rsidRPr="00803FB9" w:rsidRDefault="007049E0" w:rsidP="00803FB9">
      <w:r>
        <w:fldChar w:fldCharType="end"/>
      </w:r>
    </w:p>
    <w:p w14:paraId="343CA483" w14:textId="77777777" w:rsidR="00D953BA" w:rsidRDefault="00D953BA">
      <w:pPr>
        <w:sectPr w:rsidR="00D953BA" w:rsidSect="00383D8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157FF595" w14:textId="77777777" w:rsidR="00D953BA" w:rsidRPr="00A8588D" w:rsidRDefault="00AB7B65" w:rsidP="00A47AD6">
      <w:pPr>
        <w:pStyle w:val="Heading1"/>
        <w:spacing w:before="0"/>
      </w:pPr>
      <w:bookmarkStart w:id="0" w:name="_Toc331765711"/>
      <w:bookmarkStart w:id="1" w:name="_Toc363471681"/>
      <w:r w:rsidRPr="00A8588D">
        <w:lastRenderedPageBreak/>
        <w:t>1</w:t>
      </w:r>
      <w:r w:rsidRPr="00A8588D">
        <w:tab/>
      </w:r>
      <w:r w:rsidR="0038360F" w:rsidRPr="00A8588D">
        <w:t>Administrative information</w:t>
      </w:r>
      <w:bookmarkEnd w:id="0"/>
      <w:bookmarkEnd w:id="1"/>
    </w:p>
    <w:p w14:paraId="68FD0D3F" w14:textId="20EC936A" w:rsidR="009E1E0D" w:rsidRDefault="009E1E0D" w:rsidP="009E1E0D">
      <w:r>
        <w:t xml:space="preserve">This document was constructed using the </w:t>
      </w:r>
      <w:r w:rsidR="00767176">
        <w:t>Comprehensive</w:t>
      </w:r>
      <w:r>
        <w:t xml:space="preserve"> C</w:t>
      </w:r>
      <w:r w:rsidR="00170706">
        <w:t xml:space="preserve">linical </w:t>
      </w:r>
      <w:r>
        <w:t>T</w:t>
      </w:r>
      <w:r w:rsidR="00170706">
        <w:t xml:space="preserve">rials </w:t>
      </w:r>
      <w:r>
        <w:t>U</w:t>
      </w:r>
      <w:r w:rsidR="00170706">
        <w:t>nit (</w:t>
      </w:r>
      <w:r w:rsidR="00767176">
        <w:t>C</w:t>
      </w:r>
      <w:r w:rsidR="00170706">
        <w:t>CTU)</w:t>
      </w:r>
      <w:r>
        <w:t xml:space="preserve"> </w:t>
      </w:r>
      <w:r w:rsidR="00767176">
        <w:t xml:space="preserve">at UCL </w:t>
      </w:r>
      <w:r>
        <w:t xml:space="preserve">Protocol template Version </w:t>
      </w:r>
      <w:r w:rsidR="006D35C7">
        <w:t>4</w:t>
      </w:r>
      <w:r>
        <w:t xml:space="preserve">. It describes the </w:t>
      </w:r>
      <w:proofErr w:type="spellStart"/>
      <w:r w:rsidR="00E52536">
        <w:t>DESiGN</w:t>
      </w:r>
      <w:proofErr w:type="spellEnd"/>
      <w:r w:rsidR="00E52536">
        <w:t xml:space="preserve"> </w:t>
      </w:r>
      <w:r>
        <w:t xml:space="preserve">trial, </w:t>
      </w:r>
      <w:r w:rsidR="007B347D">
        <w:t xml:space="preserve">which was initially </w:t>
      </w:r>
      <w:r>
        <w:t>sponsor</w:t>
      </w:r>
      <w:r w:rsidR="00170706">
        <w:t xml:space="preserve">ed by </w:t>
      </w:r>
      <w:r>
        <w:t>UCL and co-ordinated b</w:t>
      </w:r>
      <w:r w:rsidR="00170706">
        <w:t xml:space="preserve">y </w:t>
      </w:r>
      <w:r w:rsidR="00767176">
        <w:t>C</w:t>
      </w:r>
      <w:r w:rsidR="00170706">
        <w:t>CTU</w:t>
      </w:r>
      <w:r w:rsidR="007B347D">
        <w:t xml:space="preserve">. There was a transfer of sponsorship to King’s College London (KCL) with effect from </w:t>
      </w:r>
      <w:r w:rsidR="00BF3F69">
        <w:t>2</w:t>
      </w:r>
      <w:r w:rsidR="00BF3F69" w:rsidRPr="00171009">
        <w:rPr>
          <w:vertAlign w:val="superscript"/>
        </w:rPr>
        <w:t>nd</w:t>
      </w:r>
      <w:r w:rsidR="00BF3F69">
        <w:t xml:space="preserve"> of </w:t>
      </w:r>
      <w:proofErr w:type="gramStart"/>
      <w:r w:rsidR="00BF3F69">
        <w:t>August,</w:t>
      </w:r>
      <w:proofErr w:type="gramEnd"/>
      <w:r w:rsidR="00BF3F69">
        <w:t xml:space="preserve"> 2017</w:t>
      </w:r>
      <w:r>
        <w:t xml:space="preserve">. </w:t>
      </w:r>
    </w:p>
    <w:p w14:paraId="4EF22BF6" w14:textId="13C9BD0D" w:rsidR="009E1E0D" w:rsidRDefault="009E1E0D" w:rsidP="009E1E0D">
      <w:r>
        <w:t xml:space="preserve">It provides information about procedures for entering </w:t>
      </w:r>
      <w:r w:rsidRPr="00EB4FA8">
        <w:t xml:space="preserve">participants </w:t>
      </w:r>
      <w:r>
        <w:t xml:space="preserve">into the trial, and provides sufficient detail to enable: an understanding of the background, rationale, objectives, </w:t>
      </w:r>
      <w:r w:rsidR="00265FC2">
        <w:t>trial</w:t>
      </w:r>
      <w:r>
        <w:t xml:space="preserve"> population, intervention, methods, statistical analyses, ethical considerations, dissemination plans and administration of the trial; replication of key aspects of trial methods and conduct; and appraisal of the trial’s scientific and ethical rigour from the time of ethics approval through to dissemination of the results. </w:t>
      </w:r>
      <w:r w:rsidR="007B6EB0">
        <w:t xml:space="preserve">The protocol should not be used as an aide-memoire or guide for the treatment of other </w:t>
      </w:r>
      <w:r w:rsidR="00EB4FA8" w:rsidRPr="00EB4FA8">
        <w:t>pa</w:t>
      </w:r>
      <w:r w:rsidR="00EB4FA8">
        <w:t>tients</w:t>
      </w:r>
      <w:r w:rsidR="007B6EB0">
        <w:t>. Every care has been taken in drafting this protocol, but corrections or amendments may be necessary. These will be circulated to registered investigators in the trial</w:t>
      </w:r>
      <w:r w:rsidR="00CE4D42">
        <w:t>. S</w:t>
      </w:r>
      <w:r w:rsidR="007B6EB0">
        <w:t xml:space="preserve">ites entering </w:t>
      </w:r>
      <w:r w:rsidR="00EB4FA8" w:rsidRPr="00EB4FA8">
        <w:t xml:space="preserve">participants </w:t>
      </w:r>
      <w:r w:rsidR="007B6EB0">
        <w:t xml:space="preserve">for the first time </w:t>
      </w:r>
      <w:r w:rsidR="00CE4D42">
        <w:t>should confirm they have the correct version through</w:t>
      </w:r>
      <w:r w:rsidR="007B6EB0">
        <w:t xml:space="preserve"> a member of the t</w:t>
      </w:r>
      <w:r w:rsidR="00CE4D42">
        <w:t>rial team</w:t>
      </w:r>
      <w:r w:rsidR="007B347D">
        <w:t xml:space="preserve">. </w:t>
      </w:r>
    </w:p>
    <w:p w14:paraId="3B8D62CB" w14:textId="77777777" w:rsidR="009E1E0D" w:rsidRDefault="00767176" w:rsidP="009E1E0D">
      <w:r>
        <w:t>CCTU</w:t>
      </w:r>
      <w:r w:rsidR="00AA241D">
        <w:t xml:space="preserve"> supports the commitment that its trials adhere to the SPIRIT guidelines. As such, t</w:t>
      </w:r>
      <w:r w:rsidR="009E1E0D">
        <w:t>he</w:t>
      </w:r>
      <w:r w:rsidR="007B6EB0">
        <w:t xml:space="preserve"> protocol</w:t>
      </w:r>
      <w:r w:rsidR="009E1E0D">
        <w:t xml:space="preserve"> template is based on an adaptation of the Medical Research Council CTU protocol template</w:t>
      </w:r>
      <w:r w:rsidR="00AA241D">
        <w:t xml:space="preserve"> (2012) and </w:t>
      </w:r>
      <w:r w:rsidR="009E1E0D">
        <w:t>the Standard Protocol Items: Recommendations for Interventional Trials (SPIRIT) 2012 Statement for protocols of clinical trials</w:t>
      </w:r>
      <w:r w:rsidR="00310C60">
        <w:t xml:space="preserve"> </w:t>
      </w:r>
      <w:r w:rsidR="007049E0">
        <w:fldChar w:fldCharType="begin">
          <w:fldData xml:space="preserve">PEVuZE5vdGU+PENpdGU+PEF1dGhvcj5DaGFuPC9BdXRob3I+PFllYXI+MjAxMzwvWWVhcj48UmVj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</w:fldData>
        </w:fldChar>
      </w:r>
      <w:r w:rsidR="004A5BC7">
        <w:instrText xml:space="preserve"> ADDIN EN.CITE </w:instrText>
      </w:r>
      <w:r w:rsidR="007049E0">
        <w:fldChar w:fldCharType="begin">
          <w:fldData xml:space="preserve">PEVuZE5vdGU+PENpdGU+PEF1dGhvcj5DaGFuPC9BdXRob3I+PFllYXI+MjAxMzwvWWVhcj48UmVj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</w:fldData>
        </w:fldChar>
      </w:r>
      <w:r w:rsidR="004A5BC7">
        <w:instrText xml:space="preserve"> ADDIN EN.CITE.DATA </w:instrText>
      </w:r>
      <w:r w:rsidR="007049E0">
        <w:fldChar w:fldCharType="end"/>
      </w:r>
      <w:r w:rsidR="007049E0">
        <w:fldChar w:fldCharType="separate"/>
      </w:r>
      <w:r w:rsidR="00037C07">
        <w:rPr>
          <w:noProof/>
        </w:rPr>
        <w:t>(1)</w:t>
      </w:r>
      <w:r w:rsidR="007049E0">
        <w:fldChar w:fldCharType="end"/>
      </w:r>
      <w:r w:rsidR="009E1E0D">
        <w:t>. The SPIRIT Statement Explanation and Elaboration document</w:t>
      </w:r>
      <w:r w:rsidR="00037C07">
        <w:t xml:space="preserve"> </w:t>
      </w:r>
      <w:r w:rsidR="007049E0">
        <w:fldChar w:fldCharType="begin">
          <w:fldData xml:space="preserve">PEVuZE5vdGU+PENpdGU+PEF1dGhvcj5DaGFuPC9BdXRob3I+PFllYXI+MjAxMzwvWWVhcj48UmVj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</w:fldData>
        </w:fldChar>
      </w:r>
      <w:r w:rsidR="004A5BC7">
        <w:instrText xml:space="preserve"> ADDIN EN.CITE </w:instrText>
      </w:r>
      <w:r w:rsidR="007049E0">
        <w:fldChar w:fldCharType="begin">
          <w:fldData xml:space="preserve">PEVuZE5vdGU+PENpdGU+PEF1dGhvcj5DaGFuPC9BdXRob3I+PFllYXI+MjAxMzwvWWVhcj48UmVj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</w:fldData>
        </w:fldChar>
      </w:r>
      <w:r w:rsidR="004A5BC7">
        <w:instrText xml:space="preserve"> ADDIN EN.CITE.DATA </w:instrText>
      </w:r>
      <w:r w:rsidR="007049E0">
        <w:fldChar w:fldCharType="end"/>
      </w:r>
      <w:r w:rsidR="007049E0">
        <w:fldChar w:fldCharType="separate"/>
      </w:r>
      <w:r w:rsidR="00037C07">
        <w:rPr>
          <w:noProof/>
        </w:rPr>
        <w:t>(2)</w:t>
      </w:r>
      <w:r w:rsidR="007049E0">
        <w:fldChar w:fldCharType="end"/>
      </w:r>
      <w:r w:rsidR="009E1E0D">
        <w:t xml:space="preserve"> can be referred to</w:t>
      </w:r>
      <w:r w:rsidR="0001536F">
        <w:t>, or a member of</w:t>
      </w:r>
      <w:r w:rsidR="007B6EB0">
        <w:t xml:space="preserve"> </w:t>
      </w:r>
      <w:r>
        <w:t>C</w:t>
      </w:r>
      <w:r w:rsidR="007B6EB0">
        <w:t>CTU Protocol Review Committee can be contacted</w:t>
      </w:r>
      <w:r w:rsidR="009E1E0D">
        <w:t xml:space="preserve"> for further detail</w:t>
      </w:r>
      <w:r w:rsidR="007B6EB0">
        <w:t xml:space="preserve"> about</w:t>
      </w:r>
      <w:r w:rsidR="009E1E0D">
        <w:t xml:space="preserve"> specific items.</w:t>
      </w:r>
      <w:r w:rsidR="00AA241D">
        <w:t xml:space="preserve"> </w:t>
      </w:r>
    </w:p>
    <w:p w14:paraId="3A13EB33" w14:textId="77777777" w:rsidR="00CE4D42" w:rsidRPr="00CE4D42" w:rsidRDefault="00AB7B65" w:rsidP="00AB7B65">
      <w:pPr>
        <w:pStyle w:val="Heading2"/>
      </w:pPr>
      <w:bookmarkStart w:id="2" w:name="_Toc331765712"/>
      <w:bookmarkStart w:id="3" w:name="_Toc363471682"/>
      <w:r>
        <w:t>1.1</w:t>
      </w:r>
      <w:r>
        <w:tab/>
      </w:r>
      <w:r w:rsidR="00CE4D42" w:rsidRPr="00CE4D42">
        <w:t>Compliance</w:t>
      </w:r>
      <w:bookmarkEnd w:id="2"/>
      <w:bookmarkEnd w:id="3"/>
    </w:p>
    <w:p w14:paraId="2932DB1F" w14:textId="77777777" w:rsidR="00E52536" w:rsidRDefault="00CE4D42" w:rsidP="00CE4D42">
      <w:r>
        <w:t>The trial will be conducted in compliance with the approved protocol, the Declaration of Helsinki (2008), the principles of Good Clinical Practice (GCP) as laid down by the Commission Directive 2005/28/EC with implementation in national legislation in the UK by Statutory Instrument 2004/1031 and subsequent amendments,</w:t>
      </w:r>
      <w:r w:rsidR="0063624D">
        <w:t xml:space="preserve"> the Human Tissue (Quality and Safety for Human Application) Regulations 2007, </w:t>
      </w:r>
      <w:r>
        <w:t>the UK Data Protection Act, and the National Health Service (NHS) Research Governance Framework for Health and Social Care</w:t>
      </w:r>
      <w:r w:rsidR="00170706">
        <w:t xml:space="preserve"> (RGF). </w:t>
      </w:r>
    </w:p>
    <w:p w14:paraId="1F0CF4B4" w14:textId="7C6284E2" w:rsidR="007C7696" w:rsidRDefault="007C7696" w:rsidP="00E52536">
      <w:r>
        <w:t xml:space="preserve">Participating sites will inform </w:t>
      </w:r>
      <w:r w:rsidR="007B347D">
        <w:t xml:space="preserve">the trial team / KCL </w:t>
      </w:r>
      <w:r>
        <w:t xml:space="preserve">as soon as they are aware of a possible serious breach of </w:t>
      </w:r>
      <w:r w:rsidR="00E52536">
        <w:t xml:space="preserve">the protocol, </w:t>
      </w:r>
      <w:r>
        <w:t xml:space="preserve">so that </w:t>
      </w:r>
      <w:r w:rsidR="007B347D">
        <w:t xml:space="preserve">KCL </w:t>
      </w:r>
      <w:r>
        <w:t xml:space="preserve">can fulfil its requirement to report the breach if necessary </w:t>
      </w:r>
      <w:r w:rsidR="00E52536">
        <w:t xml:space="preserve">to the Research Ethics Committee. </w:t>
      </w:r>
    </w:p>
    <w:p w14:paraId="4F1458F5" w14:textId="77777777" w:rsidR="00170706" w:rsidRDefault="00AB7B65" w:rsidP="00BB0885">
      <w:pPr>
        <w:pStyle w:val="Heading2"/>
      </w:pPr>
      <w:bookmarkStart w:id="4" w:name="_Toc331765713"/>
      <w:bookmarkStart w:id="5" w:name="_Toc363471683"/>
      <w:r>
        <w:t>1.2</w:t>
      </w:r>
      <w:r>
        <w:tab/>
      </w:r>
      <w:r w:rsidR="00170706">
        <w:t>Sponsor</w:t>
      </w:r>
      <w:bookmarkEnd w:id="4"/>
      <w:bookmarkEnd w:id="5"/>
    </w:p>
    <w:p w14:paraId="5AA5985A" w14:textId="6A90D214" w:rsidR="007B347D" w:rsidRDefault="007B347D">
      <w:r>
        <w:t xml:space="preserve">Following the transfer of sponsorship from UCL to KCL </w:t>
      </w:r>
      <w:r w:rsidR="00BF3F69">
        <w:t>on the 2</w:t>
      </w:r>
      <w:r w:rsidR="00BF3F69" w:rsidRPr="00171009">
        <w:rPr>
          <w:vertAlign w:val="superscript"/>
        </w:rPr>
        <w:t>nd</w:t>
      </w:r>
      <w:r w:rsidR="00BF3F69">
        <w:t xml:space="preserve"> of </w:t>
      </w:r>
      <w:proofErr w:type="gramStart"/>
      <w:r w:rsidR="00BF3F69">
        <w:t>August,</w:t>
      </w:r>
      <w:proofErr w:type="gramEnd"/>
      <w:r w:rsidR="00BF3F69">
        <w:t xml:space="preserve"> 2017</w:t>
      </w:r>
      <w:r>
        <w:t xml:space="preserve">: </w:t>
      </w:r>
    </w:p>
    <w:p w14:paraId="1DD29D5F" w14:textId="0C88790A" w:rsidR="00170706" w:rsidRDefault="007B347D">
      <w:r>
        <w:t xml:space="preserve">KCL </w:t>
      </w:r>
      <w:r w:rsidR="00170706">
        <w:t xml:space="preserve">is the trial sponsor and has delegated responsibility for the overall management of the </w:t>
      </w:r>
      <w:proofErr w:type="spellStart"/>
      <w:r w:rsidR="00E52536">
        <w:t>DESiGN</w:t>
      </w:r>
      <w:proofErr w:type="spellEnd"/>
      <w:r w:rsidR="00E52536">
        <w:t xml:space="preserve"> trial </w:t>
      </w:r>
      <w:r w:rsidR="00170706">
        <w:t xml:space="preserve">to </w:t>
      </w:r>
      <w:r>
        <w:t>Division of Women’s Health.</w:t>
      </w:r>
      <w:r w:rsidR="00AE3C9A">
        <w:t xml:space="preserve"> </w:t>
      </w:r>
      <w:r w:rsidR="00170706">
        <w:t xml:space="preserve">Queries relating to </w:t>
      </w:r>
      <w:r>
        <w:t xml:space="preserve">KCL </w:t>
      </w:r>
      <w:r w:rsidR="00170706">
        <w:t xml:space="preserve">sponsorship of this trial should be addressed to the </w:t>
      </w:r>
      <w:r w:rsidR="00AE3C9A">
        <w:t xml:space="preserve">KCL </w:t>
      </w:r>
      <w:r w:rsidR="00AE3C9A">
        <w:rPr>
          <w:sz w:val="24"/>
          <w:szCs w:val="24"/>
        </w:rPr>
        <w:t>Director of Research Management and Innovation</w:t>
      </w:r>
      <w:r w:rsidR="00170706">
        <w:t xml:space="preserve"> or via the trial team.</w:t>
      </w:r>
      <w:r w:rsidR="00170706">
        <w:br w:type="page"/>
      </w:r>
    </w:p>
    <w:p w14:paraId="33EC15D6" w14:textId="77777777" w:rsidR="00170706" w:rsidRPr="00BB0885" w:rsidRDefault="00AB7B65" w:rsidP="00BB0885">
      <w:pPr>
        <w:pStyle w:val="Heading2"/>
      </w:pPr>
      <w:bookmarkStart w:id="6" w:name="_Toc331765714"/>
      <w:bookmarkStart w:id="7" w:name="_Toc363471684"/>
      <w:r>
        <w:lastRenderedPageBreak/>
        <w:t>1.3</w:t>
      </w:r>
      <w:r>
        <w:tab/>
      </w:r>
      <w:r w:rsidR="00C543E5" w:rsidRPr="00BB0885">
        <w:t>Structured trial summary</w:t>
      </w:r>
      <w:bookmarkEnd w:id="6"/>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C543E5" w:rsidRPr="00612E4D" w14:paraId="3E9A5E9C" w14:textId="77777777" w:rsidTr="005611F6">
        <w:tc>
          <w:tcPr>
            <w:tcW w:w="2518" w:type="dxa"/>
            <w:shd w:val="clear" w:color="auto" w:fill="auto"/>
          </w:tcPr>
          <w:p w14:paraId="030E81CC" w14:textId="77777777" w:rsidR="00C543E5" w:rsidRPr="00612E4D" w:rsidRDefault="00C543E5" w:rsidP="00612E4D">
            <w:pPr>
              <w:spacing w:after="0" w:line="240" w:lineRule="auto"/>
            </w:pPr>
            <w:r w:rsidRPr="00612E4D">
              <w:t>Primary Registry and Trial Identifying Number</w:t>
            </w:r>
          </w:p>
        </w:tc>
        <w:tc>
          <w:tcPr>
            <w:tcW w:w="6724" w:type="dxa"/>
            <w:shd w:val="clear" w:color="auto" w:fill="auto"/>
          </w:tcPr>
          <w:p w14:paraId="5E96146C" w14:textId="69F9EF55" w:rsidR="00C543E5" w:rsidRPr="00612E4D" w:rsidRDefault="00B35712" w:rsidP="00612E4D">
            <w:pPr>
              <w:spacing w:after="0" w:line="240" w:lineRule="auto"/>
              <w:rPr>
                <w:color w:val="4F81BD"/>
              </w:rPr>
            </w:pPr>
            <w:r w:rsidRPr="00B26975">
              <w:rPr>
                <w:rFonts w:eastAsia="Times New Roman" w:cs="Calibri"/>
                <w:bCs/>
                <w:color w:val="000000"/>
              </w:rPr>
              <w:t>ISRCTN67698474</w:t>
            </w:r>
          </w:p>
        </w:tc>
      </w:tr>
      <w:tr w:rsidR="00C543E5" w:rsidRPr="00612E4D" w14:paraId="4842E0DA" w14:textId="77777777" w:rsidTr="005611F6">
        <w:tc>
          <w:tcPr>
            <w:tcW w:w="2518" w:type="dxa"/>
            <w:shd w:val="clear" w:color="auto" w:fill="auto"/>
          </w:tcPr>
          <w:p w14:paraId="432C5C51" w14:textId="77777777" w:rsidR="00C543E5" w:rsidRPr="00612E4D" w:rsidRDefault="00C543E5" w:rsidP="00612E4D">
            <w:pPr>
              <w:spacing w:after="0" w:line="240" w:lineRule="auto"/>
            </w:pPr>
            <w:r w:rsidRPr="00612E4D">
              <w:t>Date of Registration in Primary Registry</w:t>
            </w:r>
          </w:p>
        </w:tc>
        <w:tc>
          <w:tcPr>
            <w:tcW w:w="6724" w:type="dxa"/>
            <w:shd w:val="clear" w:color="auto" w:fill="auto"/>
          </w:tcPr>
          <w:p w14:paraId="17DE5A82" w14:textId="5D399A98" w:rsidR="00C543E5" w:rsidRPr="00612E4D" w:rsidRDefault="00B35712" w:rsidP="00B35712">
            <w:pPr>
              <w:spacing w:after="0" w:line="240" w:lineRule="auto"/>
              <w:rPr>
                <w:color w:val="4F81BD"/>
              </w:rPr>
            </w:pPr>
            <w:r>
              <w:rPr>
                <w:color w:val="4F81BD"/>
              </w:rPr>
              <w:t>02/11/2016</w:t>
            </w:r>
          </w:p>
        </w:tc>
      </w:tr>
      <w:tr w:rsidR="00C543E5" w:rsidRPr="00612E4D" w14:paraId="29FCDF86" w14:textId="77777777" w:rsidTr="005611F6">
        <w:tc>
          <w:tcPr>
            <w:tcW w:w="2518" w:type="dxa"/>
            <w:shd w:val="clear" w:color="auto" w:fill="auto"/>
          </w:tcPr>
          <w:p w14:paraId="48B8EACE" w14:textId="77777777" w:rsidR="00C543E5" w:rsidRPr="00612E4D" w:rsidRDefault="00C543E5" w:rsidP="00612E4D">
            <w:pPr>
              <w:spacing w:after="0" w:line="240" w:lineRule="auto"/>
            </w:pPr>
            <w:r w:rsidRPr="00612E4D">
              <w:t>Secondary Identifying Numbers</w:t>
            </w:r>
          </w:p>
        </w:tc>
        <w:tc>
          <w:tcPr>
            <w:tcW w:w="6724" w:type="dxa"/>
            <w:shd w:val="clear" w:color="auto" w:fill="auto"/>
          </w:tcPr>
          <w:p w14:paraId="7914B1FB" w14:textId="77777777" w:rsidR="006418E9" w:rsidRPr="00612E4D" w:rsidRDefault="00E52536" w:rsidP="00612E4D">
            <w:pPr>
              <w:pStyle w:val="ColorfulList-Accent11"/>
              <w:spacing w:after="0" w:line="240" w:lineRule="auto"/>
              <w:ind w:left="34"/>
            </w:pPr>
            <w:r w:rsidRPr="00612E4D">
              <w:t>Not applicable</w:t>
            </w:r>
          </w:p>
        </w:tc>
      </w:tr>
      <w:tr w:rsidR="00C543E5" w:rsidRPr="00612E4D" w14:paraId="76416FF5" w14:textId="77777777" w:rsidTr="005611F6">
        <w:tc>
          <w:tcPr>
            <w:tcW w:w="2518" w:type="dxa"/>
            <w:shd w:val="clear" w:color="auto" w:fill="auto"/>
          </w:tcPr>
          <w:p w14:paraId="6517DC89" w14:textId="77777777" w:rsidR="00C543E5" w:rsidRPr="00612E4D" w:rsidRDefault="00C543E5" w:rsidP="00612E4D">
            <w:pPr>
              <w:spacing w:after="0" w:line="240" w:lineRule="auto"/>
            </w:pPr>
            <w:r w:rsidRPr="00612E4D">
              <w:t>Source of Monetary or Material Support</w:t>
            </w:r>
          </w:p>
        </w:tc>
        <w:tc>
          <w:tcPr>
            <w:tcW w:w="6724" w:type="dxa"/>
            <w:shd w:val="clear" w:color="auto" w:fill="auto"/>
          </w:tcPr>
          <w:p w14:paraId="5F747133" w14:textId="77777777" w:rsidR="00C543E5" w:rsidRDefault="00E52536" w:rsidP="00612E4D">
            <w:pPr>
              <w:spacing w:after="0" w:line="240" w:lineRule="auto"/>
            </w:pPr>
            <w:r w:rsidRPr="00612E4D">
              <w:t xml:space="preserve">Tommy’s Charity </w:t>
            </w:r>
          </w:p>
          <w:p w14:paraId="11278DEB" w14:textId="77777777" w:rsidR="00B35712" w:rsidRPr="00612E4D" w:rsidRDefault="00B35712" w:rsidP="00612E4D">
            <w:pPr>
              <w:spacing w:after="0" w:line="240" w:lineRule="auto"/>
            </w:pPr>
            <w:r>
              <w:t>SANDS</w:t>
            </w:r>
          </w:p>
          <w:p w14:paraId="357C226D" w14:textId="05EC9875" w:rsidR="00E52536" w:rsidRPr="00612E4D" w:rsidRDefault="008900D3" w:rsidP="00B35712">
            <w:pPr>
              <w:spacing w:after="0" w:line="240" w:lineRule="auto"/>
              <w:rPr>
                <w:color w:val="4F81BD"/>
              </w:rPr>
            </w:pPr>
            <w:r w:rsidRPr="00612E4D">
              <w:t>Guy’s and St Thomas’</w:t>
            </w:r>
            <w:r w:rsidR="00E52536" w:rsidRPr="00612E4D">
              <w:t xml:space="preserve"> Charity </w:t>
            </w:r>
          </w:p>
        </w:tc>
      </w:tr>
      <w:tr w:rsidR="00C543E5" w:rsidRPr="00612E4D" w14:paraId="7ECFA596" w14:textId="77777777" w:rsidTr="005611F6">
        <w:tc>
          <w:tcPr>
            <w:tcW w:w="2518" w:type="dxa"/>
            <w:shd w:val="clear" w:color="auto" w:fill="auto"/>
          </w:tcPr>
          <w:p w14:paraId="47710B54" w14:textId="77777777" w:rsidR="00C543E5" w:rsidRPr="00612E4D" w:rsidRDefault="00C543E5" w:rsidP="00612E4D">
            <w:pPr>
              <w:spacing w:after="0" w:line="240" w:lineRule="auto"/>
            </w:pPr>
            <w:r w:rsidRPr="00612E4D">
              <w:t>Sponsor</w:t>
            </w:r>
          </w:p>
        </w:tc>
        <w:tc>
          <w:tcPr>
            <w:tcW w:w="6724" w:type="dxa"/>
            <w:shd w:val="clear" w:color="auto" w:fill="auto"/>
          </w:tcPr>
          <w:p w14:paraId="56CC8322" w14:textId="2C24DEC8" w:rsidR="00C543E5" w:rsidRPr="00612E4D" w:rsidRDefault="007B347D" w:rsidP="007B347D">
            <w:pPr>
              <w:spacing w:after="0" w:line="240" w:lineRule="auto"/>
            </w:pPr>
            <w:r>
              <w:t xml:space="preserve">King’s College London </w:t>
            </w:r>
          </w:p>
        </w:tc>
      </w:tr>
      <w:tr w:rsidR="00C543E5" w:rsidRPr="00612E4D" w14:paraId="34C9CE5A" w14:textId="77777777" w:rsidTr="005611F6">
        <w:tc>
          <w:tcPr>
            <w:tcW w:w="2518" w:type="dxa"/>
            <w:shd w:val="clear" w:color="auto" w:fill="auto"/>
          </w:tcPr>
          <w:p w14:paraId="7F105D74" w14:textId="77777777" w:rsidR="00C543E5" w:rsidRPr="00612E4D" w:rsidRDefault="00C543E5" w:rsidP="00612E4D">
            <w:pPr>
              <w:spacing w:after="0" w:line="240" w:lineRule="auto"/>
            </w:pPr>
            <w:r w:rsidRPr="00612E4D">
              <w:t>Contact for Public Queries</w:t>
            </w:r>
          </w:p>
        </w:tc>
        <w:tc>
          <w:tcPr>
            <w:tcW w:w="6724" w:type="dxa"/>
            <w:shd w:val="clear" w:color="auto" w:fill="auto"/>
          </w:tcPr>
          <w:p w14:paraId="31DE35FC" w14:textId="1D83617F" w:rsidR="00C543E5" w:rsidRPr="00612E4D" w:rsidRDefault="00717557" w:rsidP="00612E4D">
            <w:pPr>
              <w:spacing w:after="0" w:line="240" w:lineRule="auto"/>
              <w:rPr>
                <w:color w:val="9BBB59"/>
              </w:rPr>
            </w:pPr>
            <w:r>
              <w:t>Design.trial@kcl.ac.uk</w:t>
            </w:r>
          </w:p>
        </w:tc>
      </w:tr>
      <w:tr w:rsidR="00C543E5" w:rsidRPr="00612E4D" w14:paraId="76B149D8" w14:textId="77777777" w:rsidTr="005611F6">
        <w:tc>
          <w:tcPr>
            <w:tcW w:w="2518" w:type="dxa"/>
            <w:shd w:val="clear" w:color="auto" w:fill="auto"/>
          </w:tcPr>
          <w:p w14:paraId="3CFE2950" w14:textId="77777777" w:rsidR="00C543E5" w:rsidRPr="00612E4D" w:rsidRDefault="00C543E5" w:rsidP="00612E4D">
            <w:pPr>
              <w:spacing w:after="0" w:line="240" w:lineRule="auto"/>
            </w:pPr>
            <w:r w:rsidRPr="00612E4D">
              <w:t>Contact for Scientific Queries</w:t>
            </w:r>
          </w:p>
        </w:tc>
        <w:tc>
          <w:tcPr>
            <w:tcW w:w="6724" w:type="dxa"/>
            <w:shd w:val="clear" w:color="auto" w:fill="auto"/>
          </w:tcPr>
          <w:p w14:paraId="7D83BB00" w14:textId="77777777" w:rsidR="00136058" w:rsidRPr="00612E4D" w:rsidRDefault="006F73B7" w:rsidP="00612E4D">
            <w:pPr>
              <w:spacing w:after="0" w:line="240" w:lineRule="auto"/>
            </w:pPr>
            <w:r w:rsidRPr="00612E4D">
              <w:t>Dr Dharmintra Pasupathy</w:t>
            </w:r>
          </w:p>
          <w:p w14:paraId="41A9E024" w14:textId="77777777" w:rsidR="006F73B7" w:rsidRPr="00612E4D" w:rsidRDefault="006F73B7" w:rsidP="00612E4D">
            <w:pPr>
              <w:spacing w:after="0" w:line="240" w:lineRule="auto"/>
            </w:pPr>
            <w:r w:rsidRPr="00612E4D">
              <w:t>Senior Lecturer / Consultant in Maternal &amp; Fetal Medicine</w:t>
            </w:r>
          </w:p>
          <w:p w14:paraId="2D08A9B5" w14:textId="77777777" w:rsidR="006F73B7" w:rsidRPr="00612E4D" w:rsidRDefault="006F73B7" w:rsidP="00612E4D">
            <w:pPr>
              <w:spacing w:after="0" w:line="240" w:lineRule="auto"/>
            </w:pPr>
            <w:r w:rsidRPr="00612E4D">
              <w:t>and Perinatal Epidemiology</w:t>
            </w:r>
          </w:p>
          <w:p w14:paraId="40635C6C" w14:textId="77777777" w:rsidR="006F73B7" w:rsidRPr="00612E4D" w:rsidRDefault="006F73B7" w:rsidP="00612E4D">
            <w:pPr>
              <w:spacing w:after="0" w:line="240" w:lineRule="auto"/>
            </w:pPr>
            <w:r w:rsidRPr="00612E4D">
              <w:t>Division of Women's Health</w:t>
            </w:r>
          </w:p>
          <w:p w14:paraId="3EDD62A4" w14:textId="77777777" w:rsidR="006F73B7" w:rsidRPr="00612E4D" w:rsidRDefault="006F73B7" w:rsidP="00612E4D">
            <w:pPr>
              <w:spacing w:after="0" w:line="240" w:lineRule="auto"/>
            </w:pPr>
            <w:r w:rsidRPr="00612E4D">
              <w:t>Women's Health Academic Centre KHP</w:t>
            </w:r>
          </w:p>
          <w:p w14:paraId="4E1E0B63" w14:textId="77777777" w:rsidR="006F73B7" w:rsidRPr="00612E4D" w:rsidRDefault="006F73B7" w:rsidP="00612E4D">
            <w:pPr>
              <w:spacing w:after="0" w:line="240" w:lineRule="auto"/>
            </w:pPr>
            <w:r w:rsidRPr="00612E4D">
              <w:t>10th Floor North Wing</w:t>
            </w:r>
          </w:p>
          <w:p w14:paraId="71A7BEB0" w14:textId="77777777" w:rsidR="006F73B7" w:rsidRPr="00612E4D" w:rsidRDefault="006F73B7" w:rsidP="00612E4D">
            <w:pPr>
              <w:spacing w:after="0" w:line="240" w:lineRule="auto"/>
            </w:pPr>
            <w:r w:rsidRPr="00612E4D">
              <w:t>St. Thomas' Hospital</w:t>
            </w:r>
          </w:p>
          <w:p w14:paraId="4B4B4B17" w14:textId="77777777" w:rsidR="006F73B7" w:rsidRPr="00612E4D" w:rsidRDefault="006F73B7" w:rsidP="00612E4D">
            <w:pPr>
              <w:spacing w:after="0" w:line="240" w:lineRule="auto"/>
            </w:pPr>
            <w:r w:rsidRPr="00612E4D">
              <w:t>Westminster Bridge Road</w:t>
            </w:r>
          </w:p>
          <w:p w14:paraId="228C9397" w14:textId="77777777" w:rsidR="006F73B7" w:rsidRPr="00612E4D" w:rsidRDefault="006F73B7" w:rsidP="00612E4D">
            <w:pPr>
              <w:spacing w:after="0" w:line="240" w:lineRule="auto"/>
            </w:pPr>
            <w:r w:rsidRPr="00612E4D">
              <w:t>London SE1 7EH</w:t>
            </w:r>
          </w:p>
          <w:p w14:paraId="0606C05B" w14:textId="77777777" w:rsidR="006F73B7" w:rsidRPr="00612E4D" w:rsidRDefault="006F73B7" w:rsidP="00612E4D">
            <w:pPr>
              <w:spacing w:after="0" w:line="240" w:lineRule="auto"/>
            </w:pPr>
          </w:p>
          <w:p w14:paraId="4C0E14E3" w14:textId="543FF983" w:rsidR="006F73B7" w:rsidRPr="00612E4D" w:rsidRDefault="006F73B7" w:rsidP="00612E4D">
            <w:pPr>
              <w:spacing w:after="0" w:line="240" w:lineRule="auto"/>
            </w:pPr>
            <w:r w:rsidRPr="00612E4D">
              <w:t>Tel no: 020 7188</w:t>
            </w:r>
            <w:r w:rsidR="008C1207">
              <w:t xml:space="preserve"> 7188 </w:t>
            </w:r>
            <w:proofErr w:type="spellStart"/>
            <w:r w:rsidR="008C1207">
              <w:t>ext</w:t>
            </w:r>
            <w:proofErr w:type="spellEnd"/>
            <w:r w:rsidR="008C1207">
              <w:t xml:space="preserve"> 56316</w:t>
            </w:r>
          </w:p>
          <w:p w14:paraId="53441A49" w14:textId="77777777" w:rsidR="006F73B7" w:rsidRPr="00612E4D" w:rsidRDefault="006F73B7" w:rsidP="00612E4D">
            <w:pPr>
              <w:spacing w:after="0" w:line="240" w:lineRule="auto"/>
              <w:rPr>
                <w:color w:val="4F81BD"/>
              </w:rPr>
            </w:pPr>
            <w:r w:rsidRPr="00612E4D">
              <w:t>Email: Dharmintra.Pasupathy@kcl.ac.uk</w:t>
            </w:r>
          </w:p>
        </w:tc>
      </w:tr>
      <w:tr w:rsidR="00C543E5" w:rsidRPr="00612E4D" w14:paraId="3573DC02" w14:textId="77777777" w:rsidTr="005611F6">
        <w:tc>
          <w:tcPr>
            <w:tcW w:w="2518" w:type="dxa"/>
            <w:shd w:val="clear" w:color="auto" w:fill="auto"/>
          </w:tcPr>
          <w:p w14:paraId="0A6ACFD2" w14:textId="77777777" w:rsidR="00C543E5" w:rsidRPr="00612E4D" w:rsidRDefault="00C543E5" w:rsidP="00612E4D">
            <w:pPr>
              <w:spacing w:after="0" w:line="240" w:lineRule="auto"/>
            </w:pPr>
            <w:r w:rsidRPr="00612E4D">
              <w:t>Public Title</w:t>
            </w:r>
          </w:p>
        </w:tc>
        <w:tc>
          <w:tcPr>
            <w:tcW w:w="6724" w:type="dxa"/>
            <w:shd w:val="clear" w:color="auto" w:fill="auto"/>
          </w:tcPr>
          <w:p w14:paraId="3EB35194" w14:textId="77777777" w:rsidR="000576D5" w:rsidRDefault="000576D5" w:rsidP="000576D5">
            <w:pPr>
              <w:rPr>
                <w:rFonts w:cs="Calibri"/>
                <w:sz w:val="21"/>
                <w:szCs w:val="21"/>
                <w:lang w:eastAsia="en-GB"/>
              </w:rPr>
            </w:pPr>
            <w:r>
              <w:rPr>
                <w:rFonts w:cs="Calibri"/>
                <w:color w:val="2E75B6"/>
              </w:rPr>
              <w:t>Improving detection of small infants during pregnancy.</w:t>
            </w:r>
          </w:p>
          <w:p w14:paraId="004D6DA4" w14:textId="3553EF28" w:rsidR="00C543E5" w:rsidRPr="00612E4D" w:rsidRDefault="00C543E5" w:rsidP="00000481">
            <w:pPr>
              <w:spacing w:after="0" w:line="240" w:lineRule="auto"/>
              <w:rPr>
                <w:bCs/>
              </w:rPr>
            </w:pPr>
          </w:p>
        </w:tc>
      </w:tr>
      <w:tr w:rsidR="00C543E5" w:rsidRPr="00612E4D" w14:paraId="0C148819" w14:textId="77777777" w:rsidTr="005611F6">
        <w:tc>
          <w:tcPr>
            <w:tcW w:w="2518" w:type="dxa"/>
            <w:shd w:val="clear" w:color="auto" w:fill="auto"/>
          </w:tcPr>
          <w:p w14:paraId="38CC11BE" w14:textId="77777777" w:rsidR="00C543E5" w:rsidRPr="00612E4D" w:rsidRDefault="00C543E5" w:rsidP="00612E4D">
            <w:pPr>
              <w:spacing w:after="0" w:line="240" w:lineRule="auto"/>
            </w:pPr>
            <w:r w:rsidRPr="00612E4D">
              <w:t>Scientific Title</w:t>
            </w:r>
          </w:p>
        </w:tc>
        <w:tc>
          <w:tcPr>
            <w:tcW w:w="6724" w:type="dxa"/>
            <w:shd w:val="clear" w:color="auto" w:fill="auto"/>
          </w:tcPr>
          <w:p w14:paraId="07D18629" w14:textId="77777777" w:rsidR="00C543E5" w:rsidRPr="00612E4D" w:rsidRDefault="00000481" w:rsidP="00612E4D">
            <w:pPr>
              <w:spacing w:after="0" w:line="240" w:lineRule="auto"/>
              <w:rPr>
                <w:bCs/>
              </w:rPr>
            </w:pPr>
            <w:r w:rsidRPr="00000481">
              <w:rPr>
                <w:b/>
                <w:bCs/>
              </w:rPr>
              <w:t xml:space="preserve">The </w:t>
            </w:r>
            <w:proofErr w:type="spellStart"/>
            <w:r w:rsidRPr="00000481">
              <w:rPr>
                <w:b/>
                <w:bCs/>
              </w:rPr>
              <w:t>DESiGN</w:t>
            </w:r>
            <w:proofErr w:type="spellEnd"/>
            <w:r w:rsidRPr="00000481">
              <w:rPr>
                <w:b/>
                <w:bCs/>
              </w:rPr>
              <w:t xml:space="preserve"> Trial </w:t>
            </w:r>
            <w:r>
              <w:rPr>
                <w:b/>
                <w:bCs/>
              </w:rPr>
              <w:t xml:space="preserve">- </w:t>
            </w:r>
            <w:r w:rsidR="008B0909" w:rsidRPr="00000481">
              <w:rPr>
                <w:bCs/>
                <w:u w:val="single"/>
              </w:rPr>
              <w:t>De</w:t>
            </w:r>
            <w:r w:rsidR="008B0909" w:rsidRPr="00612E4D">
              <w:rPr>
                <w:bCs/>
              </w:rPr>
              <w:t xml:space="preserve">tection of </w:t>
            </w:r>
            <w:r w:rsidR="008B0909" w:rsidRPr="00000481">
              <w:rPr>
                <w:bCs/>
                <w:u w:val="single"/>
              </w:rPr>
              <w:t>s</w:t>
            </w:r>
            <w:r w:rsidR="008B0909" w:rsidRPr="00612E4D">
              <w:rPr>
                <w:bCs/>
              </w:rPr>
              <w:t xml:space="preserve">mall for </w:t>
            </w:r>
            <w:r w:rsidR="008B0909" w:rsidRPr="00000481">
              <w:rPr>
                <w:bCs/>
                <w:u w:val="single"/>
              </w:rPr>
              <w:t>g</w:t>
            </w:r>
            <w:r w:rsidR="008B0909" w:rsidRPr="00612E4D">
              <w:rPr>
                <w:bCs/>
              </w:rPr>
              <w:t>estatio</w:t>
            </w:r>
            <w:r w:rsidR="008B0909" w:rsidRPr="00000481">
              <w:rPr>
                <w:bCs/>
                <w:u w:val="single"/>
              </w:rPr>
              <w:t>n</w:t>
            </w:r>
            <w:r w:rsidR="008B0909" w:rsidRPr="00612E4D">
              <w:rPr>
                <w:bCs/>
              </w:rPr>
              <w:t>al age fetus (SGA) – a cluster randomised controlled trial t</w:t>
            </w:r>
            <w:r w:rsidR="00077BF4" w:rsidRPr="00612E4D">
              <w:rPr>
                <w:bCs/>
              </w:rPr>
              <w:t xml:space="preserve">o evaluate the effect of the </w:t>
            </w:r>
            <w:r w:rsidR="00396235" w:rsidRPr="00612E4D">
              <w:rPr>
                <w:bCs/>
              </w:rPr>
              <w:t>Growth Assessment Protocol (</w:t>
            </w:r>
            <w:r w:rsidR="00077BF4" w:rsidRPr="00612E4D">
              <w:rPr>
                <w:bCs/>
              </w:rPr>
              <w:t>GAP</w:t>
            </w:r>
            <w:r w:rsidR="00396235" w:rsidRPr="00612E4D">
              <w:rPr>
                <w:bCs/>
              </w:rPr>
              <w:t>)</w:t>
            </w:r>
            <w:r w:rsidR="008B0909" w:rsidRPr="00612E4D">
              <w:rPr>
                <w:bCs/>
              </w:rPr>
              <w:t xml:space="preserve"> </w:t>
            </w:r>
            <w:r w:rsidR="00077BF4" w:rsidRPr="00612E4D">
              <w:rPr>
                <w:bCs/>
              </w:rPr>
              <w:t>programme</w:t>
            </w:r>
          </w:p>
        </w:tc>
      </w:tr>
      <w:tr w:rsidR="00C543E5" w:rsidRPr="00612E4D" w14:paraId="1BB6481F" w14:textId="77777777" w:rsidTr="005611F6">
        <w:tc>
          <w:tcPr>
            <w:tcW w:w="2518" w:type="dxa"/>
            <w:shd w:val="clear" w:color="auto" w:fill="auto"/>
          </w:tcPr>
          <w:p w14:paraId="0AB5D936" w14:textId="77777777" w:rsidR="00C543E5" w:rsidRPr="00612E4D" w:rsidRDefault="00C543E5" w:rsidP="00612E4D">
            <w:pPr>
              <w:spacing w:after="0" w:line="240" w:lineRule="auto"/>
            </w:pPr>
            <w:r w:rsidRPr="00612E4D">
              <w:t>Countries of Recruitment</w:t>
            </w:r>
          </w:p>
        </w:tc>
        <w:tc>
          <w:tcPr>
            <w:tcW w:w="6724" w:type="dxa"/>
            <w:shd w:val="clear" w:color="auto" w:fill="auto"/>
          </w:tcPr>
          <w:p w14:paraId="7D5AB3F2" w14:textId="77777777" w:rsidR="00C543E5" w:rsidRPr="00612E4D" w:rsidRDefault="009D0008" w:rsidP="00612E4D">
            <w:pPr>
              <w:spacing w:after="0" w:line="240" w:lineRule="auto"/>
            </w:pPr>
            <w:r w:rsidRPr="00612E4D">
              <w:t>UK</w:t>
            </w:r>
          </w:p>
        </w:tc>
      </w:tr>
      <w:tr w:rsidR="00C543E5" w:rsidRPr="00612E4D" w14:paraId="078004F8" w14:textId="77777777" w:rsidTr="005611F6">
        <w:tc>
          <w:tcPr>
            <w:tcW w:w="2518" w:type="dxa"/>
            <w:shd w:val="clear" w:color="auto" w:fill="auto"/>
          </w:tcPr>
          <w:p w14:paraId="3AF994D2" w14:textId="77777777" w:rsidR="00C543E5" w:rsidRPr="00612E4D" w:rsidRDefault="00C543E5" w:rsidP="00612E4D">
            <w:pPr>
              <w:spacing w:after="0" w:line="240" w:lineRule="auto"/>
            </w:pPr>
            <w:r w:rsidRPr="00612E4D">
              <w:t>Health Condition(s) or Problem(s) Studied</w:t>
            </w:r>
          </w:p>
        </w:tc>
        <w:tc>
          <w:tcPr>
            <w:tcW w:w="6724" w:type="dxa"/>
            <w:shd w:val="clear" w:color="auto" w:fill="auto"/>
          </w:tcPr>
          <w:p w14:paraId="13CF01AD" w14:textId="77777777" w:rsidR="009D0008" w:rsidRPr="00612E4D" w:rsidRDefault="009D0008" w:rsidP="00000481">
            <w:pPr>
              <w:spacing w:after="0" w:line="240" w:lineRule="auto"/>
            </w:pPr>
            <w:r w:rsidRPr="00612E4D">
              <w:t>Small for gestational age (SGA)</w:t>
            </w:r>
            <w:r w:rsidR="00000481">
              <w:t xml:space="preserve"> fetus and infants</w:t>
            </w:r>
          </w:p>
        </w:tc>
      </w:tr>
      <w:tr w:rsidR="00C543E5" w:rsidRPr="00612E4D" w14:paraId="7966FAE6" w14:textId="77777777" w:rsidTr="005611F6">
        <w:tc>
          <w:tcPr>
            <w:tcW w:w="2518" w:type="dxa"/>
            <w:shd w:val="clear" w:color="auto" w:fill="auto"/>
          </w:tcPr>
          <w:p w14:paraId="554B5DA2" w14:textId="77777777" w:rsidR="00C543E5" w:rsidRPr="00612E4D" w:rsidRDefault="00C543E5" w:rsidP="00612E4D">
            <w:pPr>
              <w:spacing w:after="0" w:line="240" w:lineRule="auto"/>
            </w:pPr>
            <w:r w:rsidRPr="00612E4D">
              <w:t>Intervention(s)</w:t>
            </w:r>
          </w:p>
        </w:tc>
        <w:tc>
          <w:tcPr>
            <w:tcW w:w="6724" w:type="dxa"/>
            <w:shd w:val="clear" w:color="auto" w:fill="auto"/>
          </w:tcPr>
          <w:p w14:paraId="4753EAE4" w14:textId="77777777" w:rsidR="006D3A35" w:rsidRPr="00612E4D" w:rsidRDefault="009D0008" w:rsidP="009C149F">
            <w:pPr>
              <w:spacing w:after="0" w:line="240" w:lineRule="auto"/>
            </w:pPr>
            <w:r w:rsidRPr="00612E4D">
              <w:t xml:space="preserve">GAP programme. This includes comprehensive staff training, evidence-based protocols, routine monitoring of </w:t>
            </w:r>
            <w:r w:rsidR="009C149F">
              <w:t>SGA</w:t>
            </w:r>
            <w:r w:rsidR="009C149F" w:rsidRPr="00612E4D">
              <w:t xml:space="preserve"> </w:t>
            </w:r>
            <w:r w:rsidRPr="00612E4D">
              <w:t xml:space="preserve">and detection rates, regular audits of missed cases to help identify training needs and system failures in fetal growth surveillance, and ongoing communication and support between the Perinatal Institute and Trusts. </w:t>
            </w:r>
          </w:p>
        </w:tc>
      </w:tr>
      <w:tr w:rsidR="00C543E5" w:rsidRPr="00612E4D" w14:paraId="68B86718" w14:textId="77777777" w:rsidTr="005611F6">
        <w:tc>
          <w:tcPr>
            <w:tcW w:w="2518" w:type="dxa"/>
            <w:shd w:val="clear" w:color="auto" w:fill="auto"/>
          </w:tcPr>
          <w:p w14:paraId="7EB45418" w14:textId="77777777" w:rsidR="00C543E5" w:rsidRPr="00612E4D" w:rsidRDefault="00C543E5" w:rsidP="00612E4D">
            <w:pPr>
              <w:spacing w:after="0" w:line="240" w:lineRule="auto"/>
            </w:pPr>
            <w:r w:rsidRPr="00612E4D">
              <w:t xml:space="preserve">Key Inclusion </w:t>
            </w:r>
            <w:r w:rsidR="00E0156A" w:rsidRPr="00612E4D">
              <w:t xml:space="preserve">and Exclusion </w:t>
            </w:r>
            <w:r w:rsidRPr="00612E4D">
              <w:t>Criteria</w:t>
            </w:r>
          </w:p>
        </w:tc>
        <w:tc>
          <w:tcPr>
            <w:tcW w:w="6724" w:type="dxa"/>
            <w:shd w:val="clear" w:color="auto" w:fill="auto"/>
          </w:tcPr>
          <w:p w14:paraId="670B1760" w14:textId="77777777" w:rsidR="00000481" w:rsidRDefault="00000481" w:rsidP="00612E4D">
            <w:pPr>
              <w:spacing w:after="0" w:line="240" w:lineRule="auto"/>
            </w:pPr>
            <w:r>
              <w:t xml:space="preserve">Inclusion and exclusion criteria into the study listed below is based on characteristics of the maternity unit (cluster). There are no inclusion or exclusion criteria based on women within each maternity unit (cluster). Data from all pregnant women within each maternity unit (cluster) will be collected. </w:t>
            </w:r>
          </w:p>
          <w:p w14:paraId="2F8CA50D" w14:textId="77777777" w:rsidR="00E0156A" w:rsidRPr="00612E4D" w:rsidRDefault="00000481" w:rsidP="00612E4D">
            <w:pPr>
              <w:spacing w:after="0" w:line="240" w:lineRule="auto"/>
            </w:pPr>
            <w:r>
              <w:t xml:space="preserve"> </w:t>
            </w:r>
            <w:r w:rsidR="009D0008" w:rsidRPr="00612E4D">
              <w:t xml:space="preserve">Inclusion criteria: Maternity units which are willing to implement the GAP programme. </w:t>
            </w:r>
          </w:p>
          <w:p w14:paraId="41A4C222" w14:textId="77777777" w:rsidR="009D0008" w:rsidRPr="00612E4D" w:rsidRDefault="009D0008" w:rsidP="00612E4D">
            <w:pPr>
              <w:spacing w:after="0" w:line="240" w:lineRule="auto"/>
              <w:rPr>
                <w:color w:val="4F81BD"/>
              </w:rPr>
            </w:pPr>
            <w:r w:rsidRPr="00612E4D">
              <w:t xml:space="preserve">Exclusion criteria: Maternity units which have already </w:t>
            </w:r>
            <w:r w:rsidR="006F73B7" w:rsidRPr="00612E4D">
              <w:t xml:space="preserve">implemented </w:t>
            </w:r>
            <w:r w:rsidRPr="00612E4D">
              <w:t>GAP</w:t>
            </w:r>
            <w:r w:rsidR="005611F6">
              <w:t xml:space="preserve"> or</w:t>
            </w:r>
            <w:r w:rsidR="00642B40">
              <w:t xml:space="preserve"> will not be introducing GAP</w:t>
            </w:r>
            <w:r w:rsidR="005611F6">
              <w:t>.</w:t>
            </w:r>
          </w:p>
        </w:tc>
      </w:tr>
      <w:tr w:rsidR="00C543E5" w:rsidRPr="00612E4D" w14:paraId="0E6B52C6" w14:textId="77777777" w:rsidTr="005611F6">
        <w:tc>
          <w:tcPr>
            <w:tcW w:w="2518" w:type="dxa"/>
            <w:shd w:val="clear" w:color="auto" w:fill="auto"/>
          </w:tcPr>
          <w:p w14:paraId="0557EE45" w14:textId="77777777" w:rsidR="00C543E5" w:rsidRPr="00612E4D" w:rsidRDefault="00C543E5" w:rsidP="00612E4D">
            <w:pPr>
              <w:spacing w:after="0" w:line="240" w:lineRule="auto"/>
            </w:pPr>
            <w:r w:rsidRPr="00612E4D">
              <w:t>Study Type</w:t>
            </w:r>
          </w:p>
        </w:tc>
        <w:tc>
          <w:tcPr>
            <w:tcW w:w="6724" w:type="dxa"/>
            <w:shd w:val="clear" w:color="auto" w:fill="auto"/>
          </w:tcPr>
          <w:p w14:paraId="195C8BC9" w14:textId="77777777" w:rsidR="00E0156A" w:rsidRPr="00612E4D" w:rsidRDefault="009D0008" w:rsidP="00612E4D">
            <w:pPr>
              <w:pStyle w:val="ColorfulList-Accent11"/>
              <w:spacing w:after="0" w:line="240" w:lineRule="auto"/>
              <w:ind w:left="34"/>
            </w:pPr>
            <w:r w:rsidRPr="00612E4D">
              <w:t>Cluster randomised controlled trial</w:t>
            </w:r>
          </w:p>
        </w:tc>
      </w:tr>
      <w:tr w:rsidR="00C543E5" w:rsidRPr="00612E4D" w14:paraId="4DAF5E87" w14:textId="77777777" w:rsidTr="005611F6">
        <w:tc>
          <w:tcPr>
            <w:tcW w:w="2518" w:type="dxa"/>
            <w:shd w:val="clear" w:color="auto" w:fill="auto"/>
          </w:tcPr>
          <w:p w14:paraId="4653249C" w14:textId="700A9FD4" w:rsidR="00C543E5" w:rsidRPr="00612E4D" w:rsidRDefault="00C543E5" w:rsidP="00612E4D">
            <w:pPr>
              <w:spacing w:after="0" w:line="240" w:lineRule="auto"/>
            </w:pPr>
            <w:r w:rsidRPr="00612E4D">
              <w:t xml:space="preserve">Date of First </w:t>
            </w:r>
            <w:r w:rsidR="00CD1E7D">
              <w:t>Rand</w:t>
            </w:r>
            <w:r w:rsidR="006535C4">
              <w:t>o</w:t>
            </w:r>
            <w:r w:rsidR="00CD1E7D">
              <w:t>misation</w:t>
            </w:r>
          </w:p>
        </w:tc>
        <w:tc>
          <w:tcPr>
            <w:tcW w:w="6724" w:type="dxa"/>
            <w:shd w:val="clear" w:color="auto" w:fill="auto"/>
          </w:tcPr>
          <w:p w14:paraId="7EB054BA" w14:textId="13A98D3C" w:rsidR="00C543E5" w:rsidRPr="00612E4D" w:rsidRDefault="00CD1E7D" w:rsidP="00612E4D">
            <w:pPr>
              <w:spacing w:after="0" w:line="240" w:lineRule="auto"/>
            </w:pPr>
            <w:r>
              <w:t>3</w:t>
            </w:r>
            <w:r w:rsidRPr="00DA0A18">
              <w:rPr>
                <w:vertAlign w:val="superscript"/>
              </w:rPr>
              <w:t>rd</w:t>
            </w:r>
            <w:r>
              <w:t xml:space="preserve"> of November</w:t>
            </w:r>
            <w:r w:rsidR="000576D5">
              <w:t xml:space="preserve"> 2016</w:t>
            </w:r>
          </w:p>
        </w:tc>
      </w:tr>
      <w:tr w:rsidR="00C543E5" w:rsidRPr="00612E4D" w14:paraId="6C275A29" w14:textId="77777777" w:rsidTr="005611F6">
        <w:tc>
          <w:tcPr>
            <w:tcW w:w="2518" w:type="dxa"/>
            <w:shd w:val="clear" w:color="auto" w:fill="auto"/>
          </w:tcPr>
          <w:p w14:paraId="5BCA3DBA" w14:textId="77777777" w:rsidR="00C543E5" w:rsidRPr="00612E4D" w:rsidRDefault="00C543E5" w:rsidP="00612E4D">
            <w:pPr>
              <w:spacing w:after="0" w:line="240" w:lineRule="auto"/>
            </w:pPr>
            <w:r w:rsidRPr="00612E4D">
              <w:lastRenderedPageBreak/>
              <w:t>Target Sample Size</w:t>
            </w:r>
          </w:p>
        </w:tc>
        <w:tc>
          <w:tcPr>
            <w:tcW w:w="6724" w:type="dxa"/>
            <w:shd w:val="clear" w:color="auto" w:fill="auto"/>
          </w:tcPr>
          <w:p w14:paraId="78AEFCDB" w14:textId="77777777" w:rsidR="00C543E5" w:rsidRPr="00612E4D" w:rsidRDefault="009D0008" w:rsidP="00612E4D">
            <w:pPr>
              <w:spacing w:after="0" w:line="240" w:lineRule="auto"/>
            </w:pPr>
            <w:r w:rsidRPr="00612E4D">
              <w:t xml:space="preserve">12 </w:t>
            </w:r>
            <w:r w:rsidR="002832FC">
              <w:t>Maternity Units (</w:t>
            </w:r>
            <w:r w:rsidRPr="00612E4D">
              <w:t>Clusters</w:t>
            </w:r>
            <w:r w:rsidR="002832FC">
              <w:t xml:space="preserve">). Power calculation based on average of 5000 birth per year per maternity unit (cluster) with </w:t>
            </w:r>
            <w:proofErr w:type="gramStart"/>
            <w:r w:rsidR="002832FC">
              <w:t>a</w:t>
            </w:r>
            <w:proofErr w:type="gramEnd"/>
            <w:r w:rsidR="002832FC">
              <w:t xml:space="preserve"> SGA prevalence of 10%. </w:t>
            </w:r>
          </w:p>
        </w:tc>
      </w:tr>
      <w:tr w:rsidR="00C543E5" w:rsidRPr="00612E4D" w14:paraId="17B9EB0C" w14:textId="77777777" w:rsidTr="005611F6">
        <w:tc>
          <w:tcPr>
            <w:tcW w:w="2518" w:type="dxa"/>
            <w:shd w:val="clear" w:color="auto" w:fill="auto"/>
          </w:tcPr>
          <w:p w14:paraId="3CBAD9CB" w14:textId="77777777" w:rsidR="00C543E5" w:rsidRPr="00612E4D" w:rsidRDefault="00C543E5" w:rsidP="00612E4D">
            <w:pPr>
              <w:spacing w:after="0" w:line="240" w:lineRule="auto"/>
            </w:pPr>
            <w:r w:rsidRPr="00612E4D">
              <w:t>Primary Outcome</w:t>
            </w:r>
          </w:p>
        </w:tc>
        <w:tc>
          <w:tcPr>
            <w:tcW w:w="6724" w:type="dxa"/>
            <w:shd w:val="clear" w:color="auto" w:fill="auto"/>
          </w:tcPr>
          <w:p w14:paraId="587BA847" w14:textId="056322C8" w:rsidR="00DC27BF" w:rsidRDefault="00396235" w:rsidP="00DC27BF">
            <w:pPr>
              <w:spacing w:after="0" w:line="240" w:lineRule="auto"/>
            </w:pPr>
            <w:r w:rsidRPr="00612E4D">
              <w:rPr>
                <w:rFonts w:cs="Arial"/>
                <w:color w:val="000000"/>
              </w:rPr>
              <w:t xml:space="preserve"> </w:t>
            </w:r>
            <w:r w:rsidR="00DC27BF" w:rsidRPr="00612E4D">
              <w:t xml:space="preserve">Ultrasound detection of </w:t>
            </w:r>
            <w:r w:rsidR="00DC27BF">
              <w:t xml:space="preserve">infants that are </w:t>
            </w:r>
            <w:r w:rsidR="00DC27BF" w:rsidRPr="00612E4D">
              <w:t>SGA</w:t>
            </w:r>
            <w:r w:rsidR="00DC27BF">
              <w:t xml:space="preserve"> (birthweight &lt;10</w:t>
            </w:r>
            <w:r w:rsidR="00DC27BF" w:rsidRPr="00171009">
              <w:rPr>
                <w:vertAlign w:val="superscript"/>
              </w:rPr>
              <w:t>th</w:t>
            </w:r>
            <w:r w:rsidR="00DC27BF">
              <w:t xml:space="preserve"> centile) by both customised and population standards that were detected antenatally after 24 weeks*. </w:t>
            </w:r>
          </w:p>
          <w:p w14:paraId="1AF392AC" w14:textId="77777777" w:rsidR="00DC27BF" w:rsidRDefault="00DC27BF" w:rsidP="00DC27BF">
            <w:pPr>
              <w:spacing w:after="0" w:line="240" w:lineRule="auto"/>
            </w:pPr>
          </w:p>
          <w:p w14:paraId="0D4E9306" w14:textId="77777777" w:rsidR="00DC27BF" w:rsidRDefault="00DC27BF" w:rsidP="00DC27BF">
            <w:pPr>
              <w:spacing w:after="0" w:line="240" w:lineRule="auto"/>
            </w:pPr>
            <w:r>
              <w:t xml:space="preserve">* The antenatal charts used for ultrasound detection (numerator) will depend on the allocation arm of the trial. The denominator for the estimation of detection in each arm of the trial will be the same population of SGA infants (SGA by both customised and population). </w:t>
            </w:r>
          </w:p>
          <w:p w14:paraId="1A6B0C0C" w14:textId="77777777" w:rsidR="00EF7979" w:rsidRPr="00612E4D" w:rsidRDefault="00EF7979" w:rsidP="00DC27BF">
            <w:pPr>
              <w:spacing w:after="0" w:line="240" w:lineRule="auto"/>
            </w:pPr>
          </w:p>
        </w:tc>
      </w:tr>
      <w:tr w:rsidR="00C543E5" w:rsidRPr="00612E4D" w14:paraId="20C310FA" w14:textId="77777777" w:rsidTr="005611F6">
        <w:tc>
          <w:tcPr>
            <w:tcW w:w="2518" w:type="dxa"/>
            <w:shd w:val="clear" w:color="auto" w:fill="auto"/>
          </w:tcPr>
          <w:p w14:paraId="527AF829" w14:textId="77777777" w:rsidR="00C543E5" w:rsidRPr="00612E4D" w:rsidRDefault="00C543E5" w:rsidP="00612E4D">
            <w:pPr>
              <w:spacing w:after="0" w:line="240" w:lineRule="auto"/>
            </w:pPr>
            <w:r w:rsidRPr="00612E4D">
              <w:t>Key Secondary Outcomes</w:t>
            </w:r>
          </w:p>
        </w:tc>
        <w:tc>
          <w:tcPr>
            <w:tcW w:w="6724" w:type="dxa"/>
            <w:shd w:val="clear" w:color="auto" w:fill="auto"/>
          </w:tcPr>
          <w:p w14:paraId="528F1DB3" w14:textId="77777777" w:rsidR="00DC27BF" w:rsidRDefault="00DC27BF" w:rsidP="00DC27BF">
            <w:pPr>
              <w:spacing w:after="0" w:line="240" w:lineRule="auto"/>
            </w:pPr>
            <w:r>
              <w:t xml:space="preserve">A. </w:t>
            </w:r>
            <w:r w:rsidRPr="00612E4D">
              <w:t>Ultrasound detection of SGA at birth by customised centiles defined as the proportion of SGA infants (birthweight &lt;10</w:t>
            </w:r>
            <w:r w:rsidRPr="00612E4D">
              <w:rPr>
                <w:vertAlign w:val="superscript"/>
              </w:rPr>
              <w:t>th</w:t>
            </w:r>
            <w:r w:rsidRPr="00612E4D">
              <w:t xml:space="preserve"> customised centile) that were detected antenatally by ultrasound scan after 24 weeks. </w:t>
            </w:r>
            <w:r w:rsidR="007D4268" w:rsidRPr="002832FC">
              <w:rPr>
                <w:rFonts w:cs="Arial"/>
                <w:snapToGrid w:val="0"/>
              </w:rPr>
              <w:t>We will determine the additional diagnostic test performance (specificity, false positive and false negative).</w:t>
            </w:r>
          </w:p>
          <w:p w14:paraId="57734FF1" w14:textId="77777777" w:rsidR="00DC27BF" w:rsidRPr="00612E4D" w:rsidRDefault="00DC27BF" w:rsidP="00DC27BF">
            <w:pPr>
              <w:spacing w:after="0" w:line="240" w:lineRule="auto"/>
            </w:pPr>
          </w:p>
          <w:p w14:paraId="7DCEAA50" w14:textId="4739FF9D" w:rsidR="00DC27BF" w:rsidRDefault="00DC27BF" w:rsidP="00DC27BF">
            <w:pPr>
              <w:spacing w:after="0" w:line="240" w:lineRule="auto"/>
              <w:rPr>
                <w:rFonts w:cs="Arial"/>
                <w:color w:val="000000"/>
              </w:rPr>
            </w:pPr>
            <w:r>
              <w:t>B. U</w:t>
            </w:r>
            <w:r w:rsidRPr="00612E4D">
              <w:t>ltrasound detection of SGA at birth by population centiles</w:t>
            </w:r>
            <w:r>
              <w:t xml:space="preserve"> (UK</w:t>
            </w:r>
            <w:r w:rsidR="004A0BA8">
              <w:t>90</w:t>
            </w:r>
            <w:r>
              <w:t xml:space="preserve"> population centiles)</w:t>
            </w:r>
            <w:r w:rsidRPr="00612E4D">
              <w:t xml:space="preserve"> defined as </w:t>
            </w:r>
            <w:r w:rsidRPr="00612E4D">
              <w:rPr>
                <w:rFonts w:cs="Arial"/>
                <w:color w:val="000000"/>
              </w:rPr>
              <w:t>proportion of SGA infants (birthweight &lt;10</w:t>
            </w:r>
            <w:r w:rsidRPr="00612E4D">
              <w:rPr>
                <w:rFonts w:cs="Arial"/>
                <w:color w:val="000000"/>
                <w:vertAlign w:val="superscript"/>
              </w:rPr>
              <w:t>th</w:t>
            </w:r>
            <w:r w:rsidRPr="00612E4D">
              <w:rPr>
                <w:rFonts w:cs="Arial"/>
                <w:color w:val="000000"/>
              </w:rPr>
              <w:t xml:space="preserve"> population centile) that were detected antenatally by ultrasound scan after 24 weeks. </w:t>
            </w:r>
            <w:r w:rsidR="007D4268" w:rsidRPr="002832FC">
              <w:rPr>
                <w:rFonts w:cs="Arial"/>
                <w:snapToGrid w:val="0"/>
              </w:rPr>
              <w:t>We will determine the additional diagnostic test performance (specificity, false positive and false negative).</w:t>
            </w:r>
          </w:p>
          <w:p w14:paraId="7C68B020" w14:textId="77777777" w:rsidR="00DC27BF" w:rsidRDefault="00DC27BF" w:rsidP="00DC27BF">
            <w:pPr>
              <w:spacing w:after="0" w:line="240" w:lineRule="auto"/>
              <w:rPr>
                <w:rFonts w:cs="Arial"/>
                <w:color w:val="000000"/>
              </w:rPr>
            </w:pPr>
          </w:p>
          <w:p w14:paraId="42C418BB" w14:textId="1A4367E3" w:rsidR="009D0008" w:rsidRPr="00612E4D" w:rsidRDefault="000576D5" w:rsidP="005611F6">
            <w:pPr>
              <w:pStyle w:val="NormalWeb"/>
              <w:spacing w:before="0" w:beforeAutospacing="0" w:after="0" w:afterAutospacing="0"/>
              <w:ind w:right="74"/>
              <w:jc w:val="both"/>
              <w:rPr>
                <w:rFonts w:ascii="Calibri" w:hAnsi="Calibri" w:cs="Arial"/>
                <w:snapToGrid w:val="0"/>
                <w:sz w:val="22"/>
                <w:szCs w:val="22"/>
              </w:rPr>
            </w:pPr>
            <w:r>
              <w:rPr>
                <w:rFonts w:ascii="Calibri" w:hAnsi="Calibri" w:cs="Arial"/>
                <w:snapToGrid w:val="0"/>
                <w:sz w:val="22"/>
                <w:szCs w:val="22"/>
              </w:rPr>
              <w:t>C</w:t>
            </w:r>
            <w:r w:rsidR="00C5234C" w:rsidRPr="00612E4D">
              <w:rPr>
                <w:rFonts w:ascii="Calibri" w:hAnsi="Calibri" w:cs="Arial"/>
                <w:snapToGrid w:val="0"/>
                <w:sz w:val="22"/>
                <w:szCs w:val="22"/>
              </w:rPr>
              <w:t xml:space="preserve">. </w:t>
            </w:r>
            <w:r w:rsidR="009D0008" w:rsidRPr="00612E4D">
              <w:rPr>
                <w:rFonts w:ascii="Calibri" w:hAnsi="Calibri" w:cs="Arial"/>
                <w:snapToGrid w:val="0"/>
                <w:sz w:val="22"/>
                <w:szCs w:val="22"/>
              </w:rPr>
              <w:t xml:space="preserve">Effect on short term </w:t>
            </w:r>
            <w:r w:rsidR="002832FC">
              <w:rPr>
                <w:rFonts w:ascii="Calibri" w:hAnsi="Calibri" w:cs="Arial"/>
                <w:snapToGrid w:val="0"/>
                <w:sz w:val="22"/>
                <w:szCs w:val="22"/>
              </w:rPr>
              <w:t xml:space="preserve">clinical </w:t>
            </w:r>
            <w:r w:rsidR="009D0008" w:rsidRPr="00612E4D">
              <w:rPr>
                <w:rFonts w:ascii="Calibri" w:hAnsi="Calibri" w:cs="Arial"/>
                <w:snapToGrid w:val="0"/>
                <w:sz w:val="22"/>
                <w:szCs w:val="22"/>
              </w:rPr>
              <w:t>outcomes</w:t>
            </w:r>
          </w:p>
          <w:p w14:paraId="77F59AC4" w14:textId="77777777" w:rsidR="005611F6" w:rsidRPr="005611F6" w:rsidRDefault="005611F6" w:rsidP="005611F6">
            <w:pPr>
              <w:spacing w:after="0" w:line="240" w:lineRule="auto"/>
              <w:rPr>
                <w:rFonts w:cs="Arial"/>
                <w:snapToGrid w:val="0"/>
              </w:rPr>
            </w:pPr>
            <w:r w:rsidRPr="00D4088D">
              <w:rPr>
                <w:rFonts w:cs="Arial"/>
                <w:snapToGrid w:val="0"/>
                <w:sz w:val="20"/>
                <w:szCs w:val="20"/>
              </w:rPr>
              <w:t>1</w:t>
            </w:r>
            <w:r w:rsidRPr="005611F6">
              <w:rPr>
                <w:rFonts w:cs="Arial"/>
                <w:snapToGrid w:val="0"/>
              </w:rPr>
              <w:t xml:space="preserve">. </w:t>
            </w:r>
            <w:r w:rsidRPr="002832FC">
              <w:rPr>
                <w:rFonts w:cs="Arial"/>
                <w:snapToGrid w:val="0"/>
                <w:u w:val="single"/>
              </w:rPr>
              <w:t xml:space="preserve">Neonatal </w:t>
            </w:r>
            <w:r w:rsidRPr="005611F6">
              <w:rPr>
                <w:rFonts w:cs="Arial"/>
                <w:snapToGrid w:val="0"/>
              </w:rPr>
              <w:t xml:space="preserve">– </w:t>
            </w:r>
            <w:r w:rsidRPr="002832FC">
              <w:rPr>
                <w:rFonts w:cs="Arial"/>
                <w:i/>
                <w:snapToGrid w:val="0"/>
              </w:rPr>
              <w:t>general parameters</w:t>
            </w:r>
            <w:r w:rsidRPr="005611F6">
              <w:rPr>
                <w:rFonts w:cs="Arial"/>
                <w:snapToGrid w:val="0"/>
              </w:rPr>
              <w:t xml:space="preserve"> - gestational age at birth</w:t>
            </w:r>
            <w:r w:rsidR="002832FC">
              <w:rPr>
                <w:rFonts w:cs="Arial"/>
                <w:snapToGrid w:val="0"/>
              </w:rPr>
              <w:t xml:space="preserve">, </w:t>
            </w:r>
            <w:r w:rsidRPr="005611F6">
              <w:rPr>
                <w:rFonts w:cs="Arial"/>
                <w:snapToGrid w:val="0"/>
              </w:rPr>
              <w:t xml:space="preserve">birthweight, head circumference; </w:t>
            </w:r>
          </w:p>
          <w:p w14:paraId="243F536E" w14:textId="3CCB5A75" w:rsidR="005611F6" w:rsidRPr="005611F6" w:rsidRDefault="005611F6" w:rsidP="005611F6">
            <w:pPr>
              <w:spacing w:after="0" w:line="240" w:lineRule="auto"/>
              <w:rPr>
                <w:rFonts w:cs="Arial"/>
                <w:snapToGrid w:val="0"/>
              </w:rPr>
            </w:pPr>
            <w:r w:rsidRPr="002832FC">
              <w:rPr>
                <w:rFonts w:cs="Arial"/>
                <w:i/>
                <w:snapToGrid w:val="0"/>
              </w:rPr>
              <w:t>parameters related to immediate condition at birth</w:t>
            </w:r>
            <w:r w:rsidRPr="005611F6">
              <w:rPr>
                <w:rFonts w:cs="Arial"/>
                <w:snapToGrid w:val="0"/>
              </w:rPr>
              <w:t xml:space="preserve"> - 5-min Apgar score &lt;7, delivery with metabolic acidosis (arterial cord p</w:t>
            </w:r>
            <w:r w:rsidR="00125912">
              <w:rPr>
                <w:rFonts w:cs="Arial"/>
                <w:snapToGrid w:val="0"/>
              </w:rPr>
              <w:t>H</w:t>
            </w:r>
            <w:r w:rsidRPr="005611F6">
              <w:rPr>
                <w:rFonts w:cs="Arial"/>
                <w:snapToGrid w:val="0"/>
              </w:rPr>
              <w:t xml:space="preserve">&lt;7.1), respiratory support in delivery room; </w:t>
            </w:r>
          </w:p>
          <w:p w14:paraId="2C70711D" w14:textId="7C357558" w:rsidR="005611F6" w:rsidRPr="005611F6" w:rsidRDefault="005611F6" w:rsidP="005611F6">
            <w:pPr>
              <w:spacing w:after="0" w:line="240" w:lineRule="auto"/>
              <w:rPr>
                <w:rFonts w:cs="Arial"/>
                <w:iCs/>
                <w:snapToGrid w:val="0"/>
              </w:rPr>
            </w:pPr>
            <w:r w:rsidRPr="002832FC">
              <w:rPr>
                <w:rFonts w:cs="Arial"/>
                <w:i/>
                <w:snapToGrid w:val="0"/>
              </w:rPr>
              <w:t>parameters related to NICU admission</w:t>
            </w:r>
            <w:r w:rsidRPr="005611F6">
              <w:rPr>
                <w:rFonts w:cs="Arial"/>
                <w:snapToGrid w:val="0"/>
              </w:rPr>
              <w:t xml:space="preserve"> – length of stay, level of care, </w:t>
            </w:r>
            <w:r w:rsidRPr="00996D17">
              <w:rPr>
                <w:rFonts w:cs="Arial"/>
                <w:i/>
                <w:snapToGrid w:val="0"/>
              </w:rPr>
              <w:t>major neonatal morbidity</w:t>
            </w:r>
            <w:r w:rsidRPr="005611F6">
              <w:rPr>
                <w:rFonts w:cs="Arial"/>
                <w:snapToGrid w:val="0"/>
              </w:rPr>
              <w:t xml:space="preserve"> – one or more of the following - </w:t>
            </w:r>
            <w:r w:rsidR="00125912">
              <w:rPr>
                <w:rFonts w:cs="Arial"/>
                <w:iCs/>
                <w:snapToGrid w:val="0"/>
              </w:rPr>
              <w:t>neonatal brain injury</w:t>
            </w:r>
            <w:r w:rsidRPr="005611F6">
              <w:rPr>
                <w:rFonts w:cs="Arial"/>
                <w:iCs/>
                <w:snapToGrid w:val="0"/>
              </w:rPr>
              <w:t xml:space="preserve">, supplementary oxygen requirements &gt; 28 days, necrotizing enterocolitis, </w:t>
            </w:r>
            <w:r w:rsidR="00125912">
              <w:rPr>
                <w:rFonts w:cs="Arial"/>
                <w:iCs/>
                <w:snapToGrid w:val="0"/>
              </w:rPr>
              <w:t xml:space="preserve">Culture-positive </w:t>
            </w:r>
            <w:r w:rsidRPr="005611F6">
              <w:rPr>
                <w:rFonts w:cs="Arial"/>
                <w:iCs/>
                <w:snapToGrid w:val="0"/>
              </w:rPr>
              <w:t xml:space="preserve">sepsis, retinopathy </w:t>
            </w:r>
            <w:r w:rsidR="00125912">
              <w:rPr>
                <w:rFonts w:cs="Arial"/>
                <w:iCs/>
                <w:snapToGrid w:val="0"/>
              </w:rPr>
              <w:t>requiring ophthalmic intervention</w:t>
            </w:r>
            <w:r w:rsidRPr="005611F6">
              <w:rPr>
                <w:rFonts w:cs="Arial"/>
                <w:iCs/>
                <w:snapToGrid w:val="0"/>
              </w:rPr>
              <w:t xml:space="preserve">; </w:t>
            </w:r>
          </w:p>
          <w:p w14:paraId="70B02A51" w14:textId="77777777" w:rsidR="002832FC" w:rsidRDefault="005611F6" w:rsidP="005611F6">
            <w:pPr>
              <w:spacing w:after="0" w:line="240" w:lineRule="auto"/>
              <w:rPr>
                <w:rFonts w:cs="Arial"/>
                <w:iCs/>
                <w:snapToGrid w:val="0"/>
              </w:rPr>
            </w:pPr>
            <w:r w:rsidRPr="002832FC">
              <w:rPr>
                <w:rFonts w:cs="Arial"/>
                <w:i/>
                <w:iCs/>
                <w:snapToGrid w:val="0"/>
              </w:rPr>
              <w:t>parameters related to transitional care</w:t>
            </w:r>
            <w:r w:rsidRPr="005611F6">
              <w:rPr>
                <w:rFonts w:cs="Arial"/>
                <w:iCs/>
                <w:snapToGrid w:val="0"/>
              </w:rPr>
              <w:t xml:space="preserve"> – length of stay, neonatal morbidity – one or more of the following - hypothermia, hypoglycaemia, nasogastric tube </w:t>
            </w:r>
            <w:proofErr w:type="gramStart"/>
            <w:r w:rsidRPr="005611F6">
              <w:rPr>
                <w:rFonts w:cs="Arial"/>
                <w:iCs/>
                <w:snapToGrid w:val="0"/>
              </w:rPr>
              <w:t>feeding;</w:t>
            </w:r>
            <w:proofErr w:type="gramEnd"/>
            <w:r w:rsidRPr="005611F6">
              <w:rPr>
                <w:rFonts w:cs="Arial"/>
                <w:iCs/>
                <w:snapToGrid w:val="0"/>
              </w:rPr>
              <w:t xml:space="preserve"> </w:t>
            </w:r>
          </w:p>
          <w:p w14:paraId="31545BE3" w14:textId="77777777" w:rsidR="005611F6" w:rsidRPr="00D4088D" w:rsidRDefault="005611F6" w:rsidP="005611F6">
            <w:pPr>
              <w:spacing w:after="0" w:line="240" w:lineRule="auto"/>
              <w:rPr>
                <w:rFonts w:cs="Arial"/>
                <w:iCs/>
                <w:snapToGrid w:val="0"/>
                <w:sz w:val="20"/>
                <w:szCs w:val="20"/>
              </w:rPr>
            </w:pPr>
            <w:r w:rsidRPr="002832FC">
              <w:rPr>
                <w:rFonts w:cs="Arial"/>
                <w:i/>
                <w:iCs/>
                <w:snapToGrid w:val="0"/>
              </w:rPr>
              <w:t>perinatal loss</w:t>
            </w:r>
            <w:r w:rsidRPr="005611F6">
              <w:rPr>
                <w:rFonts w:cs="Arial"/>
                <w:iCs/>
                <w:snapToGrid w:val="0"/>
              </w:rPr>
              <w:t xml:space="preserve"> – stillbirth (antepartum and intrapartum), neonatal death (early and late), death before discharge (after 28 days of birth).  In all perinatal losses we will also record cause </w:t>
            </w:r>
            <w:r w:rsidRPr="00D4088D">
              <w:rPr>
                <w:rFonts w:cs="Arial"/>
                <w:iCs/>
                <w:snapToGrid w:val="0"/>
                <w:sz w:val="20"/>
                <w:szCs w:val="20"/>
              </w:rPr>
              <w:t xml:space="preserve">of death. </w:t>
            </w:r>
          </w:p>
          <w:p w14:paraId="0C55F40D" w14:textId="77777777" w:rsidR="00E009E5" w:rsidRPr="00612E4D" w:rsidRDefault="00E009E5" w:rsidP="00612E4D">
            <w:pPr>
              <w:pStyle w:val="NormalWeb"/>
              <w:spacing w:before="0" w:beforeAutospacing="0" w:after="0" w:afterAutospacing="0"/>
              <w:ind w:right="74"/>
              <w:jc w:val="both"/>
              <w:rPr>
                <w:rFonts w:ascii="Calibri" w:hAnsi="Calibri" w:cs="Arial"/>
                <w:snapToGrid w:val="0"/>
                <w:sz w:val="22"/>
                <w:szCs w:val="22"/>
              </w:rPr>
            </w:pPr>
          </w:p>
          <w:p w14:paraId="58804F5E" w14:textId="77777777" w:rsidR="009D0008" w:rsidRPr="00612E4D" w:rsidRDefault="009D0008" w:rsidP="00612E4D">
            <w:pPr>
              <w:pStyle w:val="NormalWeb"/>
              <w:spacing w:before="0" w:beforeAutospacing="0" w:after="0" w:afterAutospacing="0"/>
              <w:ind w:right="74"/>
              <w:rPr>
                <w:rFonts w:ascii="Calibri" w:hAnsi="Calibri" w:cs="Arial"/>
                <w:snapToGrid w:val="0"/>
                <w:sz w:val="22"/>
                <w:szCs w:val="22"/>
              </w:rPr>
            </w:pPr>
            <w:r w:rsidRPr="00612E4D">
              <w:rPr>
                <w:rFonts w:ascii="Calibri" w:hAnsi="Calibri" w:cs="Arial"/>
                <w:snapToGrid w:val="0"/>
                <w:sz w:val="22"/>
                <w:szCs w:val="22"/>
              </w:rPr>
              <w:t xml:space="preserve">2. </w:t>
            </w:r>
            <w:r w:rsidRPr="002832FC">
              <w:rPr>
                <w:rFonts w:ascii="Calibri" w:hAnsi="Calibri" w:cs="Arial"/>
                <w:snapToGrid w:val="0"/>
                <w:sz w:val="22"/>
                <w:szCs w:val="22"/>
                <w:u w:val="single"/>
              </w:rPr>
              <w:t xml:space="preserve">Maternal </w:t>
            </w:r>
            <w:r w:rsidRPr="00612E4D">
              <w:rPr>
                <w:rFonts w:ascii="Calibri" w:hAnsi="Calibri" w:cs="Arial"/>
                <w:snapToGrid w:val="0"/>
                <w:sz w:val="22"/>
                <w:szCs w:val="22"/>
              </w:rPr>
              <w:t xml:space="preserve">- induction of labour; mode of delivery including caesarean section rates; postpartum haemorrhage </w:t>
            </w:r>
            <w:r w:rsidR="00B42172" w:rsidRPr="00612E4D">
              <w:rPr>
                <w:rFonts w:ascii="Calibri" w:hAnsi="Calibri" w:cs="Arial"/>
                <w:snapToGrid w:val="0"/>
                <w:sz w:val="22"/>
                <w:szCs w:val="22"/>
              </w:rPr>
              <w:t>(</w:t>
            </w:r>
            <w:r w:rsidRPr="00612E4D">
              <w:rPr>
                <w:rFonts w:ascii="Calibri" w:hAnsi="Calibri" w:cs="Arial"/>
                <w:snapToGrid w:val="0"/>
                <w:sz w:val="22"/>
                <w:szCs w:val="22"/>
              </w:rPr>
              <w:t>&gt;1000ml); severe perineal trauma</w:t>
            </w:r>
            <w:r w:rsidR="00EE20E9" w:rsidRPr="00612E4D">
              <w:rPr>
                <w:rFonts w:ascii="Calibri" w:hAnsi="Calibri" w:cs="Arial"/>
                <w:snapToGrid w:val="0"/>
                <w:sz w:val="22"/>
                <w:szCs w:val="22"/>
              </w:rPr>
              <w:t xml:space="preserve"> (3</w:t>
            </w:r>
            <w:r w:rsidR="00EE20E9" w:rsidRPr="00612E4D">
              <w:rPr>
                <w:rFonts w:ascii="Calibri" w:hAnsi="Calibri" w:cs="Arial"/>
                <w:snapToGrid w:val="0"/>
                <w:sz w:val="22"/>
                <w:szCs w:val="22"/>
                <w:vertAlign w:val="superscript"/>
              </w:rPr>
              <w:t>rd</w:t>
            </w:r>
            <w:r w:rsidR="00EE20E9" w:rsidRPr="00612E4D">
              <w:rPr>
                <w:rFonts w:ascii="Calibri" w:hAnsi="Calibri" w:cs="Arial"/>
                <w:snapToGrid w:val="0"/>
                <w:sz w:val="22"/>
                <w:szCs w:val="22"/>
              </w:rPr>
              <w:t xml:space="preserve"> / 4</w:t>
            </w:r>
            <w:r w:rsidR="00EE20E9" w:rsidRPr="00612E4D">
              <w:rPr>
                <w:rFonts w:ascii="Calibri" w:hAnsi="Calibri" w:cs="Arial"/>
                <w:snapToGrid w:val="0"/>
                <w:sz w:val="22"/>
                <w:szCs w:val="22"/>
                <w:vertAlign w:val="superscript"/>
              </w:rPr>
              <w:t>th</w:t>
            </w:r>
            <w:r w:rsidR="00EE20E9" w:rsidRPr="00612E4D">
              <w:rPr>
                <w:rFonts w:ascii="Calibri" w:hAnsi="Calibri" w:cs="Arial"/>
                <w:snapToGrid w:val="0"/>
                <w:sz w:val="22"/>
                <w:szCs w:val="22"/>
              </w:rPr>
              <w:t xml:space="preserve"> degree tear)</w:t>
            </w:r>
            <w:r w:rsidRPr="00612E4D">
              <w:rPr>
                <w:rFonts w:ascii="Calibri" w:hAnsi="Calibri" w:cs="Arial"/>
                <w:snapToGrid w:val="0"/>
                <w:sz w:val="22"/>
                <w:szCs w:val="22"/>
              </w:rPr>
              <w:t>, length of stay in hospital; breast feeding at discharge</w:t>
            </w:r>
            <w:r w:rsidR="00AC1838" w:rsidRPr="00612E4D">
              <w:rPr>
                <w:rFonts w:ascii="Calibri" w:hAnsi="Calibri" w:cs="Arial"/>
                <w:snapToGrid w:val="0"/>
                <w:sz w:val="22"/>
                <w:szCs w:val="22"/>
              </w:rPr>
              <w:t>; pre-eclampsia; g</w:t>
            </w:r>
            <w:r w:rsidRPr="00612E4D">
              <w:rPr>
                <w:rFonts w:ascii="Calibri" w:hAnsi="Calibri" w:cs="Arial"/>
                <w:snapToGrid w:val="0"/>
                <w:sz w:val="22"/>
                <w:szCs w:val="22"/>
              </w:rPr>
              <w:t>estational diabetes mellitus</w:t>
            </w:r>
            <w:r w:rsidR="00AC1838" w:rsidRPr="00612E4D">
              <w:rPr>
                <w:rFonts w:ascii="Calibri" w:hAnsi="Calibri" w:cs="Arial"/>
                <w:snapToGrid w:val="0"/>
                <w:sz w:val="22"/>
                <w:szCs w:val="22"/>
              </w:rPr>
              <w:t xml:space="preserve">. </w:t>
            </w:r>
          </w:p>
          <w:p w14:paraId="4D71AF46" w14:textId="77777777" w:rsidR="002832FC" w:rsidRDefault="002832FC" w:rsidP="00612E4D">
            <w:pPr>
              <w:spacing w:after="0" w:line="240" w:lineRule="auto"/>
            </w:pPr>
          </w:p>
          <w:p w14:paraId="1D5E0060" w14:textId="26F53766" w:rsidR="009D0008" w:rsidRPr="00612E4D" w:rsidRDefault="000576D5" w:rsidP="00612E4D">
            <w:pPr>
              <w:spacing w:after="0" w:line="240" w:lineRule="auto"/>
            </w:pPr>
            <w:r>
              <w:t>D</w:t>
            </w:r>
            <w:r w:rsidR="00AC1838" w:rsidRPr="00612E4D">
              <w:t xml:space="preserve">. </w:t>
            </w:r>
            <w:r w:rsidR="009D0008" w:rsidRPr="00612E4D">
              <w:t>Health economics</w:t>
            </w:r>
            <w:r w:rsidR="00AC1838" w:rsidRPr="00612E4D">
              <w:t xml:space="preserve"> - n</w:t>
            </w:r>
            <w:r w:rsidR="009D0008" w:rsidRPr="00612E4D">
              <w:t>umber of ultrasound scans after 24 weeks</w:t>
            </w:r>
            <w:r w:rsidR="00AC1838" w:rsidRPr="00612E4D">
              <w:t>; a</w:t>
            </w:r>
            <w:r w:rsidR="009D0008" w:rsidRPr="00612E4D">
              <w:t>ntenatal clinic / antenatal day unit activity</w:t>
            </w:r>
            <w:r w:rsidR="00AC1838" w:rsidRPr="00612E4D">
              <w:t>; r</w:t>
            </w:r>
            <w:r w:rsidR="00AC1838" w:rsidRPr="00612E4D">
              <w:rPr>
                <w:rFonts w:cs="Arial"/>
                <w:snapToGrid w:val="0"/>
              </w:rPr>
              <w:t>ates of induction of labour; r</w:t>
            </w:r>
            <w:r w:rsidR="009D0008" w:rsidRPr="00612E4D">
              <w:rPr>
                <w:rFonts w:cs="Arial"/>
                <w:snapToGrid w:val="0"/>
              </w:rPr>
              <w:t>ates of caesarean sections</w:t>
            </w:r>
            <w:r w:rsidR="00AC1838" w:rsidRPr="00612E4D">
              <w:rPr>
                <w:rFonts w:cs="Arial"/>
                <w:snapToGrid w:val="0"/>
              </w:rPr>
              <w:t>; l</w:t>
            </w:r>
            <w:r w:rsidR="009D0008" w:rsidRPr="00612E4D">
              <w:rPr>
                <w:rFonts w:cs="Arial"/>
                <w:snapToGrid w:val="0"/>
              </w:rPr>
              <w:t>ength of maternal and neonatal stay</w:t>
            </w:r>
            <w:r w:rsidR="00AC1838" w:rsidRPr="00612E4D">
              <w:t>; a</w:t>
            </w:r>
            <w:r w:rsidR="009D0008" w:rsidRPr="00612E4D">
              <w:t xml:space="preserve">dmissions and average length of stay in NICU / SCBU </w:t>
            </w:r>
          </w:p>
          <w:p w14:paraId="3A412496" w14:textId="77777777" w:rsidR="00AC1838" w:rsidRPr="00612E4D" w:rsidRDefault="00AC1838" w:rsidP="00612E4D">
            <w:pPr>
              <w:spacing w:after="0" w:line="240" w:lineRule="auto"/>
            </w:pPr>
          </w:p>
          <w:p w14:paraId="702573CB" w14:textId="285B05EB" w:rsidR="00EF7979" w:rsidRDefault="000576D5" w:rsidP="00612E4D">
            <w:pPr>
              <w:spacing w:after="0" w:line="240" w:lineRule="auto"/>
              <w:rPr>
                <w:rFonts w:cs="Arial"/>
                <w:snapToGrid w:val="0"/>
              </w:rPr>
            </w:pPr>
            <w:r>
              <w:t>E</w:t>
            </w:r>
            <w:r w:rsidR="006E744E" w:rsidRPr="00612E4D">
              <w:t xml:space="preserve">. Process evaluation of implementation: </w:t>
            </w:r>
            <w:r w:rsidR="00C6717D" w:rsidRPr="00612E4D">
              <w:t xml:space="preserve">proportion of </w:t>
            </w:r>
            <w:r w:rsidR="006E744E" w:rsidRPr="00612E4D">
              <w:rPr>
                <w:rFonts w:cs="Arial"/>
                <w:snapToGrid w:val="0"/>
              </w:rPr>
              <w:t>staff trained</w:t>
            </w:r>
            <w:r w:rsidR="00C6717D" w:rsidRPr="00612E4D">
              <w:rPr>
                <w:rFonts w:cs="Arial"/>
                <w:snapToGrid w:val="0"/>
              </w:rPr>
              <w:t xml:space="preserve">, </w:t>
            </w:r>
            <w:r w:rsidR="006E744E" w:rsidRPr="00612E4D">
              <w:rPr>
                <w:rFonts w:cs="Arial"/>
                <w:snapToGrid w:val="0"/>
              </w:rPr>
              <w:t xml:space="preserve">staff </w:t>
            </w:r>
            <w:proofErr w:type="gramStart"/>
            <w:r w:rsidR="006E744E" w:rsidRPr="00612E4D">
              <w:rPr>
                <w:rFonts w:cs="Arial"/>
                <w:snapToGrid w:val="0"/>
              </w:rPr>
              <w:t>assessed</w:t>
            </w:r>
            <w:proofErr w:type="gramEnd"/>
            <w:r w:rsidR="00C6717D" w:rsidRPr="00612E4D">
              <w:rPr>
                <w:rFonts w:cs="Arial"/>
                <w:snapToGrid w:val="0"/>
              </w:rPr>
              <w:t xml:space="preserve"> and </w:t>
            </w:r>
            <w:r w:rsidR="006E744E" w:rsidRPr="00612E4D">
              <w:rPr>
                <w:rFonts w:cs="Arial"/>
                <w:snapToGrid w:val="0"/>
              </w:rPr>
              <w:t>women assessed with GAP</w:t>
            </w:r>
            <w:r w:rsidR="002E2463">
              <w:rPr>
                <w:rFonts w:cs="Arial"/>
                <w:snapToGrid w:val="0"/>
              </w:rPr>
              <w:t xml:space="preserve"> programme</w:t>
            </w:r>
            <w:r w:rsidR="006E744E" w:rsidRPr="00612E4D">
              <w:rPr>
                <w:rFonts w:cs="Arial"/>
                <w:snapToGrid w:val="0"/>
              </w:rPr>
              <w:t>; adherence to SGA risk stratification and management protocols</w:t>
            </w:r>
            <w:r w:rsidR="00C6717D" w:rsidRPr="00612E4D">
              <w:rPr>
                <w:rFonts w:cs="Arial"/>
                <w:snapToGrid w:val="0"/>
              </w:rPr>
              <w:t xml:space="preserve"> and </w:t>
            </w:r>
            <w:r w:rsidR="006E744E" w:rsidRPr="00612E4D">
              <w:rPr>
                <w:rFonts w:cs="Arial"/>
                <w:snapToGrid w:val="0"/>
              </w:rPr>
              <w:t>missed case analysis. Evaluation of acceptability and feasibility of intervention to staff and women, contextual barriers and facilitators and organisational impact.</w:t>
            </w:r>
          </w:p>
          <w:p w14:paraId="67D822C3" w14:textId="77777777" w:rsidR="00F00B7D" w:rsidRDefault="00F00B7D" w:rsidP="00612E4D">
            <w:pPr>
              <w:spacing w:after="0" w:line="240" w:lineRule="auto"/>
              <w:rPr>
                <w:rFonts w:cs="Arial"/>
                <w:snapToGrid w:val="0"/>
              </w:rPr>
            </w:pPr>
          </w:p>
          <w:p w14:paraId="69BA81F5" w14:textId="46FED53F" w:rsidR="00F00B7D" w:rsidRDefault="000576D5" w:rsidP="00612E4D">
            <w:pPr>
              <w:spacing w:after="0" w:line="240" w:lineRule="auto"/>
              <w:rPr>
                <w:rFonts w:cs="Arial"/>
                <w:snapToGrid w:val="0"/>
              </w:rPr>
            </w:pPr>
            <w:r>
              <w:rPr>
                <w:rFonts w:cs="Arial"/>
                <w:snapToGrid w:val="0"/>
              </w:rPr>
              <w:t>F</w:t>
            </w:r>
            <w:r w:rsidR="00F00B7D">
              <w:rPr>
                <w:rFonts w:cs="Arial"/>
                <w:snapToGrid w:val="0"/>
              </w:rPr>
              <w:t>. Other methods of assessments of antenatal detection of SGA:</w:t>
            </w:r>
          </w:p>
          <w:p w14:paraId="33187C28" w14:textId="77777777" w:rsidR="00DE53C3" w:rsidRDefault="00F00B7D" w:rsidP="00F00B7D">
            <w:pPr>
              <w:spacing w:after="0" w:line="240" w:lineRule="auto"/>
            </w:pPr>
            <w:r>
              <w:t>1.</w:t>
            </w:r>
            <w:r w:rsidRPr="002832FC">
              <w:t xml:space="preserve"> </w:t>
            </w:r>
            <w:r w:rsidR="007D4268">
              <w:t>Ultrasound detection of SGA using different threshold (e.g. 5</w:t>
            </w:r>
            <w:r w:rsidR="007D4268" w:rsidRPr="00DA0A18">
              <w:rPr>
                <w:vertAlign w:val="superscript"/>
              </w:rPr>
              <w:t>th</w:t>
            </w:r>
            <w:r w:rsidR="007D4268">
              <w:t xml:space="preserve"> centile)</w:t>
            </w:r>
            <w:r w:rsidR="00DE53C3">
              <w:t xml:space="preserve">. </w:t>
            </w:r>
          </w:p>
          <w:p w14:paraId="4D5FD070" w14:textId="77777777" w:rsidR="00F00B7D" w:rsidRDefault="00DE53C3" w:rsidP="00F00B7D">
            <w:pPr>
              <w:spacing w:after="0" w:line="240" w:lineRule="auto"/>
            </w:pPr>
            <w:r>
              <w:t xml:space="preserve">2. </w:t>
            </w:r>
            <w:r w:rsidR="00F00B7D" w:rsidRPr="002832FC">
              <w:t>Clinical detection of SGA at birth</w:t>
            </w:r>
            <w:r w:rsidR="00F00B7D">
              <w:t xml:space="preserve"> (</w:t>
            </w:r>
            <w:r w:rsidR="00F00B7D" w:rsidRPr="002832FC">
              <w:t>by customised centiles</w:t>
            </w:r>
            <w:r w:rsidR="00F00B7D">
              <w:t>):</w:t>
            </w:r>
            <w:r w:rsidR="00F00B7D" w:rsidRPr="002832FC">
              <w:t xml:space="preserve"> defined as the proportion of SGA infants (birthweight &lt;10</w:t>
            </w:r>
            <w:r w:rsidR="00F00B7D" w:rsidRPr="002832FC">
              <w:rPr>
                <w:vertAlign w:val="superscript"/>
              </w:rPr>
              <w:t>th</w:t>
            </w:r>
            <w:r w:rsidR="00F00B7D" w:rsidRPr="002832FC">
              <w:t xml:space="preserve"> customised centile) that were clinically detected antenatally (by ultrasound scan after 24 weeks and clinically defined/managed as SGA) in each arm. </w:t>
            </w:r>
          </w:p>
          <w:p w14:paraId="6FCC4495" w14:textId="3947B9AA" w:rsidR="00F00B7D" w:rsidRDefault="00DE53C3" w:rsidP="00F00B7D">
            <w:pPr>
              <w:spacing w:after="0" w:line="240" w:lineRule="auto"/>
            </w:pPr>
            <w:r>
              <w:t>3</w:t>
            </w:r>
            <w:r w:rsidR="00F00B7D">
              <w:t xml:space="preserve">. </w:t>
            </w:r>
            <w:r w:rsidR="007D4268">
              <w:t>G</w:t>
            </w:r>
            <w:r w:rsidR="00F00B7D">
              <w:t>rowth</w:t>
            </w:r>
            <w:r w:rsidR="007D4268">
              <w:t xml:space="preserve"> trajectories (fetal biometry and EFW)</w:t>
            </w:r>
            <w:r w:rsidR="00F00B7D">
              <w:t xml:space="preserve"> and </w:t>
            </w:r>
            <w:r w:rsidR="00F00B7D" w:rsidRPr="002832FC">
              <w:t xml:space="preserve">Doppler parameters in the detection of SGA. </w:t>
            </w:r>
          </w:p>
          <w:p w14:paraId="04789399" w14:textId="19D1A394" w:rsidR="00F00B7D" w:rsidRPr="00612E4D" w:rsidRDefault="00DE53C3" w:rsidP="00612E4D">
            <w:pPr>
              <w:spacing w:after="0" w:line="240" w:lineRule="auto"/>
              <w:rPr>
                <w:color w:val="4F81BD"/>
              </w:rPr>
            </w:pPr>
            <w:r>
              <w:t>4</w:t>
            </w:r>
            <w:r w:rsidR="00F00B7D">
              <w:t xml:space="preserve">. </w:t>
            </w:r>
            <w:r w:rsidR="00F00B7D" w:rsidRPr="002832FC">
              <w:t>GROW ultrasound charts (which is</w:t>
            </w:r>
            <w:r w:rsidR="0070513D">
              <w:t xml:space="preserve"> single</w:t>
            </w:r>
            <w:r w:rsidR="00F00B7D" w:rsidRPr="002832FC">
              <w:t xml:space="preserve"> component of GAP) against standard population charts on classification of fetal growth (small for gestational age, appropriate for gestational age, large for gestational age). </w:t>
            </w:r>
          </w:p>
        </w:tc>
      </w:tr>
    </w:tbl>
    <w:p w14:paraId="766F09BA" w14:textId="77777777" w:rsidR="00383D84" w:rsidRDefault="00383D84" w:rsidP="00BB0885">
      <w:pPr>
        <w:pStyle w:val="Heading2"/>
      </w:pPr>
      <w:bookmarkStart w:id="8" w:name="_Toc331765715"/>
    </w:p>
    <w:p w14:paraId="1CD52CA4" w14:textId="77777777" w:rsidR="00383D84" w:rsidRPr="00612E4D" w:rsidRDefault="00383D84">
      <w:pPr>
        <w:rPr>
          <w:rFonts w:ascii="Cambria" w:eastAsia="MS Mincho" w:hAnsi="Cambria"/>
          <w:b/>
          <w:bCs/>
          <w:color w:val="9BBB59"/>
          <w:sz w:val="26"/>
          <w:szCs w:val="26"/>
        </w:rPr>
      </w:pPr>
      <w:r>
        <w:br w:type="page"/>
      </w:r>
    </w:p>
    <w:p w14:paraId="391E6406" w14:textId="77777777" w:rsidR="00C543E5" w:rsidRDefault="00AB7B65" w:rsidP="00BB0885">
      <w:pPr>
        <w:pStyle w:val="Heading2"/>
      </w:pPr>
      <w:bookmarkStart w:id="9" w:name="_Toc363471685"/>
      <w:r>
        <w:lastRenderedPageBreak/>
        <w:t>1.4</w:t>
      </w:r>
      <w:r>
        <w:tab/>
      </w:r>
      <w:r w:rsidR="00BB0885">
        <w:t>Roles and responsibilities</w:t>
      </w:r>
      <w:bookmarkEnd w:id="8"/>
      <w:bookmarkEnd w:id="9"/>
    </w:p>
    <w:p w14:paraId="5DF008DA" w14:textId="77777777" w:rsidR="00424CF3" w:rsidRPr="00424CF3" w:rsidRDefault="00424CF3" w:rsidP="00F652BE">
      <w:r w:rsidRPr="00F652BE">
        <w:rPr>
          <w:iCs/>
        </w:rPr>
        <w:t>These membership lists are correct at the time of writing; please see terms of reference documentation in the TMF for current lists.</w:t>
      </w:r>
    </w:p>
    <w:p w14:paraId="5C9088C2" w14:textId="77777777" w:rsidR="00BB0885" w:rsidRPr="00A8588D" w:rsidRDefault="00AB7B65" w:rsidP="00BE02B5">
      <w:pPr>
        <w:pStyle w:val="Heading3"/>
        <w:rPr>
          <w:sz w:val="22"/>
          <w:szCs w:val="22"/>
        </w:rPr>
      </w:pPr>
      <w:bookmarkStart w:id="10" w:name="_Toc331765716"/>
      <w:bookmarkStart w:id="11" w:name="_Toc363471686"/>
      <w:r w:rsidRPr="00A8588D">
        <w:rPr>
          <w:sz w:val="22"/>
          <w:szCs w:val="22"/>
        </w:rPr>
        <w:t>1.4.1</w:t>
      </w:r>
      <w:r w:rsidRPr="00A8588D">
        <w:rPr>
          <w:sz w:val="22"/>
          <w:szCs w:val="22"/>
        </w:rPr>
        <w:tab/>
      </w:r>
      <w:r w:rsidR="00BE02B5" w:rsidRPr="00A8588D">
        <w:rPr>
          <w:sz w:val="22"/>
          <w:szCs w:val="22"/>
        </w:rPr>
        <w:t>Protocol contributors</w:t>
      </w:r>
      <w:bookmarkEnd w:id="10"/>
      <w:bookmarkEnd w:id="11"/>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18"/>
        <w:gridCol w:w="5155"/>
      </w:tblGrid>
      <w:tr w:rsidR="00BE02B5" w:rsidRPr="00612E4D" w14:paraId="60333892" w14:textId="77777777" w:rsidTr="00612E4D">
        <w:tc>
          <w:tcPr>
            <w:tcW w:w="2376" w:type="dxa"/>
            <w:shd w:val="clear" w:color="auto" w:fill="auto"/>
          </w:tcPr>
          <w:p w14:paraId="2FDB5418" w14:textId="77777777" w:rsidR="00BE02B5" w:rsidRPr="00612E4D" w:rsidRDefault="00BE02B5" w:rsidP="00612E4D">
            <w:pPr>
              <w:spacing w:after="0" w:line="240" w:lineRule="auto"/>
            </w:pPr>
            <w:r w:rsidRPr="00612E4D">
              <w:t>Name</w:t>
            </w:r>
          </w:p>
        </w:tc>
        <w:tc>
          <w:tcPr>
            <w:tcW w:w="1718" w:type="dxa"/>
            <w:shd w:val="clear" w:color="auto" w:fill="auto"/>
          </w:tcPr>
          <w:p w14:paraId="0C35D97D" w14:textId="77777777" w:rsidR="00BE02B5" w:rsidRPr="00612E4D" w:rsidRDefault="00BE02B5" w:rsidP="00612E4D">
            <w:pPr>
              <w:spacing w:after="0" w:line="240" w:lineRule="auto"/>
            </w:pPr>
            <w:r w:rsidRPr="00612E4D">
              <w:t>Affiliation</w:t>
            </w:r>
          </w:p>
        </w:tc>
        <w:tc>
          <w:tcPr>
            <w:tcW w:w="5155" w:type="dxa"/>
            <w:shd w:val="clear" w:color="auto" w:fill="auto"/>
          </w:tcPr>
          <w:p w14:paraId="08E54FCE" w14:textId="77777777" w:rsidR="00BE02B5" w:rsidRPr="00612E4D" w:rsidRDefault="00BE02B5" w:rsidP="00612E4D">
            <w:pPr>
              <w:spacing w:after="0" w:line="240" w:lineRule="auto"/>
            </w:pPr>
            <w:r w:rsidRPr="00612E4D">
              <w:t>Role</w:t>
            </w:r>
            <w:r w:rsidR="0063242A" w:rsidRPr="00612E4D">
              <w:t xml:space="preserve"> </w:t>
            </w:r>
          </w:p>
        </w:tc>
      </w:tr>
      <w:tr w:rsidR="00BE02B5" w:rsidRPr="00612E4D" w14:paraId="3FF112AC" w14:textId="77777777" w:rsidTr="00612E4D">
        <w:tc>
          <w:tcPr>
            <w:tcW w:w="2376" w:type="dxa"/>
            <w:shd w:val="clear" w:color="auto" w:fill="auto"/>
          </w:tcPr>
          <w:p w14:paraId="280E35B9" w14:textId="77777777" w:rsidR="00BE02B5" w:rsidRPr="00612E4D" w:rsidRDefault="00B42172" w:rsidP="00612E4D">
            <w:pPr>
              <w:spacing w:after="0" w:line="240" w:lineRule="auto"/>
            </w:pPr>
            <w:r w:rsidRPr="00612E4D">
              <w:t>Dr Dharmintra Pasupathy</w:t>
            </w:r>
          </w:p>
        </w:tc>
        <w:tc>
          <w:tcPr>
            <w:tcW w:w="1718" w:type="dxa"/>
            <w:shd w:val="clear" w:color="auto" w:fill="auto"/>
          </w:tcPr>
          <w:p w14:paraId="442FB746" w14:textId="77777777" w:rsidR="00BE02B5" w:rsidRPr="00612E4D" w:rsidRDefault="00696018" w:rsidP="00612E4D">
            <w:pPr>
              <w:spacing w:after="0" w:line="240" w:lineRule="auto"/>
            </w:pPr>
            <w:r w:rsidRPr="00612E4D">
              <w:t>Division of Women’s Health, KCL</w:t>
            </w:r>
          </w:p>
        </w:tc>
        <w:tc>
          <w:tcPr>
            <w:tcW w:w="5155" w:type="dxa"/>
            <w:shd w:val="clear" w:color="auto" w:fill="auto"/>
          </w:tcPr>
          <w:p w14:paraId="7596D3B0" w14:textId="77777777" w:rsidR="00BE02B5" w:rsidRPr="00612E4D" w:rsidRDefault="00696018" w:rsidP="00612E4D">
            <w:pPr>
              <w:spacing w:after="0" w:line="240" w:lineRule="auto"/>
            </w:pPr>
            <w:r w:rsidRPr="00612E4D">
              <w:t>Design of trial</w:t>
            </w:r>
          </w:p>
          <w:p w14:paraId="36441048" w14:textId="77777777" w:rsidR="00696018" w:rsidRPr="00612E4D" w:rsidRDefault="00696018" w:rsidP="00612E4D">
            <w:pPr>
              <w:spacing w:after="0" w:line="240" w:lineRule="auto"/>
            </w:pPr>
            <w:r w:rsidRPr="00612E4D">
              <w:t>Protocol development</w:t>
            </w:r>
          </w:p>
          <w:p w14:paraId="6C31720B" w14:textId="77777777" w:rsidR="00696018" w:rsidRPr="00612E4D" w:rsidRDefault="00696018" w:rsidP="00612E4D">
            <w:pPr>
              <w:spacing w:after="0" w:line="240" w:lineRule="auto"/>
            </w:pPr>
            <w:r w:rsidRPr="00612E4D">
              <w:t>Review of protocol</w:t>
            </w:r>
          </w:p>
        </w:tc>
      </w:tr>
      <w:tr w:rsidR="00BE02B5" w:rsidRPr="00612E4D" w14:paraId="33B2D253" w14:textId="77777777" w:rsidTr="00612E4D">
        <w:tc>
          <w:tcPr>
            <w:tcW w:w="2376" w:type="dxa"/>
            <w:shd w:val="clear" w:color="auto" w:fill="auto"/>
          </w:tcPr>
          <w:p w14:paraId="1E6621EF" w14:textId="77777777" w:rsidR="00BE02B5" w:rsidRPr="00612E4D" w:rsidRDefault="00B42172" w:rsidP="00612E4D">
            <w:pPr>
              <w:spacing w:after="0" w:line="240" w:lineRule="auto"/>
            </w:pPr>
            <w:r w:rsidRPr="00612E4D">
              <w:t>Dr Asma Khalil</w:t>
            </w:r>
          </w:p>
        </w:tc>
        <w:tc>
          <w:tcPr>
            <w:tcW w:w="1718" w:type="dxa"/>
            <w:shd w:val="clear" w:color="auto" w:fill="auto"/>
          </w:tcPr>
          <w:p w14:paraId="4F30924F" w14:textId="77777777" w:rsidR="00BE02B5" w:rsidRPr="00612E4D" w:rsidRDefault="00696018" w:rsidP="00612E4D">
            <w:pPr>
              <w:spacing w:after="0" w:line="240" w:lineRule="auto"/>
            </w:pPr>
            <w:r w:rsidRPr="00612E4D">
              <w:t xml:space="preserve">Department of Obstetrics, </w:t>
            </w:r>
            <w:proofErr w:type="gramStart"/>
            <w:r w:rsidRPr="00612E4D">
              <w:t>St  George’s</w:t>
            </w:r>
            <w:proofErr w:type="gramEnd"/>
            <w:r w:rsidRPr="00612E4D">
              <w:t xml:space="preserve"> Hospital</w:t>
            </w:r>
          </w:p>
        </w:tc>
        <w:tc>
          <w:tcPr>
            <w:tcW w:w="5155" w:type="dxa"/>
            <w:shd w:val="clear" w:color="auto" w:fill="auto"/>
          </w:tcPr>
          <w:p w14:paraId="1569BB4A" w14:textId="77777777" w:rsidR="00696018" w:rsidRPr="00612E4D" w:rsidRDefault="00696018" w:rsidP="00612E4D">
            <w:pPr>
              <w:spacing w:after="0" w:line="240" w:lineRule="auto"/>
            </w:pPr>
            <w:r w:rsidRPr="00612E4D">
              <w:t>Design of trial</w:t>
            </w:r>
          </w:p>
          <w:p w14:paraId="1442D084" w14:textId="77777777" w:rsidR="00696018" w:rsidRPr="00612E4D" w:rsidRDefault="00696018" w:rsidP="00612E4D">
            <w:pPr>
              <w:spacing w:after="0" w:line="240" w:lineRule="auto"/>
            </w:pPr>
            <w:r w:rsidRPr="00612E4D">
              <w:t>Protocol development</w:t>
            </w:r>
          </w:p>
          <w:p w14:paraId="62460821" w14:textId="77777777" w:rsidR="00BE02B5" w:rsidRPr="00612E4D" w:rsidRDefault="00696018" w:rsidP="00612E4D">
            <w:pPr>
              <w:spacing w:after="0" w:line="240" w:lineRule="auto"/>
            </w:pPr>
            <w:r w:rsidRPr="00612E4D">
              <w:t>Review of protocol</w:t>
            </w:r>
          </w:p>
        </w:tc>
      </w:tr>
      <w:tr w:rsidR="00BE02B5" w:rsidRPr="00612E4D" w14:paraId="63CAC0B4" w14:textId="77777777" w:rsidTr="00612E4D">
        <w:tc>
          <w:tcPr>
            <w:tcW w:w="2376" w:type="dxa"/>
            <w:shd w:val="clear" w:color="auto" w:fill="auto"/>
          </w:tcPr>
          <w:p w14:paraId="6E3B890D" w14:textId="77777777" w:rsidR="00696018" w:rsidRPr="00612E4D" w:rsidRDefault="00696018" w:rsidP="00612E4D">
            <w:pPr>
              <w:spacing w:after="0" w:line="240" w:lineRule="auto"/>
            </w:pPr>
            <w:r w:rsidRPr="00612E4D">
              <w:t>Professor Jane Sandall</w:t>
            </w:r>
          </w:p>
        </w:tc>
        <w:tc>
          <w:tcPr>
            <w:tcW w:w="1718" w:type="dxa"/>
            <w:shd w:val="clear" w:color="auto" w:fill="auto"/>
          </w:tcPr>
          <w:p w14:paraId="7D059BD3" w14:textId="77777777" w:rsidR="00BE02B5" w:rsidRPr="00612E4D" w:rsidRDefault="00696018" w:rsidP="00612E4D">
            <w:pPr>
              <w:spacing w:after="0" w:line="240" w:lineRule="auto"/>
            </w:pPr>
            <w:r w:rsidRPr="00612E4D">
              <w:t>Division of Women’s Health, KCL</w:t>
            </w:r>
          </w:p>
        </w:tc>
        <w:tc>
          <w:tcPr>
            <w:tcW w:w="5155" w:type="dxa"/>
            <w:shd w:val="clear" w:color="auto" w:fill="auto"/>
          </w:tcPr>
          <w:p w14:paraId="5B37E144" w14:textId="77777777" w:rsidR="00274143" w:rsidRDefault="00274143" w:rsidP="00612E4D">
            <w:pPr>
              <w:spacing w:after="0" w:line="240" w:lineRule="auto"/>
            </w:pPr>
            <w:r w:rsidRPr="00612E4D">
              <w:t>Design of process evaluation</w:t>
            </w:r>
          </w:p>
          <w:p w14:paraId="09C9D209" w14:textId="77777777" w:rsidR="00696018" w:rsidRPr="00612E4D" w:rsidRDefault="00696018" w:rsidP="00612E4D">
            <w:pPr>
              <w:spacing w:after="0" w:line="240" w:lineRule="auto"/>
            </w:pPr>
            <w:r w:rsidRPr="00612E4D">
              <w:t>Design of trial</w:t>
            </w:r>
          </w:p>
          <w:p w14:paraId="1E8B5F11" w14:textId="77777777" w:rsidR="006E744E" w:rsidRPr="00612E4D" w:rsidRDefault="00696018" w:rsidP="00612E4D">
            <w:pPr>
              <w:spacing w:after="0" w:line="240" w:lineRule="auto"/>
            </w:pPr>
            <w:r w:rsidRPr="00612E4D">
              <w:t>Review of protocol</w:t>
            </w:r>
          </w:p>
        </w:tc>
      </w:tr>
      <w:tr w:rsidR="00BE02B5" w:rsidRPr="00612E4D" w14:paraId="60BB86BD" w14:textId="77777777" w:rsidTr="00612E4D">
        <w:tc>
          <w:tcPr>
            <w:tcW w:w="2376" w:type="dxa"/>
            <w:shd w:val="clear" w:color="auto" w:fill="auto"/>
          </w:tcPr>
          <w:p w14:paraId="744F95B3" w14:textId="77777777" w:rsidR="00BE02B5" w:rsidRPr="00612E4D" w:rsidRDefault="00696018" w:rsidP="00612E4D">
            <w:pPr>
              <w:spacing w:after="0" w:line="240" w:lineRule="auto"/>
            </w:pPr>
            <w:r w:rsidRPr="00612E4D">
              <w:t>Dr Matias Costa Vieira</w:t>
            </w:r>
          </w:p>
        </w:tc>
        <w:tc>
          <w:tcPr>
            <w:tcW w:w="1718" w:type="dxa"/>
            <w:shd w:val="clear" w:color="auto" w:fill="auto"/>
          </w:tcPr>
          <w:p w14:paraId="2C2EEBD7" w14:textId="77777777" w:rsidR="00BE02B5" w:rsidRPr="00612E4D" w:rsidRDefault="00696018" w:rsidP="00612E4D">
            <w:pPr>
              <w:spacing w:after="0" w:line="240" w:lineRule="auto"/>
            </w:pPr>
            <w:r w:rsidRPr="00612E4D">
              <w:t>Division of Women’s Health, KCL</w:t>
            </w:r>
          </w:p>
        </w:tc>
        <w:tc>
          <w:tcPr>
            <w:tcW w:w="5155" w:type="dxa"/>
            <w:shd w:val="clear" w:color="auto" w:fill="auto"/>
          </w:tcPr>
          <w:p w14:paraId="1F1A5BAB" w14:textId="77777777" w:rsidR="00696018" w:rsidRPr="00612E4D" w:rsidRDefault="00696018" w:rsidP="00612E4D">
            <w:pPr>
              <w:spacing w:after="0" w:line="240" w:lineRule="auto"/>
            </w:pPr>
            <w:r w:rsidRPr="00612E4D">
              <w:t>Design of trial</w:t>
            </w:r>
          </w:p>
          <w:p w14:paraId="513B6A50" w14:textId="77777777" w:rsidR="00696018" w:rsidRPr="00612E4D" w:rsidRDefault="00696018" w:rsidP="00612E4D">
            <w:pPr>
              <w:spacing w:after="0" w:line="240" w:lineRule="auto"/>
            </w:pPr>
            <w:r w:rsidRPr="00612E4D">
              <w:t>Protocol development</w:t>
            </w:r>
          </w:p>
          <w:p w14:paraId="6F6A6BEE" w14:textId="77777777" w:rsidR="00BE02B5" w:rsidRPr="00612E4D" w:rsidRDefault="00696018" w:rsidP="00612E4D">
            <w:pPr>
              <w:spacing w:after="0" w:line="240" w:lineRule="auto"/>
            </w:pPr>
            <w:r w:rsidRPr="00612E4D">
              <w:t>Review of protocol</w:t>
            </w:r>
          </w:p>
        </w:tc>
      </w:tr>
      <w:tr w:rsidR="00BE02B5" w:rsidRPr="00612E4D" w14:paraId="296CBDB7" w14:textId="77777777" w:rsidTr="00612E4D">
        <w:tc>
          <w:tcPr>
            <w:tcW w:w="2376" w:type="dxa"/>
            <w:shd w:val="clear" w:color="auto" w:fill="auto"/>
          </w:tcPr>
          <w:p w14:paraId="152CF57A" w14:textId="77777777" w:rsidR="00BE02B5" w:rsidRPr="00612E4D" w:rsidRDefault="00696018" w:rsidP="00612E4D">
            <w:pPr>
              <w:spacing w:after="0" w:line="240" w:lineRule="auto"/>
            </w:pPr>
            <w:r w:rsidRPr="00612E4D">
              <w:t>Dr Andrew Copas</w:t>
            </w:r>
          </w:p>
        </w:tc>
        <w:tc>
          <w:tcPr>
            <w:tcW w:w="1718" w:type="dxa"/>
            <w:shd w:val="clear" w:color="auto" w:fill="auto"/>
          </w:tcPr>
          <w:p w14:paraId="78D2039D" w14:textId="77777777" w:rsidR="00BE02B5" w:rsidRPr="00612E4D" w:rsidRDefault="00696018" w:rsidP="00612E4D">
            <w:pPr>
              <w:spacing w:after="0" w:line="240" w:lineRule="auto"/>
            </w:pPr>
            <w:r w:rsidRPr="00612E4D">
              <w:t>UCL CCTU</w:t>
            </w:r>
          </w:p>
        </w:tc>
        <w:tc>
          <w:tcPr>
            <w:tcW w:w="5155" w:type="dxa"/>
            <w:shd w:val="clear" w:color="auto" w:fill="auto"/>
          </w:tcPr>
          <w:p w14:paraId="2BE18404" w14:textId="77777777" w:rsidR="00696018" w:rsidRPr="00612E4D" w:rsidRDefault="00274143" w:rsidP="00612E4D">
            <w:pPr>
              <w:spacing w:after="0" w:line="240" w:lineRule="auto"/>
            </w:pPr>
            <w:r>
              <w:t>Statistical analysis plan &amp; sample size calculation</w:t>
            </w:r>
          </w:p>
          <w:p w14:paraId="0592492D" w14:textId="77777777" w:rsidR="00696018" w:rsidRPr="00612E4D" w:rsidRDefault="00696018" w:rsidP="00612E4D">
            <w:pPr>
              <w:spacing w:after="0" w:line="240" w:lineRule="auto"/>
            </w:pPr>
            <w:r w:rsidRPr="00612E4D">
              <w:t>Protocol development</w:t>
            </w:r>
          </w:p>
          <w:p w14:paraId="580DEDE8" w14:textId="77777777" w:rsidR="00BE02B5" w:rsidRPr="00612E4D" w:rsidRDefault="00696018" w:rsidP="00612E4D">
            <w:pPr>
              <w:spacing w:after="0" w:line="240" w:lineRule="auto"/>
            </w:pPr>
            <w:r w:rsidRPr="00612E4D">
              <w:t>Review of protocol</w:t>
            </w:r>
          </w:p>
        </w:tc>
      </w:tr>
      <w:tr w:rsidR="00696018" w:rsidRPr="00612E4D" w14:paraId="46B54078" w14:textId="77777777" w:rsidTr="00612E4D">
        <w:tc>
          <w:tcPr>
            <w:tcW w:w="2376" w:type="dxa"/>
            <w:shd w:val="clear" w:color="auto" w:fill="auto"/>
          </w:tcPr>
          <w:p w14:paraId="4BB6E68D" w14:textId="77777777" w:rsidR="00696018" w:rsidRPr="00612E4D" w:rsidRDefault="00696018" w:rsidP="00612E4D">
            <w:pPr>
              <w:spacing w:after="0" w:line="240" w:lineRule="auto"/>
            </w:pPr>
            <w:r w:rsidRPr="00612E4D">
              <w:t>Mr Paul Seed</w:t>
            </w:r>
          </w:p>
        </w:tc>
        <w:tc>
          <w:tcPr>
            <w:tcW w:w="1718" w:type="dxa"/>
            <w:shd w:val="clear" w:color="auto" w:fill="auto"/>
          </w:tcPr>
          <w:p w14:paraId="42B79D98" w14:textId="77777777" w:rsidR="00696018" w:rsidRPr="00612E4D" w:rsidRDefault="00696018" w:rsidP="00612E4D">
            <w:pPr>
              <w:spacing w:after="0" w:line="240" w:lineRule="auto"/>
            </w:pPr>
            <w:r w:rsidRPr="00612E4D">
              <w:t>Division of Women’s Health, KCL</w:t>
            </w:r>
          </w:p>
        </w:tc>
        <w:tc>
          <w:tcPr>
            <w:tcW w:w="5155" w:type="dxa"/>
            <w:shd w:val="clear" w:color="auto" w:fill="auto"/>
          </w:tcPr>
          <w:p w14:paraId="1925990D" w14:textId="77777777" w:rsidR="00696018" w:rsidRPr="00612E4D" w:rsidRDefault="00274143" w:rsidP="00612E4D">
            <w:pPr>
              <w:spacing w:after="0" w:line="240" w:lineRule="auto"/>
            </w:pPr>
            <w:r>
              <w:t>Sample size calculation</w:t>
            </w:r>
          </w:p>
          <w:p w14:paraId="526D507A" w14:textId="77777777" w:rsidR="00696018" w:rsidRPr="00612E4D" w:rsidRDefault="00696018" w:rsidP="00612E4D">
            <w:pPr>
              <w:spacing w:after="0" w:line="240" w:lineRule="auto"/>
            </w:pPr>
          </w:p>
        </w:tc>
      </w:tr>
      <w:tr w:rsidR="00696018" w:rsidRPr="00612E4D" w14:paraId="5C0EA737" w14:textId="77777777" w:rsidTr="00612E4D">
        <w:tc>
          <w:tcPr>
            <w:tcW w:w="2376" w:type="dxa"/>
            <w:shd w:val="clear" w:color="auto" w:fill="auto"/>
          </w:tcPr>
          <w:p w14:paraId="327727DE" w14:textId="77777777" w:rsidR="00696018" w:rsidRPr="00612E4D" w:rsidRDefault="00696018" w:rsidP="00612E4D">
            <w:pPr>
              <w:spacing w:after="0" w:line="240" w:lineRule="auto"/>
            </w:pPr>
            <w:r w:rsidRPr="00612E4D">
              <w:t xml:space="preserve">Mrs Caroline </w:t>
            </w:r>
            <w:proofErr w:type="spellStart"/>
            <w:r w:rsidRPr="00612E4D">
              <w:t>Doré</w:t>
            </w:r>
            <w:proofErr w:type="spellEnd"/>
          </w:p>
        </w:tc>
        <w:tc>
          <w:tcPr>
            <w:tcW w:w="1718" w:type="dxa"/>
            <w:shd w:val="clear" w:color="auto" w:fill="auto"/>
          </w:tcPr>
          <w:p w14:paraId="2041352F" w14:textId="77777777" w:rsidR="00696018" w:rsidRPr="00612E4D" w:rsidRDefault="00696018" w:rsidP="00612E4D">
            <w:pPr>
              <w:spacing w:after="0" w:line="240" w:lineRule="auto"/>
            </w:pPr>
            <w:r w:rsidRPr="00612E4D">
              <w:t>UCL CCTU</w:t>
            </w:r>
          </w:p>
        </w:tc>
        <w:tc>
          <w:tcPr>
            <w:tcW w:w="5155" w:type="dxa"/>
            <w:shd w:val="clear" w:color="auto" w:fill="auto"/>
          </w:tcPr>
          <w:p w14:paraId="00A21522" w14:textId="77777777" w:rsidR="00274143" w:rsidRDefault="00274143" w:rsidP="00612E4D">
            <w:pPr>
              <w:spacing w:after="0" w:line="240" w:lineRule="auto"/>
            </w:pPr>
            <w:r>
              <w:t>Senior statistical oversight</w:t>
            </w:r>
          </w:p>
          <w:p w14:paraId="651170A6" w14:textId="77777777" w:rsidR="00696018" w:rsidRPr="00612E4D" w:rsidRDefault="00696018" w:rsidP="00612E4D">
            <w:pPr>
              <w:spacing w:after="0" w:line="240" w:lineRule="auto"/>
            </w:pPr>
            <w:r w:rsidRPr="00612E4D">
              <w:t>Advice on design of trial</w:t>
            </w:r>
          </w:p>
          <w:p w14:paraId="691B6C17" w14:textId="77777777" w:rsidR="00696018" w:rsidRPr="00612E4D" w:rsidRDefault="00696018" w:rsidP="00612E4D">
            <w:pPr>
              <w:spacing w:after="0" w:line="240" w:lineRule="auto"/>
            </w:pPr>
            <w:r w:rsidRPr="00612E4D">
              <w:t>Review of protocol</w:t>
            </w:r>
          </w:p>
        </w:tc>
      </w:tr>
      <w:tr w:rsidR="00696018" w:rsidRPr="00612E4D" w14:paraId="1D7294F2" w14:textId="77777777" w:rsidTr="00612E4D">
        <w:tc>
          <w:tcPr>
            <w:tcW w:w="2376" w:type="dxa"/>
            <w:shd w:val="clear" w:color="auto" w:fill="auto"/>
          </w:tcPr>
          <w:p w14:paraId="3931C24C" w14:textId="77777777" w:rsidR="00696018" w:rsidRPr="00612E4D" w:rsidRDefault="00696018" w:rsidP="00612E4D">
            <w:pPr>
              <w:spacing w:after="0" w:line="240" w:lineRule="auto"/>
            </w:pPr>
            <w:r w:rsidRPr="00612E4D">
              <w:t>Ms Susan Tebbs</w:t>
            </w:r>
          </w:p>
        </w:tc>
        <w:tc>
          <w:tcPr>
            <w:tcW w:w="1718" w:type="dxa"/>
            <w:shd w:val="clear" w:color="auto" w:fill="auto"/>
          </w:tcPr>
          <w:p w14:paraId="44F7A4DE" w14:textId="77777777" w:rsidR="00696018" w:rsidRPr="00612E4D" w:rsidRDefault="00696018" w:rsidP="00612E4D">
            <w:pPr>
              <w:spacing w:after="0" w:line="240" w:lineRule="auto"/>
            </w:pPr>
            <w:r w:rsidRPr="00612E4D">
              <w:t>UCL CCTU</w:t>
            </w:r>
          </w:p>
        </w:tc>
        <w:tc>
          <w:tcPr>
            <w:tcW w:w="5155" w:type="dxa"/>
            <w:shd w:val="clear" w:color="auto" w:fill="auto"/>
          </w:tcPr>
          <w:p w14:paraId="6B7CA885" w14:textId="77777777" w:rsidR="00696018" w:rsidRPr="00612E4D" w:rsidRDefault="00696018" w:rsidP="00612E4D">
            <w:pPr>
              <w:spacing w:after="0" w:line="240" w:lineRule="auto"/>
            </w:pPr>
            <w:r w:rsidRPr="00612E4D">
              <w:t>Advice on design of trial</w:t>
            </w:r>
          </w:p>
          <w:p w14:paraId="2859E849" w14:textId="77777777" w:rsidR="00696018" w:rsidRPr="00612E4D" w:rsidRDefault="00696018" w:rsidP="00612E4D">
            <w:pPr>
              <w:spacing w:after="0" w:line="240" w:lineRule="auto"/>
            </w:pPr>
            <w:r w:rsidRPr="00612E4D">
              <w:t>Protocol development</w:t>
            </w:r>
          </w:p>
          <w:p w14:paraId="1C30F6A3" w14:textId="77777777" w:rsidR="00696018" w:rsidRPr="00612E4D" w:rsidRDefault="00696018" w:rsidP="00612E4D">
            <w:pPr>
              <w:spacing w:after="0" w:line="240" w:lineRule="auto"/>
            </w:pPr>
            <w:r w:rsidRPr="00612E4D">
              <w:t>Review of protocol</w:t>
            </w:r>
          </w:p>
        </w:tc>
      </w:tr>
    </w:tbl>
    <w:p w14:paraId="4FC8D790" w14:textId="77777777" w:rsidR="00696018" w:rsidRPr="00A8588D" w:rsidRDefault="00696018" w:rsidP="00696018">
      <w:pPr>
        <w:pStyle w:val="Heading3"/>
        <w:rPr>
          <w:sz w:val="22"/>
          <w:szCs w:val="22"/>
        </w:rPr>
      </w:pPr>
      <w:bookmarkStart w:id="12" w:name="_Toc363471687"/>
      <w:r w:rsidRPr="00A8588D">
        <w:rPr>
          <w:sz w:val="22"/>
          <w:szCs w:val="22"/>
        </w:rPr>
        <w:t>1.4.2</w:t>
      </w:r>
      <w:r w:rsidRPr="00A8588D">
        <w:rPr>
          <w:sz w:val="22"/>
          <w:szCs w:val="22"/>
        </w:rPr>
        <w:tab/>
        <w:t>Co-investigators</w:t>
      </w:r>
      <w:bookmarkEnd w:id="12"/>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18"/>
        <w:gridCol w:w="5155"/>
      </w:tblGrid>
      <w:tr w:rsidR="00696018" w:rsidRPr="00612E4D" w14:paraId="4156DA15" w14:textId="77777777" w:rsidTr="00612E4D">
        <w:tc>
          <w:tcPr>
            <w:tcW w:w="2376" w:type="dxa"/>
            <w:shd w:val="clear" w:color="auto" w:fill="auto"/>
          </w:tcPr>
          <w:p w14:paraId="67028C5F" w14:textId="77777777" w:rsidR="00696018" w:rsidRPr="00612E4D" w:rsidRDefault="00696018" w:rsidP="00612E4D">
            <w:pPr>
              <w:spacing w:after="0" w:line="240" w:lineRule="auto"/>
            </w:pPr>
            <w:r w:rsidRPr="00612E4D">
              <w:t>Name</w:t>
            </w:r>
          </w:p>
        </w:tc>
        <w:tc>
          <w:tcPr>
            <w:tcW w:w="1718" w:type="dxa"/>
            <w:shd w:val="clear" w:color="auto" w:fill="auto"/>
          </w:tcPr>
          <w:p w14:paraId="67D00947" w14:textId="77777777" w:rsidR="00696018" w:rsidRPr="00612E4D" w:rsidRDefault="00696018" w:rsidP="00612E4D">
            <w:pPr>
              <w:spacing w:after="0" w:line="240" w:lineRule="auto"/>
            </w:pPr>
            <w:r w:rsidRPr="00612E4D">
              <w:t>Affiliation</w:t>
            </w:r>
          </w:p>
        </w:tc>
        <w:tc>
          <w:tcPr>
            <w:tcW w:w="5155" w:type="dxa"/>
            <w:shd w:val="clear" w:color="auto" w:fill="auto"/>
          </w:tcPr>
          <w:p w14:paraId="3300D0CB" w14:textId="77777777" w:rsidR="00696018" w:rsidRPr="00612E4D" w:rsidRDefault="00696018" w:rsidP="00612E4D">
            <w:pPr>
              <w:spacing w:after="0" w:line="240" w:lineRule="auto"/>
            </w:pPr>
            <w:r w:rsidRPr="00612E4D">
              <w:t xml:space="preserve">Role </w:t>
            </w:r>
          </w:p>
        </w:tc>
      </w:tr>
      <w:tr w:rsidR="00696018" w:rsidRPr="00612E4D" w14:paraId="59858742" w14:textId="77777777" w:rsidTr="00612E4D">
        <w:tc>
          <w:tcPr>
            <w:tcW w:w="2376" w:type="dxa"/>
            <w:shd w:val="clear" w:color="auto" w:fill="auto"/>
          </w:tcPr>
          <w:p w14:paraId="3BF92568" w14:textId="77777777" w:rsidR="00696018" w:rsidRPr="00612E4D" w:rsidRDefault="00696018" w:rsidP="00612E4D">
            <w:pPr>
              <w:spacing w:after="0" w:line="240" w:lineRule="auto"/>
              <w:rPr>
                <w:color w:val="000000"/>
              </w:rPr>
            </w:pPr>
            <w:r w:rsidRPr="00612E4D">
              <w:rPr>
                <w:color w:val="000000"/>
              </w:rPr>
              <w:t xml:space="preserve">Professor Peter </w:t>
            </w:r>
            <w:proofErr w:type="spellStart"/>
            <w:r w:rsidRPr="00612E4D">
              <w:rPr>
                <w:color w:val="000000"/>
              </w:rPr>
              <w:t>Brockelhurst</w:t>
            </w:r>
            <w:proofErr w:type="spellEnd"/>
          </w:p>
        </w:tc>
        <w:tc>
          <w:tcPr>
            <w:tcW w:w="1718" w:type="dxa"/>
            <w:shd w:val="clear" w:color="auto" w:fill="auto"/>
          </w:tcPr>
          <w:p w14:paraId="601CCF16" w14:textId="77777777" w:rsidR="00696018" w:rsidRPr="00612E4D" w:rsidRDefault="00696018" w:rsidP="00612E4D">
            <w:pPr>
              <w:spacing w:after="0" w:line="240" w:lineRule="auto"/>
            </w:pPr>
            <w:r w:rsidRPr="00612E4D">
              <w:t>UCL</w:t>
            </w:r>
          </w:p>
        </w:tc>
        <w:tc>
          <w:tcPr>
            <w:tcW w:w="5155" w:type="dxa"/>
            <w:shd w:val="clear" w:color="auto" w:fill="auto"/>
          </w:tcPr>
          <w:p w14:paraId="4C4163B2" w14:textId="77777777" w:rsidR="00696018" w:rsidRDefault="00E34DE3" w:rsidP="00612E4D">
            <w:pPr>
              <w:spacing w:after="0" w:line="240" w:lineRule="auto"/>
            </w:pPr>
            <w:r w:rsidRPr="00612E4D">
              <w:t>Review of protocol</w:t>
            </w:r>
          </w:p>
          <w:p w14:paraId="039A824D" w14:textId="77777777" w:rsidR="00F778FB" w:rsidRPr="00612E4D" w:rsidRDefault="00F778FB" w:rsidP="00612E4D">
            <w:pPr>
              <w:spacing w:after="0" w:line="240" w:lineRule="auto"/>
            </w:pPr>
            <w:r>
              <w:t>Director of UCL CTU</w:t>
            </w:r>
          </w:p>
        </w:tc>
      </w:tr>
      <w:tr w:rsidR="00696018" w:rsidRPr="00612E4D" w14:paraId="4FCB9B71" w14:textId="77777777" w:rsidTr="00612E4D">
        <w:tc>
          <w:tcPr>
            <w:tcW w:w="2376" w:type="dxa"/>
            <w:shd w:val="clear" w:color="auto" w:fill="auto"/>
          </w:tcPr>
          <w:p w14:paraId="72A2CD29" w14:textId="77777777" w:rsidR="00696018" w:rsidRPr="00612E4D" w:rsidRDefault="00696018" w:rsidP="00612E4D">
            <w:pPr>
              <w:spacing w:after="0" w:line="240" w:lineRule="auto"/>
              <w:rPr>
                <w:color w:val="000000"/>
              </w:rPr>
            </w:pPr>
            <w:r w:rsidRPr="00612E4D">
              <w:rPr>
                <w:color w:val="000000"/>
              </w:rPr>
              <w:t>Professor Mark Johnson</w:t>
            </w:r>
          </w:p>
        </w:tc>
        <w:tc>
          <w:tcPr>
            <w:tcW w:w="1718" w:type="dxa"/>
            <w:shd w:val="clear" w:color="auto" w:fill="auto"/>
          </w:tcPr>
          <w:p w14:paraId="6AA58418" w14:textId="77777777" w:rsidR="00696018" w:rsidRPr="00612E4D" w:rsidRDefault="00696018" w:rsidP="00612E4D">
            <w:pPr>
              <w:spacing w:after="0" w:line="240" w:lineRule="auto"/>
            </w:pPr>
            <w:r w:rsidRPr="00612E4D">
              <w:t>Imperial</w:t>
            </w:r>
          </w:p>
        </w:tc>
        <w:tc>
          <w:tcPr>
            <w:tcW w:w="5155" w:type="dxa"/>
            <w:shd w:val="clear" w:color="auto" w:fill="auto"/>
          </w:tcPr>
          <w:p w14:paraId="6AC983A1" w14:textId="77777777" w:rsidR="00696018" w:rsidRPr="00612E4D" w:rsidRDefault="00E34DE3" w:rsidP="00612E4D">
            <w:pPr>
              <w:spacing w:after="0" w:line="240" w:lineRule="auto"/>
            </w:pPr>
            <w:r w:rsidRPr="00612E4D">
              <w:t>Review of protocol</w:t>
            </w:r>
          </w:p>
        </w:tc>
      </w:tr>
      <w:tr w:rsidR="00696018" w:rsidRPr="00612E4D" w14:paraId="66E8F392" w14:textId="77777777" w:rsidTr="00612E4D">
        <w:tc>
          <w:tcPr>
            <w:tcW w:w="2376" w:type="dxa"/>
            <w:shd w:val="clear" w:color="auto" w:fill="auto"/>
          </w:tcPr>
          <w:p w14:paraId="511723E1" w14:textId="77777777" w:rsidR="00696018" w:rsidRPr="00612E4D" w:rsidRDefault="00696018" w:rsidP="00612E4D">
            <w:pPr>
              <w:spacing w:after="0" w:line="240" w:lineRule="auto"/>
              <w:rPr>
                <w:color w:val="000000"/>
              </w:rPr>
            </w:pPr>
            <w:r w:rsidRPr="00612E4D">
              <w:rPr>
                <w:color w:val="000000"/>
              </w:rPr>
              <w:t>Professor Debbie Lawlor</w:t>
            </w:r>
          </w:p>
        </w:tc>
        <w:tc>
          <w:tcPr>
            <w:tcW w:w="1718" w:type="dxa"/>
            <w:shd w:val="clear" w:color="auto" w:fill="auto"/>
          </w:tcPr>
          <w:p w14:paraId="7FC842CE" w14:textId="77777777" w:rsidR="00696018" w:rsidRPr="00612E4D" w:rsidRDefault="00696018" w:rsidP="00612E4D">
            <w:pPr>
              <w:spacing w:after="0" w:line="240" w:lineRule="auto"/>
            </w:pPr>
            <w:r w:rsidRPr="00612E4D">
              <w:t>University of Bristol</w:t>
            </w:r>
          </w:p>
        </w:tc>
        <w:tc>
          <w:tcPr>
            <w:tcW w:w="5155" w:type="dxa"/>
            <w:shd w:val="clear" w:color="auto" w:fill="auto"/>
          </w:tcPr>
          <w:p w14:paraId="40B7D165" w14:textId="77777777" w:rsidR="00696018" w:rsidRPr="00612E4D" w:rsidRDefault="001110EE" w:rsidP="00612E4D">
            <w:pPr>
              <w:spacing w:after="0" w:line="240" w:lineRule="auto"/>
            </w:pPr>
            <w:r>
              <w:t>Epidemiological advice on study design</w:t>
            </w:r>
          </w:p>
        </w:tc>
      </w:tr>
      <w:tr w:rsidR="00696018" w:rsidRPr="00612E4D" w14:paraId="56730D5F" w14:textId="77777777" w:rsidTr="00612E4D">
        <w:tc>
          <w:tcPr>
            <w:tcW w:w="2376" w:type="dxa"/>
            <w:shd w:val="clear" w:color="auto" w:fill="auto"/>
          </w:tcPr>
          <w:p w14:paraId="11D506C0" w14:textId="77777777" w:rsidR="00E34DE3" w:rsidRPr="00612E4D" w:rsidRDefault="00696018" w:rsidP="00612E4D">
            <w:pPr>
              <w:spacing w:after="0" w:line="240" w:lineRule="auto"/>
              <w:rPr>
                <w:color w:val="000000"/>
              </w:rPr>
            </w:pPr>
            <w:r w:rsidRPr="00612E4D">
              <w:rPr>
                <w:color w:val="000000"/>
              </w:rPr>
              <w:t>Professor Lesley McCowa</w:t>
            </w:r>
            <w:r w:rsidR="008844FD" w:rsidRPr="00612E4D">
              <w:rPr>
                <w:color w:val="000000"/>
              </w:rPr>
              <w:t>n</w:t>
            </w:r>
          </w:p>
        </w:tc>
        <w:tc>
          <w:tcPr>
            <w:tcW w:w="1718" w:type="dxa"/>
            <w:shd w:val="clear" w:color="auto" w:fill="auto"/>
          </w:tcPr>
          <w:p w14:paraId="3470BE01" w14:textId="77777777" w:rsidR="00696018" w:rsidRPr="00612E4D" w:rsidRDefault="00696018" w:rsidP="00612E4D">
            <w:pPr>
              <w:spacing w:after="0" w:line="240" w:lineRule="auto"/>
            </w:pPr>
            <w:r w:rsidRPr="00612E4D">
              <w:t>University of Auckland</w:t>
            </w:r>
          </w:p>
        </w:tc>
        <w:tc>
          <w:tcPr>
            <w:tcW w:w="5155" w:type="dxa"/>
            <w:shd w:val="clear" w:color="auto" w:fill="auto"/>
          </w:tcPr>
          <w:p w14:paraId="6436066D" w14:textId="77777777" w:rsidR="00E34DE3" w:rsidRPr="00612E4D" w:rsidRDefault="00E34DE3" w:rsidP="00612E4D">
            <w:pPr>
              <w:spacing w:after="0" w:line="240" w:lineRule="auto"/>
            </w:pPr>
            <w:r w:rsidRPr="00612E4D">
              <w:t>Advice on design of trial</w:t>
            </w:r>
            <w:r w:rsidR="00F778FB">
              <w:t xml:space="preserve"> &amp; GAP</w:t>
            </w:r>
          </w:p>
          <w:p w14:paraId="07A16A2E" w14:textId="77777777" w:rsidR="00696018" w:rsidRPr="00612E4D" w:rsidRDefault="00696018" w:rsidP="00612E4D">
            <w:pPr>
              <w:spacing w:after="0" w:line="240" w:lineRule="auto"/>
            </w:pPr>
          </w:p>
        </w:tc>
      </w:tr>
      <w:tr w:rsidR="007C66B5" w:rsidRPr="00612E4D" w14:paraId="0D77CDF2" w14:textId="77777777" w:rsidTr="00612E4D">
        <w:tc>
          <w:tcPr>
            <w:tcW w:w="2376" w:type="dxa"/>
            <w:shd w:val="clear" w:color="auto" w:fill="auto"/>
          </w:tcPr>
          <w:p w14:paraId="16D4EB3A" w14:textId="77777777" w:rsidR="007C66B5" w:rsidRPr="00612E4D" w:rsidRDefault="007C66B5" w:rsidP="00612E4D">
            <w:pPr>
              <w:spacing w:after="0" w:line="240" w:lineRule="auto"/>
              <w:rPr>
                <w:color w:val="000000"/>
              </w:rPr>
            </w:pPr>
            <w:r w:rsidRPr="00612E4D">
              <w:rPr>
                <w:color w:val="000000"/>
              </w:rPr>
              <w:t>Professor Neil Marlow</w:t>
            </w:r>
          </w:p>
        </w:tc>
        <w:tc>
          <w:tcPr>
            <w:tcW w:w="1718" w:type="dxa"/>
            <w:shd w:val="clear" w:color="auto" w:fill="auto"/>
          </w:tcPr>
          <w:p w14:paraId="0150D143" w14:textId="77777777" w:rsidR="007C66B5" w:rsidRPr="00612E4D" w:rsidRDefault="007C66B5" w:rsidP="00612E4D">
            <w:pPr>
              <w:spacing w:after="0" w:line="240" w:lineRule="auto"/>
            </w:pPr>
            <w:r w:rsidRPr="00612E4D">
              <w:t>UCL</w:t>
            </w:r>
          </w:p>
        </w:tc>
        <w:tc>
          <w:tcPr>
            <w:tcW w:w="5155" w:type="dxa"/>
            <w:shd w:val="clear" w:color="auto" w:fill="auto"/>
          </w:tcPr>
          <w:p w14:paraId="1478ABDE" w14:textId="77777777" w:rsidR="007C66B5" w:rsidRPr="00612E4D" w:rsidRDefault="00F778FB" w:rsidP="00612E4D">
            <w:pPr>
              <w:spacing w:after="0" w:line="240" w:lineRule="auto"/>
            </w:pPr>
            <w:r>
              <w:t>Advice on neonatal outcome measures</w:t>
            </w:r>
          </w:p>
          <w:p w14:paraId="746623C9" w14:textId="77777777" w:rsidR="007C66B5" w:rsidRPr="00612E4D" w:rsidRDefault="007C66B5" w:rsidP="00612E4D">
            <w:pPr>
              <w:spacing w:after="0" w:line="240" w:lineRule="auto"/>
            </w:pPr>
          </w:p>
        </w:tc>
      </w:tr>
      <w:tr w:rsidR="00696018" w:rsidRPr="00612E4D" w14:paraId="7A80A443" w14:textId="77777777" w:rsidTr="00612E4D">
        <w:tc>
          <w:tcPr>
            <w:tcW w:w="2376" w:type="dxa"/>
            <w:shd w:val="clear" w:color="auto" w:fill="auto"/>
          </w:tcPr>
          <w:p w14:paraId="482478C8" w14:textId="77777777" w:rsidR="00E34DE3" w:rsidRPr="00612E4D" w:rsidRDefault="008844FD" w:rsidP="00612E4D">
            <w:pPr>
              <w:spacing w:after="0" w:line="240" w:lineRule="auto"/>
              <w:rPr>
                <w:color w:val="000000"/>
              </w:rPr>
            </w:pPr>
            <w:r w:rsidRPr="00612E4D">
              <w:rPr>
                <w:color w:val="000000"/>
              </w:rPr>
              <w:t>Professor Donald Peebles</w:t>
            </w:r>
          </w:p>
        </w:tc>
        <w:tc>
          <w:tcPr>
            <w:tcW w:w="1718" w:type="dxa"/>
            <w:shd w:val="clear" w:color="auto" w:fill="auto"/>
          </w:tcPr>
          <w:p w14:paraId="3A3A6F84" w14:textId="77777777" w:rsidR="00696018" w:rsidRPr="00612E4D" w:rsidRDefault="00696018" w:rsidP="00612E4D">
            <w:pPr>
              <w:spacing w:after="0" w:line="240" w:lineRule="auto"/>
            </w:pPr>
            <w:r w:rsidRPr="00612E4D">
              <w:t>UCL</w:t>
            </w:r>
          </w:p>
        </w:tc>
        <w:tc>
          <w:tcPr>
            <w:tcW w:w="5155" w:type="dxa"/>
            <w:shd w:val="clear" w:color="auto" w:fill="auto"/>
          </w:tcPr>
          <w:p w14:paraId="6ED4F324" w14:textId="77777777" w:rsidR="00696018" w:rsidRPr="00612E4D" w:rsidRDefault="00F778FB" w:rsidP="00612E4D">
            <w:pPr>
              <w:spacing w:after="0" w:line="240" w:lineRule="auto"/>
            </w:pPr>
            <w:r>
              <w:t>Link with Strategic Clinical Network for participation of sites</w:t>
            </w:r>
          </w:p>
        </w:tc>
      </w:tr>
      <w:tr w:rsidR="00696018" w:rsidRPr="00612E4D" w14:paraId="7EBE52E2" w14:textId="77777777" w:rsidTr="00612E4D">
        <w:tc>
          <w:tcPr>
            <w:tcW w:w="2376" w:type="dxa"/>
            <w:shd w:val="clear" w:color="auto" w:fill="auto"/>
          </w:tcPr>
          <w:p w14:paraId="342A85AB" w14:textId="77777777" w:rsidR="00696018" w:rsidRPr="00612E4D" w:rsidRDefault="00696018" w:rsidP="00612E4D">
            <w:pPr>
              <w:spacing w:after="0" w:line="240" w:lineRule="auto"/>
              <w:rPr>
                <w:color w:val="000000"/>
              </w:rPr>
            </w:pPr>
            <w:r w:rsidRPr="00612E4D">
              <w:rPr>
                <w:color w:val="000000"/>
              </w:rPr>
              <w:t>Professor Andrew Shennan</w:t>
            </w:r>
          </w:p>
        </w:tc>
        <w:tc>
          <w:tcPr>
            <w:tcW w:w="1718" w:type="dxa"/>
            <w:shd w:val="clear" w:color="auto" w:fill="auto"/>
          </w:tcPr>
          <w:p w14:paraId="5E56B72D" w14:textId="77777777" w:rsidR="00696018" w:rsidRPr="00612E4D" w:rsidRDefault="00696018" w:rsidP="00612E4D">
            <w:pPr>
              <w:spacing w:after="0" w:line="240" w:lineRule="auto"/>
            </w:pPr>
            <w:r w:rsidRPr="00612E4D">
              <w:t>KCL</w:t>
            </w:r>
          </w:p>
        </w:tc>
        <w:tc>
          <w:tcPr>
            <w:tcW w:w="5155" w:type="dxa"/>
            <w:shd w:val="clear" w:color="auto" w:fill="auto"/>
          </w:tcPr>
          <w:p w14:paraId="3FBE332E" w14:textId="77777777" w:rsidR="00696018" w:rsidRPr="00612E4D" w:rsidRDefault="00E34DE3" w:rsidP="00612E4D">
            <w:pPr>
              <w:spacing w:after="0" w:line="240" w:lineRule="auto"/>
            </w:pPr>
            <w:r w:rsidRPr="00612E4D">
              <w:t>Review of protocol</w:t>
            </w:r>
          </w:p>
        </w:tc>
      </w:tr>
      <w:tr w:rsidR="00696018" w:rsidRPr="00612E4D" w14:paraId="739C917D" w14:textId="77777777" w:rsidTr="00612E4D">
        <w:tc>
          <w:tcPr>
            <w:tcW w:w="2376" w:type="dxa"/>
            <w:shd w:val="clear" w:color="auto" w:fill="auto"/>
          </w:tcPr>
          <w:p w14:paraId="667EACDF" w14:textId="77777777" w:rsidR="00696018" w:rsidRPr="00612E4D" w:rsidRDefault="00696018" w:rsidP="00612E4D">
            <w:pPr>
              <w:spacing w:after="0" w:line="240" w:lineRule="auto"/>
              <w:rPr>
                <w:color w:val="000000"/>
              </w:rPr>
            </w:pPr>
            <w:r w:rsidRPr="00612E4D">
              <w:rPr>
                <w:color w:val="000000"/>
              </w:rPr>
              <w:t xml:space="preserve">Professor </w:t>
            </w:r>
            <w:proofErr w:type="spellStart"/>
            <w:r w:rsidRPr="00612E4D">
              <w:rPr>
                <w:color w:val="000000"/>
              </w:rPr>
              <w:t>Basky</w:t>
            </w:r>
            <w:proofErr w:type="spellEnd"/>
            <w:r w:rsidRPr="00612E4D">
              <w:rPr>
                <w:color w:val="000000"/>
              </w:rPr>
              <w:t xml:space="preserve"> </w:t>
            </w:r>
            <w:proofErr w:type="spellStart"/>
            <w:r w:rsidRPr="00612E4D">
              <w:rPr>
                <w:color w:val="000000"/>
              </w:rPr>
              <w:t>Thilaganathan</w:t>
            </w:r>
            <w:proofErr w:type="spellEnd"/>
            <w:r w:rsidRPr="00612E4D">
              <w:rPr>
                <w:color w:val="000000"/>
              </w:rPr>
              <w:t xml:space="preserve"> </w:t>
            </w:r>
          </w:p>
        </w:tc>
        <w:tc>
          <w:tcPr>
            <w:tcW w:w="1718" w:type="dxa"/>
            <w:shd w:val="clear" w:color="auto" w:fill="auto"/>
          </w:tcPr>
          <w:p w14:paraId="24BAE21F" w14:textId="77777777" w:rsidR="00696018" w:rsidRPr="00612E4D" w:rsidRDefault="00696018" w:rsidP="00612E4D">
            <w:pPr>
              <w:spacing w:after="0" w:line="240" w:lineRule="auto"/>
            </w:pPr>
            <w:r w:rsidRPr="00612E4D">
              <w:t>St George’s</w:t>
            </w:r>
          </w:p>
        </w:tc>
        <w:tc>
          <w:tcPr>
            <w:tcW w:w="5155" w:type="dxa"/>
            <w:shd w:val="clear" w:color="auto" w:fill="auto"/>
          </w:tcPr>
          <w:p w14:paraId="30818373" w14:textId="77777777" w:rsidR="00696018" w:rsidRPr="00612E4D" w:rsidRDefault="00F778FB" w:rsidP="00612E4D">
            <w:pPr>
              <w:spacing w:after="0" w:line="240" w:lineRule="auto"/>
            </w:pPr>
            <w:r>
              <w:t>Topic expert on fetal growth</w:t>
            </w:r>
          </w:p>
        </w:tc>
      </w:tr>
      <w:tr w:rsidR="00954FF0" w:rsidRPr="00612E4D" w14:paraId="6000421D" w14:textId="77777777" w:rsidTr="00612E4D">
        <w:tc>
          <w:tcPr>
            <w:tcW w:w="2376" w:type="dxa"/>
            <w:shd w:val="clear" w:color="auto" w:fill="auto"/>
          </w:tcPr>
          <w:p w14:paraId="588669E3" w14:textId="77777777" w:rsidR="00954FF0" w:rsidRPr="00612E4D" w:rsidRDefault="00954FF0" w:rsidP="00612E4D">
            <w:pPr>
              <w:spacing w:after="0" w:line="240" w:lineRule="auto"/>
              <w:rPr>
                <w:color w:val="000000"/>
              </w:rPr>
            </w:pPr>
            <w:r>
              <w:rPr>
                <w:color w:val="000000"/>
              </w:rPr>
              <w:t>Dr Andrew Copas</w:t>
            </w:r>
          </w:p>
        </w:tc>
        <w:tc>
          <w:tcPr>
            <w:tcW w:w="1718" w:type="dxa"/>
            <w:shd w:val="clear" w:color="auto" w:fill="auto"/>
          </w:tcPr>
          <w:p w14:paraId="3798FE82" w14:textId="77777777" w:rsidR="00954FF0" w:rsidRPr="00612E4D" w:rsidRDefault="00954FF0" w:rsidP="00612E4D">
            <w:pPr>
              <w:spacing w:after="0" w:line="240" w:lineRule="auto"/>
            </w:pPr>
            <w:r>
              <w:t>UCL</w:t>
            </w:r>
          </w:p>
        </w:tc>
        <w:tc>
          <w:tcPr>
            <w:tcW w:w="5155" w:type="dxa"/>
            <w:shd w:val="clear" w:color="auto" w:fill="auto"/>
          </w:tcPr>
          <w:p w14:paraId="0368A14A" w14:textId="77777777" w:rsidR="00954FF0" w:rsidRDefault="00954FF0" w:rsidP="00612E4D">
            <w:pPr>
              <w:spacing w:after="0" w:line="240" w:lineRule="auto"/>
            </w:pPr>
            <w:r>
              <w:t xml:space="preserve">Topic expert on study design for cluster trials </w:t>
            </w:r>
            <w:proofErr w:type="gramStart"/>
            <w:r>
              <w:t>and also</w:t>
            </w:r>
            <w:proofErr w:type="gramEnd"/>
            <w:r>
              <w:t xml:space="preserve"> </w:t>
            </w:r>
            <w:r>
              <w:lastRenderedPageBreak/>
              <w:t>statistical expertise</w:t>
            </w:r>
          </w:p>
        </w:tc>
      </w:tr>
      <w:tr w:rsidR="00696018" w:rsidRPr="00612E4D" w14:paraId="06C9B0FB" w14:textId="77777777" w:rsidTr="00612E4D">
        <w:tc>
          <w:tcPr>
            <w:tcW w:w="2376" w:type="dxa"/>
            <w:shd w:val="clear" w:color="auto" w:fill="auto"/>
          </w:tcPr>
          <w:p w14:paraId="04F52F27" w14:textId="77777777" w:rsidR="00696018" w:rsidRPr="00612E4D" w:rsidRDefault="00696018" w:rsidP="00612E4D">
            <w:pPr>
              <w:spacing w:after="0" w:line="240" w:lineRule="auto"/>
              <w:rPr>
                <w:color w:val="000000"/>
              </w:rPr>
            </w:pPr>
            <w:r w:rsidRPr="00612E4D">
              <w:rPr>
                <w:color w:val="000000"/>
              </w:rPr>
              <w:lastRenderedPageBreak/>
              <w:t xml:space="preserve">Dr Annette Briley </w:t>
            </w:r>
          </w:p>
        </w:tc>
        <w:tc>
          <w:tcPr>
            <w:tcW w:w="1718" w:type="dxa"/>
            <w:shd w:val="clear" w:color="auto" w:fill="auto"/>
          </w:tcPr>
          <w:p w14:paraId="4D1E8BC3" w14:textId="77777777" w:rsidR="00696018" w:rsidRPr="00612E4D" w:rsidRDefault="00696018" w:rsidP="00612E4D">
            <w:pPr>
              <w:spacing w:after="0" w:line="240" w:lineRule="auto"/>
            </w:pPr>
            <w:r w:rsidRPr="00612E4D">
              <w:t>KCL</w:t>
            </w:r>
          </w:p>
        </w:tc>
        <w:tc>
          <w:tcPr>
            <w:tcW w:w="5155" w:type="dxa"/>
            <w:shd w:val="clear" w:color="auto" w:fill="auto"/>
          </w:tcPr>
          <w:p w14:paraId="27E49235" w14:textId="77777777" w:rsidR="00696018" w:rsidRPr="00612E4D" w:rsidRDefault="00B955D7" w:rsidP="00612E4D">
            <w:pPr>
              <w:spacing w:after="0" w:line="240" w:lineRule="auto"/>
            </w:pPr>
            <w:r>
              <w:t xml:space="preserve">Study </w:t>
            </w:r>
            <w:proofErr w:type="spellStart"/>
            <w:r>
              <w:t>implemention</w:t>
            </w:r>
            <w:proofErr w:type="spellEnd"/>
          </w:p>
        </w:tc>
      </w:tr>
      <w:tr w:rsidR="00696018" w:rsidRPr="00612E4D" w14:paraId="35A9FBAE" w14:textId="77777777" w:rsidTr="00612E4D">
        <w:tc>
          <w:tcPr>
            <w:tcW w:w="2376" w:type="dxa"/>
            <w:shd w:val="clear" w:color="auto" w:fill="auto"/>
          </w:tcPr>
          <w:p w14:paraId="7FEC221B" w14:textId="77777777" w:rsidR="00696018" w:rsidRPr="00612E4D" w:rsidRDefault="00696018" w:rsidP="00844076">
            <w:pPr>
              <w:tabs>
                <w:tab w:val="right" w:pos="2160"/>
              </w:tabs>
              <w:spacing w:after="0" w:line="240" w:lineRule="auto"/>
              <w:rPr>
                <w:color w:val="000000"/>
              </w:rPr>
            </w:pPr>
            <w:r w:rsidRPr="00612E4D">
              <w:rPr>
                <w:color w:val="000000"/>
              </w:rPr>
              <w:t>Dr Kirstie Coxon</w:t>
            </w:r>
            <w:r w:rsidR="00844076">
              <w:rPr>
                <w:color w:val="000000"/>
              </w:rPr>
              <w:tab/>
            </w:r>
          </w:p>
        </w:tc>
        <w:tc>
          <w:tcPr>
            <w:tcW w:w="1718" w:type="dxa"/>
            <w:shd w:val="clear" w:color="auto" w:fill="auto"/>
          </w:tcPr>
          <w:p w14:paraId="20E55CCC" w14:textId="77777777" w:rsidR="00696018" w:rsidRPr="00612E4D" w:rsidRDefault="00696018" w:rsidP="00612E4D">
            <w:pPr>
              <w:spacing w:after="0" w:line="240" w:lineRule="auto"/>
            </w:pPr>
            <w:r w:rsidRPr="00612E4D">
              <w:t>KCL</w:t>
            </w:r>
          </w:p>
        </w:tc>
        <w:tc>
          <w:tcPr>
            <w:tcW w:w="5155" w:type="dxa"/>
            <w:shd w:val="clear" w:color="auto" w:fill="auto"/>
          </w:tcPr>
          <w:p w14:paraId="1A25C2AC" w14:textId="77777777" w:rsidR="00CF4B7F" w:rsidRPr="00612E4D" w:rsidRDefault="00CF4B7F" w:rsidP="00612E4D">
            <w:pPr>
              <w:spacing w:after="0" w:line="240" w:lineRule="auto"/>
            </w:pPr>
            <w:r w:rsidRPr="00612E4D">
              <w:t>Design of process evaluation</w:t>
            </w:r>
          </w:p>
        </w:tc>
      </w:tr>
      <w:tr w:rsidR="007C3F58" w:rsidRPr="00612E4D" w14:paraId="05B31B8B" w14:textId="77777777" w:rsidTr="00612E4D">
        <w:tc>
          <w:tcPr>
            <w:tcW w:w="2376" w:type="dxa"/>
            <w:shd w:val="clear" w:color="auto" w:fill="auto"/>
          </w:tcPr>
          <w:p w14:paraId="552908B8" w14:textId="77777777" w:rsidR="007C3F58" w:rsidRPr="00612E4D" w:rsidRDefault="007C3F58" w:rsidP="00612E4D">
            <w:pPr>
              <w:spacing w:after="0" w:line="240" w:lineRule="auto"/>
              <w:rPr>
                <w:color w:val="000000"/>
              </w:rPr>
            </w:pPr>
            <w:r w:rsidRPr="00612E4D">
              <w:rPr>
                <w:color w:val="000000"/>
              </w:rPr>
              <w:t>Dr Andy Healey</w:t>
            </w:r>
          </w:p>
        </w:tc>
        <w:tc>
          <w:tcPr>
            <w:tcW w:w="1718" w:type="dxa"/>
            <w:shd w:val="clear" w:color="auto" w:fill="auto"/>
          </w:tcPr>
          <w:p w14:paraId="224051C3" w14:textId="77777777" w:rsidR="007C3F58" w:rsidRPr="00612E4D" w:rsidRDefault="007C3F58" w:rsidP="00612E4D">
            <w:pPr>
              <w:spacing w:after="0" w:line="240" w:lineRule="auto"/>
            </w:pPr>
            <w:r w:rsidRPr="00612E4D">
              <w:t>KCL</w:t>
            </w:r>
          </w:p>
        </w:tc>
        <w:tc>
          <w:tcPr>
            <w:tcW w:w="5155" w:type="dxa"/>
            <w:shd w:val="clear" w:color="auto" w:fill="auto"/>
          </w:tcPr>
          <w:p w14:paraId="188D744B" w14:textId="77777777" w:rsidR="007C3F58" w:rsidRPr="00612E4D" w:rsidRDefault="007C3F58" w:rsidP="00612E4D">
            <w:pPr>
              <w:spacing w:after="0" w:line="240" w:lineRule="auto"/>
            </w:pPr>
            <w:r w:rsidRPr="00612E4D">
              <w:t>Health economics</w:t>
            </w:r>
          </w:p>
        </w:tc>
      </w:tr>
      <w:tr w:rsidR="007C3F58" w:rsidRPr="00612E4D" w14:paraId="7BAB374F" w14:textId="77777777" w:rsidTr="00612E4D">
        <w:tc>
          <w:tcPr>
            <w:tcW w:w="2376" w:type="dxa"/>
            <w:shd w:val="clear" w:color="auto" w:fill="auto"/>
          </w:tcPr>
          <w:p w14:paraId="4334631C" w14:textId="77777777" w:rsidR="007C3F58" w:rsidRPr="00612E4D" w:rsidRDefault="007C3F58" w:rsidP="00612E4D">
            <w:pPr>
              <w:spacing w:after="0" w:line="240" w:lineRule="auto"/>
              <w:rPr>
                <w:color w:val="000000"/>
              </w:rPr>
            </w:pPr>
            <w:r w:rsidRPr="00612E4D">
              <w:rPr>
                <w:color w:val="000000"/>
              </w:rPr>
              <w:t>Dr Christoph Lees</w:t>
            </w:r>
          </w:p>
        </w:tc>
        <w:tc>
          <w:tcPr>
            <w:tcW w:w="1718" w:type="dxa"/>
            <w:shd w:val="clear" w:color="auto" w:fill="auto"/>
          </w:tcPr>
          <w:p w14:paraId="4BCB0B2D" w14:textId="77777777" w:rsidR="007C3F58" w:rsidRPr="00612E4D" w:rsidRDefault="007C3F58" w:rsidP="00612E4D">
            <w:pPr>
              <w:spacing w:after="0" w:line="240" w:lineRule="auto"/>
            </w:pPr>
            <w:r w:rsidRPr="00612E4D">
              <w:t>Imperial</w:t>
            </w:r>
          </w:p>
        </w:tc>
        <w:tc>
          <w:tcPr>
            <w:tcW w:w="5155" w:type="dxa"/>
            <w:shd w:val="clear" w:color="auto" w:fill="auto"/>
          </w:tcPr>
          <w:p w14:paraId="4778ADAA" w14:textId="77777777" w:rsidR="007C3F58" w:rsidRPr="00612E4D" w:rsidRDefault="00F778FB" w:rsidP="00F778FB">
            <w:pPr>
              <w:spacing w:after="0" w:line="240" w:lineRule="auto"/>
            </w:pPr>
            <w:r>
              <w:t>Topic expert on fetal growth</w:t>
            </w:r>
          </w:p>
        </w:tc>
      </w:tr>
      <w:tr w:rsidR="007C3F58" w:rsidRPr="00612E4D" w14:paraId="4FC6DE23" w14:textId="77777777" w:rsidTr="00612E4D">
        <w:tc>
          <w:tcPr>
            <w:tcW w:w="2376" w:type="dxa"/>
            <w:shd w:val="clear" w:color="auto" w:fill="auto"/>
          </w:tcPr>
          <w:p w14:paraId="7275C8C2" w14:textId="77777777" w:rsidR="007C3F58" w:rsidRPr="00612E4D" w:rsidRDefault="007C3F58" w:rsidP="00612E4D">
            <w:pPr>
              <w:spacing w:after="0" w:line="240" w:lineRule="auto"/>
              <w:rPr>
                <w:color w:val="000000"/>
              </w:rPr>
            </w:pPr>
            <w:r w:rsidRPr="00612E4D">
              <w:rPr>
                <w:color w:val="000000"/>
              </w:rPr>
              <w:t>Dr Louise Page</w:t>
            </w:r>
          </w:p>
        </w:tc>
        <w:tc>
          <w:tcPr>
            <w:tcW w:w="1718" w:type="dxa"/>
            <w:shd w:val="clear" w:color="auto" w:fill="auto"/>
          </w:tcPr>
          <w:p w14:paraId="2BA3AC72" w14:textId="77777777" w:rsidR="007C3F58" w:rsidRPr="00612E4D" w:rsidRDefault="007C3F58" w:rsidP="00612E4D">
            <w:pPr>
              <w:spacing w:after="0" w:line="240" w:lineRule="auto"/>
            </w:pPr>
            <w:r w:rsidRPr="00612E4D">
              <w:t>West Middlesex NHS trust</w:t>
            </w:r>
          </w:p>
        </w:tc>
        <w:tc>
          <w:tcPr>
            <w:tcW w:w="5155" w:type="dxa"/>
            <w:shd w:val="clear" w:color="auto" w:fill="auto"/>
          </w:tcPr>
          <w:p w14:paraId="411B4F88" w14:textId="77777777" w:rsidR="007C3F58" w:rsidRPr="00612E4D" w:rsidRDefault="001110EE" w:rsidP="00612E4D">
            <w:pPr>
              <w:spacing w:after="0" w:line="240" w:lineRule="auto"/>
            </w:pPr>
            <w:r w:rsidRPr="00612E4D">
              <w:t>Review of protocol</w:t>
            </w:r>
          </w:p>
        </w:tc>
      </w:tr>
      <w:tr w:rsidR="007C3F58" w:rsidRPr="00612E4D" w14:paraId="34211B31" w14:textId="77777777" w:rsidTr="00612E4D">
        <w:tc>
          <w:tcPr>
            <w:tcW w:w="2376" w:type="dxa"/>
            <w:shd w:val="clear" w:color="auto" w:fill="auto"/>
          </w:tcPr>
          <w:p w14:paraId="1B44B45E" w14:textId="77777777" w:rsidR="007C3F58" w:rsidRPr="00612E4D" w:rsidRDefault="007C3F58" w:rsidP="00612E4D">
            <w:pPr>
              <w:spacing w:after="0" w:line="240" w:lineRule="auto"/>
              <w:rPr>
                <w:color w:val="000000"/>
              </w:rPr>
            </w:pPr>
            <w:r w:rsidRPr="00612E4D">
              <w:rPr>
                <w:color w:val="000000"/>
              </w:rPr>
              <w:t>Dr Matias Costa Vieira</w:t>
            </w:r>
          </w:p>
        </w:tc>
        <w:tc>
          <w:tcPr>
            <w:tcW w:w="1718" w:type="dxa"/>
            <w:shd w:val="clear" w:color="auto" w:fill="auto"/>
          </w:tcPr>
          <w:p w14:paraId="35C830D9" w14:textId="77777777" w:rsidR="007C3F58" w:rsidRPr="00612E4D" w:rsidRDefault="007C3F58" w:rsidP="00612E4D">
            <w:pPr>
              <w:spacing w:after="0" w:line="240" w:lineRule="auto"/>
            </w:pPr>
            <w:r w:rsidRPr="00612E4D">
              <w:t>KCL</w:t>
            </w:r>
          </w:p>
        </w:tc>
        <w:tc>
          <w:tcPr>
            <w:tcW w:w="5155" w:type="dxa"/>
            <w:shd w:val="clear" w:color="auto" w:fill="auto"/>
          </w:tcPr>
          <w:p w14:paraId="5C06BF3C" w14:textId="77777777" w:rsidR="007C3F58" w:rsidRPr="00612E4D" w:rsidRDefault="007C3F58" w:rsidP="00612E4D">
            <w:pPr>
              <w:spacing w:after="0" w:line="240" w:lineRule="auto"/>
            </w:pPr>
            <w:r w:rsidRPr="00612E4D">
              <w:t>Design of trial</w:t>
            </w:r>
          </w:p>
          <w:p w14:paraId="09E348CD" w14:textId="77777777" w:rsidR="007C3F58" w:rsidRPr="00612E4D" w:rsidRDefault="007C3F58" w:rsidP="00612E4D">
            <w:pPr>
              <w:spacing w:after="0" w:line="240" w:lineRule="auto"/>
            </w:pPr>
            <w:r w:rsidRPr="00612E4D">
              <w:t>Protocol development</w:t>
            </w:r>
          </w:p>
          <w:p w14:paraId="6F6C9871" w14:textId="77777777" w:rsidR="007C3F58" w:rsidRPr="00612E4D" w:rsidRDefault="007C3F58" w:rsidP="00612E4D">
            <w:pPr>
              <w:spacing w:after="0" w:line="240" w:lineRule="auto"/>
            </w:pPr>
            <w:r w:rsidRPr="00612E4D">
              <w:t>Review of protocol</w:t>
            </w:r>
          </w:p>
        </w:tc>
      </w:tr>
      <w:tr w:rsidR="001C4FDE" w:rsidRPr="00612E4D" w14:paraId="02476F95" w14:textId="77777777" w:rsidTr="00612E4D">
        <w:tc>
          <w:tcPr>
            <w:tcW w:w="2376" w:type="dxa"/>
            <w:shd w:val="clear" w:color="auto" w:fill="auto"/>
          </w:tcPr>
          <w:p w14:paraId="751CEF41" w14:textId="77777777" w:rsidR="001C4FDE" w:rsidRPr="00612E4D" w:rsidRDefault="001C4FDE" w:rsidP="00612E4D">
            <w:pPr>
              <w:spacing w:after="0" w:line="240" w:lineRule="auto"/>
              <w:rPr>
                <w:color w:val="000000"/>
              </w:rPr>
            </w:pPr>
            <w:r>
              <w:rPr>
                <w:color w:val="000000"/>
              </w:rPr>
              <w:t>Mrs Alessandro Alagna</w:t>
            </w:r>
          </w:p>
        </w:tc>
        <w:tc>
          <w:tcPr>
            <w:tcW w:w="1718" w:type="dxa"/>
            <w:shd w:val="clear" w:color="auto" w:fill="auto"/>
          </w:tcPr>
          <w:p w14:paraId="72138340" w14:textId="77777777" w:rsidR="001C4FDE" w:rsidRPr="00612E4D" w:rsidRDefault="001C4FDE" w:rsidP="00612E4D">
            <w:pPr>
              <w:spacing w:after="0" w:line="240" w:lineRule="auto"/>
            </w:pPr>
            <w:r>
              <w:t>Tommy’s Charity</w:t>
            </w:r>
          </w:p>
        </w:tc>
        <w:tc>
          <w:tcPr>
            <w:tcW w:w="5155" w:type="dxa"/>
            <w:shd w:val="clear" w:color="auto" w:fill="auto"/>
          </w:tcPr>
          <w:p w14:paraId="719F2B27" w14:textId="77777777" w:rsidR="001C4FDE" w:rsidRPr="00612E4D" w:rsidRDefault="001C4FDE">
            <w:pPr>
              <w:spacing w:after="0" w:line="240" w:lineRule="auto"/>
            </w:pPr>
            <w:r>
              <w:t>Representation of patient group</w:t>
            </w:r>
          </w:p>
        </w:tc>
      </w:tr>
    </w:tbl>
    <w:p w14:paraId="6A6CCCA6" w14:textId="5B334D5C" w:rsidR="00BE02B5" w:rsidRPr="00A8588D" w:rsidRDefault="00E34DE3" w:rsidP="00BE02B5">
      <w:pPr>
        <w:pStyle w:val="Heading3"/>
        <w:rPr>
          <w:sz w:val="22"/>
          <w:szCs w:val="22"/>
        </w:rPr>
      </w:pPr>
      <w:bookmarkStart w:id="13" w:name="_Toc331765717"/>
      <w:bookmarkStart w:id="14" w:name="_Toc363471688"/>
      <w:r w:rsidRPr="00A8588D">
        <w:rPr>
          <w:sz w:val="22"/>
          <w:szCs w:val="22"/>
        </w:rPr>
        <w:t>1.4.</w:t>
      </w:r>
      <w:r w:rsidR="00717557">
        <w:rPr>
          <w:sz w:val="22"/>
          <w:szCs w:val="22"/>
        </w:rPr>
        <w:t>3</w:t>
      </w:r>
      <w:r w:rsidR="00AB7B65" w:rsidRPr="00A8588D">
        <w:rPr>
          <w:sz w:val="22"/>
          <w:szCs w:val="22"/>
        </w:rPr>
        <w:tab/>
      </w:r>
      <w:r w:rsidR="00BE02B5" w:rsidRPr="00A8588D">
        <w:rPr>
          <w:sz w:val="22"/>
          <w:szCs w:val="22"/>
        </w:rPr>
        <w:t xml:space="preserve">Role of </w:t>
      </w:r>
      <w:r w:rsidR="00265FC2" w:rsidRPr="00A8588D">
        <w:rPr>
          <w:sz w:val="22"/>
          <w:szCs w:val="22"/>
        </w:rPr>
        <w:t>trial</w:t>
      </w:r>
      <w:r w:rsidR="00BE02B5" w:rsidRPr="00A8588D">
        <w:rPr>
          <w:sz w:val="22"/>
          <w:szCs w:val="22"/>
        </w:rPr>
        <w:t xml:space="preserve"> sponsor and funders</w:t>
      </w:r>
      <w:bookmarkEnd w:id="13"/>
      <w:bookmarkEnd w:id="14"/>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18"/>
        <w:gridCol w:w="5155"/>
      </w:tblGrid>
      <w:tr w:rsidR="00BE02B5" w:rsidRPr="00612E4D" w14:paraId="1C02F0A1" w14:textId="77777777" w:rsidTr="00612E4D">
        <w:tc>
          <w:tcPr>
            <w:tcW w:w="2376" w:type="dxa"/>
            <w:shd w:val="clear" w:color="auto" w:fill="auto"/>
          </w:tcPr>
          <w:p w14:paraId="6AF3E74D" w14:textId="77777777" w:rsidR="00BE02B5" w:rsidRPr="00612E4D" w:rsidRDefault="00BE02B5" w:rsidP="00612E4D">
            <w:pPr>
              <w:spacing w:after="0" w:line="240" w:lineRule="auto"/>
            </w:pPr>
            <w:r w:rsidRPr="00612E4D">
              <w:t>Name</w:t>
            </w:r>
          </w:p>
        </w:tc>
        <w:tc>
          <w:tcPr>
            <w:tcW w:w="1718" w:type="dxa"/>
            <w:shd w:val="clear" w:color="auto" w:fill="auto"/>
          </w:tcPr>
          <w:p w14:paraId="29FD5D80" w14:textId="77777777" w:rsidR="00BE02B5" w:rsidRPr="00612E4D" w:rsidRDefault="00BE02B5" w:rsidP="00612E4D">
            <w:pPr>
              <w:spacing w:after="0" w:line="240" w:lineRule="auto"/>
            </w:pPr>
            <w:r w:rsidRPr="00612E4D">
              <w:t>Affiliation</w:t>
            </w:r>
          </w:p>
        </w:tc>
        <w:tc>
          <w:tcPr>
            <w:tcW w:w="5155" w:type="dxa"/>
            <w:shd w:val="clear" w:color="auto" w:fill="auto"/>
          </w:tcPr>
          <w:p w14:paraId="77F8B9F5" w14:textId="77777777" w:rsidR="00BE02B5" w:rsidRPr="00612E4D" w:rsidRDefault="00BE02B5" w:rsidP="00612E4D">
            <w:pPr>
              <w:spacing w:after="0" w:line="240" w:lineRule="auto"/>
            </w:pPr>
            <w:r w:rsidRPr="00612E4D">
              <w:t xml:space="preserve">Role </w:t>
            </w:r>
          </w:p>
        </w:tc>
      </w:tr>
      <w:tr w:rsidR="00A73813" w:rsidRPr="00612E4D" w14:paraId="402359AD" w14:textId="77777777" w:rsidTr="00612E4D">
        <w:tc>
          <w:tcPr>
            <w:tcW w:w="2376" w:type="dxa"/>
            <w:shd w:val="clear" w:color="auto" w:fill="auto"/>
          </w:tcPr>
          <w:p w14:paraId="2F60A84A" w14:textId="77777777" w:rsidR="00A73813" w:rsidRPr="00612E4D" w:rsidRDefault="00A73813" w:rsidP="00A73813">
            <w:pPr>
              <w:spacing w:after="0" w:line="240" w:lineRule="auto"/>
            </w:pPr>
            <w:r>
              <w:t>R&amp;D at GSTT/KCL</w:t>
            </w:r>
          </w:p>
        </w:tc>
        <w:tc>
          <w:tcPr>
            <w:tcW w:w="1718" w:type="dxa"/>
            <w:shd w:val="clear" w:color="auto" w:fill="auto"/>
          </w:tcPr>
          <w:p w14:paraId="2A24F859" w14:textId="77777777" w:rsidR="00A73813" w:rsidRPr="00612E4D" w:rsidRDefault="00A73813" w:rsidP="00612E4D">
            <w:pPr>
              <w:spacing w:after="0" w:line="240" w:lineRule="auto"/>
            </w:pPr>
            <w:r>
              <w:t>KCL/GSTT</w:t>
            </w:r>
          </w:p>
        </w:tc>
        <w:tc>
          <w:tcPr>
            <w:tcW w:w="5155" w:type="dxa"/>
            <w:shd w:val="clear" w:color="auto" w:fill="auto"/>
          </w:tcPr>
          <w:p w14:paraId="67584386" w14:textId="5A2BAACC" w:rsidR="00A73813" w:rsidRPr="00612E4D" w:rsidRDefault="00A73813" w:rsidP="00612E4D">
            <w:pPr>
              <w:spacing w:after="0" w:line="240" w:lineRule="auto"/>
            </w:pPr>
            <w:r>
              <w:t>Sponsor</w:t>
            </w:r>
          </w:p>
        </w:tc>
      </w:tr>
      <w:tr w:rsidR="00BE02B5" w:rsidRPr="00612E4D" w14:paraId="103AE18B" w14:textId="77777777" w:rsidTr="00612E4D">
        <w:tc>
          <w:tcPr>
            <w:tcW w:w="2376" w:type="dxa"/>
            <w:shd w:val="clear" w:color="auto" w:fill="auto"/>
          </w:tcPr>
          <w:p w14:paraId="27340E34" w14:textId="77777777" w:rsidR="00BE02B5" w:rsidRPr="00612E4D" w:rsidRDefault="00E34DE3" w:rsidP="00612E4D">
            <w:pPr>
              <w:spacing w:after="0" w:line="240" w:lineRule="auto"/>
            </w:pPr>
            <w:r w:rsidRPr="00612E4D">
              <w:t>Tommy’s Charity</w:t>
            </w:r>
          </w:p>
        </w:tc>
        <w:tc>
          <w:tcPr>
            <w:tcW w:w="1718" w:type="dxa"/>
            <w:shd w:val="clear" w:color="auto" w:fill="auto"/>
          </w:tcPr>
          <w:p w14:paraId="131197E4" w14:textId="77777777" w:rsidR="00BE02B5" w:rsidRPr="00612E4D" w:rsidRDefault="00BE02B5" w:rsidP="00612E4D">
            <w:pPr>
              <w:spacing w:after="0" w:line="240" w:lineRule="auto"/>
            </w:pPr>
          </w:p>
        </w:tc>
        <w:tc>
          <w:tcPr>
            <w:tcW w:w="5155" w:type="dxa"/>
            <w:shd w:val="clear" w:color="auto" w:fill="auto"/>
          </w:tcPr>
          <w:p w14:paraId="24FCC5BE" w14:textId="77777777" w:rsidR="00BE02B5" w:rsidRPr="00612E4D" w:rsidRDefault="00E34DE3" w:rsidP="00612E4D">
            <w:pPr>
              <w:spacing w:after="0" w:line="240" w:lineRule="auto"/>
            </w:pPr>
            <w:r w:rsidRPr="00612E4D">
              <w:t xml:space="preserve">Funder – no involvement in development and reporting of the trial. </w:t>
            </w:r>
          </w:p>
        </w:tc>
      </w:tr>
      <w:tr w:rsidR="00F6421B" w:rsidRPr="00612E4D" w14:paraId="66BC2CAF" w14:textId="77777777" w:rsidTr="00612E4D">
        <w:tc>
          <w:tcPr>
            <w:tcW w:w="2376" w:type="dxa"/>
            <w:shd w:val="clear" w:color="auto" w:fill="auto"/>
          </w:tcPr>
          <w:p w14:paraId="3DEB4AF7" w14:textId="77777777" w:rsidR="00F6421B" w:rsidRPr="00612E4D" w:rsidRDefault="00F6421B" w:rsidP="00F6421B">
            <w:pPr>
              <w:spacing w:after="0" w:line="240" w:lineRule="auto"/>
            </w:pPr>
            <w:r>
              <w:t>Stillbirth &amp; neonatal death charity (SANDS)</w:t>
            </w:r>
          </w:p>
        </w:tc>
        <w:tc>
          <w:tcPr>
            <w:tcW w:w="1718" w:type="dxa"/>
            <w:shd w:val="clear" w:color="auto" w:fill="auto"/>
          </w:tcPr>
          <w:p w14:paraId="06A7CBC9" w14:textId="77777777" w:rsidR="00F6421B" w:rsidRPr="00612E4D" w:rsidRDefault="00F6421B" w:rsidP="00612E4D">
            <w:pPr>
              <w:spacing w:after="0" w:line="240" w:lineRule="auto"/>
            </w:pPr>
          </w:p>
        </w:tc>
        <w:tc>
          <w:tcPr>
            <w:tcW w:w="5155" w:type="dxa"/>
            <w:shd w:val="clear" w:color="auto" w:fill="auto"/>
          </w:tcPr>
          <w:p w14:paraId="6E41A0A1" w14:textId="77777777" w:rsidR="00F6421B" w:rsidRPr="00612E4D" w:rsidRDefault="00F6421B" w:rsidP="00612E4D">
            <w:pPr>
              <w:spacing w:after="0" w:line="240" w:lineRule="auto"/>
            </w:pPr>
            <w:r w:rsidRPr="00612E4D">
              <w:t>Funder – no involvement in development and reporting of the trial.</w:t>
            </w:r>
          </w:p>
        </w:tc>
      </w:tr>
      <w:tr w:rsidR="00F6421B" w:rsidRPr="00612E4D" w14:paraId="5AEBB6AE" w14:textId="77777777" w:rsidTr="00612E4D">
        <w:tc>
          <w:tcPr>
            <w:tcW w:w="2376" w:type="dxa"/>
            <w:shd w:val="clear" w:color="auto" w:fill="auto"/>
          </w:tcPr>
          <w:p w14:paraId="5C0B1A80" w14:textId="77777777" w:rsidR="00F6421B" w:rsidRDefault="00F6421B" w:rsidP="00612E4D">
            <w:pPr>
              <w:spacing w:after="0" w:line="240" w:lineRule="auto"/>
            </w:pPr>
            <w:r>
              <w:t>Guy’s and St. Thomas’ Charity (GST)</w:t>
            </w:r>
          </w:p>
        </w:tc>
        <w:tc>
          <w:tcPr>
            <w:tcW w:w="1718" w:type="dxa"/>
            <w:shd w:val="clear" w:color="auto" w:fill="auto"/>
          </w:tcPr>
          <w:p w14:paraId="3104940A" w14:textId="77777777" w:rsidR="00F6421B" w:rsidRPr="00612E4D" w:rsidRDefault="00F6421B" w:rsidP="00612E4D">
            <w:pPr>
              <w:spacing w:after="0" w:line="240" w:lineRule="auto"/>
            </w:pPr>
          </w:p>
        </w:tc>
        <w:tc>
          <w:tcPr>
            <w:tcW w:w="5155" w:type="dxa"/>
            <w:shd w:val="clear" w:color="auto" w:fill="auto"/>
          </w:tcPr>
          <w:p w14:paraId="17B020EC" w14:textId="77777777" w:rsidR="00F6421B" w:rsidRPr="00612E4D" w:rsidRDefault="00F6421B" w:rsidP="00612E4D">
            <w:pPr>
              <w:spacing w:after="0" w:line="240" w:lineRule="auto"/>
            </w:pPr>
            <w:r w:rsidRPr="00612E4D">
              <w:t>Funder – no involvement in development and reporting of the trial.</w:t>
            </w:r>
          </w:p>
        </w:tc>
      </w:tr>
    </w:tbl>
    <w:p w14:paraId="642503B5" w14:textId="4B93A46E" w:rsidR="00B955D7" w:rsidRPr="00A8588D" w:rsidRDefault="00B955D7" w:rsidP="00B955D7">
      <w:pPr>
        <w:pStyle w:val="Heading3"/>
        <w:rPr>
          <w:sz w:val="22"/>
          <w:szCs w:val="22"/>
        </w:rPr>
      </w:pPr>
      <w:bookmarkStart w:id="15" w:name="_Toc363471691"/>
      <w:bookmarkStart w:id="16" w:name="_Toc331765719"/>
      <w:r w:rsidRPr="00A8588D">
        <w:rPr>
          <w:sz w:val="22"/>
          <w:szCs w:val="22"/>
        </w:rPr>
        <w:t>1.4.</w:t>
      </w:r>
      <w:r w:rsidR="00A56D75">
        <w:rPr>
          <w:sz w:val="22"/>
          <w:szCs w:val="22"/>
        </w:rPr>
        <w:t>4</w:t>
      </w:r>
      <w:r w:rsidRPr="00A8588D">
        <w:rPr>
          <w:sz w:val="22"/>
          <w:szCs w:val="22"/>
        </w:rPr>
        <w:tab/>
        <w:t xml:space="preserve">Trial Steering Committee </w:t>
      </w:r>
      <w:r w:rsidR="001C11B1">
        <w:rPr>
          <w:sz w:val="22"/>
          <w:szCs w:val="22"/>
        </w:rPr>
        <w:t>/ Data Monitoring Committee</w:t>
      </w:r>
      <w:bookmarkEnd w:id="15"/>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18"/>
        <w:gridCol w:w="5155"/>
      </w:tblGrid>
      <w:tr w:rsidR="00B955D7" w:rsidRPr="00612E4D" w14:paraId="228B4114" w14:textId="77777777" w:rsidTr="007103A8">
        <w:tc>
          <w:tcPr>
            <w:tcW w:w="2376" w:type="dxa"/>
            <w:shd w:val="clear" w:color="auto" w:fill="auto"/>
          </w:tcPr>
          <w:p w14:paraId="7B0C1190" w14:textId="77777777" w:rsidR="00B955D7" w:rsidRPr="00612E4D" w:rsidRDefault="00B955D7" w:rsidP="007103A8">
            <w:pPr>
              <w:spacing w:after="0" w:line="240" w:lineRule="auto"/>
            </w:pPr>
            <w:r w:rsidRPr="00612E4D">
              <w:t>Name</w:t>
            </w:r>
          </w:p>
        </w:tc>
        <w:tc>
          <w:tcPr>
            <w:tcW w:w="1718" w:type="dxa"/>
            <w:shd w:val="clear" w:color="auto" w:fill="auto"/>
          </w:tcPr>
          <w:p w14:paraId="190AC736" w14:textId="77777777" w:rsidR="00B955D7" w:rsidRPr="00612E4D" w:rsidRDefault="00B955D7" w:rsidP="007103A8">
            <w:pPr>
              <w:spacing w:after="0" w:line="240" w:lineRule="auto"/>
            </w:pPr>
            <w:r w:rsidRPr="00612E4D">
              <w:t>Affiliation</w:t>
            </w:r>
          </w:p>
        </w:tc>
        <w:tc>
          <w:tcPr>
            <w:tcW w:w="5155" w:type="dxa"/>
            <w:shd w:val="clear" w:color="auto" w:fill="auto"/>
          </w:tcPr>
          <w:p w14:paraId="4D892CDF" w14:textId="77777777" w:rsidR="00B955D7" w:rsidRPr="00612E4D" w:rsidRDefault="00B955D7" w:rsidP="007103A8">
            <w:pPr>
              <w:spacing w:after="0" w:line="240" w:lineRule="auto"/>
            </w:pPr>
            <w:r w:rsidRPr="00612E4D">
              <w:t>Role and responsibilities</w:t>
            </w:r>
          </w:p>
        </w:tc>
      </w:tr>
      <w:tr w:rsidR="00B955D7" w:rsidRPr="00612E4D" w14:paraId="673E7CC8" w14:textId="77777777" w:rsidTr="007103A8">
        <w:tc>
          <w:tcPr>
            <w:tcW w:w="2376" w:type="dxa"/>
            <w:shd w:val="clear" w:color="auto" w:fill="auto"/>
          </w:tcPr>
          <w:p w14:paraId="534C5C7A" w14:textId="29E39C31" w:rsidR="00B955D7" w:rsidRPr="00612E4D" w:rsidRDefault="00125912" w:rsidP="007103A8">
            <w:pPr>
              <w:spacing w:after="0" w:line="240" w:lineRule="auto"/>
            </w:pPr>
            <w:r>
              <w:t xml:space="preserve"> Professor Anna David</w:t>
            </w:r>
          </w:p>
        </w:tc>
        <w:tc>
          <w:tcPr>
            <w:tcW w:w="1718" w:type="dxa"/>
            <w:shd w:val="clear" w:color="auto" w:fill="auto"/>
          </w:tcPr>
          <w:p w14:paraId="3384A7B6" w14:textId="5427A274" w:rsidR="00B955D7" w:rsidRPr="00612E4D" w:rsidRDefault="00125912" w:rsidP="007103A8">
            <w:pPr>
              <w:spacing w:after="0" w:line="240" w:lineRule="auto"/>
            </w:pPr>
            <w:r>
              <w:t>University College London</w:t>
            </w:r>
          </w:p>
        </w:tc>
        <w:tc>
          <w:tcPr>
            <w:tcW w:w="5155" w:type="dxa"/>
            <w:shd w:val="clear" w:color="auto" w:fill="auto"/>
          </w:tcPr>
          <w:p w14:paraId="0322C078" w14:textId="43B8E59C" w:rsidR="00B955D7" w:rsidRPr="00612E4D" w:rsidRDefault="00125912" w:rsidP="007103A8">
            <w:pPr>
              <w:spacing w:after="0" w:line="240" w:lineRule="auto"/>
            </w:pPr>
            <w:r>
              <w:t>Chair</w:t>
            </w:r>
          </w:p>
        </w:tc>
      </w:tr>
      <w:tr w:rsidR="00B955D7" w:rsidRPr="00612E4D" w14:paraId="1FA82B5B" w14:textId="77777777" w:rsidTr="007103A8">
        <w:tc>
          <w:tcPr>
            <w:tcW w:w="2376" w:type="dxa"/>
            <w:shd w:val="clear" w:color="auto" w:fill="auto"/>
          </w:tcPr>
          <w:p w14:paraId="6345DF8B" w14:textId="1BEBDAF2" w:rsidR="00B955D7" w:rsidRPr="00612E4D" w:rsidRDefault="00125912" w:rsidP="007103A8">
            <w:pPr>
              <w:spacing w:after="0" w:line="240" w:lineRule="auto"/>
            </w:pPr>
            <w:r>
              <w:t xml:space="preserve"> Professor Elizabeth Allen</w:t>
            </w:r>
          </w:p>
        </w:tc>
        <w:tc>
          <w:tcPr>
            <w:tcW w:w="1718" w:type="dxa"/>
            <w:shd w:val="clear" w:color="auto" w:fill="auto"/>
          </w:tcPr>
          <w:p w14:paraId="0A9DD501" w14:textId="423B32E8" w:rsidR="00B955D7" w:rsidRPr="00612E4D" w:rsidRDefault="00125912" w:rsidP="007103A8">
            <w:pPr>
              <w:spacing w:after="0" w:line="240" w:lineRule="auto"/>
            </w:pPr>
            <w:r>
              <w:t xml:space="preserve"> London School of Hygiene and Tropical Medicine</w:t>
            </w:r>
          </w:p>
        </w:tc>
        <w:tc>
          <w:tcPr>
            <w:tcW w:w="5155" w:type="dxa"/>
            <w:shd w:val="clear" w:color="auto" w:fill="auto"/>
          </w:tcPr>
          <w:p w14:paraId="6401445A" w14:textId="741CC293" w:rsidR="00B955D7" w:rsidRPr="00612E4D" w:rsidRDefault="00125912" w:rsidP="007103A8">
            <w:pPr>
              <w:spacing w:after="0" w:line="240" w:lineRule="auto"/>
            </w:pPr>
            <w:r>
              <w:t xml:space="preserve"> Independent Statistician</w:t>
            </w:r>
          </w:p>
        </w:tc>
      </w:tr>
      <w:tr w:rsidR="00B955D7" w:rsidRPr="00612E4D" w14:paraId="59928350" w14:textId="77777777" w:rsidTr="007103A8">
        <w:tc>
          <w:tcPr>
            <w:tcW w:w="2376" w:type="dxa"/>
            <w:shd w:val="clear" w:color="auto" w:fill="auto"/>
          </w:tcPr>
          <w:p w14:paraId="119402CD" w14:textId="0E616882" w:rsidR="00B955D7" w:rsidRPr="00612E4D" w:rsidRDefault="00125912" w:rsidP="007103A8">
            <w:pPr>
              <w:spacing w:after="0" w:line="240" w:lineRule="auto"/>
            </w:pPr>
            <w:r>
              <w:t xml:space="preserve"> Dr David Howe</w:t>
            </w:r>
          </w:p>
        </w:tc>
        <w:tc>
          <w:tcPr>
            <w:tcW w:w="1718" w:type="dxa"/>
            <w:shd w:val="clear" w:color="auto" w:fill="auto"/>
          </w:tcPr>
          <w:p w14:paraId="763C238C" w14:textId="49F2F44E" w:rsidR="00B955D7" w:rsidRPr="00612E4D" w:rsidRDefault="00125912" w:rsidP="007103A8">
            <w:pPr>
              <w:spacing w:after="0" w:line="240" w:lineRule="auto"/>
            </w:pPr>
            <w:r>
              <w:t xml:space="preserve"> University of Southampton</w:t>
            </w:r>
          </w:p>
        </w:tc>
        <w:tc>
          <w:tcPr>
            <w:tcW w:w="5155" w:type="dxa"/>
            <w:shd w:val="clear" w:color="auto" w:fill="auto"/>
          </w:tcPr>
          <w:p w14:paraId="7C2CB116" w14:textId="08932D34" w:rsidR="00B955D7" w:rsidRPr="00612E4D" w:rsidRDefault="00125912" w:rsidP="007103A8">
            <w:pPr>
              <w:spacing w:after="0" w:line="240" w:lineRule="auto"/>
            </w:pPr>
            <w:r>
              <w:t xml:space="preserve"> </w:t>
            </w:r>
            <w:r w:rsidR="00174DBF">
              <w:t>Obstetrician</w:t>
            </w:r>
          </w:p>
        </w:tc>
      </w:tr>
      <w:tr w:rsidR="00B955D7" w:rsidRPr="00612E4D" w14:paraId="1FBD26FA" w14:textId="77777777" w:rsidTr="007103A8">
        <w:tc>
          <w:tcPr>
            <w:tcW w:w="2376" w:type="dxa"/>
            <w:shd w:val="clear" w:color="auto" w:fill="auto"/>
          </w:tcPr>
          <w:p w14:paraId="64C48AAC" w14:textId="1139E7B4" w:rsidR="00B955D7" w:rsidRPr="00612E4D" w:rsidRDefault="00125912" w:rsidP="007103A8">
            <w:pPr>
              <w:spacing w:after="0" w:line="240" w:lineRule="auto"/>
            </w:pPr>
            <w:r>
              <w:t xml:space="preserve"> Mrs Sue Tebbs</w:t>
            </w:r>
          </w:p>
        </w:tc>
        <w:tc>
          <w:tcPr>
            <w:tcW w:w="1718" w:type="dxa"/>
            <w:shd w:val="clear" w:color="auto" w:fill="auto"/>
          </w:tcPr>
          <w:p w14:paraId="6308D6ED" w14:textId="757AA6A0" w:rsidR="00B955D7" w:rsidRPr="00612E4D" w:rsidRDefault="00125912" w:rsidP="007103A8">
            <w:pPr>
              <w:spacing w:after="0" w:line="240" w:lineRule="auto"/>
            </w:pPr>
            <w:r>
              <w:t xml:space="preserve"> University of Birmingham</w:t>
            </w:r>
          </w:p>
        </w:tc>
        <w:tc>
          <w:tcPr>
            <w:tcW w:w="5155" w:type="dxa"/>
            <w:shd w:val="clear" w:color="auto" w:fill="auto"/>
          </w:tcPr>
          <w:p w14:paraId="652A3842" w14:textId="7D5737D7" w:rsidR="00B955D7" w:rsidRPr="00612E4D" w:rsidRDefault="00125912" w:rsidP="007103A8">
            <w:pPr>
              <w:spacing w:after="0" w:line="240" w:lineRule="auto"/>
            </w:pPr>
            <w:r>
              <w:t xml:space="preserve"> Trial</w:t>
            </w:r>
            <w:r w:rsidR="00174DBF">
              <w:t xml:space="preserve"> Management</w:t>
            </w:r>
          </w:p>
        </w:tc>
      </w:tr>
      <w:tr w:rsidR="00B955D7" w:rsidRPr="00612E4D" w14:paraId="1E206492" w14:textId="77777777" w:rsidTr="007103A8">
        <w:tc>
          <w:tcPr>
            <w:tcW w:w="2376" w:type="dxa"/>
            <w:shd w:val="clear" w:color="auto" w:fill="auto"/>
          </w:tcPr>
          <w:p w14:paraId="43F67D11" w14:textId="16062CB8" w:rsidR="00B955D7" w:rsidRPr="00612E4D" w:rsidRDefault="00174DBF" w:rsidP="007103A8">
            <w:pPr>
              <w:spacing w:after="0" w:line="240" w:lineRule="auto"/>
            </w:pPr>
            <w:r>
              <w:t xml:space="preserve"> Professor Jillian Francis</w:t>
            </w:r>
          </w:p>
        </w:tc>
        <w:tc>
          <w:tcPr>
            <w:tcW w:w="1718" w:type="dxa"/>
            <w:shd w:val="clear" w:color="auto" w:fill="auto"/>
          </w:tcPr>
          <w:p w14:paraId="6228DD06" w14:textId="05EE3AD5" w:rsidR="00B955D7" w:rsidRPr="00612E4D" w:rsidRDefault="00B955D7" w:rsidP="007103A8">
            <w:pPr>
              <w:spacing w:after="0" w:line="240" w:lineRule="auto"/>
            </w:pPr>
          </w:p>
        </w:tc>
        <w:tc>
          <w:tcPr>
            <w:tcW w:w="5155" w:type="dxa"/>
            <w:shd w:val="clear" w:color="auto" w:fill="auto"/>
          </w:tcPr>
          <w:p w14:paraId="54B425F1" w14:textId="1F53A265" w:rsidR="00B955D7" w:rsidRPr="00612E4D" w:rsidRDefault="00174DBF" w:rsidP="007103A8">
            <w:pPr>
              <w:spacing w:after="0" w:line="240" w:lineRule="auto"/>
            </w:pPr>
            <w:r>
              <w:t xml:space="preserve"> Qualitative Researcher</w:t>
            </w:r>
          </w:p>
        </w:tc>
      </w:tr>
    </w:tbl>
    <w:p w14:paraId="64FBC50A" w14:textId="77777777" w:rsidR="00B955D7" w:rsidRPr="00B955D7" w:rsidRDefault="00B955D7" w:rsidP="00B955D7"/>
    <w:p w14:paraId="5A413D81" w14:textId="75F0146F" w:rsidR="0063242A" w:rsidRPr="00A8588D" w:rsidRDefault="00AB7B65" w:rsidP="0063242A">
      <w:pPr>
        <w:pStyle w:val="Heading3"/>
        <w:rPr>
          <w:sz w:val="22"/>
          <w:szCs w:val="22"/>
        </w:rPr>
      </w:pPr>
      <w:bookmarkStart w:id="17" w:name="_Toc331765721"/>
      <w:bookmarkStart w:id="18" w:name="_Toc363471692"/>
      <w:bookmarkEnd w:id="16"/>
      <w:r w:rsidRPr="00A8588D">
        <w:rPr>
          <w:sz w:val="22"/>
          <w:szCs w:val="22"/>
        </w:rPr>
        <w:t>1.4.</w:t>
      </w:r>
      <w:r w:rsidR="00A56D75">
        <w:rPr>
          <w:sz w:val="22"/>
          <w:szCs w:val="22"/>
        </w:rPr>
        <w:t>5</w:t>
      </w:r>
      <w:r w:rsidRPr="00A8588D">
        <w:rPr>
          <w:sz w:val="22"/>
          <w:szCs w:val="22"/>
        </w:rPr>
        <w:tab/>
      </w:r>
      <w:r w:rsidR="0063242A" w:rsidRPr="00A8588D">
        <w:rPr>
          <w:sz w:val="22"/>
          <w:szCs w:val="22"/>
        </w:rPr>
        <w:t>Other Trial Oversight Groups</w:t>
      </w:r>
      <w:bookmarkEnd w:id="17"/>
      <w:bookmarkEnd w:id="18"/>
      <w:r w:rsidR="0063242A" w:rsidRPr="00A8588D">
        <w:rPr>
          <w:sz w:val="22"/>
          <w:szCs w:val="22"/>
        </w:rPr>
        <w:t xml:space="preserve"> </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18"/>
        <w:gridCol w:w="5155"/>
      </w:tblGrid>
      <w:tr w:rsidR="0063242A" w:rsidRPr="00612E4D" w14:paraId="0F9BB1CE" w14:textId="77777777" w:rsidTr="00612E4D">
        <w:tc>
          <w:tcPr>
            <w:tcW w:w="2376" w:type="dxa"/>
            <w:shd w:val="clear" w:color="auto" w:fill="auto"/>
          </w:tcPr>
          <w:p w14:paraId="13E17527" w14:textId="77777777" w:rsidR="0063242A" w:rsidRPr="00612E4D" w:rsidRDefault="0063242A" w:rsidP="00612E4D">
            <w:pPr>
              <w:spacing w:after="0" w:line="240" w:lineRule="auto"/>
            </w:pPr>
            <w:r w:rsidRPr="00612E4D">
              <w:t>Name</w:t>
            </w:r>
          </w:p>
        </w:tc>
        <w:tc>
          <w:tcPr>
            <w:tcW w:w="1718" w:type="dxa"/>
            <w:shd w:val="clear" w:color="auto" w:fill="auto"/>
          </w:tcPr>
          <w:p w14:paraId="4B58133D" w14:textId="77777777" w:rsidR="0063242A" w:rsidRPr="00612E4D" w:rsidRDefault="0063242A" w:rsidP="00612E4D">
            <w:pPr>
              <w:spacing w:after="0" w:line="240" w:lineRule="auto"/>
            </w:pPr>
            <w:r w:rsidRPr="00612E4D">
              <w:t>Affiliation</w:t>
            </w:r>
          </w:p>
        </w:tc>
        <w:tc>
          <w:tcPr>
            <w:tcW w:w="5155" w:type="dxa"/>
            <w:shd w:val="clear" w:color="auto" w:fill="auto"/>
          </w:tcPr>
          <w:p w14:paraId="0CE6DC3C" w14:textId="77777777" w:rsidR="0063242A" w:rsidRPr="00612E4D" w:rsidRDefault="0063242A" w:rsidP="00612E4D">
            <w:pPr>
              <w:spacing w:after="0" w:line="240" w:lineRule="auto"/>
            </w:pPr>
            <w:r w:rsidRPr="00612E4D">
              <w:t>Role and responsibilities</w:t>
            </w:r>
          </w:p>
        </w:tc>
      </w:tr>
      <w:tr w:rsidR="0063242A" w:rsidRPr="00612E4D" w14:paraId="465FB20D" w14:textId="77777777" w:rsidTr="00612E4D">
        <w:tc>
          <w:tcPr>
            <w:tcW w:w="2376" w:type="dxa"/>
            <w:shd w:val="clear" w:color="auto" w:fill="auto"/>
          </w:tcPr>
          <w:p w14:paraId="40F3932D" w14:textId="77777777" w:rsidR="0063242A" w:rsidRPr="00612E4D" w:rsidRDefault="00054B75" w:rsidP="00612E4D">
            <w:pPr>
              <w:spacing w:after="0" w:line="240" w:lineRule="auto"/>
            </w:pPr>
            <w:r w:rsidRPr="00612E4D">
              <w:t xml:space="preserve">UCL CCTU </w:t>
            </w:r>
            <w:r w:rsidR="00414011" w:rsidRPr="00612E4D">
              <w:t>Protocol Review Committee</w:t>
            </w:r>
          </w:p>
        </w:tc>
        <w:tc>
          <w:tcPr>
            <w:tcW w:w="1718" w:type="dxa"/>
            <w:shd w:val="clear" w:color="auto" w:fill="auto"/>
          </w:tcPr>
          <w:p w14:paraId="5B61EE67" w14:textId="77777777" w:rsidR="0063242A" w:rsidRPr="00612E4D" w:rsidRDefault="00414011" w:rsidP="00612E4D">
            <w:pPr>
              <w:spacing w:after="0" w:line="240" w:lineRule="auto"/>
            </w:pPr>
            <w:r w:rsidRPr="00612E4D">
              <w:t>UCL CCTU</w:t>
            </w:r>
          </w:p>
        </w:tc>
        <w:tc>
          <w:tcPr>
            <w:tcW w:w="5155" w:type="dxa"/>
            <w:shd w:val="clear" w:color="auto" w:fill="auto"/>
          </w:tcPr>
          <w:p w14:paraId="5703C314" w14:textId="591494E8" w:rsidR="0063242A" w:rsidRPr="00612E4D" w:rsidRDefault="006973B9" w:rsidP="006973B9">
            <w:pPr>
              <w:spacing w:after="0" w:line="240" w:lineRule="auto"/>
            </w:pPr>
            <w:r>
              <w:rPr>
                <w:rFonts w:ascii="Arial" w:eastAsia="Times New Roman" w:hAnsi="Arial" w:cs="Arial"/>
                <w:lang w:val="en-US"/>
              </w:rPr>
              <w:t>R</w:t>
            </w:r>
            <w:r w:rsidRPr="00E50F31">
              <w:rPr>
                <w:rFonts w:ascii="Arial" w:eastAsia="Times New Roman" w:hAnsi="Arial" w:cs="Arial"/>
                <w:lang w:val="en-US"/>
              </w:rPr>
              <w:t>eviewed and supported the development of the protocol</w:t>
            </w:r>
            <w:r>
              <w:rPr>
                <w:rFonts w:ascii="Arial" w:eastAsia="Times New Roman" w:hAnsi="Arial" w:cs="Arial"/>
                <w:lang w:val="en-US"/>
              </w:rPr>
              <w:t xml:space="preserve"> (until the change of sponsorship)</w:t>
            </w:r>
          </w:p>
        </w:tc>
      </w:tr>
      <w:tr w:rsidR="00054B75" w:rsidRPr="00612E4D" w14:paraId="5983D155" w14:textId="77777777" w:rsidTr="00612E4D">
        <w:tc>
          <w:tcPr>
            <w:tcW w:w="2376" w:type="dxa"/>
            <w:shd w:val="clear" w:color="auto" w:fill="auto"/>
          </w:tcPr>
          <w:p w14:paraId="603E8A1E" w14:textId="77777777" w:rsidR="00054B75" w:rsidRPr="00612E4D" w:rsidRDefault="00054B75" w:rsidP="00612E4D">
            <w:pPr>
              <w:spacing w:after="0" w:line="240" w:lineRule="auto"/>
            </w:pPr>
            <w:r>
              <w:t>Stillbirth Clinical Study Group</w:t>
            </w:r>
          </w:p>
        </w:tc>
        <w:tc>
          <w:tcPr>
            <w:tcW w:w="1718" w:type="dxa"/>
            <w:shd w:val="clear" w:color="auto" w:fill="auto"/>
          </w:tcPr>
          <w:p w14:paraId="5A45823B" w14:textId="77777777" w:rsidR="00054B75" w:rsidRPr="00612E4D" w:rsidRDefault="00054B75" w:rsidP="00612E4D">
            <w:pPr>
              <w:spacing w:after="0" w:line="240" w:lineRule="auto"/>
            </w:pPr>
            <w:r>
              <w:t>RCOG</w:t>
            </w:r>
          </w:p>
        </w:tc>
        <w:tc>
          <w:tcPr>
            <w:tcW w:w="5155" w:type="dxa"/>
            <w:shd w:val="clear" w:color="auto" w:fill="auto"/>
          </w:tcPr>
          <w:p w14:paraId="37A1E966" w14:textId="77777777" w:rsidR="00054B75" w:rsidRPr="00612E4D" w:rsidRDefault="00054B75" w:rsidP="00612E4D">
            <w:pPr>
              <w:spacing w:after="0" w:line="240" w:lineRule="auto"/>
            </w:pPr>
            <w:r w:rsidRPr="00612E4D">
              <w:t>Review of the protocol</w:t>
            </w:r>
          </w:p>
        </w:tc>
      </w:tr>
      <w:tr w:rsidR="00692871" w:rsidRPr="00612E4D" w14:paraId="64A1A425" w14:textId="77777777" w:rsidTr="00612E4D">
        <w:tc>
          <w:tcPr>
            <w:tcW w:w="2376" w:type="dxa"/>
            <w:shd w:val="clear" w:color="auto" w:fill="auto"/>
          </w:tcPr>
          <w:p w14:paraId="31029D92" w14:textId="77777777" w:rsidR="00692871" w:rsidRDefault="00692871" w:rsidP="00612E4D">
            <w:pPr>
              <w:spacing w:after="0" w:line="240" w:lineRule="auto"/>
            </w:pPr>
            <w:r>
              <w:t>R&amp;D at GSTT/KCL</w:t>
            </w:r>
          </w:p>
        </w:tc>
        <w:tc>
          <w:tcPr>
            <w:tcW w:w="1718" w:type="dxa"/>
            <w:shd w:val="clear" w:color="auto" w:fill="auto"/>
          </w:tcPr>
          <w:p w14:paraId="4C63AEE6" w14:textId="77777777" w:rsidR="00692871" w:rsidRDefault="00692871" w:rsidP="00612E4D">
            <w:pPr>
              <w:spacing w:after="0" w:line="240" w:lineRule="auto"/>
            </w:pPr>
            <w:r>
              <w:t>GSTT/KCL</w:t>
            </w:r>
          </w:p>
        </w:tc>
        <w:tc>
          <w:tcPr>
            <w:tcW w:w="5155" w:type="dxa"/>
            <w:shd w:val="clear" w:color="auto" w:fill="auto"/>
          </w:tcPr>
          <w:p w14:paraId="273984A0" w14:textId="77777777" w:rsidR="00692871" w:rsidRPr="00612E4D" w:rsidRDefault="00692871" w:rsidP="00612E4D">
            <w:pPr>
              <w:spacing w:after="0" w:line="240" w:lineRule="auto"/>
            </w:pPr>
            <w:r>
              <w:t>Review of the protocol and o</w:t>
            </w:r>
            <w:r w:rsidRPr="00612E4D">
              <w:t>versight of general governance and compliance</w:t>
            </w:r>
            <w:r>
              <w:t xml:space="preserve"> following transfer of sponsorship</w:t>
            </w:r>
          </w:p>
        </w:tc>
      </w:tr>
    </w:tbl>
    <w:p w14:paraId="28231E39" w14:textId="77777777" w:rsidR="0063242A" w:rsidRDefault="0063242A" w:rsidP="00BB0885"/>
    <w:p w14:paraId="664B3112" w14:textId="77777777" w:rsidR="000D0CF7" w:rsidRDefault="004D6A3D">
      <w:pPr>
        <w:sectPr w:rsidR="000D0CF7" w:rsidSect="001A29CC">
          <w:headerReference w:type="default" r:id="rId14"/>
          <w:footerReference w:type="default" r:id="rId15"/>
          <w:pgSz w:w="11906" w:h="16838"/>
          <w:pgMar w:top="1440" w:right="1440" w:bottom="1440" w:left="1440" w:header="708" w:footer="708" w:gutter="0"/>
          <w:pgNumType w:start="8"/>
          <w:cols w:space="708"/>
          <w:docGrid w:linePitch="360"/>
        </w:sectPr>
      </w:pPr>
      <w:r>
        <w:br w:type="page"/>
      </w:r>
    </w:p>
    <w:p w14:paraId="6DA65A80" w14:textId="77777777" w:rsidR="004D6A3D" w:rsidRDefault="00AB7B65" w:rsidP="0009504B">
      <w:pPr>
        <w:pStyle w:val="Heading1"/>
        <w:spacing w:before="0"/>
      </w:pPr>
      <w:bookmarkStart w:id="19" w:name="_Toc331765722"/>
      <w:bookmarkStart w:id="20" w:name="_Toc363471693"/>
      <w:r>
        <w:lastRenderedPageBreak/>
        <w:t>2</w:t>
      </w:r>
      <w:r>
        <w:tab/>
      </w:r>
      <w:r w:rsidR="004D6A3D">
        <w:t>Trial Diagram</w:t>
      </w:r>
      <w:bookmarkEnd w:id="19"/>
      <w:bookmarkEnd w:id="20"/>
      <w:r w:rsidR="004D6A3D">
        <w:t xml:space="preserve"> </w:t>
      </w:r>
    </w:p>
    <w:p w14:paraId="21EACDF9" w14:textId="77777777" w:rsidR="005611F6" w:rsidRDefault="005611F6" w:rsidP="00641DCB">
      <w:pPr>
        <w:pStyle w:val="Heading2"/>
        <w:spacing w:before="0"/>
      </w:pPr>
      <w:bookmarkStart w:id="21" w:name="_Toc363471694"/>
      <w:r>
        <w:t>2.</w:t>
      </w:r>
      <w:r w:rsidR="00B4649F">
        <w:t>1</w:t>
      </w:r>
      <w:r>
        <w:t xml:space="preserve"> </w:t>
      </w:r>
      <w:r w:rsidR="00B4649F">
        <w:tab/>
      </w:r>
      <w:r w:rsidR="00641DCB">
        <w:t>Diagram of cluster (hospital) participation</w:t>
      </w:r>
      <w:bookmarkEnd w:id="21"/>
      <w:r w:rsidR="00641DCB">
        <w:t xml:space="preserve">  </w:t>
      </w:r>
      <w:r>
        <w:t xml:space="preserve"> </w:t>
      </w:r>
    </w:p>
    <w:p w14:paraId="47EC8B78" w14:textId="77777777" w:rsidR="005611F6" w:rsidRDefault="00B4649F" w:rsidP="00B4649F">
      <w:pPr>
        <w:jc w:val="center"/>
      </w:pPr>
      <w:r>
        <w:rPr>
          <w:noProof/>
          <w:lang w:eastAsia="en-GB"/>
        </w:rPr>
        <w:drawing>
          <wp:inline distT="0" distB="0" distL="0" distR="0" wp14:anchorId="5FDCDD5C" wp14:editId="37250C42">
            <wp:extent cx="4495800" cy="387667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ial Flowchart.tif"/>
                    <pic:cNvPicPr/>
                  </pic:nvPicPr>
                  <pic:blipFill rotWithShape="1">
                    <a:blip r:embed="rId16">
                      <a:extLst>
                        <a:ext uri="{28A0092B-C50C-407E-A947-70E740481C1C}">
                          <a14:useLocalDpi xmlns:a14="http://schemas.microsoft.com/office/drawing/2010/main" val="0"/>
                        </a:ext>
                      </a:extLst>
                    </a:blip>
                    <a:srcRect l="11965" t="4875" r="9595" b="4948"/>
                    <a:stretch/>
                  </pic:blipFill>
                  <pic:spPr bwMode="auto">
                    <a:xfrm>
                      <a:off x="0" y="0"/>
                      <a:ext cx="4495800" cy="3876675"/>
                    </a:xfrm>
                    <a:prstGeom prst="rect">
                      <a:avLst/>
                    </a:prstGeom>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58AF5568" w14:textId="77777777" w:rsidR="005611F6" w:rsidRPr="005611F6" w:rsidRDefault="005611F6" w:rsidP="00B4649F">
      <w:pPr>
        <w:pStyle w:val="Heading2"/>
      </w:pPr>
      <w:bookmarkStart w:id="22" w:name="_Toc363471695"/>
      <w:r>
        <w:t xml:space="preserve">2.2 </w:t>
      </w:r>
      <w:r w:rsidR="00B4649F">
        <w:tab/>
      </w:r>
      <w:r w:rsidR="00641DCB">
        <w:t>Diagram of individual management within participating clusters (hospitals)</w:t>
      </w:r>
      <w:bookmarkEnd w:id="22"/>
      <w:r w:rsidR="00641DCB">
        <w:t xml:space="preserve">    </w:t>
      </w:r>
    </w:p>
    <w:p w14:paraId="596C5650" w14:textId="77777777" w:rsidR="0009504B" w:rsidRPr="0009504B" w:rsidRDefault="00B4649F" w:rsidP="00B4649F">
      <w:pPr>
        <w:jc w:val="center"/>
      </w:pPr>
      <w:r>
        <w:rPr>
          <w:noProof/>
          <w:lang w:eastAsia="en-GB"/>
        </w:rPr>
        <w:drawing>
          <wp:inline distT="0" distB="0" distL="0" distR="0" wp14:anchorId="235400CB" wp14:editId="68AF23CA">
            <wp:extent cx="5000625" cy="3781425"/>
            <wp:effectExtent l="19050" t="1905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ial Flowchart - participant experience.tif"/>
                    <pic:cNvPicPr/>
                  </pic:nvPicPr>
                  <pic:blipFill rotWithShape="1">
                    <a:blip r:embed="rId17">
                      <a:extLst>
                        <a:ext uri="{28A0092B-C50C-407E-A947-70E740481C1C}">
                          <a14:useLocalDpi xmlns:a14="http://schemas.microsoft.com/office/drawing/2010/main" val="0"/>
                        </a:ext>
                      </a:extLst>
                    </a:blip>
                    <a:srcRect l="7644" t="5096" r="5107" b="6942"/>
                    <a:stretch/>
                  </pic:blipFill>
                  <pic:spPr bwMode="auto">
                    <a:xfrm>
                      <a:off x="0" y="0"/>
                      <a:ext cx="5000625" cy="3781425"/>
                    </a:xfrm>
                    <a:prstGeom prst="rect">
                      <a:avLst/>
                    </a:prstGeom>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2C382B9B" w14:textId="77777777" w:rsidR="000D0CF7" w:rsidRDefault="000D0CF7">
      <w:pPr>
        <w:sectPr w:rsidR="000D0CF7" w:rsidSect="0009504B">
          <w:pgSz w:w="11906" w:h="16838"/>
          <w:pgMar w:top="1440" w:right="1440" w:bottom="1440" w:left="1440" w:header="708" w:footer="708" w:gutter="0"/>
          <w:cols w:space="708"/>
          <w:docGrid w:linePitch="360"/>
        </w:sectPr>
      </w:pPr>
    </w:p>
    <w:p w14:paraId="01EDAC68" w14:textId="77777777" w:rsidR="00ED056F" w:rsidRDefault="00AB7B65" w:rsidP="00A47AD6">
      <w:pPr>
        <w:pStyle w:val="Heading1"/>
        <w:spacing w:before="0"/>
      </w:pPr>
      <w:bookmarkStart w:id="23" w:name="_Toc363471696"/>
      <w:bookmarkStart w:id="24" w:name="_Toc331765723"/>
      <w:r>
        <w:lastRenderedPageBreak/>
        <w:t>3</w:t>
      </w:r>
      <w:r>
        <w:tab/>
      </w:r>
      <w:r w:rsidR="00ED056F">
        <w:t>Abbreviations</w:t>
      </w:r>
      <w:bookmarkEnd w:id="23"/>
    </w:p>
    <w:p w14:paraId="15FBD61E" w14:textId="77777777" w:rsidR="00AE4227" w:rsidRDefault="00AE4227" w:rsidP="00ED056F">
      <w:pPr>
        <w:sectPr w:rsidR="00AE4227" w:rsidSect="00A47AD6">
          <w:pgSz w:w="11906" w:h="16838"/>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3202"/>
      </w:tblGrid>
      <w:tr w:rsidR="00AE4227" w:rsidRPr="00612E4D" w14:paraId="0D1E9BE3" w14:textId="77777777" w:rsidTr="00612E4D">
        <w:tc>
          <w:tcPr>
            <w:tcW w:w="947" w:type="dxa"/>
            <w:shd w:val="clear" w:color="auto" w:fill="auto"/>
          </w:tcPr>
          <w:p w14:paraId="7952098D" w14:textId="77777777" w:rsidR="00AE4227" w:rsidRPr="00612E4D" w:rsidRDefault="00AE4227" w:rsidP="00612E4D">
            <w:pPr>
              <w:spacing w:after="0" w:line="240" w:lineRule="auto"/>
            </w:pPr>
            <w:r w:rsidRPr="00612E4D">
              <w:t>AE</w:t>
            </w:r>
          </w:p>
        </w:tc>
        <w:tc>
          <w:tcPr>
            <w:tcW w:w="3202" w:type="dxa"/>
            <w:shd w:val="clear" w:color="auto" w:fill="auto"/>
          </w:tcPr>
          <w:p w14:paraId="5B455018" w14:textId="77777777" w:rsidR="00AE4227" w:rsidRPr="00612E4D" w:rsidRDefault="00AE4227" w:rsidP="00612E4D">
            <w:pPr>
              <w:spacing w:after="0" w:line="240" w:lineRule="auto"/>
            </w:pPr>
            <w:r w:rsidRPr="00612E4D">
              <w:t>Adverse Event</w:t>
            </w:r>
          </w:p>
        </w:tc>
      </w:tr>
      <w:tr w:rsidR="00AE4227" w:rsidRPr="00612E4D" w14:paraId="186464EE" w14:textId="77777777" w:rsidTr="00612E4D">
        <w:tc>
          <w:tcPr>
            <w:tcW w:w="947" w:type="dxa"/>
            <w:shd w:val="clear" w:color="auto" w:fill="auto"/>
          </w:tcPr>
          <w:p w14:paraId="6A4F0DE8" w14:textId="77777777" w:rsidR="00AE4227" w:rsidRPr="00612E4D" w:rsidRDefault="00AE4227" w:rsidP="00612E4D">
            <w:pPr>
              <w:spacing w:after="0" w:line="240" w:lineRule="auto"/>
            </w:pPr>
            <w:r w:rsidRPr="00612E4D">
              <w:t>AR</w:t>
            </w:r>
          </w:p>
        </w:tc>
        <w:tc>
          <w:tcPr>
            <w:tcW w:w="3202" w:type="dxa"/>
            <w:shd w:val="clear" w:color="auto" w:fill="auto"/>
          </w:tcPr>
          <w:p w14:paraId="75D57131" w14:textId="77777777" w:rsidR="00AE4227" w:rsidRPr="00612E4D" w:rsidRDefault="00AE4227" w:rsidP="00612E4D">
            <w:pPr>
              <w:spacing w:after="0" w:line="240" w:lineRule="auto"/>
            </w:pPr>
            <w:r w:rsidRPr="00612E4D">
              <w:t>Adverse Reaction</w:t>
            </w:r>
          </w:p>
        </w:tc>
      </w:tr>
      <w:tr w:rsidR="002A50EA" w:rsidRPr="00612E4D" w14:paraId="641F8032" w14:textId="77777777" w:rsidTr="00612E4D">
        <w:tc>
          <w:tcPr>
            <w:tcW w:w="947" w:type="dxa"/>
            <w:shd w:val="clear" w:color="auto" w:fill="auto"/>
          </w:tcPr>
          <w:p w14:paraId="5E80C950" w14:textId="77777777" w:rsidR="002A50EA" w:rsidRPr="00612E4D" w:rsidRDefault="002A50EA" w:rsidP="00612E4D">
            <w:pPr>
              <w:spacing w:after="0" w:line="240" w:lineRule="auto"/>
            </w:pPr>
            <w:r w:rsidRPr="00612E4D">
              <w:t>BMI</w:t>
            </w:r>
          </w:p>
        </w:tc>
        <w:tc>
          <w:tcPr>
            <w:tcW w:w="3202" w:type="dxa"/>
            <w:shd w:val="clear" w:color="auto" w:fill="auto"/>
          </w:tcPr>
          <w:p w14:paraId="0DB7ED83" w14:textId="77777777" w:rsidR="002A50EA" w:rsidRPr="00612E4D" w:rsidRDefault="002A50EA" w:rsidP="00612E4D">
            <w:pPr>
              <w:spacing w:after="0" w:line="240" w:lineRule="auto"/>
            </w:pPr>
            <w:r w:rsidRPr="00612E4D">
              <w:t>Body Mass Index</w:t>
            </w:r>
          </w:p>
        </w:tc>
      </w:tr>
      <w:tr w:rsidR="00AE4227" w:rsidRPr="00612E4D" w14:paraId="7AEE7B00" w14:textId="77777777" w:rsidTr="00612E4D">
        <w:tc>
          <w:tcPr>
            <w:tcW w:w="947" w:type="dxa"/>
            <w:shd w:val="clear" w:color="auto" w:fill="auto"/>
          </w:tcPr>
          <w:p w14:paraId="2785F48D" w14:textId="77777777" w:rsidR="00AE4227" w:rsidRPr="00612E4D" w:rsidRDefault="00AE4227" w:rsidP="00612E4D">
            <w:pPr>
              <w:spacing w:after="0" w:line="240" w:lineRule="auto"/>
            </w:pPr>
            <w:r w:rsidRPr="00612E4D">
              <w:t>CI</w:t>
            </w:r>
          </w:p>
        </w:tc>
        <w:tc>
          <w:tcPr>
            <w:tcW w:w="3202" w:type="dxa"/>
            <w:shd w:val="clear" w:color="auto" w:fill="auto"/>
          </w:tcPr>
          <w:p w14:paraId="59039EC3" w14:textId="77777777" w:rsidR="00AE4227" w:rsidRPr="00612E4D" w:rsidRDefault="00AE4227" w:rsidP="00612E4D">
            <w:pPr>
              <w:spacing w:after="0" w:line="240" w:lineRule="auto"/>
            </w:pPr>
            <w:r w:rsidRPr="00612E4D">
              <w:t>Chief Investigator</w:t>
            </w:r>
          </w:p>
        </w:tc>
      </w:tr>
      <w:tr w:rsidR="00AE4227" w:rsidRPr="00612E4D" w14:paraId="10C81D29" w14:textId="77777777" w:rsidTr="00612E4D">
        <w:tc>
          <w:tcPr>
            <w:tcW w:w="947" w:type="dxa"/>
            <w:shd w:val="clear" w:color="auto" w:fill="auto"/>
          </w:tcPr>
          <w:p w14:paraId="29F198E0" w14:textId="77777777" w:rsidR="00AE4227" w:rsidRPr="00612E4D" w:rsidRDefault="00AE4227" w:rsidP="00612E4D">
            <w:pPr>
              <w:spacing w:after="0" w:line="240" w:lineRule="auto"/>
            </w:pPr>
            <w:r w:rsidRPr="00612E4D">
              <w:t>CRF</w:t>
            </w:r>
          </w:p>
        </w:tc>
        <w:tc>
          <w:tcPr>
            <w:tcW w:w="3202" w:type="dxa"/>
            <w:shd w:val="clear" w:color="auto" w:fill="auto"/>
          </w:tcPr>
          <w:p w14:paraId="3482962D" w14:textId="77777777" w:rsidR="00AE4227" w:rsidRPr="00612E4D" w:rsidRDefault="00AE4227" w:rsidP="00612E4D">
            <w:pPr>
              <w:spacing w:after="0" w:line="240" w:lineRule="auto"/>
            </w:pPr>
            <w:r w:rsidRPr="00612E4D">
              <w:t>Case Report Form</w:t>
            </w:r>
          </w:p>
        </w:tc>
      </w:tr>
      <w:tr w:rsidR="00AE4227" w:rsidRPr="00612E4D" w14:paraId="37B44D65" w14:textId="77777777" w:rsidTr="00612E4D">
        <w:tc>
          <w:tcPr>
            <w:tcW w:w="947" w:type="dxa"/>
            <w:shd w:val="clear" w:color="auto" w:fill="auto"/>
          </w:tcPr>
          <w:p w14:paraId="68135514" w14:textId="77777777" w:rsidR="00AE4227" w:rsidRPr="00612E4D" w:rsidRDefault="00AE4227" w:rsidP="00612E4D">
            <w:pPr>
              <w:spacing w:after="0" w:line="240" w:lineRule="auto"/>
            </w:pPr>
            <w:r w:rsidRPr="00612E4D">
              <w:t>CTA</w:t>
            </w:r>
          </w:p>
        </w:tc>
        <w:tc>
          <w:tcPr>
            <w:tcW w:w="3202" w:type="dxa"/>
            <w:shd w:val="clear" w:color="auto" w:fill="auto"/>
          </w:tcPr>
          <w:p w14:paraId="48B3E065" w14:textId="77777777" w:rsidR="00AE4227" w:rsidRPr="00612E4D" w:rsidRDefault="00AE4227" w:rsidP="00612E4D">
            <w:pPr>
              <w:spacing w:after="0" w:line="240" w:lineRule="auto"/>
            </w:pPr>
            <w:r w:rsidRPr="00612E4D">
              <w:t>Clinical Trial Authorisation</w:t>
            </w:r>
          </w:p>
        </w:tc>
      </w:tr>
      <w:tr w:rsidR="001D0EA1" w:rsidRPr="00612E4D" w14:paraId="5EDE014C" w14:textId="77777777" w:rsidTr="00612E4D">
        <w:tc>
          <w:tcPr>
            <w:tcW w:w="947" w:type="dxa"/>
            <w:shd w:val="clear" w:color="auto" w:fill="auto"/>
          </w:tcPr>
          <w:p w14:paraId="1B09F934" w14:textId="77777777" w:rsidR="001D0EA1" w:rsidRPr="00612E4D" w:rsidRDefault="00767176" w:rsidP="00612E4D">
            <w:pPr>
              <w:spacing w:after="0" w:line="240" w:lineRule="auto"/>
            </w:pPr>
            <w:r w:rsidRPr="00612E4D">
              <w:t>C</w:t>
            </w:r>
            <w:r w:rsidR="001D0EA1" w:rsidRPr="00612E4D">
              <w:t>CTU</w:t>
            </w:r>
          </w:p>
        </w:tc>
        <w:tc>
          <w:tcPr>
            <w:tcW w:w="3202" w:type="dxa"/>
            <w:shd w:val="clear" w:color="auto" w:fill="auto"/>
          </w:tcPr>
          <w:p w14:paraId="68AA0DBD" w14:textId="77777777" w:rsidR="001D0EA1" w:rsidRPr="00612E4D" w:rsidRDefault="00767176" w:rsidP="00612E4D">
            <w:pPr>
              <w:spacing w:after="0" w:line="240" w:lineRule="auto"/>
            </w:pPr>
            <w:r w:rsidRPr="00612E4D">
              <w:t xml:space="preserve">Comprehensive </w:t>
            </w:r>
            <w:r w:rsidR="001D0EA1" w:rsidRPr="00612E4D">
              <w:t>Clinical Trials Unit</w:t>
            </w:r>
          </w:p>
        </w:tc>
      </w:tr>
      <w:tr w:rsidR="00ED5CD4" w:rsidRPr="00612E4D" w14:paraId="7BE6F253" w14:textId="77777777" w:rsidTr="00612E4D">
        <w:tc>
          <w:tcPr>
            <w:tcW w:w="947" w:type="dxa"/>
            <w:shd w:val="clear" w:color="auto" w:fill="auto"/>
          </w:tcPr>
          <w:p w14:paraId="05E4A132" w14:textId="77777777" w:rsidR="00ED5CD4" w:rsidRPr="00612E4D" w:rsidRDefault="00ED5CD4" w:rsidP="00612E4D">
            <w:pPr>
              <w:spacing w:after="0" w:line="240" w:lineRule="auto"/>
            </w:pPr>
            <w:r w:rsidRPr="00612E4D">
              <w:t>DMC</w:t>
            </w:r>
          </w:p>
        </w:tc>
        <w:tc>
          <w:tcPr>
            <w:tcW w:w="3202" w:type="dxa"/>
            <w:shd w:val="clear" w:color="auto" w:fill="auto"/>
          </w:tcPr>
          <w:p w14:paraId="2F08B3D0" w14:textId="77777777" w:rsidR="00ED5CD4" w:rsidRPr="00612E4D" w:rsidRDefault="00ED5CD4" w:rsidP="00612E4D">
            <w:pPr>
              <w:spacing w:after="0" w:line="240" w:lineRule="auto"/>
            </w:pPr>
            <w:r w:rsidRPr="00612E4D">
              <w:t>Data Monitoring Committee</w:t>
            </w:r>
          </w:p>
        </w:tc>
      </w:tr>
      <w:tr w:rsidR="001D0EA1" w:rsidRPr="00612E4D" w14:paraId="548EAACA" w14:textId="77777777" w:rsidTr="00612E4D">
        <w:tc>
          <w:tcPr>
            <w:tcW w:w="947" w:type="dxa"/>
            <w:shd w:val="clear" w:color="auto" w:fill="auto"/>
          </w:tcPr>
          <w:p w14:paraId="65EB4A18" w14:textId="77777777" w:rsidR="001D0EA1" w:rsidRPr="00612E4D" w:rsidRDefault="001D0EA1" w:rsidP="00612E4D">
            <w:pPr>
              <w:spacing w:after="0" w:line="240" w:lineRule="auto"/>
            </w:pPr>
            <w:r w:rsidRPr="00612E4D">
              <w:t>DSUR</w:t>
            </w:r>
          </w:p>
        </w:tc>
        <w:tc>
          <w:tcPr>
            <w:tcW w:w="3202" w:type="dxa"/>
            <w:shd w:val="clear" w:color="auto" w:fill="auto"/>
          </w:tcPr>
          <w:p w14:paraId="0E8662F3" w14:textId="77777777" w:rsidR="001D0EA1" w:rsidRPr="00612E4D" w:rsidRDefault="001D0EA1" w:rsidP="00612E4D">
            <w:pPr>
              <w:spacing w:after="0" w:line="240" w:lineRule="auto"/>
            </w:pPr>
            <w:r w:rsidRPr="00612E4D">
              <w:t>Development Safety Update Report</w:t>
            </w:r>
          </w:p>
        </w:tc>
      </w:tr>
      <w:tr w:rsidR="001D0EA1" w:rsidRPr="00612E4D" w14:paraId="4206674B" w14:textId="77777777" w:rsidTr="00612E4D">
        <w:tc>
          <w:tcPr>
            <w:tcW w:w="947" w:type="dxa"/>
            <w:shd w:val="clear" w:color="auto" w:fill="auto"/>
          </w:tcPr>
          <w:p w14:paraId="003AEF2A" w14:textId="77777777" w:rsidR="001D0EA1" w:rsidRPr="00612E4D" w:rsidRDefault="001D0EA1" w:rsidP="00612E4D">
            <w:pPr>
              <w:spacing w:after="0" w:line="240" w:lineRule="auto"/>
            </w:pPr>
            <w:r w:rsidRPr="00612E4D">
              <w:t>EU</w:t>
            </w:r>
          </w:p>
        </w:tc>
        <w:tc>
          <w:tcPr>
            <w:tcW w:w="3202" w:type="dxa"/>
            <w:shd w:val="clear" w:color="auto" w:fill="auto"/>
          </w:tcPr>
          <w:p w14:paraId="6FF5C152" w14:textId="77777777" w:rsidR="001D0EA1" w:rsidRPr="00612E4D" w:rsidRDefault="001D0EA1" w:rsidP="00612E4D">
            <w:pPr>
              <w:spacing w:after="0" w:line="240" w:lineRule="auto"/>
            </w:pPr>
            <w:r w:rsidRPr="00612E4D">
              <w:t>European Union</w:t>
            </w:r>
          </w:p>
        </w:tc>
      </w:tr>
      <w:tr w:rsidR="001D0EA1" w:rsidRPr="00612E4D" w14:paraId="1C64C446" w14:textId="77777777" w:rsidTr="00612E4D">
        <w:tc>
          <w:tcPr>
            <w:tcW w:w="947" w:type="dxa"/>
            <w:shd w:val="clear" w:color="auto" w:fill="auto"/>
          </w:tcPr>
          <w:p w14:paraId="0AB57DE5" w14:textId="77777777" w:rsidR="001D0EA1" w:rsidRPr="00612E4D" w:rsidRDefault="001D0EA1" w:rsidP="00612E4D">
            <w:pPr>
              <w:spacing w:after="0" w:line="240" w:lineRule="auto"/>
            </w:pPr>
            <w:r w:rsidRPr="00612E4D">
              <w:t>FDA</w:t>
            </w:r>
          </w:p>
        </w:tc>
        <w:tc>
          <w:tcPr>
            <w:tcW w:w="3202" w:type="dxa"/>
            <w:shd w:val="clear" w:color="auto" w:fill="auto"/>
          </w:tcPr>
          <w:p w14:paraId="6FAB5EE7" w14:textId="77777777" w:rsidR="001D0EA1" w:rsidRPr="00612E4D" w:rsidRDefault="001D0EA1" w:rsidP="00612E4D">
            <w:pPr>
              <w:spacing w:after="0" w:line="240" w:lineRule="auto"/>
            </w:pPr>
            <w:r w:rsidRPr="00612E4D">
              <w:t>(US) Food and Drug Administration</w:t>
            </w:r>
          </w:p>
        </w:tc>
      </w:tr>
      <w:tr w:rsidR="000415D0" w:rsidRPr="00612E4D" w14:paraId="2BC95281" w14:textId="77777777" w:rsidTr="000415D0">
        <w:tc>
          <w:tcPr>
            <w:tcW w:w="947" w:type="dxa"/>
            <w:shd w:val="clear" w:color="auto" w:fill="auto"/>
          </w:tcPr>
          <w:p w14:paraId="60CA6AC0" w14:textId="77777777" w:rsidR="000415D0" w:rsidRPr="00612E4D" w:rsidRDefault="000415D0" w:rsidP="000415D0">
            <w:pPr>
              <w:spacing w:after="0" w:line="240" w:lineRule="auto"/>
            </w:pPr>
            <w:r w:rsidRPr="00612E4D">
              <w:t>FH</w:t>
            </w:r>
          </w:p>
        </w:tc>
        <w:tc>
          <w:tcPr>
            <w:tcW w:w="3202" w:type="dxa"/>
            <w:shd w:val="clear" w:color="auto" w:fill="auto"/>
          </w:tcPr>
          <w:p w14:paraId="506E1FDD" w14:textId="77777777" w:rsidR="000415D0" w:rsidRPr="00612E4D" w:rsidRDefault="000415D0" w:rsidP="000415D0">
            <w:pPr>
              <w:spacing w:after="0" w:line="240" w:lineRule="auto"/>
            </w:pPr>
            <w:r>
              <w:t>F</w:t>
            </w:r>
            <w:r w:rsidRPr="00612E4D">
              <w:t xml:space="preserve">undal height </w:t>
            </w:r>
          </w:p>
        </w:tc>
      </w:tr>
      <w:tr w:rsidR="001D0EA1" w:rsidRPr="00612E4D" w14:paraId="27AE227D" w14:textId="77777777" w:rsidTr="00612E4D">
        <w:tc>
          <w:tcPr>
            <w:tcW w:w="947" w:type="dxa"/>
            <w:shd w:val="clear" w:color="auto" w:fill="auto"/>
          </w:tcPr>
          <w:p w14:paraId="656EE3F2" w14:textId="77777777" w:rsidR="001D0EA1" w:rsidRPr="00612E4D" w:rsidRDefault="001D0EA1" w:rsidP="00612E4D">
            <w:pPr>
              <w:spacing w:after="0" w:line="240" w:lineRule="auto"/>
            </w:pPr>
            <w:r w:rsidRPr="00612E4D">
              <w:t>FWA</w:t>
            </w:r>
          </w:p>
        </w:tc>
        <w:tc>
          <w:tcPr>
            <w:tcW w:w="3202" w:type="dxa"/>
            <w:shd w:val="clear" w:color="auto" w:fill="auto"/>
          </w:tcPr>
          <w:p w14:paraId="6A2BA6E2" w14:textId="77777777" w:rsidR="001D0EA1" w:rsidRPr="00612E4D" w:rsidRDefault="001D0EA1" w:rsidP="00612E4D">
            <w:pPr>
              <w:spacing w:after="0" w:line="240" w:lineRule="auto"/>
            </w:pPr>
            <w:r w:rsidRPr="00612E4D">
              <w:t>Federal Wide Assurance</w:t>
            </w:r>
          </w:p>
        </w:tc>
      </w:tr>
      <w:tr w:rsidR="002A50EA" w:rsidRPr="00612E4D" w14:paraId="2B6DFE90" w14:textId="77777777" w:rsidTr="00612E4D">
        <w:tc>
          <w:tcPr>
            <w:tcW w:w="947" w:type="dxa"/>
            <w:shd w:val="clear" w:color="auto" w:fill="auto"/>
          </w:tcPr>
          <w:p w14:paraId="5E6DEEF3" w14:textId="77777777" w:rsidR="002A50EA" w:rsidRPr="00612E4D" w:rsidRDefault="002A50EA" w:rsidP="00612E4D">
            <w:pPr>
              <w:spacing w:after="0" w:line="240" w:lineRule="auto"/>
            </w:pPr>
            <w:r w:rsidRPr="00612E4D">
              <w:t>GAP</w:t>
            </w:r>
          </w:p>
        </w:tc>
        <w:tc>
          <w:tcPr>
            <w:tcW w:w="3202" w:type="dxa"/>
            <w:shd w:val="clear" w:color="auto" w:fill="auto"/>
          </w:tcPr>
          <w:p w14:paraId="3A74BC71" w14:textId="77777777" w:rsidR="002A50EA" w:rsidRPr="00612E4D" w:rsidRDefault="002A50EA" w:rsidP="00612E4D">
            <w:pPr>
              <w:spacing w:after="0" w:line="240" w:lineRule="auto"/>
            </w:pPr>
            <w:r w:rsidRPr="00612E4D">
              <w:t>Growth Assessment Protocol</w:t>
            </w:r>
          </w:p>
        </w:tc>
      </w:tr>
      <w:tr w:rsidR="001D0EA1" w:rsidRPr="00612E4D" w14:paraId="40BC67A1" w14:textId="77777777" w:rsidTr="00612E4D">
        <w:tc>
          <w:tcPr>
            <w:tcW w:w="947" w:type="dxa"/>
            <w:shd w:val="clear" w:color="auto" w:fill="auto"/>
          </w:tcPr>
          <w:p w14:paraId="35CBA70A" w14:textId="77777777" w:rsidR="001D0EA1" w:rsidRPr="00612E4D" w:rsidRDefault="001D0EA1" w:rsidP="00612E4D">
            <w:pPr>
              <w:spacing w:after="0" w:line="240" w:lineRule="auto"/>
            </w:pPr>
            <w:r w:rsidRPr="00612E4D">
              <w:t>GCP</w:t>
            </w:r>
          </w:p>
        </w:tc>
        <w:tc>
          <w:tcPr>
            <w:tcW w:w="3202" w:type="dxa"/>
            <w:shd w:val="clear" w:color="auto" w:fill="auto"/>
          </w:tcPr>
          <w:p w14:paraId="60D40478" w14:textId="77777777" w:rsidR="001D0EA1" w:rsidRPr="00612E4D" w:rsidRDefault="001D0EA1" w:rsidP="00612E4D">
            <w:pPr>
              <w:spacing w:after="0" w:line="240" w:lineRule="auto"/>
            </w:pPr>
            <w:r w:rsidRPr="00612E4D">
              <w:t>Good Clinical Practice</w:t>
            </w:r>
          </w:p>
        </w:tc>
      </w:tr>
      <w:tr w:rsidR="002A50EA" w:rsidRPr="00612E4D" w14:paraId="1ED8A47C" w14:textId="77777777" w:rsidTr="00612E4D">
        <w:tc>
          <w:tcPr>
            <w:tcW w:w="947" w:type="dxa"/>
            <w:shd w:val="clear" w:color="auto" w:fill="auto"/>
          </w:tcPr>
          <w:p w14:paraId="16E064E1" w14:textId="77777777" w:rsidR="002A50EA" w:rsidRPr="00612E4D" w:rsidRDefault="002A50EA" w:rsidP="00612E4D">
            <w:pPr>
              <w:spacing w:after="0" w:line="240" w:lineRule="auto"/>
            </w:pPr>
            <w:r w:rsidRPr="00612E4D">
              <w:t>GROW</w:t>
            </w:r>
          </w:p>
        </w:tc>
        <w:tc>
          <w:tcPr>
            <w:tcW w:w="3202" w:type="dxa"/>
            <w:shd w:val="clear" w:color="auto" w:fill="auto"/>
          </w:tcPr>
          <w:p w14:paraId="398AD9F7" w14:textId="77777777" w:rsidR="002A50EA" w:rsidRPr="00612E4D" w:rsidRDefault="00AC1838" w:rsidP="00612E4D">
            <w:pPr>
              <w:spacing w:after="0" w:line="240" w:lineRule="auto"/>
            </w:pPr>
            <w:r w:rsidRPr="00612E4D">
              <w:t>Gestation Related Optimal Weight</w:t>
            </w:r>
          </w:p>
        </w:tc>
      </w:tr>
      <w:tr w:rsidR="001D0EA1" w:rsidRPr="00612E4D" w14:paraId="5635E268" w14:textId="77777777" w:rsidTr="00612E4D">
        <w:tc>
          <w:tcPr>
            <w:tcW w:w="947" w:type="dxa"/>
            <w:shd w:val="clear" w:color="auto" w:fill="auto"/>
          </w:tcPr>
          <w:p w14:paraId="782AF505" w14:textId="77777777" w:rsidR="001D0EA1" w:rsidRPr="00612E4D" w:rsidRDefault="001D0EA1" w:rsidP="00612E4D">
            <w:pPr>
              <w:spacing w:after="0" w:line="240" w:lineRule="auto"/>
            </w:pPr>
            <w:r w:rsidRPr="00612E4D">
              <w:t>ICH</w:t>
            </w:r>
          </w:p>
        </w:tc>
        <w:tc>
          <w:tcPr>
            <w:tcW w:w="3202" w:type="dxa"/>
            <w:shd w:val="clear" w:color="auto" w:fill="auto"/>
          </w:tcPr>
          <w:p w14:paraId="2306C810" w14:textId="77777777" w:rsidR="001D0EA1" w:rsidRPr="00612E4D" w:rsidRDefault="001D0EA1" w:rsidP="00612E4D">
            <w:pPr>
              <w:spacing w:after="0" w:line="240" w:lineRule="auto"/>
            </w:pPr>
            <w:r w:rsidRPr="00612E4D">
              <w:t>International Conference on Harmonisation</w:t>
            </w:r>
          </w:p>
        </w:tc>
      </w:tr>
      <w:tr w:rsidR="001D0EA1" w:rsidRPr="00612E4D" w14:paraId="7DFC4BBD" w14:textId="77777777" w:rsidTr="00612E4D">
        <w:tc>
          <w:tcPr>
            <w:tcW w:w="947" w:type="dxa"/>
            <w:shd w:val="clear" w:color="auto" w:fill="auto"/>
          </w:tcPr>
          <w:p w14:paraId="6C3B8C64" w14:textId="77777777" w:rsidR="001D0EA1" w:rsidRPr="00612E4D" w:rsidRDefault="001D0EA1" w:rsidP="00612E4D">
            <w:pPr>
              <w:spacing w:after="0" w:line="240" w:lineRule="auto"/>
            </w:pPr>
            <w:r w:rsidRPr="00612E4D">
              <w:t>IMP</w:t>
            </w:r>
          </w:p>
        </w:tc>
        <w:tc>
          <w:tcPr>
            <w:tcW w:w="3202" w:type="dxa"/>
            <w:shd w:val="clear" w:color="auto" w:fill="auto"/>
          </w:tcPr>
          <w:p w14:paraId="4385C5A6" w14:textId="77777777" w:rsidR="001D0EA1" w:rsidRPr="00612E4D" w:rsidRDefault="001D0EA1" w:rsidP="00612E4D">
            <w:pPr>
              <w:spacing w:after="0" w:line="240" w:lineRule="auto"/>
            </w:pPr>
            <w:r w:rsidRPr="00612E4D">
              <w:t>Investigational Medicinal Product</w:t>
            </w:r>
          </w:p>
        </w:tc>
      </w:tr>
      <w:tr w:rsidR="001D0EA1" w:rsidRPr="00612E4D" w14:paraId="2CB6DCB0" w14:textId="77777777" w:rsidTr="00612E4D">
        <w:tc>
          <w:tcPr>
            <w:tcW w:w="947" w:type="dxa"/>
            <w:shd w:val="clear" w:color="auto" w:fill="auto"/>
          </w:tcPr>
          <w:p w14:paraId="52F29B14" w14:textId="77777777" w:rsidR="001D0EA1" w:rsidRPr="00612E4D" w:rsidRDefault="001D0EA1" w:rsidP="00612E4D">
            <w:pPr>
              <w:spacing w:after="0" w:line="240" w:lineRule="auto"/>
            </w:pPr>
            <w:r w:rsidRPr="00612E4D">
              <w:t>IRB</w:t>
            </w:r>
          </w:p>
        </w:tc>
        <w:tc>
          <w:tcPr>
            <w:tcW w:w="3202" w:type="dxa"/>
            <w:shd w:val="clear" w:color="auto" w:fill="auto"/>
          </w:tcPr>
          <w:p w14:paraId="40342D33" w14:textId="77777777" w:rsidR="001D0EA1" w:rsidRPr="00612E4D" w:rsidRDefault="001D0EA1" w:rsidP="00612E4D">
            <w:pPr>
              <w:spacing w:after="0" w:line="240" w:lineRule="auto"/>
            </w:pPr>
            <w:r w:rsidRPr="00612E4D">
              <w:t>Institutional Review Board</w:t>
            </w:r>
          </w:p>
        </w:tc>
      </w:tr>
      <w:tr w:rsidR="001D0EA1" w:rsidRPr="00612E4D" w14:paraId="62A51ED5" w14:textId="77777777" w:rsidTr="00612E4D">
        <w:tc>
          <w:tcPr>
            <w:tcW w:w="947" w:type="dxa"/>
            <w:shd w:val="clear" w:color="auto" w:fill="auto"/>
          </w:tcPr>
          <w:p w14:paraId="7E3D19A2" w14:textId="77777777" w:rsidR="001D0EA1" w:rsidRPr="00612E4D" w:rsidRDefault="001D0EA1" w:rsidP="00612E4D">
            <w:pPr>
              <w:spacing w:after="0" w:line="240" w:lineRule="auto"/>
            </w:pPr>
            <w:r w:rsidRPr="00612E4D">
              <w:t>ITT</w:t>
            </w:r>
          </w:p>
        </w:tc>
        <w:tc>
          <w:tcPr>
            <w:tcW w:w="3202" w:type="dxa"/>
            <w:shd w:val="clear" w:color="auto" w:fill="auto"/>
          </w:tcPr>
          <w:p w14:paraId="090D69EB" w14:textId="77777777" w:rsidR="001D0EA1" w:rsidRPr="00612E4D" w:rsidRDefault="001D0EA1" w:rsidP="00612E4D">
            <w:pPr>
              <w:spacing w:after="0" w:line="240" w:lineRule="auto"/>
            </w:pPr>
            <w:r w:rsidRPr="00612E4D">
              <w:t>Intention to Treat</w:t>
            </w:r>
          </w:p>
        </w:tc>
      </w:tr>
      <w:tr w:rsidR="00ED5CD4" w:rsidRPr="00612E4D" w14:paraId="0741BB78" w14:textId="77777777" w:rsidTr="00612E4D">
        <w:tc>
          <w:tcPr>
            <w:tcW w:w="947" w:type="dxa"/>
            <w:shd w:val="clear" w:color="auto" w:fill="auto"/>
          </w:tcPr>
          <w:p w14:paraId="739CAFA3" w14:textId="77777777" w:rsidR="00ED5CD4" w:rsidRPr="00612E4D" w:rsidRDefault="00ED5CD4" w:rsidP="00612E4D">
            <w:pPr>
              <w:spacing w:after="0" w:line="240" w:lineRule="auto"/>
            </w:pPr>
            <w:r w:rsidRPr="00612E4D">
              <w:t>KCL</w:t>
            </w:r>
          </w:p>
        </w:tc>
        <w:tc>
          <w:tcPr>
            <w:tcW w:w="3202" w:type="dxa"/>
            <w:shd w:val="clear" w:color="auto" w:fill="auto"/>
          </w:tcPr>
          <w:p w14:paraId="5D0AED62" w14:textId="77777777" w:rsidR="00ED5CD4" w:rsidRPr="00612E4D" w:rsidRDefault="00ED5CD4" w:rsidP="00612E4D">
            <w:pPr>
              <w:spacing w:after="0" w:line="240" w:lineRule="auto"/>
            </w:pPr>
            <w:r w:rsidRPr="00612E4D">
              <w:t>King’s College London</w:t>
            </w:r>
          </w:p>
        </w:tc>
      </w:tr>
      <w:tr w:rsidR="002A50EA" w:rsidRPr="00612E4D" w14:paraId="3E11539B" w14:textId="77777777" w:rsidTr="00612E4D">
        <w:tc>
          <w:tcPr>
            <w:tcW w:w="947" w:type="dxa"/>
            <w:shd w:val="clear" w:color="auto" w:fill="auto"/>
          </w:tcPr>
          <w:p w14:paraId="7FC1AF86" w14:textId="77777777" w:rsidR="002A50EA" w:rsidRPr="00612E4D" w:rsidRDefault="002A50EA" w:rsidP="00612E4D">
            <w:pPr>
              <w:spacing w:after="0" w:line="240" w:lineRule="auto"/>
            </w:pPr>
            <w:r w:rsidRPr="00612E4D">
              <w:t>LGA</w:t>
            </w:r>
          </w:p>
        </w:tc>
        <w:tc>
          <w:tcPr>
            <w:tcW w:w="3202" w:type="dxa"/>
            <w:shd w:val="clear" w:color="auto" w:fill="auto"/>
          </w:tcPr>
          <w:p w14:paraId="4477AC14" w14:textId="77777777" w:rsidR="002A50EA" w:rsidRPr="00612E4D" w:rsidRDefault="00AC1838" w:rsidP="00612E4D">
            <w:pPr>
              <w:spacing w:after="0" w:line="240" w:lineRule="auto"/>
            </w:pPr>
            <w:r w:rsidRPr="00612E4D">
              <w:t>Large for Gestational Age</w:t>
            </w:r>
          </w:p>
        </w:tc>
      </w:tr>
      <w:tr w:rsidR="001D0EA1" w:rsidRPr="00612E4D" w14:paraId="3E4BB913" w14:textId="77777777" w:rsidTr="00612E4D">
        <w:tc>
          <w:tcPr>
            <w:tcW w:w="947" w:type="dxa"/>
            <w:shd w:val="clear" w:color="auto" w:fill="auto"/>
          </w:tcPr>
          <w:p w14:paraId="39C14111" w14:textId="77777777" w:rsidR="001D0EA1" w:rsidRPr="00612E4D" w:rsidRDefault="001D0EA1" w:rsidP="00612E4D">
            <w:pPr>
              <w:spacing w:after="0" w:line="240" w:lineRule="auto"/>
            </w:pPr>
            <w:r w:rsidRPr="00612E4D">
              <w:t>MHRA</w:t>
            </w:r>
          </w:p>
        </w:tc>
        <w:tc>
          <w:tcPr>
            <w:tcW w:w="3202" w:type="dxa"/>
            <w:shd w:val="clear" w:color="auto" w:fill="auto"/>
          </w:tcPr>
          <w:p w14:paraId="45EA0842" w14:textId="77777777" w:rsidR="001D0EA1" w:rsidRPr="00612E4D" w:rsidRDefault="001D0EA1" w:rsidP="00612E4D">
            <w:pPr>
              <w:spacing w:after="0" w:line="240" w:lineRule="auto"/>
            </w:pPr>
            <w:r w:rsidRPr="00612E4D">
              <w:t>Medicines and Healthcare products Regulatory Agency</w:t>
            </w:r>
          </w:p>
        </w:tc>
      </w:tr>
      <w:tr w:rsidR="00ED5CD4" w:rsidRPr="00612E4D" w14:paraId="6E1244F1" w14:textId="77777777" w:rsidTr="00612E4D">
        <w:tc>
          <w:tcPr>
            <w:tcW w:w="947" w:type="dxa"/>
            <w:shd w:val="clear" w:color="auto" w:fill="auto"/>
          </w:tcPr>
          <w:p w14:paraId="7A07D35C" w14:textId="77777777" w:rsidR="00ED5CD4" w:rsidRPr="00612E4D" w:rsidRDefault="00ED5CD4" w:rsidP="00612E4D">
            <w:pPr>
              <w:spacing w:after="0" w:line="240" w:lineRule="auto"/>
            </w:pPr>
            <w:r w:rsidRPr="00612E4D">
              <w:t>NHS</w:t>
            </w:r>
          </w:p>
        </w:tc>
        <w:tc>
          <w:tcPr>
            <w:tcW w:w="3202" w:type="dxa"/>
            <w:shd w:val="clear" w:color="auto" w:fill="auto"/>
          </w:tcPr>
          <w:p w14:paraId="194458E0" w14:textId="77777777" w:rsidR="00ED5CD4" w:rsidRPr="00612E4D" w:rsidRDefault="00ED5CD4" w:rsidP="00612E4D">
            <w:pPr>
              <w:spacing w:after="0" w:line="240" w:lineRule="auto"/>
            </w:pPr>
            <w:r w:rsidRPr="00612E4D">
              <w:t xml:space="preserve">National Health System </w:t>
            </w:r>
          </w:p>
        </w:tc>
      </w:tr>
      <w:tr w:rsidR="00ED5CD4" w:rsidRPr="00612E4D" w14:paraId="7FF8517F" w14:textId="77777777" w:rsidTr="00612E4D">
        <w:tc>
          <w:tcPr>
            <w:tcW w:w="947" w:type="dxa"/>
            <w:shd w:val="clear" w:color="auto" w:fill="auto"/>
          </w:tcPr>
          <w:p w14:paraId="4DEBBAE6" w14:textId="77777777" w:rsidR="00ED5CD4" w:rsidRPr="00612E4D" w:rsidRDefault="00ED5CD4" w:rsidP="00612E4D">
            <w:pPr>
              <w:spacing w:after="0" w:line="240" w:lineRule="auto"/>
            </w:pPr>
            <w:r w:rsidRPr="00612E4D">
              <w:t>NICU</w:t>
            </w:r>
          </w:p>
        </w:tc>
        <w:tc>
          <w:tcPr>
            <w:tcW w:w="3202" w:type="dxa"/>
            <w:shd w:val="clear" w:color="auto" w:fill="auto"/>
          </w:tcPr>
          <w:p w14:paraId="676DF261" w14:textId="77777777" w:rsidR="00ED5CD4" w:rsidRPr="00612E4D" w:rsidRDefault="00ED5CD4" w:rsidP="00612E4D">
            <w:pPr>
              <w:spacing w:after="0" w:line="240" w:lineRule="auto"/>
            </w:pPr>
            <w:r w:rsidRPr="00612E4D">
              <w:t>Neonatal Intensive Care Unit</w:t>
            </w:r>
          </w:p>
        </w:tc>
      </w:tr>
      <w:tr w:rsidR="00ED5CD4" w:rsidRPr="00612E4D" w14:paraId="0C53B8E7" w14:textId="77777777" w:rsidTr="00612E4D">
        <w:tc>
          <w:tcPr>
            <w:tcW w:w="947" w:type="dxa"/>
            <w:shd w:val="clear" w:color="auto" w:fill="auto"/>
          </w:tcPr>
          <w:p w14:paraId="745B624E" w14:textId="77777777" w:rsidR="00ED5CD4" w:rsidRPr="00612E4D" w:rsidRDefault="00ED5CD4" w:rsidP="00612E4D">
            <w:pPr>
              <w:spacing w:after="0" w:line="240" w:lineRule="auto"/>
            </w:pPr>
            <w:r w:rsidRPr="00612E4D">
              <w:t>NPEU</w:t>
            </w:r>
          </w:p>
        </w:tc>
        <w:tc>
          <w:tcPr>
            <w:tcW w:w="3202" w:type="dxa"/>
            <w:shd w:val="clear" w:color="auto" w:fill="auto"/>
          </w:tcPr>
          <w:p w14:paraId="70D73D33" w14:textId="77777777" w:rsidR="00ED5CD4" w:rsidRPr="00612E4D" w:rsidRDefault="00ED5CD4" w:rsidP="00612E4D">
            <w:pPr>
              <w:spacing w:after="0" w:line="240" w:lineRule="auto"/>
            </w:pPr>
            <w:r w:rsidRPr="00612E4D">
              <w:t xml:space="preserve">National Perinatal Epidemiology </w:t>
            </w:r>
            <w:r w:rsidRPr="00612E4D">
              <w:t>Unit</w:t>
            </w:r>
          </w:p>
        </w:tc>
      </w:tr>
      <w:tr w:rsidR="002A50EA" w:rsidRPr="00612E4D" w14:paraId="3B12A9C7" w14:textId="77777777" w:rsidTr="00612E4D">
        <w:tc>
          <w:tcPr>
            <w:tcW w:w="947" w:type="dxa"/>
            <w:shd w:val="clear" w:color="auto" w:fill="auto"/>
          </w:tcPr>
          <w:p w14:paraId="02E934A3" w14:textId="77777777" w:rsidR="002A50EA" w:rsidRPr="00612E4D" w:rsidRDefault="002A50EA" w:rsidP="00612E4D">
            <w:pPr>
              <w:spacing w:after="0" w:line="240" w:lineRule="auto"/>
            </w:pPr>
            <w:r w:rsidRPr="00612E4D">
              <w:t>ONS</w:t>
            </w:r>
          </w:p>
        </w:tc>
        <w:tc>
          <w:tcPr>
            <w:tcW w:w="3202" w:type="dxa"/>
            <w:shd w:val="clear" w:color="auto" w:fill="auto"/>
          </w:tcPr>
          <w:p w14:paraId="479505F7" w14:textId="77777777" w:rsidR="002A50EA" w:rsidRPr="00612E4D" w:rsidRDefault="00AC1838" w:rsidP="00612E4D">
            <w:pPr>
              <w:spacing w:after="0" w:line="240" w:lineRule="auto"/>
            </w:pPr>
            <w:r w:rsidRPr="00612E4D">
              <w:t>Office of National Statistics</w:t>
            </w:r>
          </w:p>
        </w:tc>
      </w:tr>
      <w:tr w:rsidR="001D0EA1" w:rsidRPr="00612E4D" w14:paraId="3B9FA3E9" w14:textId="77777777" w:rsidTr="00612E4D">
        <w:tc>
          <w:tcPr>
            <w:tcW w:w="947" w:type="dxa"/>
            <w:shd w:val="clear" w:color="auto" w:fill="auto"/>
          </w:tcPr>
          <w:p w14:paraId="560807FD" w14:textId="77777777" w:rsidR="001D0EA1" w:rsidRPr="00612E4D" w:rsidRDefault="001D0EA1" w:rsidP="00612E4D">
            <w:pPr>
              <w:spacing w:after="0" w:line="240" w:lineRule="auto"/>
            </w:pPr>
            <w:r w:rsidRPr="00612E4D">
              <w:t>PI</w:t>
            </w:r>
          </w:p>
        </w:tc>
        <w:tc>
          <w:tcPr>
            <w:tcW w:w="3202" w:type="dxa"/>
            <w:shd w:val="clear" w:color="auto" w:fill="auto"/>
          </w:tcPr>
          <w:p w14:paraId="0D2766CE" w14:textId="77777777" w:rsidR="001D0EA1" w:rsidRPr="00612E4D" w:rsidRDefault="001D0EA1" w:rsidP="00612E4D">
            <w:pPr>
              <w:spacing w:after="0" w:line="240" w:lineRule="auto"/>
            </w:pPr>
            <w:r w:rsidRPr="00612E4D">
              <w:t>Principal Investigator</w:t>
            </w:r>
          </w:p>
        </w:tc>
      </w:tr>
      <w:tr w:rsidR="00ED5CD4" w:rsidRPr="00612E4D" w14:paraId="35C8E6F9" w14:textId="77777777" w:rsidTr="00612E4D">
        <w:tc>
          <w:tcPr>
            <w:tcW w:w="947" w:type="dxa"/>
            <w:shd w:val="clear" w:color="auto" w:fill="auto"/>
          </w:tcPr>
          <w:p w14:paraId="765FE886" w14:textId="77777777" w:rsidR="00ED5CD4" w:rsidRPr="00612E4D" w:rsidRDefault="00ED5CD4" w:rsidP="00612E4D">
            <w:pPr>
              <w:spacing w:after="0" w:line="240" w:lineRule="auto"/>
            </w:pPr>
            <w:r w:rsidRPr="00612E4D">
              <w:t>PIN</w:t>
            </w:r>
          </w:p>
        </w:tc>
        <w:tc>
          <w:tcPr>
            <w:tcW w:w="3202" w:type="dxa"/>
            <w:shd w:val="clear" w:color="auto" w:fill="auto"/>
          </w:tcPr>
          <w:p w14:paraId="58685670" w14:textId="77777777" w:rsidR="00ED5CD4" w:rsidRPr="00612E4D" w:rsidRDefault="00ED5CD4" w:rsidP="00612E4D">
            <w:pPr>
              <w:spacing w:after="0" w:line="240" w:lineRule="auto"/>
            </w:pPr>
            <w:r w:rsidRPr="00612E4D">
              <w:t>Participant Information Number</w:t>
            </w:r>
          </w:p>
        </w:tc>
      </w:tr>
      <w:tr w:rsidR="001D0EA1" w:rsidRPr="00612E4D" w14:paraId="516B07C0" w14:textId="77777777" w:rsidTr="00612E4D">
        <w:tc>
          <w:tcPr>
            <w:tcW w:w="947" w:type="dxa"/>
            <w:shd w:val="clear" w:color="auto" w:fill="auto"/>
          </w:tcPr>
          <w:p w14:paraId="7751A197" w14:textId="77777777" w:rsidR="001D0EA1" w:rsidRPr="00612E4D" w:rsidRDefault="001D0EA1" w:rsidP="00612E4D">
            <w:pPr>
              <w:spacing w:after="0" w:line="240" w:lineRule="auto"/>
            </w:pPr>
            <w:r w:rsidRPr="00612E4D">
              <w:t>PIS</w:t>
            </w:r>
          </w:p>
        </w:tc>
        <w:tc>
          <w:tcPr>
            <w:tcW w:w="3202" w:type="dxa"/>
            <w:shd w:val="clear" w:color="auto" w:fill="auto"/>
          </w:tcPr>
          <w:p w14:paraId="11B11478" w14:textId="77777777" w:rsidR="001D0EA1" w:rsidRPr="00612E4D" w:rsidRDefault="001D0EA1" w:rsidP="00612E4D">
            <w:pPr>
              <w:spacing w:after="0" w:line="240" w:lineRule="auto"/>
            </w:pPr>
            <w:r w:rsidRPr="00612E4D">
              <w:t>Participant Information Sheet</w:t>
            </w:r>
          </w:p>
        </w:tc>
      </w:tr>
      <w:tr w:rsidR="001D0EA1" w:rsidRPr="00612E4D" w14:paraId="394682EA" w14:textId="77777777" w:rsidTr="00612E4D">
        <w:tc>
          <w:tcPr>
            <w:tcW w:w="947" w:type="dxa"/>
            <w:shd w:val="clear" w:color="auto" w:fill="auto"/>
          </w:tcPr>
          <w:p w14:paraId="12152785" w14:textId="77777777" w:rsidR="001D0EA1" w:rsidRPr="00612E4D" w:rsidRDefault="001D0EA1" w:rsidP="00612E4D">
            <w:pPr>
              <w:spacing w:after="0" w:line="240" w:lineRule="auto"/>
            </w:pPr>
            <w:r w:rsidRPr="00612E4D">
              <w:t>QA</w:t>
            </w:r>
          </w:p>
        </w:tc>
        <w:tc>
          <w:tcPr>
            <w:tcW w:w="3202" w:type="dxa"/>
            <w:shd w:val="clear" w:color="auto" w:fill="auto"/>
          </w:tcPr>
          <w:p w14:paraId="5099D9D4" w14:textId="77777777" w:rsidR="001D0EA1" w:rsidRPr="00612E4D" w:rsidRDefault="001D0EA1" w:rsidP="00612E4D">
            <w:pPr>
              <w:spacing w:after="0" w:line="240" w:lineRule="auto"/>
            </w:pPr>
            <w:r w:rsidRPr="00612E4D">
              <w:t>Quality Assurance</w:t>
            </w:r>
          </w:p>
        </w:tc>
      </w:tr>
      <w:tr w:rsidR="001D0EA1" w:rsidRPr="00612E4D" w14:paraId="577C8FA2" w14:textId="77777777" w:rsidTr="00612E4D">
        <w:tc>
          <w:tcPr>
            <w:tcW w:w="947" w:type="dxa"/>
            <w:shd w:val="clear" w:color="auto" w:fill="auto"/>
          </w:tcPr>
          <w:p w14:paraId="6119303C" w14:textId="77777777" w:rsidR="001D0EA1" w:rsidRPr="00612E4D" w:rsidRDefault="001D0EA1" w:rsidP="00612E4D">
            <w:pPr>
              <w:spacing w:after="0" w:line="240" w:lineRule="auto"/>
            </w:pPr>
            <w:r w:rsidRPr="00612E4D">
              <w:t>QC</w:t>
            </w:r>
          </w:p>
        </w:tc>
        <w:tc>
          <w:tcPr>
            <w:tcW w:w="3202" w:type="dxa"/>
            <w:shd w:val="clear" w:color="auto" w:fill="auto"/>
          </w:tcPr>
          <w:p w14:paraId="1E5C56D9" w14:textId="77777777" w:rsidR="001D0EA1" w:rsidRPr="00612E4D" w:rsidRDefault="001D0EA1" w:rsidP="00612E4D">
            <w:pPr>
              <w:spacing w:after="0" w:line="240" w:lineRule="auto"/>
            </w:pPr>
            <w:r w:rsidRPr="00612E4D">
              <w:t>Quality Control</w:t>
            </w:r>
          </w:p>
        </w:tc>
      </w:tr>
      <w:tr w:rsidR="008D5BB9" w:rsidRPr="00612E4D" w14:paraId="59E827AD" w14:textId="77777777" w:rsidTr="00612E4D">
        <w:tc>
          <w:tcPr>
            <w:tcW w:w="947" w:type="dxa"/>
            <w:shd w:val="clear" w:color="auto" w:fill="auto"/>
          </w:tcPr>
          <w:p w14:paraId="609F1AA8" w14:textId="77777777" w:rsidR="008D5BB9" w:rsidRPr="00612E4D" w:rsidRDefault="008D5BB9" w:rsidP="00612E4D">
            <w:pPr>
              <w:spacing w:after="0" w:line="240" w:lineRule="auto"/>
            </w:pPr>
            <w:r w:rsidRPr="00612E4D">
              <w:t>QMMP</w:t>
            </w:r>
          </w:p>
        </w:tc>
        <w:tc>
          <w:tcPr>
            <w:tcW w:w="3202" w:type="dxa"/>
            <w:shd w:val="clear" w:color="auto" w:fill="auto"/>
          </w:tcPr>
          <w:p w14:paraId="52CE92F2" w14:textId="77777777" w:rsidR="008D5BB9" w:rsidRPr="00612E4D" w:rsidRDefault="008D5BB9" w:rsidP="00612E4D">
            <w:pPr>
              <w:spacing w:after="0" w:line="240" w:lineRule="auto"/>
            </w:pPr>
            <w:r w:rsidRPr="00612E4D">
              <w:t>Quality Management and Monitoring Plan</w:t>
            </w:r>
          </w:p>
        </w:tc>
      </w:tr>
      <w:tr w:rsidR="002A50EA" w:rsidRPr="00612E4D" w14:paraId="438B7A2B" w14:textId="77777777" w:rsidTr="00612E4D">
        <w:tc>
          <w:tcPr>
            <w:tcW w:w="947" w:type="dxa"/>
            <w:shd w:val="clear" w:color="auto" w:fill="auto"/>
          </w:tcPr>
          <w:p w14:paraId="3A4708EA" w14:textId="77777777" w:rsidR="002A50EA" w:rsidRPr="00612E4D" w:rsidRDefault="002A50EA" w:rsidP="00612E4D">
            <w:pPr>
              <w:spacing w:after="0" w:line="240" w:lineRule="auto"/>
            </w:pPr>
            <w:r w:rsidRPr="00612E4D">
              <w:t>RCOG</w:t>
            </w:r>
          </w:p>
        </w:tc>
        <w:tc>
          <w:tcPr>
            <w:tcW w:w="3202" w:type="dxa"/>
            <w:shd w:val="clear" w:color="auto" w:fill="auto"/>
          </w:tcPr>
          <w:p w14:paraId="522DD684" w14:textId="77777777" w:rsidR="002A50EA" w:rsidRPr="00612E4D" w:rsidRDefault="00AC1838" w:rsidP="00612E4D">
            <w:pPr>
              <w:spacing w:after="0" w:line="240" w:lineRule="auto"/>
            </w:pPr>
            <w:r w:rsidRPr="00612E4D">
              <w:t>Royal College of Obstetricians and Gynaecologists</w:t>
            </w:r>
          </w:p>
        </w:tc>
      </w:tr>
      <w:tr w:rsidR="00075045" w:rsidRPr="00612E4D" w14:paraId="0BFBF9F1" w14:textId="77777777" w:rsidTr="00612E4D">
        <w:tc>
          <w:tcPr>
            <w:tcW w:w="947" w:type="dxa"/>
            <w:shd w:val="clear" w:color="auto" w:fill="auto"/>
          </w:tcPr>
          <w:p w14:paraId="58DA92E5" w14:textId="77777777" w:rsidR="00075045" w:rsidRPr="00612E4D" w:rsidRDefault="00075045" w:rsidP="00612E4D">
            <w:pPr>
              <w:spacing w:after="0" w:line="240" w:lineRule="auto"/>
            </w:pPr>
            <w:r w:rsidRPr="00612E4D">
              <w:t>RCT</w:t>
            </w:r>
          </w:p>
        </w:tc>
        <w:tc>
          <w:tcPr>
            <w:tcW w:w="3202" w:type="dxa"/>
            <w:shd w:val="clear" w:color="auto" w:fill="auto"/>
          </w:tcPr>
          <w:p w14:paraId="54423BC6" w14:textId="77777777" w:rsidR="00075045" w:rsidRPr="00612E4D" w:rsidRDefault="00EE3E63" w:rsidP="00612E4D">
            <w:pPr>
              <w:spacing w:after="0" w:line="240" w:lineRule="auto"/>
            </w:pPr>
            <w:r w:rsidRPr="00612E4D">
              <w:t>Randomised Controlled T</w:t>
            </w:r>
            <w:r w:rsidR="00075045" w:rsidRPr="00612E4D">
              <w:t>rial</w:t>
            </w:r>
          </w:p>
        </w:tc>
      </w:tr>
      <w:tr w:rsidR="001D0EA1" w:rsidRPr="00612E4D" w14:paraId="47438970" w14:textId="77777777" w:rsidTr="00612E4D">
        <w:tc>
          <w:tcPr>
            <w:tcW w:w="947" w:type="dxa"/>
            <w:shd w:val="clear" w:color="auto" w:fill="auto"/>
          </w:tcPr>
          <w:p w14:paraId="5CB05250" w14:textId="77777777" w:rsidR="001D0EA1" w:rsidRPr="00612E4D" w:rsidRDefault="001D0EA1" w:rsidP="00612E4D">
            <w:pPr>
              <w:spacing w:after="0" w:line="240" w:lineRule="auto"/>
            </w:pPr>
            <w:r w:rsidRPr="00612E4D">
              <w:t>R&amp;D</w:t>
            </w:r>
          </w:p>
        </w:tc>
        <w:tc>
          <w:tcPr>
            <w:tcW w:w="3202" w:type="dxa"/>
            <w:shd w:val="clear" w:color="auto" w:fill="auto"/>
          </w:tcPr>
          <w:p w14:paraId="7352B701" w14:textId="77777777" w:rsidR="001D0EA1" w:rsidRPr="00612E4D" w:rsidRDefault="001D0EA1" w:rsidP="00612E4D">
            <w:pPr>
              <w:spacing w:after="0" w:line="240" w:lineRule="auto"/>
            </w:pPr>
            <w:r w:rsidRPr="00612E4D">
              <w:t>Research and Development</w:t>
            </w:r>
          </w:p>
        </w:tc>
      </w:tr>
      <w:tr w:rsidR="001D0EA1" w:rsidRPr="00612E4D" w14:paraId="4F853408" w14:textId="77777777" w:rsidTr="00612E4D">
        <w:tc>
          <w:tcPr>
            <w:tcW w:w="947" w:type="dxa"/>
            <w:shd w:val="clear" w:color="auto" w:fill="auto"/>
          </w:tcPr>
          <w:p w14:paraId="04FC7312" w14:textId="77777777" w:rsidR="001D0EA1" w:rsidRPr="00612E4D" w:rsidRDefault="001D0EA1" w:rsidP="00612E4D">
            <w:pPr>
              <w:spacing w:after="0" w:line="240" w:lineRule="auto"/>
            </w:pPr>
            <w:r w:rsidRPr="00612E4D">
              <w:t>REC</w:t>
            </w:r>
          </w:p>
        </w:tc>
        <w:tc>
          <w:tcPr>
            <w:tcW w:w="3202" w:type="dxa"/>
            <w:shd w:val="clear" w:color="auto" w:fill="auto"/>
          </w:tcPr>
          <w:p w14:paraId="63D723CC" w14:textId="77777777" w:rsidR="001D0EA1" w:rsidRPr="00612E4D" w:rsidRDefault="001D0EA1" w:rsidP="00612E4D">
            <w:pPr>
              <w:spacing w:after="0" w:line="240" w:lineRule="auto"/>
            </w:pPr>
            <w:r w:rsidRPr="00612E4D">
              <w:t>Research Ethics Committee</w:t>
            </w:r>
          </w:p>
        </w:tc>
      </w:tr>
      <w:tr w:rsidR="001D0EA1" w:rsidRPr="00612E4D" w14:paraId="09553095" w14:textId="77777777" w:rsidTr="00612E4D">
        <w:tc>
          <w:tcPr>
            <w:tcW w:w="947" w:type="dxa"/>
            <w:shd w:val="clear" w:color="auto" w:fill="auto"/>
          </w:tcPr>
          <w:p w14:paraId="4429F877" w14:textId="77777777" w:rsidR="001D0EA1" w:rsidRPr="00612E4D" w:rsidRDefault="001D0EA1" w:rsidP="00612E4D">
            <w:pPr>
              <w:spacing w:after="0" w:line="240" w:lineRule="auto"/>
            </w:pPr>
            <w:r w:rsidRPr="00612E4D">
              <w:t>SAE</w:t>
            </w:r>
          </w:p>
        </w:tc>
        <w:tc>
          <w:tcPr>
            <w:tcW w:w="3202" w:type="dxa"/>
            <w:shd w:val="clear" w:color="auto" w:fill="auto"/>
          </w:tcPr>
          <w:p w14:paraId="192DB3BE" w14:textId="77777777" w:rsidR="001D0EA1" w:rsidRPr="00612E4D" w:rsidRDefault="001D0EA1" w:rsidP="00612E4D">
            <w:pPr>
              <w:spacing w:after="0" w:line="240" w:lineRule="auto"/>
            </w:pPr>
            <w:r w:rsidRPr="00612E4D">
              <w:t>Serious Adverse Event</w:t>
            </w:r>
          </w:p>
        </w:tc>
      </w:tr>
      <w:tr w:rsidR="001D0EA1" w:rsidRPr="00612E4D" w14:paraId="06F30532" w14:textId="77777777" w:rsidTr="00612E4D">
        <w:tc>
          <w:tcPr>
            <w:tcW w:w="947" w:type="dxa"/>
            <w:shd w:val="clear" w:color="auto" w:fill="auto"/>
          </w:tcPr>
          <w:p w14:paraId="24356C38" w14:textId="77777777" w:rsidR="001D0EA1" w:rsidRPr="00612E4D" w:rsidRDefault="001D0EA1" w:rsidP="00612E4D">
            <w:pPr>
              <w:spacing w:after="0" w:line="240" w:lineRule="auto"/>
            </w:pPr>
            <w:r w:rsidRPr="00612E4D">
              <w:t>SAP</w:t>
            </w:r>
          </w:p>
        </w:tc>
        <w:tc>
          <w:tcPr>
            <w:tcW w:w="3202" w:type="dxa"/>
            <w:shd w:val="clear" w:color="auto" w:fill="auto"/>
          </w:tcPr>
          <w:p w14:paraId="30855AA4" w14:textId="77777777" w:rsidR="001D0EA1" w:rsidRPr="00612E4D" w:rsidRDefault="001D0EA1" w:rsidP="00612E4D">
            <w:pPr>
              <w:spacing w:after="0" w:line="240" w:lineRule="auto"/>
            </w:pPr>
            <w:r w:rsidRPr="00612E4D">
              <w:t>Statistical Analysis Plan</w:t>
            </w:r>
          </w:p>
        </w:tc>
      </w:tr>
      <w:tr w:rsidR="001D0EA1" w:rsidRPr="00612E4D" w14:paraId="5053C9B9" w14:textId="77777777" w:rsidTr="00612E4D">
        <w:tc>
          <w:tcPr>
            <w:tcW w:w="947" w:type="dxa"/>
            <w:shd w:val="clear" w:color="auto" w:fill="auto"/>
          </w:tcPr>
          <w:p w14:paraId="341B0ACF" w14:textId="77777777" w:rsidR="001D0EA1" w:rsidRPr="00612E4D" w:rsidRDefault="001D0EA1" w:rsidP="00612E4D">
            <w:pPr>
              <w:spacing w:after="0" w:line="240" w:lineRule="auto"/>
            </w:pPr>
            <w:r w:rsidRPr="00612E4D">
              <w:t>SAR</w:t>
            </w:r>
          </w:p>
        </w:tc>
        <w:tc>
          <w:tcPr>
            <w:tcW w:w="3202" w:type="dxa"/>
            <w:shd w:val="clear" w:color="auto" w:fill="auto"/>
          </w:tcPr>
          <w:p w14:paraId="0C7A7128" w14:textId="77777777" w:rsidR="001D0EA1" w:rsidRPr="00612E4D" w:rsidRDefault="001D0EA1" w:rsidP="00612E4D">
            <w:pPr>
              <w:spacing w:after="0" w:line="240" w:lineRule="auto"/>
            </w:pPr>
            <w:r w:rsidRPr="00612E4D">
              <w:t>Serious Adverse Reaction</w:t>
            </w:r>
          </w:p>
        </w:tc>
      </w:tr>
      <w:tr w:rsidR="002A50EA" w:rsidRPr="00612E4D" w14:paraId="335053A3" w14:textId="77777777" w:rsidTr="00612E4D">
        <w:tc>
          <w:tcPr>
            <w:tcW w:w="947" w:type="dxa"/>
            <w:shd w:val="clear" w:color="auto" w:fill="auto"/>
          </w:tcPr>
          <w:p w14:paraId="396E8EE8" w14:textId="77777777" w:rsidR="002A50EA" w:rsidRPr="00612E4D" w:rsidRDefault="000415D0" w:rsidP="00612E4D">
            <w:pPr>
              <w:spacing w:after="0" w:line="240" w:lineRule="auto"/>
            </w:pPr>
            <w:r>
              <w:t>S</w:t>
            </w:r>
            <w:r w:rsidR="002A50EA" w:rsidRPr="00612E4D">
              <w:t>FH</w:t>
            </w:r>
          </w:p>
        </w:tc>
        <w:tc>
          <w:tcPr>
            <w:tcW w:w="3202" w:type="dxa"/>
            <w:shd w:val="clear" w:color="auto" w:fill="auto"/>
          </w:tcPr>
          <w:p w14:paraId="616D25CF" w14:textId="77777777" w:rsidR="002A50EA" w:rsidRPr="00612E4D" w:rsidRDefault="000415D0" w:rsidP="000415D0">
            <w:pPr>
              <w:spacing w:after="0" w:line="240" w:lineRule="auto"/>
            </w:pPr>
            <w:r>
              <w:rPr>
                <w:rFonts w:cs="Arial"/>
                <w:bCs/>
              </w:rPr>
              <w:t>S</w:t>
            </w:r>
            <w:r w:rsidRPr="00FD67F6">
              <w:rPr>
                <w:bCs/>
              </w:rPr>
              <w:t>ymphysis</w:t>
            </w:r>
            <w:r>
              <w:t xml:space="preserve"> F</w:t>
            </w:r>
            <w:r w:rsidR="00AC1838" w:rsidRPr="00612E4D">
              <w:t xml:space="preserve">undal height </w:t>
            </w:r>
          </w:p>
        </w:tc>
      </w:tr>
      <w:tr w:rsidR="002A50EA" w:rsidRPr="00612E4D" w14:paraId="23D3A588" w14:textId="77777777" w:rsidTr="00612E4D">
        <w:tc>
          <w:tcPr>
            <w:tcW w:w="947" w:type="dxa"/>
            <w:shd w:val="clear" w:color="auto" w:fill="auto"/>
          </w:tcPr>
          <w:p w14:paraId="2BA55B19" w14:textId="77777777" w:rsidR="002A50EA" w:rsidRPr="00612E4D" w:rsidRDefault="002A50EA" w:rsidP="00612E4D">
            <w:pPr>
              <w:spacing w:after="0" w:line="240" w:lineRule="auto"/>
            </w:pPr>
            <w:r w:rsidRPr="00612E4D">
              <w:t>SGA</w:t>
            </w:r>
          </w:p>
        </w:tc>
        <w:tc>
          <w:tcPr>
            <w:tcW w:w="3202" w:type="dxa"/>
            <w:shd w:val="clear" w:color="auto" w:fill="auto"/>
          </w:tcPr>
          <w:p w14:paraId="01A4A17B" w14:textId="77777777" w:rsidR="002A50EA" w:rsidRPr="00612E4D" w:rsidRDefault="00AC1838" w:rsidP="00612E4D">
            <w:pPr>
              <w:spacing w:after="0" w:line="240" w:lineRule="auto"/>
            </w:pPr>
            <w:r w:rsidRPr="00612E4D">
              <w:t>Small for Gestational Age</w:t>
            </w:r>
          </w:p>
        </w:tc>
      </w:tr>
      <w:tr w:rsidR="00ED5CD4" w:rsidRPr="00612E4D" w14:paraId="12823CCA" w14:textId="77777777" w:rsidTr="00612E4D">
        <w:tc>
          <w:tcPr>
            <w:tcW w:w="947" w:type="dxa"/>
            <w:shd w:val="clear" w:color="auto" w:fill="auto"/>
          </w:tcPr>
          <w:p w14:paraId="09820E94" w14:textId="77777777" w:rsidR="00ED5CD4" w:rsidRPr="00612E4D" w:rsidRDefault="00ED5CD4" w:rsidP="00612E4D">
            <w:pPr>
              <w:spacing w:after="0" w:line="240" w:lineRule="auto"/>
            </w:pPr>
            <w:r w:rsidRPr="00612E4D">
              <w:t>SCBU</w:t>
            </w:r>
          </w:p>
        </w:tc>
        <w:tc>
          <w:tcPr>
            <w:tcW w:w="3202" w:type="dxa"/>
            <w:shd w:val="clear" w:color="auto" w:fill="auto"/>
          </w:tcPr>
          <w:p w14:paraId="5D75FD46" w14:textId="77777777" w:rsidR="00ED5CD4" w:rsidRPr="00612E4D" w:rsidRDefault="00ED5CD4" w:rsidP="00612E4D">
            <w:pPr>
              <w:spacing w:after="0" w:line="240" w:lineRule="auto"/>
            </w:pPr>
            <w:r w:rsidRPr="00612E4D">
              <w:t>Special Care Baby Unit</w:t>
            </w:r>
          </w:p>
        </w:tc>
      </w:tr>
      <w:tr w:rsidR="001D0EA1" w:rsidRPr="00612E4D" w14:paraId="07940878" w14:textId="77777777" w:rsidTr="00612E4D">
        <w:tc>
          <w:tcPr>
            <w:tcW w:w="947" w:type="dxa"/>
            <w:shd w:val="clear" w:color="auto" w:fill="auto"/>
          </w:tcPr>
          <w:p w14:paraId="2962BECB" w14:textId="77777777" w:rsidR="001D0EA1" w:rsidRPr="00612E4D" w:rsidRDefault="001D0EA1" w:rsidP="00612E4D">
            <w:pPr>
              <w:spacing w:after="0" w:line="240" w:lineRule="auto"/>
            </w:pPr>
            <w:r w:rsidRPr="00612E4D">
              <w:t>SPC</w:t>
            </w:r>
          </w:p>
        </w:tc>
        <w:tc>
          <w:tcPr>
            <w:tcW w:w="3202" w:type="dxa"/>
            <w:shd w:val="clear" w:color="auto" w:fill="auto"/>
          </w:tcPr>
          <w:p w14:paraId="4C3E2812" w14:textId="77777777" w:rsidR="001D0EA1" w:rsidRPr="00612E4D" w:rsidRDefault="001D0EA1" w:rsidP="00612E4D">
            <w:pPr>
              <w:spacing w:after="0" w:line="240" w:lineRule="auto"/>
            </w:pPr>
            <w:r w:rsidRPr="00612E4D">
              <w:t>Summary of Product Characteristics</w:t>
            </w:r>
          </w:p>
        </w:tc>
      </w:tr>
      <w:tr w:rsidR="001D0EA1" w:rsidRPr="00612E4D" w14:paraId="778A9940" w14:textId="77777777" w:rsidTr="00612E4D">
        <w:tc>
          <w:tcPr>
            <w:tcW w:w="947" w:type="dxa"/>
            <w:shd w:val="clear" w:color="auto" w:fill="auto"/>
          </w:tcPr>
          <w:p w14:paraId="55159379" w14:textId="77777777" w:rsidR="001D0EA1" w:rsidRPr="00612E4D" w:rsidRDefault="001D0EA1" w:rsidP="00612E4D">
            <w:pPr>
              <w:spacing w:after="0" w:line="240" w:lineRule="auto"/>
            </w:pPr>
            <w:r w:rsidRPr="00612E4D">
              <w:t>SSA</w:t>
            </w:r>
          </w:p>
        </w:tc>
        <w:tc>
          <w:tcPr>
            <w:tcW w:w="3202" w:type="dxa"/>
            <w:shd w:val="clear" w:color="auto" w:fill="auto"/>
          </w:tcPr>
          <w:p w14:paraId="37C7656B" w14:textId="77777777" w:rsidR="001D0EA1" w:rsidRPr="00612E4D" w:rsidRDefault="001D0EA1" w:rsidP="00612E4D">
            <w:pPr>
              <w:spacing w:after="0" w:line="240" w:lineRule="auto"/>
            </w:pPr>
            <w:r w:rsidRPr="00612E4D">
              <w:t>Site Specific A</w:t>
            </w:r>
            <w:r w:rsidR="00586010" w:rsidRPr="00612E4D">
              <w:t>pproval</w:t>
            </w:r>
          </w:p>
        </w:tc>
      </w:tr>
      <w:tr w:rsidR="001D0EA1" w:rsidRPr="00612E4D" w14:paraId="2A597D29" w14:textId="77777777" w:rsidTr="00612E4D">
        <w:tc>
          <w:tcPr>
            <w:tcW w:w="947" w:type="dxa"/>
            <w:shd w:val="clear" w:color="auto" w:fill="auto"/>
          </w:tcPr>
          <w:p w14:paraId="1B263539" w14:textId="77777777" w:rsidR="001D0EA1" w:rsidRPr="00612E4D" w:rsidRDefault="001D0EA1" w:rsidP="00612E4D">
            <w:pPr>
              <w:spacing w:after="0" w:line="240" w:lineRule="auto"/>
            </w:pPr>
            <w:r w:rsidRPr="00612E4D">
              <w:t>SUSAR</w:t>
            </w:r>
          </w:p>
        </w:tc>
        <w:tc>
          <w:tcPr>
            <w:tcW w:w="3202" w:type="dxa"/>
            <w:shd w:val="clear" w:color="auto" w:fill="auto"/>
          </w:tcPr>
          <w:p w14:paraId="23D480AF" w14:textId="77777777" w:rsidR="001D0EA1" w:rsidRPr="00612E4D" w:rsidRDefault="001D0EA1" w:rsidP="00612E4D">
            <w:pPr>
              <w:spacing w:after="0" w:line="240" w:lineRule="auto"/>
            </w:pPr>
            <w:r w:rsidRPr="00612E4D">
              <w:t>Suspected Unexpected Serious Adverse Reaction</w:t>
            </w:r>
          </w:p>
        </w:tc>
      </w:tr>
      <w:tr w:rsidR="00E16FD0" w:rsidRPr="00612E4D" w14:paraId="49ECE073" w14:textId="77777777" w:rsidTr="00612E4D">
        <w:tc>
          <w:tcPr>
            <w:tcW w:w="947" w:type="dxa"/>
            <w:shd w:val="clear" w:color="auto" w:fill="auto"/>
          </w:tcPr>
          <w:p w14:paraId="46236197" w14:textId="77777777" w:rsidR="00E16FD0" w:rsidRPr="00612E4D" w:rsidRDefault="00E16FD0" w:rsidP="00612E4D">
            <w:pPr>
              <w:spacing w:after="0" w:line="240" w:lineRule="auto"/>
            </w:pPr>
            <w:r w:rsidRPr="00612E4D">
              <w:t>TMF</w:t>
            </w:r>
          </w:p>
        </w:tc>
        <w:tc>
          <w:tcPr>
            <w:tcW w:w="3202" w:type="dxa"/>
            <w:shd w:val="clear" w:color="auto" w:fill="auto"/>
          </w:tcPr>
          <w:p w14:paraId="5663B393" w14:textId="77777777" w:rsidR="00E16FD0" w:rsidRPr="00612E4D" w:rsidRDefault="00E16FD0" w:rsidP="00612E4D">
            <w:pPr>
              <w:spacing w:after="0" w:line="240" w:lineRule="auto"/>
            </w:pPr>
            <w:r w:rsidRPr="00612E4D">
              <w:t>Trial Master File</w:t>
            </w:r>
          </w:p>
        </w:tc>
      </w:tr>
      <w:tr w:rsidR="001D0EA1" w:rsidRPr="00612E4D" w14:paraId="59579FB9" w14:textId="77777777" w:rsidTr="00612E4D">
        <w:tc>
          <w:tcPr>
            <w:tcW w:w="947" w:type="dxa"/>
            <w:shd w:val="clear" w:color="auto" w:fill="auto"/>
          </w:tcPr>
          <w:p w14:paraId="1F6B71A6" w14:textId="77777777" w:rsidR="001D0EA1" w:rsidRPr="00612E4D" w:rsidRDefault="001D0EA1" w:rsidP="00612E4D">
            <w:pPr>
              <w:spacing w:after="0" w:line="240" w:lineRule="auto"/>
            </w:pPr>
            <w:r w:rsidRPr="00612E4D">
              <w:t>TMG</w:t>
            </w:r>
          </w:p>
        </w:tc>
        <w:tc>
          <w:tcPr>
            <w:tcW w:w="3202" w:type="dxa"/>
            <w:shd w:val="clear" w:color="auto" w:fill="auto"/>
          </w:tcPr>
          <w:p w14:paraId="77F3A6EC" w14:textId="77777777" w:rsidR="001D0EA1" w:rsidRPr="00612E4D" w:rsidRDefault="001D0EA1" w:rsidP="00612E4D">
            <w:pPr>
              <w:spacing w:after="0" w:line="240" w:lineRule="auto"/>
            </w:pPr>
            <w:r w:rsidRPr="00612E4D">
              <w:t>Trial Management Group</w:t>
            </w:r>
          </w:p>
        </w:tc>
      </w:tr>
      <w:tr w:rsidR="001D0EA1" w:rsidRPr="00612E4D" w14:paraId="7070063C" w14:textId="77777777" w:rsidTr="00612E4D">
        <w:tc>
          <w:tcPr>
            <w:tcW w:w="947" w:type="dxa"/>
            <w:shd w:val="clear" w:color="auto" w:fill="auto"/>
          </w:tcPr>
          <w:p w14:paraId="11975CF1" w14:textId="77777777" w:rsidR="001D0EA1" w:rsidRPr="00612E4D" w:rsidRDefault="001D0EA1" w:rsidP="00612E4D">
            <w:pPr>
              <w:spacing w:after="0" w:line="240" w:lineRule="auto"/>
            </w:pPr>
            <w:r w:rsidRPr="00612E4D">
              <w:t>TMT</w:t>
            </w:r>
          </w:p>
        </w:tc>
        <w:tc>
          <w:tcPr>
            <w:tcW w:w="3202" w:type="dxa"/>
            <w:shd w:val="clear" w:color="auto" w:fill="auto"/>
          </w:tcPr>
          <w:p w14:paraId="76D55021" w14:textId="77777777" w:rsidR="001D0EA1" w:rsidRPr="00612E4D" w:rsidRDefault="001D0EA1" w:rsidP="00612E4D">
            <w:pPr>
              <w:spacing w:after="0" w:line="240" w:lineRule="auto"/>
            </w:pPr>
            <w:r w:rsidRPr="00612E4D">
              <w:t>Trial Management Team</w:t>
            </w:r>
          </w:p>
        </w:tc>
      </w:tr>
      <w:tr w:rsidR="001D0EA1" w:rsidRPr="00612E4D" w14:paraId="44D8C345" w14:textId="77777777" w:rsidTr="00612E4D">
        <w:tc>
          <w:tcPr>
            <w:tcW w:w="947" w:type="dxa"/>
            <w:shd w:val="clear" w:color="auto" w:fill="auto"/>
          </w:tcPr>
          <w:p w14:paraId="14AC1C91" w14:textId="77777777" w:rsidR="001D0EA1" w:rsidRPr="00612E4D" w:rsidRDefault="001D0EA1" w:rsidP="00612E4D">
            <w:pPr>
              <w:spacing w:after="0" w:line="240" w:lineRule="auto"/>
            </w:pPr>
            <w:proofErr w:type="spellStart"/>
            <w:r w:rsidRPr="00612E4D">
              <w:t>ToR</w:t>
            </w:r>
            <w:proofErr w:type="spellEnd"/>
          </w:p>
        </w:tc>
        <w:tc>
          <w:tcPr>
            <w:tcW w:w="3202" w:type="dxa"/>
            <w:shd w:val="clear" w:color="auto" w:fill="auto"/>
          </w:tcPr>
          <w:p w14:paraId="29D0A864" w14:textId="77777777" w:rsidR="001D0EA1" w:rsidRPr="00612E4D" w:rsidRDefault="001D0EA1" w:rsidP="00612E4D">
            <w:pPr>
              <w:spacing w:after="0" w:line="240" w:lineRule="auto"/>
            </w:pPr>
            <w:r w:rsidRPr="00612E4D">
              <w:t>Terms of Reference</w:t>
            </w:r>
          </w:p>
        </w:tc>
      </w:tr>
      <w:tr w:rsidR="001D0EA1" w:rsidRPr="00612E4D" w14:paraId="1D67B1A6" w14:textId="77777777" w:rsidTr="00612E4D">
        <w:tc>
          <w:tcPr>
            <w:tcW w:w="947" w:type="dxa"/>
            <w:shd w:val="clear" w:color="auto" w:fill="auto"/>
          </w:tcPr>
          <w:p w14:paraId="4AC7F7B8" w14:textId="77777777" w:rsidR="001D0EA1" w:rsidRPr="00612E4D" w:rsidRDefault="001D0EA1" w:rsidP="00612E4D">
            <w:pPr>
              <w:spacing w:after="0" w:line="240" w:lineRule="auto"/>
            </w:pPr>
            <w:r w:rsidRPr="00612E4D">
              <w:t>TSC</w:t>
            </w:r>
          </w:p>
        </w:tc>
        <w:tc>
          <w:tcPr>
            <w:tcW w:w="3202" w:type="dxa"/>
            <w:shd w:val="clear" w:color="auto" w:fill="auto"/>
          </w:tcPr>
          <w:p w14:paraId="74773CE2" w14:textId="77777777" w:rsidR="001D0EA1" w:rsidRPr="00612E4D" w:rsidRDefault="001D0EA1" w:rsidP="00612E4D">
            <w:pPr>
              <w:spacing w:after="0" w:line="240" w:lineRule="auto"/>
            </w:pPr>
            <w:r w:rsidRPr="00612E4D">
              <w:t>Trial Steering Committee</w:t>
            </w:r>
          </w:p>
        </w:tc>
      </w:tr>
      <w:tr w:rsidR="001D0EA1" w:rsidRPr="00612E4D" w14:paraId="1E079CE3" w14:textId="77777777" w:rsidTr="00612E4D">
        <w:tc>
          <w:tcPr>
            <w:tcW w:w="947" w:type="dxa"/>
            <w:shd w:val="clear" w:color="auto" w:fill="auto"/>
          </w:tcPr>
          <w:p w14:paraId="2E16F769" w14:textId="77777777" w:rsidR="001D0EA1" w:rsidRPr="00612E4D" w:rsidRDefault="001D0EA1" w:rsidP="00612E4D">
            <w:pPr>
              <w:spacing w:after="0" w:line="240" w:lineRule="auto"/>
            </w:pPr>
            <w:r w:rsidRPr="00612E4D">
              <w:t>UCL</w:t>
            </w:r>
          </w:p>
        </w:tc>
        <w:tc>
          <w:tcPr>
            <w:tcW w:w="3202" w:type="dxa"/>
            <w:shd w:val="clear" w:color="auto" w:fill="auto"/>
          </w:tcPr>
          <w:p w14:paraId="421E4346" w14:textId="77777777" w:rsidR="00C70C16" w:rsidRPr="00612E4D" w:rsidRDefault="001D0EA1" w:rsidP="00612E4D">
            <w:pPr>
              <w:spacing w:after="0" w:line="240" w:lineRule="auto"/>
            </w:pPr>
            <w:r w:rsidRPr="00612E4D">
              <w:t>University College London</w:t>
            </w:r>
          </w:p>
        </w:tc>
      </w:tr>
    </w:tbl>
    <w:p w14:paraId="251A7CBE" w14:textId="77777777" w:rsidR="00ED056F" w:rsidRPr="00ED056F" w:rsidRDefault="00ED056F" w:rsidP="00ED056F"/>
    <w:p w14:paraId="04305B6B" w14:textId="77777777" w:rsidR="00AE4227" w:rsidRDefault="00AE4227">
      <w:pPr>
        <w:sectPr w:rsidR="00AE4227" w:rsidSect="00AE4227">
          <w:type w:val="continuous"/>
          <w:pgSz w:w="11906" w:h="16838"/>
          <w:pgMar w:top="1440" w:right="1440" w:bottom="1440" w:left="1440" w:header="708" w:footer="708" w:gutter="0"/>
          <w:pgNumType w:start="1"/>
          <w:cols w:num="2" w:space="708"/>
          <w:docGrid w:linePitch="360"/>
        </w:sectPr>
      </w:pPr>
    </w:p>
    <w:p w14:paraId="4E2FDBE8" w14:textId="77777777" w:rsidR="001A29CC" w:rsidRDefault="001A29CC">
      <w:pPr>
        <w:spacing w:after="0" w:line="240" w:lineRule="auto"/>
      </w:pPr>
      <w:r>
        <w:br w:type="page"/>
      </w:r>
    </w:p>
    <w:p w14:paraId="1D142A6D" w14:textId="77777777" w:rsidR="00ED056F" w:rsidRDefault="00AB7B65" w:rsidP="00A47AD6">
      <w:pPr>
        <w:pStyle w:val="Heading1"/>
      </w:pPr>
      <w:bookmarkStart w:id="25" w:name="_Toc363471697"/>
      <w:r>
        <w:lastRenderedPageBreak/>
        <w:t>4</w:t>
      </w:r>
      <w:r>
        <w:tab/>
      </w:r>
      <w:r w:rsidR="00ED056F">
        <w:t>Glossary</w:t>
      </w:r>
      <w:bookmarkEnd w:id="25"/>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670"/>
      </w:tblGrid>
      <w:tr w:rsidR="00232619" w:rsidRPr="00612E4D" w14:paraId="58A40DE8" w14:textId="77777777" w:rsidTr="003B7462">
        <w:tc>
          <w:tcPr>
            <w:tcW w:w="2977" w:type="dxa"/>
            <w:shd w:val="clear" w:color="auto" w:fill="auto"/>
          </w:tcPr>
          <w:p w14:paraId="29AC5497" w14:textId="77777777" w:rsidR="00232619" w:rsidRPr="00612E4D" w:rsidRDefault="00232619" w:rsidP="006F050A">
            <w:pPr>
              <w:spacing w:before="120" w:after="120"/>
              <w:rPr>
                <w:b/>
                <w:i/>
              </w:rPr>
            </w:pPr>
            <w:r w:rsidRPr="00612E4D">
              <w:rPr>
                <w:b/>
                <w:i/>
              </w:rPr>
              <w:t xml:space="preserve">Term </w:t>
            </w:r>
            <w:r w:rsidRPr="00612E4D">
              <w:rPr>
                <w:i/>
              </w:rPr>
              <w:t>(and abbreviation if applicable)</w:t>
            </w:r>
          </w:p>
        </w:tc>
        <w:tc>
          <w:tcPr>
            <w:tcW w:w="5670" w:type="dxa"/>
            <w:shd w:val="clear" w:color="auto" w:fill="auto"/>
          </w:tcPr>
          <w:p w14:paraId="5335F926" w14:textId="77777777" w:rsidR="00232619" w:rsidRPr="00612E4D" w:rsidRDefault="00232619" w:rsidP="006F050A">
            <w:pPr>
              <w:spacing w:before="120" w:after="120"/>
              <w:rPr>
                <w:b/>
                <w:i/>
                <w:iCs/>
              </w:rPr>
            </w:pPr>
            <w:r w:rsidRPr="00612E4D">
              <w:rPr>
                <w:b/>
                <w:i/>
                <w:iCs/>
              </w:rPr>
              <w:t>Definition</w:t>
            </w:r>
          </w:p>
        </w:tc>
      </w:tr>
      <w:tr w:rsidR="006A2327" w:rsidRPr="00612E4D" w14:paraId="3DA49AB7" w14:textId="77777777" w:rsidTr="003B7462">
        <w:tc>
          <w:tcPr>
            <w:tcW w:w="2977" w:type="dxa"/>
            <w:shd w:val="clear" w:color="auto" w:fill="auto"/>
          </w:tcPr>
          <w:p w14:paraId="28B654B9" w14:textId="77777777" w:rsidR="006A2327" w:rsidRPr="00612E4D" w:rsidRDefault="006A2327" w:rsidP="006F050A">
            <w:pPr>
              <w:spacing w:before="120" w:after="120"/>
            </w:pPr>
            <w:r w:rsidRPr="00612E4D">
              <w:t>Breastfeeding at discharge</w:t>
            </w:r>
          </w:p>
        </w:tc>
        <w:tc>
          <w:tcPr>
            <w:tcW w:w="5670" w:type="dxa"/>
            <w:shd w:val="clear" w:color="auto" w:fill="auto"/>
          </w:tcPr>
          <w:p w14:paraId="75DD1612" w14:textId="77777777" w:rsidR="006A2327" w:rsidRPr="00612E4D" w:rsidRDefault="006A2327" w:rsidP="006F050A">
            <w:pPr>
              <w:spacing w:before="120" w:after="120"/>
              <w:rPr>
                <w:iCs/>
              </w:rPr>
            </w:pPr>
            <w:r w:rsidRPr="00612E4D">
              <w:rPr>
                <w:iCs/>
              </w:rPr>
              <w:t>Feeding method stated on discharge from hospital.</w:t>
            </w:r>
          </w:p>
        </w:tc>
      </w:tr>
      <w:tr w:rsidR="006A2327" w:rsidRPr="00612E4D" w14:paraId="6DB56D96" w14:textId="77777777" w:rsidTr="003B7462">
        <w:tc>
          <w:tcPr>
            <w:tcW w:w="2977" w:type="dxa"/>
            <w:shd w:val="clear" w:color="auto" w:fill="auto"/>
          </w:tcPr>
          <w:p w14:paraId="6ED020CA" w14:textId="77777777" w:rsidR="006A2327" w:rsidRPr="00612E4D" w:rsidRDefault="006A2327" w:rsidP="006F050A">
            <w:pPr>
              <w:spacing w:before="120" w:after="120"/>
            </w:pPr>
            <w:r w:rsidRPr="00612E4D">
              <w:t>Gestational age at delivery</w:t>
            </w:r>
          </w:p>
        </w:tc>
        <w:tc>
          <w:tcPr>
            <w:tcW w:w="5670" w:type="dxa"/>
            <w:shd w:val="clear" w:color="auto" w:fill="auto"/>
          </w:tcPr>
          <w:p w14:paraId="4186DC12" w14:textId="77777777" w:rsidR="006A2327" w:rsidRPr="00612E4D" w:rsidRDefault="006A2327" w:rsidP="00232619">
            <w:pPr>
              <w:spacing w:before="120" w:after="120"/>
              <w:rPr>
                <w:iCs/>
              </w:rPr>
            </w:pPr>
            <w:r w:rsidRPr="00612E4D">
              <w:rPr>
                <w:iCs/>
              </w:rPr>
              <w:t>Gestational age in weeks and days. Ideally calculated from 1</w:t>
            </w:r>
            <w:r w:rsidRPr="00612E4D">
              <w:rPr>
                <w:iCs/>
                <w:vertAlign w:val="superscript"/>
              </w:rPr>
              <w:t>st</w:t>
            </w:r>
            <w:r w:rsidRPr="00612E4D">
              <w:rPr>
                <w:iCs/>
              </w:rPr>
              <w:t xml:space="preserve"> trimester scan as per NICE guidelines (CG62 1.2.6). </w:t>
            </w:r>
          </w:p>
        </w:tc>
      </w:tr>
      <w:tr w:rsidR="006A2327" w:rsidRPr="00612E4D" w14:paraId="29D0000A" w14:textId="77777777" w:rsidTr="003B7462">
        <w:tc>
          <w:tcPr>
            <w:tcW w:w="2977" w:type="dxa"/>
            <w:shd w:val="clear" w:color="auto" w:fill="auto"/>
          </w:tcPr>
          <w:p w14:paraId="643A0588" w14:textId="77777777" w:rsidR="006A2327" w:rsidRPr="00612E4D" w:rsidRDefault="006A2327" w:rsidP="006F050A">
            <w:pPr>
              <w:spacing w:before="120" w:after="120"/>
            </w:pPr>
            <w:r w:rsidRPr="00612E4D">
              <w:t>Gestational diabetes mellitus</w:t>
            </w:r>
          </w:p>
        </w:tc>
        <w:tc>
          <w:tcPr>
            <w:tcW w:w="5670" w:type="dxa"/>
            <w:shd w:val="clear" w:color="auto" w:fill="auto"/>
          </w:tcPr>
          <w:p w14:paraId="20F31DEE" w14:textId="77777777" w:rsidR="006A2327" w:rsidRPr="00612E4D" w:rsidRDefault="006A2327" w:rsidP="006F050A">
            <w:pPr>
              <w:spacing w:before="120" w:after="120"/>
              <w:rPr>
                <w:iCs/>
              </w:rPr>
            </w:pPr>
            <w:r w:rsidRPr="00612E4D">
              <w:rPr>
                <w:iCs/>
              </w:rPr>
              <w:t>Ideally by an oral glucose tolerance test (as per NICE CG63/WHO) but otherwise by local hospital guidelines, as recorded in the hospital notes or IT records.</w:t>
            </w:r>
          </w:p>
        </w:tc>
      </w:tr>
      <w:tr w:rsidR="00613776" w:rsidRPr="00612E4D" w14:paraId="7C553236" w14:textId="77777777" w:rsidTr="007103A8">
        <w:tc>
          <w:tcPr>
            <w:tcW w:w="2977" w:type="dxa"/>
            <w:shd w:val="clear" w:color="auto" w:fill="auto"/>
          </w:tcPr>
          <w:p w14:paraId="2B9E4B89" w14:textId="77777777" w:rsidR="00613776" w:rsidRPr="00612E4D" w:rsidRDefault="00613776" w:rsidP="007103A8">
            <w:pPr>
              <w:spacing w:before="120" w:after="120"/>
            </w:pPr>
            <w:r w:rsidRPr="00612E4D">
              <w:t xml:space="preserve">Large for gestational age </w:t>
            </w:r>
            <w:r>
              <w:t>by customised centiles</w:t>
            </w:r>
          </w:p>
        </w:tc>
        <w:tc>
          <w:tcPr>
            <w:tcW w:w="5670" w:type="dxa"/>
            <w:shd w:val="clear" w:color="auto" w:fill="auto"/>
          </w:tcPr>
          <w:p w14:paraId="72C4A0AE" w14:textId="77777777" w:rsidR="00613776" w:rsidRPr="00612E4D" w:rsidRDefault="00613776" w:rsidP="00044C1C">
            <w:pPr>
              <w:spacing w:before="120" w:after="120"/>
              <w:rPr>
                <w:iCs/>
              </w:rPr>
            </w:pPr>
            <w:r w:rsidRPr="00612E4D">
              <w:rPr>
                <w:iCs/>
              </w:rPr>
              <w:t>Birthweight above 90</w:t>
            </w:r>
            <w:r w:rsidRPr="00612E4D">
              <w:rPr>
                <w:iCs/>
                <w:vertAlign w:val="superscript"/>
              </w:rPr>
              <w:t>th</w:t>
            </w:r>
            <w:r w:rsidRPr="00612E4D">
              <w:rPr>
                <w:iCs/>
              </w:rPr>
              <w:t xml:space="preserve"> centile by customised</w:t>
            </w:r>
            <w:r>
              <w:rPr>
                <w:iCs/>
              </w:rPr>
              <w:t xml:space="preserve"> centiles. </w:t>
            </w:r>
          </w:p>
        </w:tc>
      </w:tr>
      <w:tr w:rsidR="006A2327" w:rsidRPr="00612E4D" w14:paraId="65E45343" w14:textId="77777777" w:rsidTr="003B7462">
        <w:tc>
          <w:tcPr>
            <w:tcW w:w="2977" w:type="dxa"/>
            <w:shd w:val="clear" w:color="auto" w:fill="auto"/>
          </w:tcPr>
          <w:p w14:paraId="6B743D52" w14:textId="77777777" w:rsidR="006A2327" w:rsidRPr="00612E4D" w:rsidRDefault="006A2327" w:rsidP="006F050A">
            <w:pPr>
              <w:spacing w:before="120" w:after="120"/>
            </w:pPr>
            <w:r w:rsidRPr="00612E4D">
              <w:t xml:space="preserve">Large for gestational age </w:t>
            </w:r>
            <w:r w:rsidR="00613776">
              <w:t>by population centiles</w:t>
            </w:r>
          </w:p>
        </w:tc>
        <w:tc>
          <w:tcPr>
            <w:tcW w:w="5670" w:type="dxa"/>
            <w:shd w:val="clear" w:color="auto" w:fill="auto"/>
          </w:tcPr>
          <w:p w14:paraId="65616ECB" w14:textId="05A1759B" w:rsidR="006A2327" w:rsidRPr="00612E4D" w:rsidRDefault="006A2327" w:rsidP="004A0BA8">
            <w:pPr>
              <w:spacing w:before="120" w:after="120"/>
              <w:rPr>
                <w:iCs/>
              </w:rPr>
            </w:pPr>
            <w:r w:rsidRPr="00612E4D">
              <w:rPr>
                <w:iCs/>
              </w:rPr>
              <w:t>Birthweight above 90</w:t>
            </w:r>
            <w:r w:rsidRPr="00612E4D">
              <w:rPr>
                <w:iCs/>
                <w:vertAlign w:val="superscript"/>
              </w:rPr>
              <w:t>th</w:t>
            </w:r>
            <w:r w:rsidRPr="00612E4D">
              <w:rPr>
                <w:iCs/>
              </w:rPr>
              <w:t xml:space="preserve"> centile </w:t>
            </w:r>
            <w:r w:rsidR="00844FA8">
              <w:rPr>
                <w:iCs/>
              </w:rPr>
              <w:t xml:space="preserve">by </w:t>
            </w:r>
            <w:r w:rsidRPr="00612E4D">
              <w:rPr>
                <w:iCs/>
              </w:rPr>
              <w:t>population centiles</w:t>
            </w:r>
            <w:r w:rsidR="00613776">
              <w:rPr>
                <w:iCs/>
              </w:rPr>
              <w:t xml:space="preserve"> (UK</w:t>
            </w:r>
            <w:r w:rsidR="004A0BA8">
              <w:rPr>
                <w:iCs/>
              </w:rPr>
              <w:t>90 population</w:t>
            </w:r>
            <w:r w:rsidR="00613776">
              <w:rPr>
                <w:iCs/>
              </w:rPr>
              <w:t xml:space="preserve"> centiles</w:t>
            </w:r>
            <w:r w:rsidRPr="00612E4D">
              <w:rPr>
                <w:iCs/>
              </w:rPr>
              <w:t>)</w:t>
            </w:r>
            <w:r w:rsidR="00613776">
              <w:rPr>
                <w:iCs/>
              </w:rPr>
              <w:t xml:space="preserve">. </w:t>
            </w:r>
          </w:p>
        </w:tc>
      </w:tr>
      <w:tr w:rsidR="006A2327" w:rsidRPr="00612E4D" w14:paraId="5904959A" w14:textId="77777777" w:rsidTr="003B7462">
        <w:tc>
          <w:tcPr>
            <w:tcW w:w="2977" w:type="dxa"/>
            <w:shd w:val="clear" w:color="auto" w:fill="auto"/>
          </w:tcPr>
          <w:p w14:paraId="035B124D" w14:textId="77777777" w:rsidR="006A2327" w:rsidRPr="00612E4D" w:rsidRDefault="006A2327" w:rsidP="006F050A">
            <w:pPr>
              <w:spacing w:before="120" w:after="120"/>
            </w:pPr>
            <w:r w:rsidRPr="00612E4D">
              <w:t>Length of stay (maternal)</w:t>
            </w:r>
          </w:p>
        </w:tc>
        <w:tc>
          <w:tcPr>
            <w:tcW w:w="5670" w:type="dxa"/>
            <w:shd w:val="clear" w:color="auto" w:fill="auto"/>
          </w:tcPr>
          <w:p w14:paraId="57D9C918" w14:textId="77777777" w:rsidR="006A2327" w:rsidRPr="00612E4D" w:rsidRDefault="006A2327" w:rsidP="00D3334E">
            <w:pPr>
              <w:spacing w:before="120" w:after="120"/>
              <w:rPr>
                <w:iCs/>
              </w:rPr>
            </w:pPr>
            <w:r w:rsidRPr="00612E4D">
              <w:rPr>
                <w:iCs/>
              </w:rPr>
              <w:t>Length of time in days spent as an inpatient in hospital either from antenatal admission or from admission in labour or induction until discharge following birth.</w:t>
            </w:r>
          </w:p>
        </w:tc>
      </w:tr>
      <w:tr w:rsidR="006A2327" w:rsidRPr="00612E4D" w14:paraId="7A11EAB3" w14:textId="77777777" w:rsidTr="003B7462">
        <w:tc>
          <w:tcPr>
            <w:tcW w:w="2977" w:type="dxa"/>
            <w:shd w:val="clear" w:color="auto" w:fill="auto"/>
          </w:tcPr>
          <w:p w14:paraId="1FEC26C3" w14:textId="77777777" w:rsidR="006A2327" w:rsidRPr="00612E4D" w:rsidRDefault="006A2327" w:rsidP="006F050A">
            <w:pPr>
              <w:spacing w:before="120" w:after="120"/>
            </w:pPr>
            <w:r w:rsidRPr="00612E4D">
              <w:t>Length of stay (neonatal)</w:t>
            </w:r>
          </w:p>
        </w:tc>
        <w:tc>
          <w:tcPr>
            <w:tcW w:w="5670" w:type="dxa"/>
            <w:shd w:val="clear" w:color="auto" w:fill="auto"/>
          </w:tcPr>
          <w:p w14:paraId="4197DD4F" w14:textId="77777777" w:rsidR="006A2327" w:rsidRPr="00612E4D" w:rsidRDefault="006A2327" w:rsidP="006F050A">
            <w:pPr>
              <w:spacing w:before="120" w:after="120"/>
              <w:rPr>
                <w:iCs/>
              </w:rPr>
            </w:pPr>
            <w:r w:rsidRPr="00612E4D">
              <w:rPr>
                <w:iCs/>
              </w:rPr>
              <w:t>Length of time in days spent as an inpatient in hospital following birth (includes time in NICU as well as postnatal or neonatal / paediatric ward). It does not count readmission.</w:t>
            </w:r>
          </w:p>
        </w:tc>
      </w:tr>
      <w:tr w:rsidR="006A2327" w:rsidRPr="00612E4D" w14:paraId="5B32E325" w14:textId="77777777" w:rsidTr="003B7462">
        <w:tc>
          <w:tcPr>
            <w:tcW w:w="2977" w:type="dxa"/>
            <w:shd w:val="clear" w:color="auto" w:fill="auto"/>
          </w:tcPr>
          <w:p w14:paraId="1C65CE6A" w14:textId="77777777" w:rsidR="006A2327" w:rsidRPr="00612E4D" w:rsidRDefault="006A2327" w:rsidP="006F050A">
            <w:pPr>
              <w:spacing w:before="120" w:after="120"/>
            </w:pPr>
            <w:r w:rsidRPr="00612E4D">
              <w:t>Length of stay in Neonatal intensive care unit (NICU) admission.</w:t>
            </w:r>
          </w:p>
        </w:tc>
        <w:tc>
          <w:tcPr>
            <w:tcW w:w="5670" w:type="dxa"/>
            <w:shd w:val="clear" w:color="auto" w:fill="auto"/>
          </w:tcPr>
          <w:p w14:paraId="08AC75E1" w14:textId="77777777" w:rsidR="006A2327" w:rsidRPr="00612E4D" w:rsidRDefault="006A2327" w:rsidP="003B7462">
            <w:pPr>
              <w:spacing w:before="120" w:after="120"/>
              <w:rPr>
                <w:iCs/>
              </w:rPr>
            </w:pPr>
            <w:r w:rsidRPr="00612E4D">
              <w:rPr>
                <w:iCs/>
              </w:rPr>
              <w:t xml:space="preserve">Length of stay in days on NICU. </w:t>
            </w:r>
          </w:p>
        </w:tc>
      </w:tr>
      <w:tr w:rsidR="006A2327" w:rsidRPr="00612E4D" w14:paraId="1CF9E824" w14:textId="77777777" w:rsidTr="000713FA">
        <w:tc>
          <w:tcPr>
            <w:tcW w:w="2977" w:type="dxa"/>
            <w:shd w:val="clear" w:color="auto" w:fill="auto"/>
          </w:tcPr>
          <w:p w14:paraId="4A40FB4D" w14:textId="77777777" w:rsidR="006A2327" w:rsidRPr="00612E4D" w:rsidRDefault="006A2327" w:rsidP="003B7462">
            <w:pPr>
              <w:spacing w:before="120" w:after="120"/>
            </w:pPr>
            <w:r w:rsidRPr="00612E4D">
              <w:t>Length of stay in S</w:t>
            </w:r>
            <w:r w:rsidRPr="00612E4D">
              <w:rPr>
                <w:iCs/>
              </w:rPr>
              <w:t xml:space="preserve">pecial care baby unit </w:t>
            </w:r>
            <w:r w:rsidRPr="00612E4D">
              <w:t>(SCBU) admission.</w:t>
            </w:r>
          </w:p>
        </w:tc>
        <w:tc>
          <w:tcPr>
            <w:tcW w:w="5670" w:type="dxa"/>
            <w:shd w:val="clear" w:color="auto" w:fill="auto"/>
          </w:tcPr>
          <w:p w14:paraId="39F5924A" w14:textId="77777777" w:rsidR="006A2327" w:rsidRPr="00612E4D" w:rsidRDefault="006A2327" w:rsidP="000713FA">
            <w:pPr>
              <w:spacing w:before="120" w:after="120"/>
              <w:rPr>
                <w:iCs/>
              </w:rPr>
            </w:pPr>
            <w:r w:rsidRPr="00612E4D">
              <w:rPr>
                <w:iCs/>
              </w:rPr>
              <w:t>Length of stay in days on SCBU</w:t>
            </w:r>
          </w:p>
        </w:tc>
      </w:tr>
      <w:tr w:rsidR="006A2327" w:rsidRPr="00612E4D" w14:paraId="537CF6ED" w14:textId="77777777" w:rsidTr="003B7462">
        <w:tc>
          <w:tcPr>
            <w:tcW w:w="2977" w:type="dxa"/>
            <w:shd w:val="clear" w:color="auto" w:fill="auto"/>
          </w:tcPr>
          <w:p w14:paraId="3A4B7CF4" w14:textId="77777777" w:rsidR="006A2327" w:rsidRPr="00612E4D" w:rsidRDefault="006A2327" w:rsidP="001D369D">
            <w:pPr>
              <w:spacing w:before="120" w:after="120"/>
            </w:pPr>
            <w:r w:rsidRPr="00612E4D">
              <w:rPr>
                <w:rFonts w:cs="Arial"/>
                <w:snapToGrid w:val="0"/>
              </w:rPr>
              <w:t>Major neonatal morbidity</w:t>
            </w:r>
          </w:p>
        </w:tc>
        <w:tc>
          <w:tcPr>
            <w:tcW w:w="5670" w:type="dxa"/>
            <w:shd w:val="clear" w:color="auto" w:fill="auto"/>
          </w:tcPr>
          <w:p w14:paraId="7D05683D" w14:textId="77777777" w:rsidR="006A2327" w:rsidRDefault="006A2327" w:rsidP="001D369D">
            <w:pPr>
              <w:pStyle w:val="NormalWeb"/>
              <w:spacing w:before="120" w:beforeAutospacing="0" w:after="120" w:afterAutospacing="0"/>
              <w:ind w:right="74"/>
              <w:rPr>
                <w:iCs/>
              </w:rPr>
            </w:pPr>
            <w:r w:rsidRPr="00612E4D">
              <w:rPr>
                <w:rFonts w:ascii="Calibri" w:hAnsi="Calibri" w:cs="Arial"/>
                <w:snapToGrid w:val="0"/>
                <w:sz w:val="22"/>
                <w:szCs w:val="22"/>
              </w:rPr>
              <w:t xml:space="preserve">One or more of the following </w:t>
            </w:r>
            <w:proofErr w:type="gramStart"/>
            <w:r w:rsidRPr="00612E4D">
              <w:rPr>
                <w:rFonts w:ascii="Calibri" w:hAnsi="Calibri" w:cs="Arial"/>
                <w:snapToGrid w:val="0"/>
                <w:sz w:val="22"/>
                <w:szCs w:val="22"/>
              </w:rPr>
              <w:t xml:space="preserve">-  </w:t>
            </w:r>
            <w:r w:rsidRPr="00612E4D">
              <w:rPr>
                <w:rFonts w:ascii="Calibri" w:hAnsi="Calibri" w:cs="Arial"/>
                <w:iCs/>
                <w:snapToGrid w:val="0"/>
                <w:sz w:val="22"/>
                <w:szCs w:val="22"/>
                <w:lang w:bidi="en-US"/>
              </w:rPr>
              <w:t>intraventricular</w:t>
            </w:r>
            <w:proofErr w:type="gramEnd"/>
            <w:r w:rsidRPr="00612E4D">
              <w:rPr>
                <w:rFonts w:ascii="Calibri" w:hAnsi="Calibri" w:cs="Arial"/>
                <w:iCs/>
                <w:snapToGrid w:val="0"/>
                <w:sz w:val="22"/>
                <w:szCs w:val="22"/>
                <w:lang w:bidi="en-US"/>
              </w:rPr>
              <w:t xml:space="preserve"> haemorrhage, supplementary oxygen requirements&gt; 28 days, necrotizing enterocolitis, sepsis, retinopathy of prematurity</w:t>
            </w:r>
          </w:p>
        </w:tc>
      </w:tr>
      <w:tr w:rsidR="006A2327" w:rsidRPr="00612E4D" w14:paraId="0DF5AE29" w14:textId="77777777" w:rsidTr="003B7462">
        <w:tc>
          <w:tcPr>
            <w:tcW w:w="2977" w:type="dxa"/>
            <w:shd w:val="clear" w:color="auto" w:fill="auto"/>
          </w:tcPr>
          <w:p w14:paraId="7C19CB38" w14:textId="77777777" w:rsidR="006A2327" w:rsidRPr="00612E4D" w:rsidRDefault="006A2327" w:rsidP="000713FA">
            <w:pPr>
              <w:spacing w:before="120" w:after="120"/>
            </w:pPr>
            <w:r w:rsidRPr="00612E4D">
              <w:t>Need for transitional care</w:t>
            </w:r>
          </w:p>
        </w:tc>
        <w:tc>
          <w:tcPr>
            <w:tcW w:w="5670" w:type="dxa"/>
            <w:shd w:val="clear" w:color="auto" w:fill="auto"/>
          </w:tcPr>
          <w:p w14:paraId="04961D7B" w14:textId="77777777" w:rsidR="006A2327" w:rsidRPr="00612E4D" w:rsidRDefault="006A2327" w:rsidP="006F050A">
            <w:pPr>
              <w:spacing w:before="120" w:after="120"/>
              <w:rPr>
                <w:iCs/>
              </w:rPr>
            </w:pPr>
            <w:r w:rsidRPr="00612E4D">
              <w:rPr>
                <w:iCs/>
              </w:rPr>
              <w:t xml:space="preserve">Any duration of transitional care. </w:t>
            </w:r>
          </w:p>
        </w:tc>
      </w:tr>
      <w:tr w:rsidR="006A2327" w:rsidRPr="00612E4D" w14:paraId="0C692384" w14:textId="77777777" w:rsidTr="003B7462">
        <w:tc>
          <w:tcPr>
            <w:tcW w:w="2977" w:type="dxa"/>
            <w:shd w:val="clear" w:color="auto" w:fill="auto"/>
          </w:tcPr>
          <w:p w14:paraId="25271065" w14:textId="77777777" w:rsidR="006A2327" w:rsidRPr="00612E4D" w:rsidRDefault="006A2327" w:rsidP="006F050A">
            <w:pPr>
              <w:spacing w:before="120" w:after="120"/>
            </w:pPr>
            <w:r w:rsidRPr="00612E4D">
              <w:t>Neonatal intensive care unit admission.</w:t>
            </w:r>
          </w:p>
        </w:tc>
        <w:tc>
          <w:tcPr>
            <w:tcW w:w="5670" w:type="dxa"/>
            <w:shd w:val="clear" w:color="auto" w:fill="auto"/>
          </w:tcPr>
          <w:p w14:paraId="66ACC0B1" w14:textId="77777777" w:rsidR="006A2327" w:rsidRPr="00612E4D" w:rsidRDefault="006A2327" w:rsidP="00613776">
            <w:pPr>
              <w:spacing w:before="120" w:after="120"/>
              <w:rPr>
                <w:iCs/>
              </w:rPr>
            </w:pPr>
            <w:r w:rsidRPr="00612E4D">
              <w:rPr>
                <w:iCs/>
              </w:rPr>
              <w:t xml:space="preserve">Admission to NICU </w:t>
            </w:r>
          </w:p>
        </w:tc>
      </w:tr>
      <w:tr w:rsidR="006A2327" w:rsidRPr="00612E4D" w14:paraId="776D156D" w14:textId="77777777" w:rsidTr="003B7462">
        <w:tc>
          <w:tcPr>
            <w:tcW w:w="2977" w:type="dxa"/>
            <w:shd w:val="clear" w:color="auto" w:fill="auto"/>
          </w:tcPr>
          <w:p w14:paraId="388430EE" w14:textId="77777777" w:rsidR="006A2327" w:rsidRPr="00612E4D" w:rsidRDefault="006A2327" w:rsidP="006F050A">
            <w:pPr>
              <w:spacing w:before="120" w:after="120"/>
            </w:pPr>
            <w:r w:rsidRPr="00612E4D">
              <w:t>Neonatal morbidity</w:t>
            </w:r>
          </w:p>
        </w:tc>
        <w:tc>
          <w:tcPr>
            <w:tcW w:w="5670" w:type="dxa"/>
            <w:shd w:val="clear" w:color="auto" w:fill="auto"/>
          </w:tcPr>
          <w:p w14:paraId="4255FA38" w14:textId="77777777" w:rsidR="006A2327" w:rsidRDefault="006A2327" w:rsidP="001D369D">
            <w:pPr>
              <w:pStyle w:val="NormalWeb"/>
              <w:spacing w:before="120" w:beforeAutospacing="0" w:after="120" w:afterAutospacing="0"/>
              <w:ind w:right="74"/>
              <w:rPr>
                <w:iCs/>
              </w:rPr>
            </w:pPr>
            <w:r w:rsidRPr="00612E4D">
              <w:rPr>
                <w:rFonts w:ascii="Calibri" w:hAnsi="Calibri" w:cs="Arial"/>
                <w:iCs/>
                <w:snapToGrid w:val="0"/>
                <w:sz w:val="22"/>
                <w:szCs w:val="22"/>
                <w:lang w:bidi="en-US"/>
              </w:rPr>
              <w:t>One or more of the following - hypothermia, hypoglycaemia, nasogastric tube feeding</w:t>
            </w:r>
          </w:p>
        </w:tc>
      </w:tr>
    </w:tbl>
    <w:p w14:paraId="2EDBE3B2" w14:textId="77777777" w:rsidR="00ED056F" w:rsidRPr="00612E4D" w:rsidRDefault="00ED056F">
      <w:pPr>
        <w:rPr>
          <w:rFonts w:ascii="Cambria" w:eastAsia="MS Mincho" w:hAnsi="Cambria"/>
          <w:b/>
          <w:bCs/>
          <w:color w:val="9BBB59"/>
          <w:sz w:val="28"/>
          <w:szCs w:val="28"/>
        </w:rPr>
      </w:pP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670"/>
      </w:tblGrid>
      <w:tr w:rsidR="00B1221B" w:rsidRPr="00612E4D" w14:paraId="573C51E6" w14:textId="77777777" w:rsidTr="0061759F">
        <w:tc>
          <w:tcPr>
            <w:tcW w:w="2977" w:type="dxa"/>
            <w:shd w:val="clear" w:color="auto" w:fill="auto"/>
          </w:tcPr>
          <w:p w14:paraId="44BAE91F" w14:textId="77777777" w:rsidR="00B1221B" w:rsidRPr="00612E4D" w:rsidRDefault="00B1221B" w:rsidP="0061759F">
            <w:pPr>
              <w:spacing w:before="120" w:after="120"/>
              <w:rPr>
                <w:b/>
                <w:i/>
              </w:rPr>
            </w:pPr>
            <w:r w:rsidRPr="00612E4D">
              <w:rPr>
                <w:b/>
                <w:i/>
              </w:rPr>
              <w:lastRenderedPageBreak/>
              <w:t xml:space="preserve">Term </w:t>
            </w:r>
            <w:r w:rsidRPr="00612E4D">
              <w:rPr>
                <w:i/>
              </w:rPr>
              <w:t>(and abbreviation if applicable)</w:t>
            </w:r>
          </w:p>
        </w:tc>
        <w:tc>
          <w:tcPr>
            <w:tcW w:w="5670" w:type="dxa"/>
            <w:shd w:val="clear" w:color="auto" w:fill="auto"/>
          </w:tcPr>
          <w:p w14:paraId="518E32B6" w14:textId="77777777" w:rsidR="00B1221B" w:rsidRPr="00612E4D" w:rsidRDefault="00B1221B" w:rsidP="0061759F">
            <w:pPr>
              <w:spacing w:before="120" w:after="120"/>
              <w:rPr>
                <w:b/>
                <w:i/>
                <w:iCs/>
              </w:rPr>
            </w:pPr>
            <w:r w:rsidRPr="00612E4D">
              <w:rPr>
                <w:b/>
                <w:i/>
                <w:iCs/>
              </w:rPr>
              <w:t>Definition</w:t>
            </w:r>
          </w:p>
        </w:tc>
      </w:tr>
      <w:tr w:rsidR="00C2441C" w:rsidRPr="00612E4D" w14:paraId="72AA4AE0" w14:textId="77777777" w:rsidTr="00C2441C">
        <w:tc>
          <w:tcPr>
            <w:tcW w:w="2977" w:type="dxa"/>
            <w:shd w:val="clear" w:color="auto" w:fill="auto"/>
          </w:tcPr>
          <w:p w14:paraId="401EBFF8" w14:textId="77777777" w:rsidR="00C2441C" w:rsidRPr="00612E4D" w:rsidRDefault="00C2441C" w:rsidP="00C2441C">
            <w:pPr>
              <w:spacing w:before="120" w:after="120"/>
            </w:pPr>
            <w:r w:rsidRPr="00612E4D">
              <w:t xml:space="preserve">Number of antenatal visits </w:t>
            </w:r>
          </w:p>
        </w:tc>
        <w:tc>
          <w:tcPr>
            <w:tcW w:w="5670" w:type="dxa"/>
            <w:shd w:val="clear" w:color="auto" w:fill="auto"/>
          </w:tcPr>
          <w:p w14:paraId="76B757A5" w14:textId="77777777" w:rsidR="00C2441C" w:rsidRPr="00612E4D" w:rsidRDefault="00C2441C" w:rsidP="00C2441C">
            <w:pPr>
              <w:spacing w:before="120" w:after="120"/>
              <w:rPr>
                <w:rFonts w:cs="Arial"/>
              </w:rPr>
            </w:pPr>
            <w:r w:rsidRPr="00612E4D">
              <w:rPr>
                <w:iCs/>
              </w:rPr>
              <w:t xml:space="preserve">Number of antenatal visits after 24 weeks per pregnancy. </w:t>
            </w:r>
          </w:p>
        </w:tc>
      </w:tr>
      <w:tr w:rsidR="006A2327" w:rsidRPr="00612E4D" w14:paraId="283D9533" w14:textId="77777777" w:rsidTr="0061759F">
        <w:tc>
          <w:tcPr>
            <w:tcW w:w="2977" w:type="dxa"/>
            <w:shd w:val="clear" w:color="auto" w:fill="auto"/>
          </w:tcPr>
          <w:p w14:paraId="0A076FFC" w14:textId="77777777" w:rsidR="006A2327" w:rsidRPr="00612E4D" w:rsidRDefault="006A2327" w:rsidP="0061759F">
            <w:pPr>
              <w:spacing w:before="120" w:after="120"/>
            </w:pPr>
            <w:r w:rsidRPr="00612E4D">
              <w:t>Postpartum haemorrhage</w:t>
            </w:r>
          </w:p>
        </w:tc>
        <w:tc>
          <w:tcPr>
            <w:tcW w:w="5670" w:type="dxa"/>
            <w:shd w:val="clear" w:color="auto" w:fill="auto"/>
          </w:tcPr>
          <w:p w14:paraId="5A5FCCB8" w14:textId="77777777" w:rsidR="006A2327" w:rsidRPr="00612E4D" w:rsidRDefault="006A2327" w:rsidP="0061759F">
            <w:pPr>
              <w:spacing w:before="120" w:after="120"/>
              <w:rPr>
                <w:iCs/>
              </w:rPr>
            </w:pPr>
            <w:r w:rsidRPr="00612E4D">
              <w:rPr>
                <w:iCs/>
              </w:rPr>
              <w:t>Percentage of women giving birth who had an estimated blood loss of greater than 1000ml.</w:t>
            </w:r>
          </w:p>
        </w:tc>
      </w:tr>
      <w:tr w:rsidR="006A2327" w:rsidRPr="00612E4D" w14:paraId="352EF0E2" w14:textId="77777777" w:rsidTr="0061759F">
        <w:tc>
          <w:tcPr>
            <w:tcW w:w="2977" w:type="dxa"/>
            <w:shd w:val="clear" w:color="auto" w:fill="auto"/>
          </w:tcPr>
          <w:p w14:paraId="5D917DA6" w14:textId="77777777" w:rsidR="006A2327" w:rsidRPr="00612E4D" w:rsidRDefault="006A2327" w:rsidP="0061759F">
            <w:pPr>
              <w:spacing w:before="120" w:after="120"/>
            </w:pPr>
            <w:r w:rsidRPr="00612E4D">
              <w:t>Pre-eclampsia</w:t>
            </w:r>
          </w:p>
        </w:tc>
        <w:tc>
          <w:tcPr>
            <w:tcW w:w="5670" w:type="dxa"/>
            <w:shd w:val="clear" w:color="auto" w:fill="auto"/>
          </w:tcPr>
          <w:p w14:paraId="318E2505" w14:textId="2912C616" w:rsidR="006A2327" w:rsidRPr="00612E4D" w:rsidRDefault="00613776" w:rsidP="0061759F">
            <w:pPr>
              <w:spacing w:before="120" w:after="120"/>
              <w:rPr>
                <w:iCs/>
              </w:rPr>
            </w:pPr>
            <w:r>
              <w:rPr>
                <w:iCs/>
              </w:rPr>
              <w:t>Clinical diagnosis of pre-</w:t>
            </w:r>
            <w:r w:rsidR="00174DBF">
              <w:rPr>
                <w:iCs/>
              </w:rPr>
              <w:t xml:space="preserve">eclampsia </w:t>
            </w:r>
            <w:r w:rsidR="00174DBF" w:rsidRPr="00612E4D">
              <w:rPr>
                <w:iCs/>
              </w:rPr>
              <w:t>as</w:t>
            </w:r>
            <w:r w:rsidR="006A2327" w:rsidRPr="00612E4D">
              <w:rPr>
                <w:iCs/>
              </w:rPr>
              <w:t xml:space="preserve"> recorded in the hospital notes or IT records.</w:t>
            </w:r>
          </w:p>
        </w:tc>
      </w:tr>
      <w:tr w:rsidR="00175D7E" w:rsidRPr="00612E4D" w14:paraId="5A57EB21" w14:textId="77777777" w:rsidTr="007103A8">
        <w:tc>
          <w:tcPr>
            <w:tcW w:w="2977" w:type="dxa"/>
            <w:shd w:val="clear" w:color="auto" w:fill="auto"/>
          </w:tcPr>
          <w:p w14:paraId="64DBCD30" w14:textId="77777777" w:rsidR="00175D7E" w:rsidRPr="00612E4D" w:rsidRDefault="00175D7E" w:rsidP="00175D7E">
            <w:pPr>
              <w:spacing w:before="120" w:after="120"/>
            </w:pPr>
            <w:r>
              <w:t xml:space="preserve">Small </w:t>
            </w:r>
            <w:r w:rsidRPr="00612E4D">
              <w:t xml:space="preserve">for gestational age </w:t>
            </w:r>
            <w:r>
              <w:t>by customised centiles</w:t>
            </w:r>
          </w:p>
        </w:tc>
        <w:tc>
          <w:tcPr>
            <w:tcW w:w="5670" w:type="dxa"/>
            <w:shd w:val="clear" w:color="auto" w:fill="auto"/>
          </w:tcPr>
          <w:p w14:paraId="5F5BA864" w14:textId="77777777" w:rsidR="00175D7E" w:rsidRPr="00612E4D" w:rsidRDefault="00175D7E" w:rsidP="00044C1C">
            <w:pPr>
              <w:spacing w:before="120" w:after="120"/>
              <w:rPr>
                <w:iCs/>
              </w:rPr>
            </w:pPr>
            <w:r w:rsidRPr="00612E4D">
              <w:rPr>
                <w:iCs/>
              </w:rPr>
              <w:t xml:space="preserve">Birthweight </w:t>
            </w:r>
            <w:r>
              <w:rPr>
                <w:iCs/>
              </w:rPr>
              <w:t>less that the 1</w:t>
            </w:r>
            <w:r w:rsidRPr="00612E4D">
              <w:rPr>
                <w:iCs/>
              </w:rPr>
              <w:t>0</w:t>
            </w:r>
            <w:r w:rsidRPr="00612E4D">
              <w:rPr>
                <w:iCs/>
                <w:vertAlign w:val="superscript"/>
              </w:rPr>
              <w:t>th</w:t>
            </w:r>
            <w:r w:rsidRPr="00612E4D">
              <w:rPr>
                <w:iCs/>
              </w:rPr>
              <w:t xml:space="preserve"> centile by customised</w:t>
            </w:r>
            <w:r>
              <w:rPr>
                <w:iCs/>
              </w:rPr>
              <w:t xml:space="preserve"> centiles. </w:t>
            </w:r>
          </w:p>
        </w:tc>
      </w:tr>
      <w:tr w:rsidR="00175D7E" w:rsidRPr="00612E4D" w14:paraId="1B795DAC" w14:textId="77777777" w:rsidTr="007103A8">
        <w:tc>
          <w:tcPr>
            <w:tcW w:w="2977" w:type="dxa"/>
            <w:shd w:val="clear" w:color="auto" w:fill="auto"/>
          </w:tcPr>
          <w:p w14:paraId="79E432EB" w14:textId="77777777" w:rsidR="00175D7E" w:rsidRPr="00612E4D" w:rsidRDefault="00175D7E" w:rsidP="00175D7E">
            <w:pPr>
              <w:spacing w:before="120" w:after="120"/>
            </w:pPr>
            <w:r>
              <w:t xml:space="preserve">Small for </w:t>
            </w:r>
            <w:r w:rsidRPr="00612E4D">
              <w:t xml:space="preserve">gestational age </w:t>
            </w:r>
            <w:r>
              <w:t>by population centiles</w:t>
            </w:r>
          </w:p>
        </w:tc>
        <w:tc>
          <w:tcPr>
            <w:tcW w:w="5670" w:type="dxa"/>
            <w:shd w:val="clear" w:color="auto" w:fill="auto"/>
          </w:tcPr>
          <w:p w14:paraId="42824AB8" w14:textId="1E296F50" w:rsidR="00175D7E" w:rsidRPr="00612E4D" w:rsidRDefault="00175D7E" w:rsidP="004A0BA8">
            <w:pPr>
              <w:spacing w:before="120" w:after="120"/>
              <w:rPr>
                <w:iCs/>
              </w:rPr>
            </w:pPr>
            <w:r w:rsidRPr="00612E4D">
              <w:rPr>
                <w:iCs/>
              </w:rPr>
              <w:t xml:space="preserve">Birthweight </w:t>
            </w:r>
            <w:r>
              <w:rPr>
                <w:iCs/>
              </w:rPr>
              <w:t>less than the 10</w:t>
            </w:r>
            <w:r w:rsidRPr="00175D7E">
              <w:rPr>
                <w:iCs/>
                <w:vertAlign w:val="superscript"/>
              </w:rPr>
              <w:t>th</w:t>
            </w:r>
            <w:r>
              <w:rPr>
                <w:iCs/>
              </w:rPr>
              <w:t xml:space="preserve"> </w:t>
            </w:r>
            <w:r w:rsidRPr="00612E4D">
              <w:rPr>
                <w:iCs/>
              </w:rPr>
              <w:t xml:space="preserve">centile </w:t>
            </w:r>
            <w:r>
              <w:rPr>
                <w:iCs/>
              </w:rPr>
              <w:t xml:space="preserve">by </w:t>
            </w:r>
            <w:r w:rsidRPr="00612E4D">
              <w:rPr>
                <w:iCs/>
              </w:rPr>
              <w:t>population centiles</w:t>
            </w:r>
            <w:r>
              <w:rPr>
                <w:iCs/>
              </w:rPr>
              <w:t xml:space="preserve"> (UK</w:t>
            </w:r>
            <w:r w:rsidR="004A0BA8">
              <w:rPr>
                <w:iCs/>
              </w:rPr>
              <w:t>90 population</w:t>
            </w:r>
            <w:r>
              <w:rPr>
                <w:iCs/>
              </w:rPr>
              <w:t xml:space="preserve"> centiles</w:t>
            </w:r>
            <w:r w:rsidRPr="00612E4D">
              <w:rPr>
                <w:iCs/>
              </w:rPr>
              <w:t>)</w:t>
            </w:r>
            <w:r>
              <w:rPr>
                <w:iCs/>
              </w:rPr>
              <w:t xml:space="preserve">. </w:t>
            </w:r>
          </w:p>
        </w:tc>
      </w:tr>
      <w:tr w:rsidR="006A2327" w:rsidRPr="00612E4D" w14:paraId="46E02592" w14:textId="77777777" w:rsidTr="0061759F">
        <w:tc>
          <w:tcPr>
            <w:tcW w:w="2977" w:type="dxa"/>
            <w:shd w:val="clear" w:color="auto" w:fill="auto"/>
          </w:tcPr>
          <w:p w14:paraId="1A0B4762" w14:textId="77777777" w:rsidR="006A2327" w:rsidRPr="00612E4D" w:rsidRDefault="006A2327" w:rsidP="0061759F">
            <w:pPr>
              <w:spacing w:before="120" w:after="120"/>
            </w:pPr>
            <w:r w:rsidRPr="00612E4D">
              <w:t>Severe perineal trauma</w:t>
            </w:r>
          </w:p>
        </w:tc>
        <w:tc>
          <w:tcPr>
            <w:tcW w:w="5670" w:type="dxa"/>
            <w:shd w:val="clear" w:color="auto" w:fill="auto"/>
          </w:tcPr>
          <w:p w14:paraId="3DBE4169" w14:textId="77777777" w:rsidR="006A2327" w:rsidRPr="00612E4D" w:rsidRDefault="006A2327" w:rsidP="0061759F">
            <w:pPr>
              <w:spacing w:before="120" w:after="120"/>
              <w:rPr>
                <w:iCs/>
              </w:rPr>
            </w:pPr>
            <w:r w:rsidRPr="00612E4D">
              <w:rPr>
                <w:iCs/>
              </w:rPr>
              <w:t>Defined as any third or fourth degree tear (affecting the anal sphincter muscle(s) or rectal mucosa) (RCOG GTG29).</w:t>
            </w:r>
          </w:p>
        </w:tc>
      </w:tr>
      <w:tr w:rsidR="006A2327" w:rsidRPr="00612E4D" w14:paraId="67BB063A" w14:textId="77777777" w:rsidTr="002E2E8C">
        <w:tc>
          <w:tcPr>
            <w:tcW w:w="2977" w:type="dxa"/>
            <w:shd w:val="clear" w:color="auto" w:fill="auto"/>
          </w:tcPr>
          <w:p w14:paraId="200E365F" w14:textId="77777777" w:rsidR="006A2327" w:rsidRPr="00612E4D" w:rsidRDefault="006A2327" w:rsidP="002E2E8C">
            <w:pPr>
              <w:spacing w:before="120" w:after="120"/>
            </w:pPr>
            <w:r w:rsidRPr="00612E4D">
              <w:t>S</w:t>
            </w:r>
            <w:r w:rsidRPr="00612E4D">
              <w:rPr>
                <w:iCs/>
              </w:rPr>
              <w:t>pecial care baby unit admission</w:t>
            </w:r>
          </w:p>
        </w:tc>
        <w:tc>
          <w:tcPr>
            <w:tcW w:w="5670" w:type="dxa"/>
            <w:shd w:val="clear" w:color="auto" w:fill="auto"/>
          </w:tcPr>
          <w:p w14:paraId="5C48964E" w14:textId="77777777" w:rsidR="006A2327" w:rsidRPr="00612E4D" w:rsidRDefault="006A2327" w:rsidP="00613776">
            <w:pPr>
              <w:spacing w:before="120" w:after="120"/>
              <w:rPr>
                <w:iCs/>
              </w:rPr>
            </w:pPr>
            <w:r w:rsidRPr="00612E4D">
              <w:rPr>
                <w:iCs/>
              </w:rPr>
              <w:t xml:space="preserve">Admission to SCBU </w:t>
            </w:r>
          </w:p>
        </w:tc>
      </w:tr>
      <w:tr w:rsidR="006A2327" w:rsidRPr="00612E4D" w14:paraId="7E8E6734" w14:textId="77777777" w:rsidTr="0061759F">
        <w:tc>
          <w:tcPr>
            <w:tcW w:w="2977" w:type="dxa"/>
            <w:shd w:val="clear" w:color="auto" w:fill="auto"/>
          </w:tcPr>
          <w:p w14:paraId="0CEABB63" w14:textId="77777777" w:rsidR="006A2327" w:rsidRPr="00612E4D" w:rsidRDefault="006A2327" w:rsidP="0061759F">
            <w:pPr>
              <w:spacing w:before="120" w:after="120"/>
            </w:pPr>
            <w:r w:rsidRPr="00612E4D">
              <w:t>Stillbirth</w:t>
            </w:r>
          </w:p>
        </w:tc>
        <w:tc>
          <w:tcPr>
            <w:tcW w:w="5670" w:type="dxa"/>
            <w:shd w:val="clear" w:color="auto" w:fill="auto"/>
          </w:tcPr>
          <w:p w14:paraId="2423700D" w14:textId="77777777" w:rsidR="006A2327" w:rsidRPr="00612E4D" w:rsidRDefault="006A2327" w:rsidP="0061759F">
            <w:pPr>
              <w:spacing w:before="120" w:after="120"/>
              <w:rPr>
                <w:iCs/>
              </w:rPr>
            </w:pPr>
            <w:r w:rsidRPr="00612E4D">
              <w:rPr>
                <w:iCs/>
              </w:rPr>
              <w:t>Number of babies delivered without signs of life, ≥24+0 weeks of gestation. Expressed per 1000 births (live births and stillbirths).</w:t>
            </w:r>
            <w:r w:rsidR="003914E3">
              <w:rPr>
                <w:iCs/>
              </w:rPr>
              <w:t xml:space="preserve"> </w:t>
            </w:r>
          </w:p>
        </w:tc>
      </w:tr>
    </w:tbl>
    <w:p w14:paraId="381A36D8" w14:textId="77777777" w:rsidR="00B06A89" w:rsidRDefault="00B06A89">
      <w:r>
        <w:br w:type="page"/>
      </w:r>
    </w:p>
    <w:p w14:paraId="60B6C72C" w14:textId="77777777" w:rsidR="004D6A3D" w:rsidRDefault="00AB7B65" w:rsidP="004D6A3D">
      <w:pPr>
        <w:pStyle w:val="Heading1"/>
      </w:pPr>
      <w:bookmarkStart w:id="26" w:name="_Toc363471698"/>
      <w:r>
        <w:lastRenderedPageBreak/>
        <w:t>5</w:t>
      </w:r>
      <w:r>
        <w:tab/>
      </w:r>
      <w:r w:rsidR="004D6A3D">
        <w:t>Introduction</w:t>
      </w:r>
      <w:bookmarkEnd w:id="24"/>
      <w:bookmarkEnd w:id="26"/>
    </w:p>
    <w:p w14:paraId="5F03C07E" w14:textId="77777777" w:rsidR="004D6A3D" w:rsidRDefault="00AB7B65" w:rsidP="004D6A3D">
      <w:pPr>
        <w:pStyle w:val="Heading2"/>
      </w:pPr>
      <w:bookmarkStart w:id="27" w:name="_Toc331765724"/>
      <w:bookmarkStart w:id="28" w:name="_Toc363471699"/>
      <w:r>
        <w:t>5.1</w:t>
      </w:r>
      <w:r>
        <w:tab/>
      </w:r>
      <w:r w:rsidR="004D6A3D">
        <w:t>Background and Rationale</w:t>
      </w:r>
      <w:bookmarkEnd w:id="27"/>
      <w:bookmarkEnd w:id="28"/>
    </w:p>
    <w:p w14:paraId="2DFC95FD" w14:textId="7B39789B" w:rsidR="00486DAC" w:rsidRPr="007D3DE0" w:rsidRDefault="00486DAC" w:rsidP="00B06A89">
      <w:pPr>
        <w:jc w:val="both"/>
        <w:rPr>
          <w:rFonts w:cs="Arial"/>
          <w:bCs/>
        </w:rPr>
      </w:pPr>
      <w:bookmarkStart w:id="29" w:name="_Toc331765725"/>
      <w:r>
        <w:rPr>
          <w:rFonts w:cs="Arial"/>
        </w:rPr>
        <w:t xml:space="preserve">The rate of stillbirth </w:t>
      </w:r>
      <w:r w:rsidRPr="007D3DE0">
        <w:rPr>
          <w:rFonts w:cs="Arial"/>
        </w:rPr>
        <w:t xml:space="preserve">in the UK </w:t>
      </w:r>
      <w:r>
        <w:rPr>
          <w:rFonts w:cs="Arial"/>
        </w:rPr>
        <w:t xml:space="preserve">has changed little </w:t>
      </w:r>
      <w:r w:rsidRPr="007D3DE0">
        <w:rPr>
          <w:rFonts w:cs="Arial"/>
        </w:rPr>
        <w:t xml:space="preserve">over the past 20 years and </w:t>
      </w:r>
      <w:r>
        <w:rPr>
          <w:rFonts w:cs="Arial"/>
        </w:rPr>
        <w:t>remains</w:t>
      </w:r>
      <w:r w:rsidRPr="007D3DE0">
        <w:rPr>
          <w:rFonts w:cs="Arial"/>
        </w:rPr>
        <w:t xml:space="preserve"> amongst the highest in</w:t>
      </w:r>
      <w:r w:rsidRPr="007D3DE0">
        <w:rPr>
          <w:rFonts w:cs="Arial"/>
          <w:bCs/>
        </w:rPr>
        <w:t xml:space="preserve"> developed countries</w:t>
      </w:r>
      <w:r>
        <w:rPr>
          <w:rFonts w:cs="Arial"/>
          <w:bCs/>
        </w:rPr>
        <w:t xml:space="preserve"> </w:t>
      </w:r>
      <w:r w:rsidR="007049E0">
        <w:rPr>
          <w:rFonts w:cs="Arial"/>
          <w:bCs/>
        </w:rPr>
        <w:fldChar w:fldCharType="begin">
          <w:fldData xml:space="preserve">PEVuZE5vdGU+PENpdGU+PEF1dGhvcj5Gcm9lbjwvQXV0aG9yPjxZZWFyPjIwMTE8L1llYXI+PFJl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</w:fldData>
        </w:fldChar>
      </w:r>
      <w:r w:rsidR="004A5BC7">
        <w:rPr>
          <w:rFonts w:cs="Arial"/>
          <w:bCs/>
        </w:rPr>
        <w:instrText xml:space="preserve"> ADDIN EN.CITE </w:instrText>
      </w:r>
      <w:r w:rsidR="007049E0">
        <w:rPr>
          <w:rFonts w:cs="Arial"/>
          <w:bCs/>
        </w:rPr>
        <w:fldChar w:fldCharType="begin">
          <w:fldData xml:space="preserve">PEVuZE5vdGU+PENpdGU+PEF1dGhvcj5Gcm9lbjwvQXV0aG9yPjxZZWFyPjIwMTE8L1llYXI+PFJl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</w:fldData>
        </w:fldChar>
      </w:r>
      <w:r w:rsidR="004A5BC7">
        <w:rPr>
          <w:rFonts w:cs="Arial"/>
          <w:bCs/>
        </w:rPr>
        <w:instrText xml:space="preserve"> ADDIN EN.CITE.DATA </w:instrText>
      </w:r>
      <w:r w:rsidR="007049E0">
        <w:rPr>
          <w:rFonts w:cs="Arial"/>
          <w:bCs/>
        </w:rPr>
      </w:r>
      <w:r w:rsidR="007049E0">
        <w:rPr>
          <w:rFonts w:cs="Arial"/>
          <w:bCs/>
        </w:rPr>
        <w:fldChar w:fldCharType="end"/>
      </w:r>
      <w:r w:rsidR="007049E0">
        <w:rPr>
          <w:rFonts w:cs="Arial"/>
          <w:bCs/>
        </w:rPr>
      </w:r>
      <w:r w:rsidR="007049E0">
        <w:rPr>
          <w:rFonts w:cs="Arial"/>
          <w:bCs/>
        </w:rPr>
        <w:fldChar w:fldCharType="separate"/>
      </w:r>
      <w:r w:rsidR="00037C07">
        <w:rPr>
          <w:rFonts w:cs="Arial"/>
          <w:bCs/>
          <w:noProof/>
        </w:rPr>
        <w:t>(3, 4)</w:t>
      </w:r>
      <w:r w:rsidR="007049E0">
        <w:rPr>
          <w:rFonts w:cs="Arial"/>
          <w:bCs/>
        </w:rPr>
        <w:fldChar w:fldCharType="end"/>
      </w:r>
      <w:r w:rsidRPr="007D3DE0">
        <w:rPr>
          <w:rFonts w:cs="Arial"/>
          <w:bCs/>
        </w:rPr>
        <w:t xml:space="preserve">. The </w:t>
      </w:r>
      <w:r>
        <w:rPr>
          <w:rFonts w:cs="Arial"/>
          <w:bCs/>
        </w:rPr>
        <w:t>impact</w:t>
      </w:r>
      <w:r w:rsidRPr="007D3DE0">
        <w:rPr>
          <w:rFonts w:cs="Arial"/>
          <w:bCs/>
        </w:rPr>
        <w:t xml:space="preserve"> of a stillbirth is extensive</w:t>
      </w:r>
      <w:r>
        <w:rPr>
          <w:rFonts w:cs="Arial"/>
          <w:bCs/>
        </w:rPr>
        <w:t>,</w:t>
      </w:r>
      <w:r w:rsidRPr="007D3DE0">
        <w:rPr>
          <w:rFonts w:cs="Arial"/>
          <w:bCs/>
        </w:rPr>
        <w:t xml:space="preserve"> not only for the family </w:t>
      </w:r>
      <w:r>
        <w:rPr>
          <w:rFonts w:cs="Arial"/>
          <w:bCs/>
        </w:rPr>
        <w:t xml:space="preserve">but has consequences for the society. </w:t>
      </w:r>
      <w:r w:rsidR="004B2DFE">
        <w:rPr>
          <w:rFonts w:cs="Arial"/>
          <w:bCs/>
        </w:rPr>
        <w:t xml:space="preserve">Reducing </w:t>
      </w:r>
      <w:r w:rsidR="002B1169">
        <w:rPr>
          <w:rFonts w:cs="Arial"/>
          <w:bCs/>
        </w:rPr>
        <w:t>stillbirth</w:t>
      </w:r>
      <w:r>
        <w:rPr>
          <w:rFonts w:cs="Arial"/>
          <w:bCs/>
        </w:rPr>
        <w:t xml:space="preserve"> is currently a national priority. Until </w:t>
      </w:r>
      <w:r w:rsidRPr="007D3DE0">
        <w:rPr>
          <w:rFonts w:cs="Arial"/>
          <w:bCs/>
        </w:rPr>
        <w:t xml:space="preserve">recently </w:t>
      </w:r>
      <w:r w:rsidR="007103A8">
        <w:rPr>
          <w:rFonts w:cs="Arial"/>
          <w:bCs/>
        </w:rPr>
        <w:t xml:space="preserve">two thirds </w:t>
      </w:r>
      <w:r w:rsidRPr="007D3DE0">
        <w:rPr>
          <w:rFonts w:cs="Arial"/>
          <w:bCs/>
        </w:rPr>
        <w:t>of stillbirths were conside</w:t>
      </w:r>
      <w:r>
        <w:rPr>
          <w:rFonts w:cs="Arial"/>
          <w:bCs/>
        </w:rPr>
        <w:t>red unexplained and, therefore un</w:t>
      </w:r>
      <w:r w:rsidRPr="007D3DE0">
        <w:rPr>
          <w:rFonts w:cs="Arial"/>
          <w:bCs/>
        </w:rPr>
        <w:t xml:space="preserve">avoidable. Using a new classification system it </w:t>
      </w:r>
      <w:r>
        <w:rPr>
          <w:rFonts w:cs="Arial"/>
          <w:bCs/>
        </w:rPr>
        <w:t xml:space="preserve">has been demonstrated </w:t>
      </w:r>
      <w:r w:rsidRPr="007D3DE0">
        <w:rPr>
          <w:rFonts w:cs="Arial"/>
          <w:bCs/>
        </w:rPr>
        <w:t>that 4</w:t>
      </w:r>
      <w:r>
        <w:rPr>
          <w:rFonts w:cs="Arial"/>
          <w:bCs/>
        </w:rPr>
        <w:t>3</w:t>
      </w:r>
      <w:r w:rsidRPr="007D3DE0">
        <w:rPr>
          <w:rFonts w:cs="Arial"/>
          <w:bCs/>
        </w:rPr>
        <w:t xml:space="preserve">% </w:t>
      </w:r>
      <w:r>
        <w:rPr>
          <w:rFonts w:cs="Arial"/>
          <w:bCs/>
        </w:rPr>
        <w:t xml:space="preserve">of babies who died in utero </w:t>
      </w:r>
      <w:r w:rsidRPr="007D3DE0">
        <w:rPr>
          <w:rFonts w:cs="Arial"/>
          <w:bCs/>
        </w:rPr>
        <w:t xml:space="preserve">were </w:t>
      </w:r>
      <w:r>
        <w:rPr>
          <w:rFonts w:cs="Arial"/>
          <w:bCs/>
        </w:rPr>
        <w:t>small for gestational age (SGA)</w:t>
      </w:r>
      <w:r w:rsidRPr="007D3DE0">
        <w:rPr>
          <w:rFonts w:cs="Arial"/>
          <w:bCs/>
        </w:rPr>
        <w:t xml:space="preserve"> </w:t>
      </w:r>
      <w:r>
        <w:rPr>
          <w:rFonts w:cs="Arial"/>
          <w:bCs/>
        </w:rPr>
        <w:t>and 9</w:t>
      </w:r>
      <w:r w:rsidRPr="007D3DE0">
        <w:rPr>
          <w:rFonts w:cs="Arial"/>
          <w:bCs/>
        </w:rPr>
        <w:t xml:space="preserve">% </w:t>
      </w:r>
      <w:r w:rsidR="004445A0">
        <w:rPr>
          <w:rFonts w:cs="Arial"/>
          <w:bCs/>
        </w:rPr>
        <w:t>had</w:t>
      </w:r>
      <w:r w:rsidRPr="007D3DE0">
        <w:rPr>
          <w:rFonts w:cs="Arial"/>
          <w:bCs/>
        </w:rPr>
        <w:t xml:space="preserve"> placental insufficiency</w:t>
      </w:r>
      <w:r>
        <w:rPr>
          <w:rFonts w:cs="Arial"/>
          <w:bCs/>
        </w:rPr>
        <w:t xml:space="preserve"> </w:t>
      </w:r>
      <w:r w:rsidR="007049E0">
        <w:rPr>
          <w:rFonts w:cs="Arial"/>
          <w:bCs/>
        </w:rPr>
        <w:fldChar w:fldCharType="begin"/>
      </w:r>
      <w:r w:rsidR="004A5BC7">
        <w:rPr>
          <w:rFonts w:cs="Arial"/>
          <w:bCs/>
        </w:rPr>
        <w:instrText xml:space="preserve"> ADDIN EN.CITE &lt;EndNote&gt;&lt;Cite&gt;&lt;Author&gt;Gardosi&lt;/Author&gt;&lt;Year&gt;2005&lt;/Year&gt;&lt;RecNum&gt;515&lt;/RecNum&gt;&lt;DisplayText&gt;(5)&lt;/DisplayText&gt;&lt;record&gt;&lt;rec-number&gt;515&lt;/rec-number&gt;&lt;foreign-keys&gt;&lt;key app="EN" db-id="swe2f0xfhf2w2nesewvxrwzlesfdvsrwrref" timestamp="1423572104"&gt;515&lt;/key&gt;&lt;/foreign-keys&gt;&lt;ref-type name="Journal Article"&gt;17&lt;/ref-type&gt;&lt;contributors&gt;&lt;authors&gt;&lt;author&gt;Gardosi, J.&lt;/author&gt;&lt;author&gt;Kady, S. M.&lt;/author&gt;&lt;author&gt;McGeown, P.&lt;/author&gt;&lt;author&gt;Francis, A.&lt;/author&gt;&lt;author&gt;Tonks, A.&lt;/author&gt;&lt;/authors&gt;&lt;/contributors&gt;&lt;auth-address&gt;Perinatal Institute, Birmingham B6 5RQ. gardosi@perinatal.nhs.uk&lt;/auth-address&gt;&lt;titles&gt;&lt;title&gt;Classification of stillbirth by relevant condition at death (ReCoDe): population based cohort study&lt;/title&gt;&lt;secondary-title&gt;BMJ&lt;/secondary-title&gt;&lt;alt-title&gt;Bmj&lt;/alt-title&gt;&lt;/titles&gt;&lt;periodical&gt;&lt;full-title&gt;BMJ&lt;/full-title&gt;&lt;abbr-1&gt;Bmj&lt;/abbr-1&gt;&lt;/periodical&gt;&lt;alt-periodical&gt;&lt;full-title&gt;BMJ&lt;/full-title&gt;&lt;abbr-1&gt;Bmj&lt;/abbr-1&gt;&lt;/alt-periodical&gt;&lt;pages&gt;1113-7&lt;/pages&gt;&lt;volume&gt;331&lt;/volume&gt;&lt;number&gt;7525&lt;/number&gt;&lt;keywords&gt;&lt;keyword&gt;Birth Weight&lt;/keyword&gt;&lt;keyword&gt;Cause of Death&lt;/keyword&gt;&lt;keyword&gt;Classification/*methods&lt;/keyword&gt;&lt;keyword&gt;Cohort Studies&lt;/keyword&gt;&lt;keyword&gt;England/epidemiology&lt;/keyword&gt;&lt;keyword&gt;Female&lt;/keyword&gt;&lt;keyword&gt;Fetal Death/epidemiology/*etiology&lt;/keyword&gt;&lt;keyword&gt;Gestational Age&lt;/keyword&gt;&lt;keyword&gt;Humans&lt;/keyword&gt;&lt;keyword&gt;Pregnancy&lt;/keyword&gt;&lt;keyword&gt;*Stillbirth&lt;/keyword&gt;&lt;/keywords&gt;&lt;dates&gt;&lt;year&gt;2005&lt;/year&gt;&lt;pub-dates&gt;&lt;date&gt;Nov 12&lt;/date&gt;&lt;/pub-dates&gt;&lt;/dates&gt;&lt;isbn&gt;1756-1833 (Electronic)&amp;#xD;0959-535X (Linking)&lt;/isbn&gt;&lt;accession-num&gt;16236774&lt;/accession-num&gt;&lt;urls&gt;&lt;related-urls&gt;&lt;url&gt;http://www.ncbi.nlm.nih.gov/pubmed/16236774&lt;/url&gt;&lt;/related-urls&gt;&lt;/urls&gt;&lt;custom2&gt;1283273&lt;/custom2&gt;&lt;electronic-resource-num&gt;10.1136/bmj.38629.587639.7C&lt;/electronic-resource-num&gt;&lt;/record&gt;&lt;/Cite&gt;&lt;/EndNote&gt;</w:instrText>
      </w:r>
      <w:r w:rsidR="007049E0">
        <w:rPr>
          <w:rFonts w:cs="Arial"/>
          <w:bCs/>
        </w:rPr>
        <w:fldChar w:fldCharType="separate"/>
      </w:r>
      <w:r w:rsidR="00037C07">
        <w:rPr>
          <w:rFonts w:cs="Arial"/>
          <w:bCs/>
          <w:noProof/>
        </w:rPr>
        <w:t>(5)</w:t>
      </w:r>
      <w:r w:rsidR="007049E0">
        <w:rPr>
          <w:rFonts w:cs="Arial"/>
          <w:bCs/>
        </w:rPr>
        <w:fldChar w:fldCharType="end"/>
      </w:r>
      <w:r>
        <w:rPr>
          <w:rFonts w:cs="Arial"/>
          <w:bCs/>
        </w:rPr>
        <w:t>.</w:t>
      </w:r>
      <w:r w:rsidRPr="007D3DE0">
        <w:rPr>
          <w:rFonts w:cs="Arial"/>
          <w:bCs/>
        </w:rPr>
        <w:t xml:space="preserve"> </w:t>
      </w:r>
      <w:r w:rsidR="007103A8">
        <w:rPr>
          <w:rFonts w:cs="Arial"/>
          <w:bCs/>
        </w:rPr>
        <w:t xml:space="preserve">A subsequent </w:t>
      </w:r>
      <w:r w:rsidR="00174DBF">
        <w:rPr>
          <w:rFonts w:cs="Arial"/>
          <w:bCs/>
        </w:rPr>
        <w:t>population-based</w:t>
      </w:r>
      <w:r w:rsidR="007103A8">
        <w:rPr>
          <w:rFonts w:cs="Arial"/>
          <w:bCs/>
        </w:rPr>
        <w:t xml:space="preserve"> study has shown that antenatal detection of SGA can halve the stillbirth risk </w:t>
      </w:r>
      <w:r w:rsidR="007049E0">
        <w:rPr>
          <w:rFonts w:cs="Arial"/>
          <w:bCs/>
        </w:rPr>
        <w:fldChar w:fldCharType="begin">
          <w:fldData xml:space="preserve">PEVuZE5vdGU+PENpdGU+PEF1dGhvcj5HYXJkb3NpPC9BdXRob3I+PFllYXI+MjAxMzwvWWVhcj48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</w:fldData>
        </w:fldChar>
      </w:r>
      <w:r w:rsidR="004A5BC7">
        <w:rPr>
          <w:rFonts w:cs="Arial"/>
          <w:bCs/>
        </w:rPr>
        <w:instrText xml:space="preserve"> ADDIN EN.CITE </w:instrText>
      </w:r>
      <w:r w:rsidR="007049E0">
        <w:rPr>
          <w:rFonts w:cs="Arial"/>
          <w:bCs/>
        </w:rPr>
        <w:fldChar w:fldCharType="begin">
          <w:fldData xml:space="preserve">PEVuZE5vdGU+PENpdGU+PEF1dGhvcj5HYXJkb3NpPC9BdXRob3I+PFllYXI+MjAxMzwvWWVhcj48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</w:fldData>
        </w:fldChar>
      </w:r>
      <w:r w:rsidR="004A5BC7">
        <w:rPr>
          <w:rFonts w:cs="Arial"/>
          <w:bCs/>
        </w:rPr>
        <w:instrText xml:space="preserve"> ADDIN EN.CITE.DATA </w:instrText>
      </w:r>
      <w:r w:rsidR="007049E0">
        <w:rPr>
          <w:rFonts w:cs="Arial"/>
          <w:bCs/>
        </w:rPr>
      </w:r>
      <w:r w:rsidR="007049E0">
        <w:rPr>
          <w:rFonts w:cs="Arial"/>
          <w:bCs/>
        </w:rPr>
        <w:fldChar w:fldCharType="end"/>
      </w:r>
      <w:r w:rsidR="007049E0">
        <w:rPr>
          <w:rFonts w:cs="Arial"/>
          <w:bCs/>
        </w:rPr>
      </w:r>
      <w:r w:rsidR="007049E0">
        <w:rPr>
          <w:rFonts w:cs="Arial"/>
          <w:bCs/>
        </w:rPr>
        <w:fldChar w:fldCharType="separate"/>
      </w:r>
      <w:r w:rsidR="008771D0">
        <w:rPr>
          <w:rFonts w:cs="Arial"/>
          <w:bCs/>
          <w:noProof/>
        </w:rPr>
        <w:t>(6)</w:t>
      </w:r>
      <w:r w:rsidR="007049E0">
        <w:rPr>
          <w:rFonts w:cs="Arial"/>
          <w:bCs/>
        </w:rPr>
        <w:fldChar w:fldCharType="end"/>
      </w:r>
      <w:r w:rsidR="009430B6">
        <w:fldChar w:fldCharType="begin"/>
      </w:r>
      <w:r w:rsidR="009430B6">
        <w:fldChar w:fldCharType="separate"/>
      </w:r>
      <w:r w:rsidR="00B7265B">
        <w:rPr>
          <w:rFonts w:cs="Arial"/>
          <w:bCs/>
        </w:rPr>
        <w:t>{Gardosi, 2013 #519}</w:t>
      </w:r>
      <w:r w:rsidR="009430B6">
        <w:rPr>
          <w:rFonts w:cs="Arial"/>
          <w:bCs/>
        </w:rPr>
        <w:fldChar w:fldCharType="end"/>
      </w:r>
      <w:r w:rsidR="007103A8">
        <w:rPr>
          <w:rFonts w:cs="Arial"/>
          <w:bCs/>
        </w:rPr>
        <w:t>.</w:t>
      </w:r>
      <w:r w:rsidR="00C12C53">
        <w:rPr>
          <w:rFonts w:cs="Arial"/>
          <w:bCs/>
        </w:rPr>
        <w:t xml:space="preserve"> </w:t>
      </w:r>
      <w:r>
        <w:rPr>
          <w:rFonts w:cs="Arial"/>
          <w:bCs/>
        </w:rPr>
        <w:t xml:space="preserve">This suggests that improvements in the detection of SGA infants could have the potential </w:t>
      </w:r>
      <w:r w:rsidR="004B2DFE">
        <w:rPr>
          <w:rFonts w:cs="Arial"/>
          <w:bCs/>
        </w:rPr>
        <w:t>to</w:t>
      </w:r>
      <w:r>
        <w:rPr>
          <w:rFonts w:cs="Arial"/>
          <w:bCs/>
        </w:rPr>
        <w:t xml:space="preserve"> significantly </w:t>
      </w:r>
      <w:r w:rsidR="004B2DFE">
        <w:rPr>
          <w:rFonts w:cs="Arial"/>
          <w:bCs/>
        </w:rPr>
        <w:t>reduce</w:t>
      </w:r>
      <w:r>
        <w:rPr>
          <w:rFonts w:cs="Arial"/>
          <w:bCs/>
        </w:rPr>
        <w:t xml:space="preserve"> the incidence of stillbirths. </w:t>
      </w:r>
    </w:p>
    <w:p w14:paraId="4E12DA2F" w14:textId="36A005C9" w:rsidR="00486DAC" w:rsidRPr="007D3DE0" w:rsidRDefault="00486DAC" w:rsidP="00B06A89">
      <w:pPr>
        <w:jc w:val="both"/>
        <w:rPr>
          <w:rFonts w:cs="Arial"/>
        </w:rPr>
      </w:pPr>
      <w:r>
        <w:rPr>
          <w:rFonts w:cs="Arial"/>
          <w:bCs/>
        </w:rPr>
        <w:t xml:space="preserve">At present the antenatal detection of SGA is poor and antenatal identification is achieved in only about 1 in 4 cases </w:t>
      </w:r>
      <w:r w:rsidR="007049E0">
        <w:rPr>
          <w:rFonts w:cs="Arial"/>
          <w:bCs/>
        </w:rPr>
        <w:fldChar w:fldCharType="begin">
          <w:fldData xml:space="preserve">PEVuZE5vdGU+PENpdGU+PEF1dGhvcj5IZXBidXJuPC9BdXRob3I+PFllYXI+MTk4NjwvWWVhcj48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=
</w:fldData>
        </w:fldChar>
      </w:r>
      <w:r w:rsidR="004A5BC7">
        <w:rPr>
          <w:rFonts w:cs="Arial"/>
          <w:bCs/>
        </w:rPr>
        <w:instrText xml:space="preserve"> ADDIN EN.CITE </w:instrText>
      </w:r>
      <w:r w:rsidR="007049E0">
        <w:rPr>
          <w:rFonts w:cs="Arial"/>
          <w:bCs/>
        </w:rPr>
        <w:fldChar w:fldCharType="begin">
          <w:fldData xml:space="preserve">PEVuZE5vdGU+PENpdGU+PEF1dGhvcj5IZXBidXJuPC9BdXRob3I+PFllYXI+MTk4NjwvWWVhcj48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=
</w:fldData>
        </w:fldChar>
      </w:r>
      <w:r w:rsidR="004A5BC7">
        <w:rPr>
          <w:rFonts w:cs="Arial"/>
          <w:bCs/>
        </w:rPr>
        <w:instrText xml:space="preserve"> ADDIN EN.CITE.DATA </w:instrText>
      </w:r>
      <w:r w:rsidR="007049E0">
        <w:rPr>
          <w:rFonts w:cs="Arial"/>
          <w:bCs/>
        </w:rPr>
      </w:r>
      <w:r w:rsidR="007049E0">
        <w:rPr>
          <w:rFonts w:cs="Arial"/>
          <w:bCs/>
        </w:rPr>
        <w:fldChar w:fldCharType="end"/>
      </w:r>
      <w:r w:rsidR="007049E0">
        <w:rPr>
          <w:rFonts w:cs="Arial"/>
          <w:bCs/>
        </w:rPr>
      </w:r>
      <w:r w:rsidR="007049E0">
        <w:rPr>
          <w:rFonts w:cs="Arial"/>
          <w:bCs/>
        </w:rPr>
        <w:fldChar w:fldCharType="separate"/>
      </w:r>
      <w:r w:rsidR="004A5BC7">
        <w:rPr>
          <w:rFonts w:cs="Arial"/>
          <w:bCs/>
          <w:noProof/>
        </w:rPr>
        <w:t>(6-8)</w:t>
      </w:r>
      <w:r w:rsidR="007049E0">
        <w:rPr>
          <w:rFonts w:cs="Arial"/>
          <w:bCs/>
        </w:rPr>
        <w:fldChar w:fldCharType="end"/>
      </w:r>
      <w:r>
        <w:rPr>
          <w:rFonts w:cs="Arial"/>
          <w:bCs/>
        </w:rPr>
        <w:t xml:space="preserve">. Improved antenatal detection of SGA is recognised to improve pregnancy outcome through appropriate antenatal surveillance and timely delivery </w:t>
      </w:r>
      <w:r w:rsidR="007049E0">
        <w:rPr>
          <w:rFonts w:cs="Arial"/>
          <w:bCs/>
        </w:rPr>
        <w:fldChar w:fldCharType="begin">
          <w:fldData xml:space="preserve">PEVuZE5vdGU+PENpdGU+PEF1dGhvcj5HYXJkb3NpPC9BdXRob3I+PFllYXI+MjAxMzwvWWVhcj48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</w:fldData>
        </w:fldChar>
      </w:r>
      <w:r w:rsidR="004A5BC7">
        <w:rPr>
          <w:rFonts w:cs="Arial"/>
          <w:bCs/>
        </w:rPr>
        <w:instrText xml:space="preserve"> ADDIN EN.CITE </w:instrText>
      </w:r>
      <w:r w:rsidR="007049E0">
        <w:rPr>
          <w:rFonts w:cs="Arial"/>
          <w:bCs/>
        </w:rPr>
        <w:fldChar w:fldCharType="begin">
          <w:fldData xml:space="preserve">PEVuZE5vdGU+PENpdGU+PEF1dGhvcj5HYXJkb3NpPC9BdXRob3I+PFllYXI+MjAxMzwvWWVhcj48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</w:fldData>
        </w:fldChar>
      </w:r>
      <w:r w:rsidR="004A5BC7">
        <w:rPr>
          <w:rFonts w:cs="Arial"/>
          <w:bCs/>
        </w:rPr>
        <w:instrText xml:space="preserve"> ADDIN EN.CITE.DATA </w:instrText>
      </w:r>
      <w:r w:rsidR="007049E0">
        <w:rPr>
          <w:rFonts w:cs="Arial"/>
          <w:bCs/>
        </w:rPr>
      </w:r>
      <w:r w:rsidR="007049E0">
        <w:rPr>
          <w:rFonts w:cs="Arial"/>
          <w:bCs/>
        </w:rPr>
        <w:fldChar w:fldCharType="end"/>
      </w:r>
      <w:r w:rsidR="007049E0">
        <w:rPr>
          <w:rFonts w:cs="Arial"/>
          <w:bCs/>
        </w:rPr>
      </w:r>
      <w:r w:rsidR="007049E0">
        <w:rPr>
          <w:rFonts w:cs="Arial"/>
          <w:bCs/>
        </w:rPr>
        <w:fldChar w:fldCharType="separate"/>
      </w:r>
      <w:r w:rsidR="004A5BC7">
        <w:rPr>
          <w:rFonts w:cs="Arial"/>
          <w:bCs/>
          <w:noProof/>
        </w:rPr>
        <w:t>(6, 9)</w:t>
      </w:r>
      <w:r w:rsidR="007049E0">
        <w:rPr>
          <w:rFonts w:cs="Arial"/>
          <w:bCs/>
        </w:rPr>
        <w:fldChar w:fldCharType="end"/>
      </w:r>
      <w:r>
        <w:rPr>
          <w:rFonts w:cs="Arial"/>
          <w:bCs/>
        </w:rPr>
        <w:t xml:space="preserve">. </w:t>
      </w:r>
      <w:r w:rsidRPr="007D3DE0">
        <w:rPr>
          <w:rFonts w:cs="Arial"/>
          <w:bCs/>
        </w:rPr>
        <w:t xml:space="preserve">SGA was traditionally defined as </w:t>
      </w:r>
      <w:r>
        <w:rPr>
          <w:rFonts w:cs="Arial"/>
          <w:bCs/>
        </w:rPr>
        <w:t>birthweight</w:t>
      </w:r>
      <w:r w:rsidRPr="007D3DE0">
        <w:rPr>
          <w:rFonts w:cs="Arial"/>
          <w:bCs/>
        </w:rPr>
        <w:t xml:space="preserve"> below the 10</w:t>
      </w:r>
      <w:r w:rsidRPr="007D3DE0">
        <w:rPr>
          <w:rFonts w:cs="Arial"/>
          <w:bCs/>
          <w:vertAlign w:val="superscript"/>
        </w:rPr>
        <w:t>th</w:t>
      </w:r>
      <w:r w:rsidRPr="007D3DE0">
        <w:rPr>
          <w:rFonts w:cs="Arial"/>
          <w:bCs/>
        </w:rPr>
        <w:t xml:space="preserve"> centile for gestational age and sex according to population references</w:t>
      </w:r>
      <w:r>
        <w:rPr>
          <w:rFonts w:cs="Arial"/>
          <w:bCs/>
        </w:rPr>
        <w:t xml:space="preserve"> </w:t>
      </w:r>
      <w:r w:rsidR="007049E0">
        <w:rPr>
          <w:rFonts w:cs="Arial"/>
          <w:bCs/>
        </w:rPr>
        <w:fldChar w:fldCharType="begin">
          <w:fldData xml:space="preserve">PEVuZE5vdGU+PENpdGU+PEF1dGhvcj5QYWxsb3R0bzwvQXV0aG9yPjxZZWFyPjIwMDY8L1llYXI+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</w:fldData>
        </w:fldChar>
      </w:r>
      <w:r w:rsidR="004A5BC7">
        <w:rPr>
          <w:rFonts w:cs="Arial"/>
          <w:bCs/>
        </w:rPr>
        <w:instrText xml:space="preserve"> ADDIN EN.CITE </w:instrText>
      </w:r>
      <w:r w:rsidR="007049E0">
        <w:rPr>
          <w:rFonts w:cs="Arial"/>
          <w:bCs/>
        </w:rPr>
        <w:fldChar w:fldCharType="begin">
          <w:fldData xml:space="preserve">PEVuZE5vdGU+PENpdGU+PEF1dGhvcj5QYWxsb3R0bzwvQXV0aG9yPjxZZWFyPjIwMDY8L1llYXI+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</w:fldData>
        </w:fldChar>
      </w:r>
      <w:r w:rsidR="004A5BC7">
        <w:rPr>
          <w:rFonts w:cs="Arial"/>
          <w:bCs/>
        </w:rPr>
        <w:instrText xml:space="preserve"> ADDIN EN.CITE.DATA </w:instrText>
      </w:r>
      <w:r w:rsidR="007049E0">
        <w:rPr>
          <w:rFonts w:cs="Arial"/>
          <w:bCs/>
        </w:rPr>
      </w:r>
      <w:r w:rsidR="007049E0">
        <w:rPr>
          <w:rFonts w:cs="Arial"/>
          <w:bCs/>
        </w:rPr>
        <w:fldChar w:fldCharType="end"/>
      </w:r>
      <w:r w:rsidR="007049E0">
        <w:rPr>
          <w:rFonts w:cs="Arial"/>
          <w:bCs/>
        </w:rPr>
      </w:r>
      <w:r w:rsidR="007049E0">
        <w:rPr>
          <w:rFonts w:cs="Arial"/>
          <w:bCs/>
        </w:rPr>
        <w:fldChar w:fldCharType="separate"/>
      </w:r>
      <w:r w:rsidR="004A5BC7">
        <w:rPr>
          <w:rFonts w:cs="Arial"/>
          <w:bCs/>
          <w:noProof/>
        </w:rPr>
        <w:t>(4, 10)</w:t>
      </w:r>
      <w:r w:rsidR="007049E0">
        <w:rPr>
          <w:rFonts w:cs="Arial"/>
          <w:bCs/>
        </w:rPr>
        <w:fldChar w:fldCharType="end"/>
      </w:r>
      <w:r w:rsidRPr="007D3DE0">
        <w:rPr>
          <w:rFonts w:cs="Arial"/>
          <w:bCs/>
        </w:rPr>
        <w:t>. SGA</w:t>
      </w:r>
      <w:r w:rsidRPr="007D3DE0">
        <w:rPr>
          <w:rFonts w:cs="Arial"/>
        </w:rPr>
        <w:t xml:space="preserve"> by population centiles is associated with many adverse neonatal outcomes </w:t>
      </w:r>
      <w:r>
        <w:rPr>
          <w:rFonts w:cs="Arial"/>
        </w:rPr>
        <w:t xml:space="preserve">including stillbirth and perinatal death </w:t>
      </w:r>
      <w:r w:rsidR="007049E0">
        <w:rPr>
          <w:rFonts w:cs="Arial"/>
        </w:rPr>
        <w:fldChar w:fldCharType="begin">
          <w:fldData xml:space="preserve">PEVuZE5vdGU+PENpdGU+PEF1dGhvcj5PdGE8L0F1dGhvcj48WWVhcj4yMDE0PC9ZZWFyPjxSZWNO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</w:fldData>
        </w:fldChar>
      </w:r>
      <w:r w:rsidR="004A5BC7">
        <w:rPr>
          <w:rFonts w:cs="Arial"/>
        </w:rPr>
        <w:instrText xml:space="preserve"> ADDIN EN.CITE </w:instrText>
      </w:r>
      <w:r w:rsidR="007049E0">
        <w:rPr>
          <w:rFonts w:cs="Arial"/>
        </w:rPr>
        <w:fldChar w:fldCharType="begin">
          <w:fldData xml:space="preserve">PEVuZE5vdGU+PENpdGU+PEF1dGhvcj5PdGE8L0F1dGhvcj48WWVhcj4yMDE0PC9ZZWFyPjxSZWNO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</w:fldData>
        </w:fldChar>
      </w:r>
      <w:r w:rsidR="004A5BC7">
        <w:rPr>
          <w:rFonts w:cs="Arial"/>
        </w:rPr>
        <w:instrText xml:space="preserve"> ADDIN EN.CITE.DATA </w:instrText>
      </w:r>
      <w:r w:rsidR="007049E0">
        <w:rPr>
          <w:rFonts w:cs="Arial"/>
        </w:rPr>
      </w:r>
      <w:r w:rsidR="007049E0">
        <w:rPr>
          <w:rFonts w:cs="Arial"/>
        </w:rPr>
        <w:fldChar w:fldCharType="end"/>
      </w:r>
      <w:r w:rsidR="007049E0">
        <w:rPr>
          <w:rFonts w:cs="Arial"/>
        </w:rPr>
      </w:r>
      <w:r w:rsidR="007049E0">
        <w:rPr>
          <w:rFonts w:cs="Arial"/>
        </w:rPr>
        <w:fldChar w:fldCharType="separate"/>
      </w:r>
      <w:r w:rsidR="004A5BC7">
        <w:rPr>
          <w:rFonts w:cs="Arial"/>
          <w:noProof/>
        </w:rPr>
        <w:t>(11, 12)</w:t>
      </w:r>
      <w:r w:rsidR="007049E0">
        <w:rPr>
          <w:rFonts w:cs="Arial"/>
        </w:rPr>
        <w:fldChar w:fldCharType="end"/>
      </w:r>
      <w:r w:rsidRPr="007D3DE0">
        <w:rPr>
          <w:rFonts w:cs="Arial"/>
        </w:rPr>
        <w:t xml:space="preserve">. However, SGA by population </w:t>
      </w:r>
      <w:r>
        <w:rPr>
          <w:rFonts w:cs="Arial"/>
        </w:rPr>
        <w:t xml:space="preserve">birth weight </w:t>
      </w:r>
      <w:r w:rsidRPr="007D3DE0">
        <w:rPr>
          <w:rFonts w:cs="Arial"/>
        </w:rPr>
        <w:t>centiles do</w:t>
      </w:r>
      <w:r w:rsidR="004445A0">
        <w:rPr>
          <w:rFonts w:cs="Arial"/>
        </w:rPr>
        <w:t xml:space="preserve">es </w:t>
      </w:r>
      <w:r w:rsidRPr="007D3DE0">
        <w:rPr>
          <w:rFonts w:cs="Arial"/>
        </w:rPr>
        <w:t xml:space="preserve">not account for </w:t>
      </w:r>
      <w:r>
        <w:rPr>
          <w:rFonts w:cs="Arial"/>
        </w:rPr>
        <w:t xml:space="preserve">physiological </w:t>
      </w:r>
      <w:r w:rsidRPr="007D3DE0">
        <w:rPr>
          <w:rFonts w:cs="Arial"/>
        </w:rPr>
        <w:t xml:space="preserve">maternal characteristics </w:t>
      </w:r>
      <w:r>
        <w:rPr>
          <w:rFonts w:cs="Arial"/>
        </w:rPr>
        <w:t xml:space="preserve">and </w:t>
      </w:r>
      <w:r w:rsidR="004445A0">
        <w:rPr>
          <w:rFonts w:cs="Arial"/>
        </w:rPr>
        <w:t>includes</w:t>
      </w:r>
      <w:r>
        <w:rPr>
          <w:rFonts w:cs="Arial"/>
        </w:rPr>
        <w:t xml:space="preserve"> the effects of pathological pregnancies, such as pre-eclampsia,</w:t>
      </w:r>
      <w:r w:rsidRPr="00E616C5">
        <w:rPr>
          <w:rFonts w:cs="Arial"/>
        </w:rPr>
        <w:t xml:space="preserve"> </w:t>
      </w:r>
      <w:r w:rsidRPr="007D3DE0">
        <w:rPr>
          <w:rFonts w:cs="Arial"/>
        </w:rPr>
        <w:t xml:space="preserve">that may affect </w:t>
      </w:r>
      <w:r>
        <w:rPr>
          <w:rFonts w:cs="Arial"/>
        </w:rPr>
        <w:t xml:space="preserve">fetal </w:t>
      </w:r>
      <w:r w:rsidRPr="007D3DE0">
        <w:rPr>
          <w:rFonts w:cs="Arial"/>
        </w:rPr>
        <w:t xml:space="preserve">growth. </w:t>
      </w:r>
      <w:proofErr w:type="gramStart"/>
      <w:r w:rsidRPr="007D3DE0">
        <w:rPr>
          <w:rFonts w:cs="Arial"/>
        </w:rPr>
        <w:t>Thus</w:t>
      </w:r>
      <w:proofErr w:type="gramEnd"/>
      <w:r w:rsidRPr="007D3DE0">
        <w:rPr>
          <w:rFonts w:cs="Arial"/>
        </w:rPr>
        <w:t xml:space="preserve"> some infants</w:t>
      </w:r>
      <w:r>
        <w:rPr>
          <w:rFonts w:cs="Arial"/>
        </w:rPr>
        <w:t>,</w:t>
      </w:r>
      <w:r w:rsidRPr="007D3DE0">
        <w:rPr>
          <w:rFonts w:cs="Arial"/>
        </w:rPr>
        <w:t xml:space="preserve"> currently defined as SGA</w:t>
      </w:r>
      <w:r>
        <w:rPr>
          <w:rFonts w:cs="Arial"/>
        </w:rPr>
        <w:t>,</w:t>
      </w:r>
      <w:r w:rsidRPr="007D3DE0">
        <w:rPr>
          <w:rFonts w:cs="Arial"/>
        </w:rPr>
        <w:t xml:space="preserve"> may be appropriately grown for maternal constitution, whereas others </w:t>
      </w:r>
      <w:r>
        <w:rPr>
          <w:rFonts w:cs="Arial"/>
        </w:rPr>
        <w:t xml:space="preserve">which </w:t>
      </w:r>
      <w:r w:rsidRPr="007D3DE0">
        <w:rPr>
          <w:rFonts w:cs="Arial"/>
        </w:rPr>
        <w:t>are growth restricted will not be defined as SGA. The concept of customi</w:t>
      </w:r>
      <w:r>
        <w:rPr>
          <w:rFonts w:cs="Arial"/>
        </w:rPr>
        <w:t>s</w:t>
      </w:r>
      <w:r w:rsidRPr="007D3DE0">
        <w:rPr>
          <w:rFonts w:cs="Arial"/>
        </w:rPr>
        <w:t xml:space="preserve">ed centiles </w:t>
      </w:r>
      <w:r>
        <w:rPr>
          <w:rFonts w:cs="Arial"/>
        </w:rPr>
        <w:t>attempts</w:t>
      </w:r>
      <w:r w:rsidRPr="007D3DE0">
        <w:rPr>
          <w:rFonts w:cs="Arial"/>
        </w:rPr>
        <w:t xml:space="preserve"> to address these issue</w:t>
      </w:r>
      <w:r>
        <w:rPr>
          <w:rFonts w:cs="Arial"/>
        </w:rPr>
        <w:t>s</w:t>
      </w:r>
      <w:r w:rsidRPr="007D3DE0">
        <w:rPr>
          <w:rFonts w:cs="Arial"/>
        </w:rPr>
        <w:t xml:space="preserve"> and is based on three principles: individuali</w:t>
      </w:r>
      <w:r>
        <w:rPr>
          <w:rFonts w:cs="Arial"/>
        </w:rPr>
        <w:t>s</w:t>
      </w:r>
      <w:r w:rsidRPr="007D3DE0">
        <w:rPr>
          <w:rFonts w:cs="Arial"/>
        </w:rPr>
        <w:t>ed (adjustment for physiological factors that affect birth</w:t>
      </w:r>
      <w:r>
        <w:rPr>
          <w:rFonts w:cs="Arial"/>
        </w:rPr>
        <w:t xml:space="preserve"> </w:t>
      </w:r>
      <w:r w:rsidRPr="007D3DE0">
        <w:rPr>
          <w:rFonts w:cs="Arial"/>
        </w:rPr>
        <w:t>weight), optimi</w:t>
      </w:r>
      <w:r>
        <w:rPr>
          <w:rFonts w:cs="Arial"/>
        </w:rPr>
        <w:t>s</w:t>
      </w:r>
      <w:r w:rsidRPr="007D3DE0">
        <w:rPr>
          <w:rFonts w:cs="Arial"/>
        </w:rPr>
        <w:t>ed growth poten</w:t>
      </w:r>
      <w:r w:rsidR="00B06A89">
        <w:rPr>
          <w:rFonts w:cs="Arial"/>
        </w:rPr>
        <w:t xml:space="preserve">tial </w:t>
      </w:r>
      <w:r w:rsidR="00DF1680">
        <w:rPr>
          <w:rFonts w:cs="Arial"/>
        </w:rPr>
        <w:t xml:space="preserve">(excluding pathological factors affecting the weight standard such as smoking and diabetes) </w:t>
      </w:r>
      <w:r w:rsidR="00B06A89">
        <w:rPr>
          <w:rFonts w:cs="Arial"/>
        </w:rPr>
        <w:t>and use of fetal standards</w:t>
      </w:r>
      <w:r w:rsidRPr="007D3DE0">
        <w:rPr>
          <w:rFonts w:cs="Arial"/>
        </w:rPr>
        <w:t>. The use of customi</w:t>
      </w:r>
      <w:r>
        <w:rPr>
          <w:rFonts w:cs="Arial"/>
        </w:rPr>
        <w:t>s</w:t>
      </w:r>
      <w:r w:rsidRPr="007D3DE0">
        <w:rPr>
          <w:rFonts w:cs="Arial"/>
        </w:rPr>
        <w:t>ed centiles, which adjust for maternal height, weight, ethnicity, parity</w:t>
      </w:r>
      <w:r>
        <w:rPr>
          <w:rFonts w:cs="Arial"/>
        </w:rPr>
        <w:t>, gestation at delivery</w:t>
      </w:r>
      <w:r w:rsidR="004445A0">
        <w:rPr>
          <w:rFonts w:cs="Arial"/>
        </w:rPr>
        <w:t>,</w:t>
      </w:r>
      <w:r w:rsidRPr="007D3DE0">
        <w:rPr>
          <w:rFonts w:cs="Arial"/>
        </w:rPr>
        <w:t xml:space="preserve"> and fetal sex, identifies additional SGA </w:t>
      </w:r>
      <w:proofErr w:type="spellStart"/>
      <w:r w:rsidRPr="007D3DE0">
        <w:rPr>
          <w:rFonts w:cs="Arial"/>
        </w:rPr>
        <w:t>fetuses</w:t>
      </w:r>
      <w:proofErr w:type="spellEnd"/>
      <w:r w:rsidRPr="007D3DE0">
        <w:rPr>
          <w:rFonts w:cs="Arial"/>
        </w:rPr>
        <w:t xml:space="preserve"> which </w:t>
      </w:r>
      <w:r>
        <w:rPr>
          <w:rFonts w:cs="Arial"/>
        </w:rPr>
        <w:t>would not have been</w:t>
      </w:r>
      <w:r w:rsidRPr="007D3DE0">
        <w:rPr>
          <w:rFonts w:cs="Arial"/>
        </w:rPr>
        <w:t xml:space="preserve"> identified by conventional definitions</w:t>
      </w:r>
      <w:r>
        <w:rPr>
          <w:rFonts w:cs="Arial"/>
        </w:rPr>
        <w:t xml:space="preserve"> </w:t>
      </w:r>
      <w:r w:rsidR="007049E0">
        <w:rPr>
          <w:rFonts w:cs="Arial"/>
        </w:rPr>
        <w:fldChar w:fldCharType="begin">
          <w:fldData xml:space="preserve">PEVuZE5vdGU+PENpdGU+PEF1dGhvcj5HYXJkb3NpPC9BdXRob3I+PFllYXI+MjAxMTwvWWVhcj48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</w:fldData>
        </w:fldChar>
      </w:r>
      <w:r w:rsidR="004A5BC7">
        <w:rPr>
          <w:rFonts w:cs="Arial"/>
        </w:rPr>
        <w:instrText xml:space="preserve"> ADDIN EN.CITE </w:instrText>
      </w:r>
      <w:r w:rsidR="007049E0">
        <w:rPr>
          <w:rFonts w:cs="Arial"/>
        </w:rPr>
        <w:fldChar w:fldCharType="begin">
          <w:fldData xml:space="preserve">PEVuZE5vdGU+PENpdGU+PEF1dGhvcj5HYXJkb3NpPC9BdXRob3I+PFllYXI+MjAxMTwvWWVhcj48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</w:fldData>
        </w:fldChar>
      </w:r>
      <w:r w:rsidR="004A5BC7">
        <w:rPr>
          <w:rFonts w:cs="Arial"/>
        </w:rPr>
        <w:instrText xml:space="preserve"> ADDIN EN.CITE.DATA </w:instrText>
      </w:r>
      <w:r w:rsidR="007049E0">
        <w:rPr>
          <w:rFonts w:cs="Arial"/>
        </w:rPr>
      </w:r>
      <w:r w:rsidR="007049E0">
        <w:rPr>
          <w:rFonts w:cs="Arial"/>
        </w:rPr>
        <w:fldChar w:fldCharType="end"/>
      </w:r>
      <w:r w:rsidR="007049E0">
        <w:rPr>
          <w:rFonts w:cs="Arial"/>
        </w:rPr>
      </w:r>
      <w:r w:rsidR="007049E0">
        <w:rPr>
          <w:rFonts w:cs="Arial"/>
        </w:rPr>
        <w:fldChar w:fldCharType="separate"/>
      </w:r>
      <w:r w:rsidR="004A5BC7">
        <w:rPr>
          <w:rFonts w:cs="Arial"/>
          <w:noProof/>
        </w:rPr>
        <w:t>(13)</w:t>
      </w:r>
      <w:r w:rsidR="007049E0">
        <w:rPr>
          <w:rFonts w:cs="Arial"/>
        </w:rPr>
        <w:fldChar w:fldCharType="end"/>
      </w:r>
      <w:r w:rsidRPr="007D3DE0">
        <w:rPr>
          <w:rFonts w:cs="Arial"/>
        </w:rPr>
        <w:t xml:space="preserve">. These infants </w:t>
      </w:r>
      <w:r>
        <w:rPr>
          <w:rFonts w:cs="Arial"/>
        </w:rPr>
        <w:t xml:space="preserve">who are SGA only by customised standards </w:t>
      </w:r>
      <w:r w:rsidRPr="007D3DE0">
        <w:rPr>
          <w:rFonts w:cs="Arial"/>
        </w:rPr>
        <w:t>are at increased risk of adverse outcome</w:t>
      </w:r>
      <w:r>
        <w:rPr>
          <w:rFonts w:cs="Arial"/>
        </w:rPr>
        <w:t>s, including stillbirth</w:t>
      </w:r>
      <w:r w:rsidRPr="007D3DE0">
        <w:rPr>
          <w:rFonts w:cs="Arial"/>
        </w:rPr>
        <w:t xml:space="preserve">. </w:t>
      </w:r>
      <w:r>
        <w:rPr>
          <w:rFonts w:cs="Arial"/>
        </w:rPr>
        <w:t xml:space="preserve">Crucially, </w:t>
      </w:r>
      <w:proofErr w:type="spellStart"/>
      <w:r w:rsidRPr="007D3DE0">
        <w:rPr>
          <w:rFonts w:cs="Arial"/>
        </w:rPr>
        <w:t>fetuses</w:t>
      </w:r>
      <w:proofErr w:type="spellEnd"/>
      <w:r w:rsidRPr="007D3DE0">
        <w:rPr>
          <w:rFonts w:cs="Arial"/>
        </w:rPr>
        <w:t xml:space="preserve"> that are considered SGA only by population centiles seem to have similar outcomes as appropriate</w:t>
      </w:r>
      <w:r w:rsidR="00160959">
        <w:rPr>
          <w:rFonts w:cs="Arial"/>
        </w:rPr>
        <w:t>ly</w:t>
      </w:r>
      <w:r w:rsidRPr="007D3DE0">
        <w:rPr>
          <w:rFonts w:cs="Arial"/>
        </w:rPr>
        <w:t xml:space="preserve"> grown </w:t>
      </w:r>
      <w:proofErr w:type="spellStart"/>
      <w:r w:rsidRPr="007D3DE0">
        <w:rPr>
          <w:rFonts w:cs="Arial"/>
        </w:rPr>
        <w:t>fetuses</w:t>
      </w:r>
      <w:proofErr w:type="spellEnd"/>
      <w:r>
        <w:rPr>
          <w:rFonts w:cs="Arial"/>
        </w:rPr>
        <w:t xml:space="preserve"> </w:t>
      </w:r>
      <w:r w:rsidR="007049E0">
        <w:rPr>
          <w:rFonts w:cs="Arial"/>
        </w:rPr>
        <w:fldChar w:fldCharType="begin">
          <w:fldData xml:space="preserve">PEVuZE5vdGU+PENpdGU+PEF1dGhvcj5HYXJkb3NpPC9BdXRob3I+PFllYXI+MjAxMTwvWWVhcj48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</w:fldData>
        </w:fldChar>
      </w:r>
      <w:r w:rsidR="004A5BC7">
        <w:rPr>
          <w:rFonts w:cs="Arial"/>
        </w:rPr>
        <w:instrText xml:space="preserve"> ADDIN EN.CITE </w:instrText>
      </w:r>
      <w:r w:rsidR="007049E0">
        <w:rPr>
          <w:rFonts w:cs="Arial"/>
        </w:rPr>
        <w:fldChar w:fldCharType="begin">
          <w:fldData xml:space="preserve">PEVuZE5vdGU+PENpdGU+PEF1dGhvcj5HYXJkb3NpPC9BdXRob3I+PFllYXI+MjAxMTwvWWVhcj48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</w:fldData>
        </w:fldChar>
      </w:r>
      <w:r w:rsidR="004A5BC7">
        <w:rPr>
          <w:rFonts w:cs="Arial"/>
        </w:rPr>
        <w:instrText xml:space="preserve"> ADDIN EN.CITE.DATA </w:instrText>
      </w:r>
      <w:r w:rsidR="007049E0">
        <w:rPr>
          <w:rFonts w:cs="Arial"/>
        </w:rPr>
      </w:r>
      <w:r w:rsidR="007049E0">
        <w:rPr>
          <w:rFonts w:cs="Arial"/>
        </w:rPr>
        <w:fldChar w:fldCharType="end"/>
      </w:r>
      <w:r w:rsidR="007049E0">
        <w:rPr>
          <w:rFonts w:cs="Arial"/>
        </w:rPr>
      </w:r>
      <w:r w:rsidR="007049E0">
        <w:rPr>
          <w:rFonts w:cs="Arial"/>
        </w:rPr>
        <w:fldChar w:fldCharType="separate"/>
      </w:r>
      <w:r w:rsidR="004A5BC7">
        <w:rPr>
          <w:rFonts w:cs="Arial"/>
          <w:noProof/>
        </w:rPr>
        <w:t>(13)</w:t>
      </w:r>
      <w:r w:rsidR="007049E0">
        <w:rPr>
          <w:rFonts w:cs="Arial"/>
        </w:rPr>
        <w:fldChar w:fldCharType="end"/>
      </w:r>
      <w:r w:rsidRPr="007D3DE0">
        <w:rPr>
          <w:rFonts w:cs="Arial"/>
        </w:rPr>
        <w:t xml:space="preserve">. </w:t>
      </w:r>
    </w:p>
    <w:p w14:paraId="44491DA8" w14:textId="0C9E58D3" w:rsidR="00486DAC" w:rsidRDefault="00486DAC" w:rsidP="00B06A89">
      <w:pPr>
        <w:jc w:val="both"/>
        <w:rPr>
          <w:rFonts w:cs="Arial"/>
        </w:rPr>
      </w:pPr>
      <w:r w:rsidRPr="007D3DE0">
        <w:rPr>
          <w:rFonts w:cs="Arial"/>
        </w:rPr>
        <w:t>Despite the evidence described above, customi</w:t>
      </w:r>
      <w:r>
        <w:rPr>
          <w:rFonts w:cs="Arial"/>
        </w:rPr>
        <w:t>s</w:t>
      </w:r>
      <w:r w:rsidRPr="007D3DE0">
        <w:rPr>
          <w:rFonts w:cs="Arial"/>
        </w:rPr>
        <w:t>ed centiles have been critici</w:t>
      </w:r>
      <w:r>
        <w:rPr>
          <w:rFonts w:cs="Arial"/>
        </w:rPr>
        <w:t>s</w:t>
      </w:r>
      <w:r w:rsidRPr="007D3DE0">
        <w:rPr>
          <w:rFonts w:cs="Arial"/>
        </w:rPr>
        <w:t>ed because some factors might not have a physiological effect</w:t>
      </w:r>
      <w:r>
        <w:rPr>
          <w:rFonts w:cs="Arial"/>
        </w:rPr>
        <w:t xml:space="preserve"> </w:t>
      </w:r>
      <w:r w:rsidR="007049E0">
        <w:rPr>
          <w:rFonts w:cs="Arial"/>
        </w:rPr>
        <w:fldChar w:fldCharType="begin">
          <w:fldData xml:space="preserve">PEVuZE5vdGU+PENpdGU+PEF1dGhvcj5IdXRjaGVvbjwvQXV0aG9yPjxZZWFyPjIwMDg8L1llYXI+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==
</w:fldData>
        </w:fldChar>
      </w:r>
      <w:r w:rsidR="004A5BC7">
        <w:rPr>
          <w:rFonts w:cs="Arial"/>
        </w:rPr>
        <w:instrText xml:space="preserve"> ADDIN EN.CITE </w:instrText>
      </w:r>
      <w:r w:rsidR="007049E0">
        <w:rPr>
          <w:rFonts w:cs="Arial"/>
        </w:rPr>
        <w:fldChar w:fldCharType="begin">
          <w:fldData xml:space="preserve">PEVuZE5vdGU+PENpdGU+PEF1dGhvcj5IdXRjaGVvbjwvQXV0aG9yPjxZZWFyPjIwMDg8L1llYXI+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==
</w:fldData>
        </w:fldChar>
      </w:r>
      <w:r w:rsidR="004A5BC7">
        <w:rPr>
          <w:rFonts w:cs="Arial"/>
        </w:rPr>
        <w:instrText xml:space="preserve"> ADDIN EN.CITE.DATA </w:instrText>
      </w:r>
      <w:r w:rsidR="007049E0">
        <w:rPr>
          <w:rFonts w:cs="Arial"/>
        </w:rPr>
      </w:r>
      <w:r w:rsidR="007049E0">
        <w:rPr>
          <w:rFonts w:cs="Arial"/>
        </w:rPr>
        <w:fldChar w:fldCharType="end"/>
      </w:r>
      <w:r w:rsidR="007049E0">
        <w:rPr>
          <w:rFonts w:cs="Arial"/>
        </w:rPr>
      </w:r>
      <w:r w:rsidR="007049E0">
        <w:rPr>
          <w:rFonts w:cs="Arial"/>
        </w:rPr>
        <w:fldChar w:fldCharType="separate"/>
      </w:r>
      <w:r w:rsidR="004A5BC7">
        <w:rPr>
          <w:rFonts w:cs="Arial"/>
          <w:noProof/>
        </w:rPr>
        <w:t>(14-16)</w:t>
      </w:r>
      <w:r w:rsidR="007049E0">
        <w:rPr>
          <w:rFonts w:cs="Arial"/>
        </w:rPr>
        <w:fldChar w:fldCharType="end"/>
      </w:r>
      <w:r w:rsidRPr="007D3DE0">
        <w:rPr>
          <w:rFonts w:cs="Arial"/>
        </w:rPr>
        <w:t>. This is especially true for maternal weight and ethnicity. Obesity is characteri</w:t>
      </w:r>
      <w:r>
        <w:rPr>
          <w:rFonts w:cs="Arial"/>
        </w:rPr>
        <w:t>s</w:t>
      </w:r>
      <w:r w:rsidRPr="007D3DE0">
        <w:rPr>
          <w:rFonts w:cs="Arial"/>
        </w:rPr>
        <w:t>ed by a metabolic disturbance that affects fetal growth and is associated with increased perinatal morbidity</w:t>
      </w:r>
      <w:r>
        <w:rPr>
          <w:rFonts w:cs="Arial"/>
        </w:rPr>
        <w:t xml:space="preserve"> and stillbirth </w:t>
      </w:r>
      <w:r w:rsidR="007049E0">
        <w:rPr>
          <w:rFonts w:cs="Arial"/>
        </w:rPr>
        <w:fldChar w:fldCharType="begin"/>
      </w:r>
      <w:r w:rsidR="004A5BC7">
        <w:rPr>
          <w:rFonts w:cs="Arial"/>
        </w:rPr>
        <w:instrText xml:space="preserve"> ADDIN EN.CITE &lt;EndNote&gt;&lt;Cite&gt;&lt;Author&gt;Avcı&lt;/Author&gt;&lt;Year&gt;2014&lt;/Year&gt;&lt;RecNum&gt;485&lt;/RecNum&gt;&lt;DisplayText&gt;(17)&lt;/DisplayText&gt;&lt;record&gt;&lt;rec-number&gt;485&lt;/rec-number&gt;&lt;foreign-keys&gt;&lt;key app="EN" db-id="saxr5pwtz0wrxne5ttp50dfavw00s99sp9az" timestamp="1417124972"&gt;485&lt;/key&gt;&lt;key app="ENWeb" db-id=""&gt;0&lt;/key&gt;&lt;/foreign-keys&gt;&lt;ref-type name="Journal Article"&gt;17&lt;/ref-type&gt;&lt;contributors&gt;&lt;authors&gt;&lt;author&gt;Avcı, M. E.&lt;/author&gt;&lt;author&gt;Sanlıkan, F.&lt;/author&gt;&lt;author&gt;Celik, M.&lt;/author&gt;&lt;author&gt;Avcı, A.&lt;/author&gt;&lt;author&gt;Kocaer, M.&lt;/author&gt;&lt;author&gt;Göçmen, A.&lt;/author&gt;&lt;/authors&gt;&lt;/contributors&gt;&lt;titles&gt;&lt;title&gt;Effects of maternal obesity on antenatal, perinatal and neonatal outcomes&lt;/title&gt;&lt;secondary-title&gt;J Matern Fetal Neonatal Med&lt;/secondary-title&gt;&lt;/titles&gt;&lt;periodical&gt;&lt;full-title&gt;J Matern Fetal Neonatal Med&lt;/full-title&gt;&lt;/periodical&gt;&lt;pages&gt;1-4&lt;/pages&gt;&lt;dates&gt;&lt;year&gt;2014&lt;/year&gt;&lt;pub-dates&gt;&lt;date&gt;Nov&lt;/date&gt;&lt;/pub-dates&gt;&lt;/dates&gt;&lt;isbn&gt;1476-4954&lt;/isbn&gt;&lt;accession-num&gt;25327177&lt;/accession-num&gt;&lt;urls&gt;&lt;related-urls&gt;&lt;url&gt;http://www.ncbi.nlm.nih.gov/pubmed/25327177&lt;/url&gt;&lt;url&gt;http://informahealthcare.com/doi/pdfplus/10.3109/14767058.2014.978279&lt;/url&gt;&lt;/related-urls&gt;&lt;/urls&gt;&lt;electronic-resource-num&gt;10.3109/14767058.2014.978279&lt;/electronic-resource-num&gt;&lt;language&gt;ENG&lt;/language&gt;&lt;/record&gt;&lt;/Cite&gt;&lt;/EndNote&gt;</w:instrText>
      </w:r>
      <w:r w:rsidR="007049E0">
        <w:rPr>
          <w:rFonts w:cs="Arial"/>
        </w:rPr>
        <w:fldChar w:fldCharType="separate"/>
      </w:r>
      <w:r w:rsidR="004A5BC7">
        <w:rPr>
          <w:rFonts w:cs="Arial"/>
          <w:noProof/>
        </w:rPr>
        <w:t>(17)</w:t>
      </w:r>
      <w:r w:rsidR="007049E0">
        <w:rPr>
          <w:rFonts w:cs="Arial"/>
        </w:rPr>
        <w:fldChar w:fldCharType="end"/>
      </w:r>
      <w:r w:rsidRPr="007D3DE0">
        <w:rPr>
          <w:rFonts w:cs="Arial"/>
        </w:rPr>
        <w:t>. However, Gardosi</w:t>
      </w:r>
      <w:r>
        <w:rPr>
          <w:rFonts w:cs="Arial"/>
        </w:rPr>
        <w:t xml:space="preserve"> </w:t>
      </w:r>
      <w:r w:rsidRPr="000C40C8">
        <w:rPr>
          <w:rFonts w:cs="Arial"/>
          <w:i/>
        </w:rPr>
        <w:t>et al</w:t>
      </w:r>
      <w:r>
        <w:rPr>
          <w:rFonts w:cs="Arial"/>
          <w:i/>
        </w:rPr>
        <w:t>.</w:t>
      </w:r>
      <w:r>
        <w:rPr>
          <w:rFonts w:cs="Arial"/>
        </w:rPr>
        <w:t xml:space="preserve"> have</w:t>
      </w:r>
      <w:r w:rsidRPr="007D3DE0">
        <w:rPr>
          <w:rFonts w:cs="Arial"/>
        </w:rPr>
        <w:t xml:space="preserve"> demonstrated that </w:t>
      </w:r>
      <w:r>
        <w:rPr>
          <w:rFonts w:cs="Arial"/>
        </w:rPr>
        <w:t xml:space="preserve">variation of </w:t>
      </w:r>
      <w:r w:rsidRPr="007D3DE0">
        <w:rPr>
          <w:rFonts w:cs="Arial"/>
        </w:rPr>
        <w:t xml:space="preserve">maternal </w:t>
      </w:r>
      <w:r>
        <w:rPr>
          <w:rFonts w:cs="Arial"/>
        </w:rPr>
        <w:t>weight</w:t>
      </w:r>
      <w:r w:rsidRPr="007D3DE0">
        <w:rPr>
          <w:rFonts w:cs="Arial"/>
        </w:rPr>
        <w:t xml:space="preserve"> was not associated with </w:t>
      </w:r>
      <w:r>
        <w:rPr>
          <w:rFonts w:cs="Arial"/>
        </w:rPr>
        <w:t xml:space="preserve">increased risk of </w:t>
      </w:r>
      <w:r w:rsidRPr="007D3DE0">
        <w:rPr>
          <w:rFonts w:cs="Arial"/>
        </w:rPr>
        <w:t>perinatal mortality</w:t>
      </w:r>
      <w:r>
        <w:rPr>
          <w:rFonts w:cs="Arial"/>
        </w:rPr>
        <w:t>,</w:t>
      </w:r>
      <w:r w:rsidRPr="007D3DE0">
        <w:rPr>
          <w:rFonts w:cs="Arial"/>
        </w:rPr>
        <w:t xml:space="preserve"> </w:t>
      </w:r>
      <w:r>
        <w:rPr>
          <w:rFonts w:cs="Arial"/>
        </w:rPr>
        <w:t xml:space="preserve">in women with a </w:t>
      </w:r>
      <w:r w:rsidR="00C70C16">
        <w:rPr>
          <w:rFonts w:cs="Arial"/>
        </w:rPr>
        <w:t>body mass index (</w:t>
      </w:r>
      <w:r>
        <w:rPr>
          <w:rFonts w:cs="Arial"/>
        </w:rPr>
        <w:t>BMI</w:t>
      </w:r>
      <w:r w:rsidR="00C70C16">
        <w:rPr>
          <w:rFonts w:cs="Arial"/>
        </w:rPr>
        <w:t>)</w:t>
      </w:r>
      <w:r>
        <w:rPr>
          <w:rFonts w:cs="Arial"/>
        </w:rPr>
        <w:t xml:space="preserve"> within the </w:t>
      </w:r>
      <w:r w:rsidRPr="007D3DE0">
        <w:rPr>
          <w:rFonts w:cs="Arial"/>
        </w:rPr>
        <w:t>normal range (20</w:t>
      </w:r>
      <w:r>
        <w:rPr>
          <w:rFonts w:cs="Arial"/>
        </w:rPr>
        <w:t>-</w:t>
      </w:r>
      <w:r w:rsidRPr="007D3DE0">
        <w:rPr>
          <w:rFonts w:cs="Arial"/>
        </w:rPr>
        <w:t>25</w:t>
      </w:r>
      <w:r>
        <w:rPr>
          <w:rFonts w:cs="Arial"/>
        </w:rPr>
        <w:t>kg/m</w:t>
      </w:r>
      <w:r w:rsidRPr="00D33995">
        <w:rPr>
          <w:rFonts w:cs="Arial"/>
          <w:vertAlign w:val="superscript"/>
        </w:rPr>
        <w:t>2</w:t>
      </w:r>
      <w:r w:rsidRPr="007D3DE0">
        <w:rPr>
          <w:rFonts w:cs="Arial"/>
        </w:rPr>
        <w:t>)</w:t>
      </w:r>
      <w:r>
        <w:rPr>
          <w:rFonts w:cs="Arial"/>
        </w:rPr>
        <w:t>. In the cohort with BMI &gt;25kg/m</w:t>
      </w:r>
      <w:r w:rsidRPr="00D33995">
        <w:rPr>
          <w:rFonts w:cs="Arial"/>
          <w:vertAlign w:val="superscript"/>
        </w:rPr>
        <w:t>2</w:t>
      </w:r>
      <w:r>
        <w:rPr>
          <w:rFonts w:cs="Arial"/>
        </w:rPr>
        <w:t xml:space="preserve">, there was no correlation between SGA rates by population centiles and rates of perinatal mortality. </w:t>
      </w:r>
      <w:proofErr w:type="gramStart"/>
      <w:r>
        <w:rPr>
          <w:rFonts w:cs="Arial"/>
        </w:rPr>
        <w:t>However</w:t>
      </w:r>
      <w:proofErr w:type="gramEnd"/>
      <w:r>
        <w:rPr>
          <w:rFonts w:cs="Arial"/>
        </w:rPr>
        <w:t xml:space="preserve"> rates of SGA by customised centiles and perinatal mortality were correlated </w:t>
      </w:r>
      <w:r w:rsidR="007049E0">
        <w:rPr>
          <w:rFonts w:cs="Arial"/>
        </w:rPr>
        <w:fldChar w:fldCharType="begin">
          <w:fldData xml:space="preserve">PEVuZE5vdGU+PENpdGU+PEF1dGhvcj5HYXJkb3NpPC9BdXRob3I+PFllYXI+MjAwOTwvWWVhcj48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</w:fldData>
        </w:fldChar>
      </w:r>
      <w:r w:rsidR="004A5BC7">
        <w:rPr>
          <w:rFonts w:cs="Arial"/>
        </w:rPr>
        <w:instrText xml:space="preserve"> ADDIN EN.CITE </w:instrText>
      </w:r>
      <w:r w:rsidR="007049E0">
        <w:rPr>
          <w:rFonts w:cs="Arial"/>
        </w:rPr>
        <w:fldChar w:fldCharType="begin">
          <w:fldData xml:space="preserve">PEVuZE5vdGU+PENpdGU+PEF1dGhvcj5HYXJkb3NpPC9BdXRob3I+PFllYXI+MjAwOTwvWWVhcj48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</w:fldData>
        </w:fldChar>
      </w:r>
      <w:r w:rsidR="004A5BC7">
        <w:rPr>
          <w:rFonts w:cs="Arial"/>
        </w:rPr>
        <w:instrText xml:space="preserve"> ADDIN EN.CITE.DATA </w:instrText>
      </w:r>
      <w:r w:rsidR="007049E0">
        <w:rPr>
          <w:rFonts w:cs="Arial"/>
        </w:rPr>
      </w:r>
      <w:r w:rsidR="007049E0">
        <w:rPr>
          <w:rFonts w:cs="Arial"/>
        </w:rPr>
        <w:fldChar w:fldCharType="end"/>
      </w:r>
      <w:r w:rsidR="007049E0">
        <w:rPr>
          <w:rFonts w:cs="Arial"/>
        </w:rPr>
      </w:r>
      <w:r w:rsidR="007049E0">
        <w:rPr>
          <w:rFonts w:cs="Arial"/>
        </w:rPr>
        <w:fldChar w:fldCharType="separate"/>
      </w:r>
      <w:r w:rsidR="004A5BC7">
        <w:rPr>
          <w:rFonts w:cs="Arial"/>
          <w:noProof/>
        </w:rPr>
        <w:t>(18)</w:t>
      </w:r>
      <w:r w:rsidR="007049E0">
        <w:rPr>
          <w:rFonts w:cs="Arial"/>
        </w:rPr>
        <w:fldChar w:fldCharType="end"/>
      </w:r>
      <w:r w:rsidRPr="007D3DE0">
        <w:rPr>
          <w:rFonts w:cs="Arial"/>
        </w:rPr>
        <w:t>.</w:t>
      </w:r>
      <w:r>
        <w:rPr>
          <w:rFonts w:cs="Arial"/>
        </w:rPr>
        <w:t xml:space="preserve"> This study does not address the cause of perinatal mortality, which may not relate to SGA. The cause specific mortality related to SGA may differ by BMI category. </w:t>
      </w:r>
      <w:r w:rsidRPr="007D3DE0">
        <w:rPr>
          <w:rFonts w:cs="Arial"/>
        </w:rPr>
        <w:t xml:space="preserve">The </w:t>
      </w:r>
      <w:r>
        <w:rPr>
          <w:rFonts w:cs="Arial"/>
        </w:rPr>
        <w:t>influence of</w:t>
      </w:r>
      <w:r w:rsidRPr="007D3DE0">
        <w:rPr>
          <w:rFonts w:cs="Arial"/>
        </w:rPr>
        <w:t xml:space="preserve"> ethnicity </w:t>
      </w:r>
      <w:r>
        <w:rPr>
          <w:rFonts w:cs="Arial"/>
        </w:rPr>
        <w:t xml:space="preserve">is more complex as it is recognised that there is an association between ethnicity and socio-economic deprivation </w:t>
      </w:r>
      <w:r w:rsidR="007049E0">
        <w:rPr>
          <w:rFonts w:cs="Arial"/>
        </w:rPr>
        <w:fldChar w:fldCharType="begin">
          <w:fldData xml:space="preserve">PEVuZE5vdGU+PENpdGU+PEF1dGhvcj5Sb3NzZW48L0F1dGhvcj48WWVhcj4yMDE0PC9ZZWFyPjxS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</w:fldData>
        </w:fldChar>
      </w:r>
      <w:r w:rsidR="004A5BC7">
        <w:rPr>
          <w:rFonts w:cs="Arial"/>
        </w:rPr>
        <w:instrText xml:space="preserve"> ADDIN EN.CITE </w:instrText>
      </w:r>
      <w:r w:rsidR="007049E0">
        <w:rPr>
          <w:rFonts w:cs="Arial"/>
        </w:rPr>
        <w:fldChar w:fldCharType="begin">
          <w:fldData xml:space="preserve">PEVuZE5vdGU+PENpdGU+PEF1dGhvcj5Sb3NzZW48L0F1dGhvcj48WWVhcj4yMDE0PC9ZZWFyPjxS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</w:fldData>
        </w:fldChar>
      </w:r>
      <w:r w:rsidR="004A5BC7">
        <w:rPr>
          <w:rFonts w:cs="Arial"/>
        </w:rPr>
        <w:instrText xml:space="preserve"> ADDIN EN.CITE.DATA </w:instrText>
      </w:r>
      <w:r w:rsidR="007049E0">
        <w:rPr>
          <w:rFonts w:cs="Arial"/>
        </w:rPr>
      </w:r>
      <w:r w:rsidR="007049E0">
        <w:rPr>
          <w:rFonts w:cs="Arial"/>
        </w:rPr>
        <w:fldChar w:fldCharType="end"/>
      </w:r>
      <w:r w:rsidR="007049E0">
        <w:rPr>
          <w:rFonts w:cs="Arial"/>
        </w:rPr>
      </w:r>
      <w:r w:rsidR="007049E0">
        <w:rPr>
          <w:rFonts w:cs="Arial"/>
        </w:rPr>
        <w:fldChar w:fldCharType="separate"/>
      </w:r>
      <w:r w:rsidR="004A5BC7">
        <w:rPr>
          <w:rFonts w:cs="Arial"/>
          <w:noProof/>
        </w:rPr>
        <w:t>(19, 20)</w:t>
      </w:r>
      <w:r w:rsidR="007049E0">
        <w:rPr>
          <w:rFonts w:cs="Arial"/>
        </w:rPr>
        <w:fldChar w:fldCharType="end"/>
      </w:r>
      <w:r>
        <w:rPr>
          <w:rFonts w:cs="Arial"/>
        </w:rPr>
        <w:t>. Socioeconomic deprivation also has an association with antepartum stillbirth</w:t>
      </w:r>
      <w:r w:rsidR="00160959">
        <w:rPr>
          <w:rFonts w:cs="Arial"/>
        </w:rPr>
        <w:t xml:space="preserve"> risk</w:t>
      </w:r>
      <w:r>
        <w:rPr>
          <w:rFonts w:cs="Arial"/>
        </w:rPr>
        <w:t xml:space="preserve"> </w:t>
      </w:r>
      <w:r w:rsidR="007049E0">
        <w:rPr>
          <w:rFonts w:cs="Arial"/>
        </w:rPr>
        <w:fldChar w:fldCharType="begin">
          <w:fldData xml:space="preserve">PEVuZE5vdGU+PENpdGU+PEF1dGhvcj5Xb29kPC9BdXRob3I+PFllYXI+MjAxMjwvWWVhcj48UmVj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</w:fldData>
        </w:fldChar>
      </w:r>
      <w:r w:rsidR="004A5BC7">
        <w:rPr>
          <w:rFonts w:cs="Arial"/>
        </w:rPr>
        <w:instrText xml:space="preserve"> ADDIN EN.CITE </w:instrText>
      </w:r>
      <w:r w:rsidR="007049E0">
        <w:rPr>
          <w:rFonts w:cs="Arial"/>
        </w:rPr>
        <w:fldChar w:fldCharType="begin">
          <w:fldData xml:space="preserve">PEVuZE5vdGU+PENpdGU+PEF1dGhvcj5Xb29kPC9BdXRob3I+PFllYXI+MjAxMjwvWWVhcj48UmVj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</w:fldData>
        </w:fldChar>
      </w:r>
      <w:r w:rsidR="004A5BC7">
        <w:rPr>
          <w:rFonts w:cs="Arial"/>
        </w:rPr>
        <w:instrText xml:space="preserve"> ADDIN EN.CITE.DATA </w:instrText>
      </w:r>
      <w:r w:rsidR="007049E0">
        <w:rPr>
          <w:rFonts w:cs="Arial"/>
        </w:rPr>
      </w:r>
      <w:r w:rsidR="007049E0">
        <w:rPr>
          <w:rFonts w:cs="Arial"/>
        </w:rPr>
        <w:fldChar w:fldCharType="end"/>
      </w:r>
      <w:r w:rsidR="007049E0">
        <w:rPr>
          <w:rFonts w:cs="Arial"/>
        </w:rPr>
      </w:r>
      <w:r w:rsidR="007049E0">
        <w:rPr>
          <w:rFonts w:cs="Arial"/>
        </w:rPr>
        <w:fldChar w:fldCharType="separate"/>
      </w:r>
      <w:r w:rsidR="004A5BC7">
        <w:rPr>
          <w:rFonts w:cs="Arial"/>
          <w:noProof/>
        </w:rPr>
        <w:t>(21, 22)</w:t>
      </w:r>
      <w:r w:rsidR="007049E0">
        <w:rPr>
          <w:rFonts w:cs="Arial"/>
        </w:rPr>
        <w:fldChar w:fldCharType="end"/>
      </w:r>
      <w:r w:rsidRPr="007D3DE0">
        <w:rPr>
          <w:rFonts w:cs="Arial"/>
        </w:rPr>
        <w:t xml:space="preserve">. </w:t>
      </w:r>
      <w:proofErr w:type="gramStart"/>
      <w:r w:rsidRPr="007D3DE0">
        <w:rPr>
          <w:rFonts w:cs="Arial"/>
        </w:rPr>
        <w:t>Therefore</w:t>
      </w:r>
      <w:proofErr w:type="gramEnd"/>
      <w:r>
        <w:rPr>
          <w:rFonts w:cs="Arial"/>
        </w:rPr>
        <w:t xml:space="preserve"> any adjustment for maternal ethnicity has the potential </w:t>
      </w:r>
      <w:r w:rsidR="00160959">
        <w:rPr>
          <w:rFonts w:cs="Arial"/>
        </w:rPr>
        <w:t xml:space="preserve">to </w:t>
      </w:r>
      <w:r>
        <w:rPr>
          <w:rFonts w:cs="Arial"/>
        </w:rPr>
        <w:t xml:space="preserve">adjust for the pathological effects of socioeconomic deprivation. </w:t>
      </w:r>
      <w:r w:rsidRPr="007D3DE0">
        <w:rPr>
          <w:rFonts w:cs="Arial"/>
        </w:rPr>
        <w:t xml:space="preserve">In a recent </w:t>
      </w:r>
      <w:r w:rsidR="00AD0406">
        <w:t xml:space="preserve">publication from a </w:t>
      </w:r>
      <w:r w:rsidR="00AD0406">
        <w:lastRenderedPageBreak/>
        <w:t>multicentre international study</w:t>
      </w:r>
      <w:r w:rsidR="00AD0406">
        <w:rPr>
          <w:rFonts w:cs="Arial"/>
        </w:rPr>
        <w:t xml:space="preserve">, </w:t>
      </w:r>
      <w:r w:rsidRPr="007D3DE0">
        <w:rPr>
          <w:rFonts w:cs="Arial"/>
        </w:rPr>
        <w:t xml:space="preserve">an international fetal standard </w:t>
      </w:r>
      <w:r>
        <w:rPr>
          <w:rFonts w:cs="Arial"/>
        </w:rPr>
        <w:t>was developed using</w:t>
      </w:r>
      <w:r w:rsidRPr="007D3DE0">
        <w:rPr>
          <w:rFonts w:cs="Arial"/>
        </w:rPr>
        <w:t xml:space="preserve"> 8 cohorts </w:t>
      </w:r>
      <w:r>
        <w:rPr>
          <w:rFonts w:cs="Arial"/>
        </w:rPr>
        <w:t xml:space="preserve">of </w:t>
      </w:r>
      <w:r w:rsidRPr="007D3DE0">
        <w:rPr>
          <w:rFonts w:cs="Arial"/>
        </w:rPr>
        <w:t>pregnant</w:t>
      </w:r>
      <w:r>
        <w:rPr>
          <w:rFonts w:cs="Arial"/>
        </w:rPr>
        <w:t xml:space="preserve"> women </w:t>
      </w:r>
      <w:r w:rsidRPr="007D3DE0">
        <w:rPr>
          <w:rFonts w:cs="Arial"/>
        </w:rPr>
        <w:t>in optimal conditions,</w:t>
      </w:r>
      <w:r>
        <w:rPr>
          <w:rFonts w:cs="Arial"/>
        </w:rPr>
        <w:t xml:space="preserve"> </w:t>
      </w:r>
      <w:r w:rsidR="00DF1680">
        <w:rPr>
          <w:rFonts w:cs="Arial"/>
        </w:rPr>
        <w:t xml:space="preserve">who were at low risk of fetal growth anomalies </w:t>
      </w:r>
      <w:r w:rsidR="007049E0">
        <w:rPr>
          <w:rFonts w:cs="Arial"/>
        </w:rPr>
        <w:fldChar w:fldCharType="begin">
          <w:fldData xml:space="preserve">PEVuZE5vdGU+PENpdGU+PEF1dGhvcj5WaWxsYXI8L0F1dGhvcj48WWVhcj4yMDE0PC9ZZWFyPjxS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</w:fldData>
        </w:fldChar>
      </w:r>
      <w:r w:rsidR="004A5BC7">
        <w:rPr>
          <w:rFonts w:cs="Arial"/>
        </w:rPr>
        <w:instrText xml:space="preserve"> ADDIN EN.CITE </w:instrText>
      </w:r>
      <w:r w:rsidR="007049E0">
        <w:rPr>
          <w:rFonts w:cs="Arial"/>
        </w:rPr>
        <w:fldChar w:fldCharType="begin">
          <w:fldData xml:space="preserve">PEVuZE5vdGU+PENpdGU+PEF1dGhvcj5WaWxsYXI8L0F1dGhvcj48WWVhcj4yMDE0PC9ZZWFyPjxS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</w:fldData>
        </w:fldChar>
      </w:r>
      <w:r w:rsidR="004A5BC7">
        <w:rPr>
          <w:rFonts w:cs="Arial"/>
        </w:rPr>
        <w:instrText xml:space="preserve"> ADDIN EN.CITE.DATA </w:instrText>
      </w:r>
      <w:r w:rsidR="007049E0">
        <w:rPr>
          <w:rFonts w:cs="Arial"/>
        </w:rPr>
      </w:r>
      <w:r w:rsidR="007049E0">
        <w:rPr>
          <w:rFonts w:cs="Arial"/>
        </w:rPr>
        <w:fldChar w:fldCharType="end"/>
      </w:r>
      <w:r w:rsidR="007049E0">
        <w:rPr>
          <w:rFonts w:cs="Arial"/>
        </w:rPr>
      </w:r>
      <w:r w:rsidR="007049E0">
        <w:rPr>
          <w:rFonts w:cs="Arial"/>
        </w:rPr>
        <w:fldChar w:fldCharType="separate"/>
      </w:r>
      <w:r w:rsidR="004A5BC7">
        <w:rPr>
          <w:rFonts w:cs="Arial"/>
          <w:noProof/>
        </w:rPr>
        <w:t>(23)</w:t>
      </w:r>
      <w:r w:rsidR="007049E0">
        <w:rPr>
          <w:rFonts w:cs="Arial"/>
        </w:rPr>
        <w:fldChar w:fldCharType="end"/>
      </w:r>
      <w:r w:rsidRPr="007D3DE0">
        <w:rPr>
          <w:rFonts w:cs="Arial"/>
        </w:rPr>
        <w:t>. The</w:t>
      </w:r>
      <w:r>
        <w:rPr>
          <w:rFonts w:cs="Arial"/>
        </w:rPr>
        <w:t xml:space="preserve"> authors describe a </w:t>
      </w:r>
      <w:r w:rsidRPr="007D3DE0">
        <w:rPr>
          <w:rFonts w:cs="Arial"/>
        </w:rPr>
        <w:t xml:space="preserve">similar </w:t>
      </w:r>
      <w:r w:rsidR="00AE7878">
        <w:rPr>
          <w:rFonts w:cs="Arial"/>
        </w:rPr>
        <w:t xml:space="preserve">ultrasound </w:t>
      </w:r>
      <w:r w:rsidRPr="007D3DE0">
        <w:rPr>
          <w:rFonts w:cs="Arial"/>
        </w:rPr>
        <w:t>growth potential</w:t>
      </w:r>
      <w:r w:rsidR="00AE7878">
        <w:rPr>
          <w:rFonts w:cs="Arial"/>
        </w:rPr>
        <w:t xml:space="preserve"> and birthweight distribution</w:t>
      </w:r>
      <w:r w:rsidRPr="007D3DE0">
        <w:rPr>
          <w:rFonts w:cs="Arial"/>
        </w:rPr>
        <w:t xml:space="preserve"> across all participating countries</w:t>
      </w:r>
      <w:r w:rsidR="000F78B9">
        <w:rPr>
          <w:rFonts w:cs="Arial"/>
        </w:rPr>
        <w:t>,</w:t>
      </w:r>
      <w:r>
        <w:rPr>
          <w:rFonts w:cs="Arial"/>
        </w:rPr>
        <w:t xml:space="preserve"> </w:t>
      </w:r>
      <w:r w:rsidRPr="007D3DE0">
        <w:rPr>
          <w:rFonts w:cs="Arial"/>
        </w:rPr>
        <w:t xml:space="preserve">which </w:t>
      </w:r>
      <w:r w:rsidR="00E0190C" w:rsidRPr="007D3DE0">
        <w:rPr>
          <w:rFonts w:cs="Arial"/>
        </w:rPr>
        <w:t>suggest</w:t>
      </w:r>
      <w:r w:rsidR="00160959">
        <w:rPr>
          <w:rFonts w:cs="Arial"/>
        </w:rPr>
        <w:t>s</w:t>
      </w:r>
      <w:r>
        <w:rPr>
          <w:rFonts w:cs="Arial"/>
        </w:rPr>
        <w:t xml:space="preserve"> that </w:t>
      </w:r>
      <w:r w:rsidRPr="007D3DE0">
        <w:rPr>
          <w:rFonts w:cs="Arial"/>
        </w:rPr>
        <w:t>no physiological association</w:t>
      </w:r>
      <w:r>
        <w:rPr>
          <w:rFonts w:cs="Arial"/>
        </w:rPr>
        <w:t xml:space="preserve"> exists</w:t>
      </w:r>
      <w:r w:rsidRPr="007D3DE0">
        <w:rPr>
          <w:rFonts w:cs="Arial"/>
        </w:rPr>
        <w:t xml:space="preserve"> between ethnicity and fetal weight</w:t>
      </w:r>
      <w:r>
        <w:rPr>
          <w:rFonts w:cs="Arial"/>
        </w:rPr>
        <w:t xml:space="preserve">, </w:t>
      </w:r>
      <w:r w:rsidR="00AE7878">
        <w:rPr>
          <w:rFonts w:cs="Arial"/>
        </w:rPr>
        <w:t xml:space="preserve">following exclusion of </w:t>
      </w:r>
      <w:r>
        <w:rPr>
          <w:rFonts w:cs="Arial"/>
        </w:rPr>
        <w:t>other potential confounding variables</w:t>
      </w:r>
      <w:r w:rsidRPr="007D3DE0">
        <w:rPr>
          <w:rFonts w:cs="Arial"/>
        </w:rPr>
        <w:t xml:space="preserve">. </w:t>
      </w:r>
      <w:r w:rsidR="00AD0406">
        <w:t>Although</w:t>
      </w:r>
      <w:r w:rsidR="000F78B9">
        <w:t>,</w:t>
      </w:r>
      <w:r w:rsidR="00AD0406">
        <w:t xml:space="preserve"> </w:t>
      </w:r>
      <w:r w:rsidR="00160959">
        <w:t xml:space="preserve">these Intergrowth </w:t>
      </w:r>
      <w:r w:rsidR="00AD0406">
        <w:t xml:space="preserve">data demonstrate that infants born in India to </w:t>
      </w:r>
      <w:r w:rsidR="00174DBF">
        <w:t>well-nourished</w:t>
      </w:r>
      <w:r w:rsidR="00AD0406">
        <w:t xml:space="preserve"> women had a mean birthweight of 600g lower than infants born in the UK, using skeletal size as markers of growth there was </w:t>
      </w:r>
      <w:r w:rsidR="00160959">
        <w:t xml:space="preserve">considered to be </w:t>
      </w:r>
      <w:r w:rsidR="00AD0406">
        <w:t xml:space="preserve">sufficient similarity in the distribution of the data to construct an international pooled growth standard used for screening of growth anomalies </w:t>
      </w:r>
      <w:r w:rsidR="007049E0">
        <w:rPr>
          <w:rFonts w:cs="Arial"/>
        </w:rPr>
        <w:fldChar w:fldCharType="begin">
          <w:fldData xml:space="preserve">PEVuZE5vdGU+PENpdGU+PEF1dGhvcj5QYXBhZ2VvcmdoaW91PC9BdXRob3I+PFllYXI+MjAxNDwv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</w:fldData>
        </w:fldChar>
      </w:r>
      <w:r w:rsidR="004A5BC7">
        <w:rPr>
          <w:rFonts w:cs="Arial"/>
        </w:rPr>
        <w:instrText xml:space="preserve"> ADDIN EN.CITE </w:instrText>
      </w:r>
      <w:r w:rsidR="007049E0">
        <w:rPr>
          <w:rFonts w:cs="Arial"/>
        </w:rPr>
        <w:fldChar w:fldCharType="begin">
          <w:fldData xml:space="preserve">PEVuZE5vdGU+PENpdGU+PEF1dGhvcj5QYXBhZ2VvcmdoaW91PC9BdXRob3I+PFllYXI+MjAxNDwv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</w:fldData>
        </w:fldChar>
      </w:r>
      <w:r w:rsidR="004A5BC7">
        <w:rPr>
          <w:rFonts w:cs="Arial"/>
        </w:rPr>
        <w:instrText xml:space="preserve"> ADDIN EN.CITE.DATA </w:instrText>
      </w:r>
      <w:r w:rsidR="007049E0">
        <w:rPr>
          <w:rFonts w:cs="Arial"/>
        </w:rPr>
      </w:r>
      <w:r w:rsidR="007049E0">
        <w:rPr>
          <w:rFonts w:cs="Arial"/>
        </w:rPr>
        <w:fldChar w:fldCharType="end"/>
      </w:r>
      <w:r w:rsidR="007049E0">
        <w:rPr>
          <w:rFonts w:cs="Arial"/>
        </w:rPr>
      </w:r>
      <w:r w:rsidR="007049E0">
        <w:rPr>
          <w:rFonts w:cs="Arial"/>
        </w:rPr>
        <w:fldChar w:fldCharType="separate"/>
      </w:r>
      <w:r w:rsidR="004A5BC7">
        <w:rPr>
          <w:rFonts w:cs="Arial"/>
          <w:noProof/>
        </w:rPr>
        <w:t>(23, 24)</w:t>
      </w:r>
      <w:r w:rsidR="007049E0">
        <w:rPr>
          <w:rFonts w:cs="Arial"/>
        </w:rPr>
        <w:fldChar w:fldCharType="end"/>
      </w:r>
      <w:r w:rsidR="007F4591">
        <w:rPr>
          <w:rFonts w:cs="Arial"/>
        </w:rPr>
        <w:t xml:space="preserve">. </w:t>
      </w:r>
      <w:proofErr w:type="spellStart"/>
      <w:r w:rsidRPr="007D3DE0">
        <w:rPr>
          <w:rFonts w:cs="Arial"/>
        </w:rPr>
        <w:t>Kierans</w:t>
      </w:r>
      <w:proofErr w:type="spellEnd"/>
      <w:r w:rsidRPr="007D3DE0">
        <w:rPr>
          <w:rFonts w:cs="Arial"/>
        </w:rPr>
        <w:t xml:space="preserve"> </w:t>
      </w:r>
      <w:r w:rsidRPr="00786519">
        <w:rPr>
          <w:rFonts w:cs="Arial"/>
          <w:i/>
        </w:rPr>
        <w:t>et al.</w:t>
      </w:r>
      <w:r w:rsidRPr="007D3DE0">
        <w:rPr>
          <w:rFonts w:cs="Arial"/>
        </w:rPr>
        <w:t xml:space="preserve"> have used </w:t>
      </w:r>
      <w:r>
        <w:rPr>
          <w:rFonts w:cs="Arial"/>
        </w:rPr>
        <w:t xml:space="preserve">the </w:t>
      </w:r>
      <w:r w:rsidRPr="007D3DE0">
        <w:rPr>
          <w:rFonts w:cs="Arial"/>
        </w:rPr>
        <w:t xml:space="preserve">Canadian stillbirth registry </w:t>
      </w:r>
      <w:r>
        <w:rPr>
          <w:rFonts w:cs="Arial"/>
        </w:rPr>
        <w:t>and reported</w:t>
      </w:r>
      <w:r w:rsidRPr="007D3DE0">
        <w:rPr>
          <w:rFonts w:cs="Arial"/>
        </w:rPr>
        <w:t xml:space="preserve"> that </w:t>
      </w:r>
      <w:r w:rsidR="00FA5958">
        <w:rPr>
          <w:rFonts w:cs="Arial"/>
        </w:rPr>
        <w:t xml:space="preserve">using population standards there was a higher rate of SGA in women of </w:t>
      </w:r>
      <w:r w:rsidRPr="007D3DE0">
        <w:rPr>
          <w:rFonts w:cs="Arial"/>
        </w:rPr>
        <w:t>Chinese and South Asian ethnicity</w:t>
      </w:r>
      <w:r w:rsidR="00FA5958">
        <w:rPr>
          <w:rFonts w:cs="Arial"/>
        </w:rPr>
        <w:t xml:space="preserve">. </w:t>
      </w:r>
      <w:proofErr w:type="gramStart"/>
      <w:r w:rsidR="00FA5958">
        <w:rPr>
          <w:rFonts w:cs="Arial"/>
        </w:rPr>
        <w:t>However</w:t>
      </w:r>
      <w:proofErr w:type="gramEnd"/>
      <w:r w:rsidR="00FA5958">
        <w:rPr>
          <w:rFonts w:cs="Arial"/>
        </w:rPr>
        <w:t xml:space="preserve"> the perinatal mortality rate in this group was the lowest compared to other groups. Using customised standards, the rate of SGA was lower in Chinese and South Asian </w:t>
      </w:r>
      <w:proofErr w:type="spellStart"/>
      <w:r w:rsidR="00FA5958">
        <w:rPr>
          <w:rFonts w:cs="Arial"/>
        </w:rPr>
        <w:t>ethinicity</w:t>
      </w:r>
      <w:proofErr w:type="spellEnd"/>
      <w:r w:rsidR="00FA5958">
        <w:rPr>
          <w:rFonts w:cs="Arial"/>
        </w:rPr>
        <w:t xml:space="preserve"> and more importantly concordant with the prevalence of perinatal mortality in this population</w:t>
      </w:r>
      <w:r w:rsidR="00E0190C">
        <w:rPr>
          <w:rFonts w:cs="Arial"/>
        </w:rPr>
        <w:t xml:space="preserve"> </w:t>
      </w:r>
      <w:r w:rsidR="007049E0">
        <w:rPr>
          <w:rFonts w:cs="Arial"/>
        </w:rPr>
        <w:fldChar w:fldCharType="begin"/>
      </w:r>
      <w:r w:rsidR="004A5BC7">
        <w:rPr>
          <w:rFonts w:cs="Arial"/>
        </w:rPr>
        <w:instrText xml:space="preserve"> ADDIN EN.CITE &lt;EndNote&gt;&lt;Cite&gt;&lt;Author&gt;Kierans&lt;/Author&gt;&lt;Year&gt;2008&lt;/Year&gt;&lt;RecNum&gt;524&lt;/RecNum&gt;&lt;DisplayText&gt;(25)&lt;/DisplayText&gt;&lt;record&gt;&lt;rec-number&gt;524&lt;/rec-number&gt;&lt;foreign-keys&gt;&lt;key app="EN" db-id="saxr5pwtz0wrxne5ttp50dfavw00s99sp9az" timestamp="1420238002"&gt;524&lt;/key&gt;&lt;/foreign-keys&gt;&lt;ref-type name="Journal Article"&gt;17&lt;/ref-type&gt;&lt;contributors&gt;&lt;authors&gt;&lt;author&gt;Kierans, W. J.&lt;/author&gt;&lt;author&gt;Joseph, K. S.&lt;/author&gt;&lt;author&gt;Luo, Z. C.&lt;/author&gt;&lt;author&gt;Platt, R.&lt;/author&gt;&lt;author&gt;Wilkins, R.&lt;/author&gt;&lt;author&gt;Kramer, M. S.&lt;/author&gt;&lt;/authors&gt;&lt;/contributors&gt;&lt;auth-address&gt;The British Columbia Vital Statistics Agency, Victoria, British Columbia, Canada. billkierans@telus.net&lt;/auth-address&gt;&lt;titles&gt;&lt;title&gt;Does one size fit all? The case for ethnic-specific standards of fetal growth&lt;/title&gt;&lt;secondary-title&gt;BMC Pregnancy Childbirth&lt;/secondary-title&gt;&lt;alt-title&gt;BMC pregnancy and childbirth&lt;/alt-title&gt;&lt;/titles&gt;&lt;periodical&gt;&lt;full-title&gt;BMC Pregnancy Childbirth&lt;/full-title&gt;&lt;/periodical&gt;&lt;pages&gt;1&lt;/pages&gt;&lt;volume&gt;8&lt;/volume&gt;&lt;keywords&gt;&lt;keyword&gt;Asia&lt;/keyword&gt;&lt;keyword&gt;Birth Weight&lt;/keyword&gt;&lt;keyword&gt;British Columbia&lt;/keyword&gt;&lt;keyword&gt;Canada&lt;/keyword&gt;&lt;keyword&gt;Ethnic Groups/*statistics &amp;amp; numerical data&lt;/keyword&gt;&lt;keyword&gt;Female&lt;/keyword&gt;&lt;keyword&gt;*Fetal Development/physiology&lt;/keyword&gt;&lt;keyword&gt;Gestational Age&lt;/keyword&gt;&lt;keyword&gt;Humans&lt;/keyword&gt;&lt;keyword&gt;Indians, North American&lt;/keyword&gt;&lt;keyword&gt;Infant Mortality/ethnology&lt;/keyword&gt;&lt;keyword&gt;Infant, Newborn&lt;/keyword&gt;&lt;keyword&gt;Infant, Small for Gestational Age/*physiology&lt;/keyword&gt;&lt;keyword&gt;Male&lt;/keyword&gt;&lt;keyword&gt;Perinatology/*standards&lt;/keyword&gt;&lt;/keywords&gt;&lt;dates&gt;&lt;year&gt;2008&lt;/year&gt;&lt;/dates&gt;&lt;isbn&gt;1471-2393 (Electronic)&amp;#xD;1471-2393 (Linking)&lt;/isbn&gt;&lt;accession-num&gt;18179721&lt;/accession-num&gt;&lt;urls&gt;&lt;related-urls&gt;&lt;url&gt;http://www.ncbi.nlm.nih.gov/pubmed/18179721&lt;/url&gt;&lt;/related-urls&gt;&lt;/urls&gt;&lt;custom2&gt;2266898&lt;/custom2&gt;&lt;electronic-resource-num&gt;10.1186/1471-2393-8-1&lt;/electronic-resource-num&gt;&lt;/record&gt;&lt;/Cite&gt;&lt;/EndNote&gt;</w:instrText>
      </w:r>
      <w:r w:rsidR="007049E0">
        <w:rPr>
          <w:rFonts w:cs="Arial"/>
        </w:rPr>
        <w:fldChar w:fldCharType="separate"/>
      </w:r>
      <w:r w:rsidR="004A5BC7">
        <w:rPr>
          <w:rFonts w:cs="Arial"/>
          <w:noProof/>
        </w:rPr>
        <w:t>(25)</w:t>
      </w:r>
      <w:r w:rsidR="007049E0">
        <w:rPr>
          <w:rFonts w:cs="Arial"/>
        </w:rPr>
        <w:fldChar w:fldCharType="end"/>
      </w:r>
      <w:r w:rsidRPr="007D3DE0">
        <w:rPr>
          <w:rFonts w:cs="Arial"/>
        </w:rPr>
        <w:t xml:space="preserve">. According to current evidence, adjustment for ethnicity seems reasonable as it </w:t>
      </w:r>
      <w:r>
        <w:rPr>
          <w:rFonts w:cs="Arial"/>
        </w:rPr>
        <w:t xml:space="preserve">improves the </w:t>
      </w:r>
      <w:r w:rsidRPr="007D3DE0">
        <w:rPr>
          <w:rFonts w:cs="Arial"/>
        </w:rPr>
        <w:t>detection of SGA</w:t>
      </w:r>
      <w:r w:rsidR="00160959">
        <w:rPr>
          <w:rFonts w:cs="Arial"/>
        </w:rPr>
        <w:t xml:space="preserve"> infants at risk of morbidity and mortality</w:t>
      </w:r>
      <w:r w:rsidRPr="007D3DE0">
        <w:rPr>
          <w:rFonts w:cs="Arial"/>
        </w:rPr>
        <w:t xml:space="preserve"> </w:t>
      </w:r>
      <w:r>
        <w:rPr>
          <w:rFonts w:cs="Arial"/>
        </w:rPr>
        <w:t xml:space="preserve">although a pathological effect may </w:t>
      </w:r>
      <w:proofErr w:type="gramStart"/>
      <w:r>
        <w:rPr>
          <w:rFonts w:cs="Arial"/>
        </w:rPr>
        <w:t>exist</w:t>
      </w:r>
      <w:proofErr w:type="gramEnd"/>
      <w:r>
        <w:rPr>
          <w:rFonts w:cs="Arial"/>
        </w:rPr>
        <w:t xml:space="preserve"> and this may differ by socioeconomic groups between different populations studied. </w:t>
      </w:r>
    </w:p>
    <w:p w14:paraId="4403950A" w14:textId="77777777" w:rsidR="00486DAC" w:rsidRDefault="00486DAC" w:rsidP="00F93F8B">
      <w:pPr>
        <w:jc w:val="both"/>
        <w:rPr>
          <w:rFonts w:cs="Arial"/>
          <w:bCs/>
        </w:rPr>
      </w:pPr>
      <w:r>
        <w:rPr>
          <w:rFonts w:cs="Arial"/>
          <w:bCs/>
        </w:rPr>
        <w:t xml:space="preserve">At present in most UK obstetric units, the </w:t>
      </w:r>
      <w:r w:rsidRPr="007D3DE0">
        <w:rPr>
          <w:rFonts w:cs="Arial"/>
          <w:bCs/>
        </w:rPr>
        <w:t xml:space="preserve">suspicion of fetal growth restriction </w:t>
      </w:r>
      <w:r>
        <w:rPr>
          <w:rFonts w:cs="Arial"/>
          <w:bCs/>
        </w:rPr>
        <w:t xml:space="preserve">is firstly assessed </w:t>
      </w:r>
      <w:r w:rsidRPr="007D3DE0">
        <w:rPr>
          <w:rFonts w:cs="Arial"/>
          <w:bCs/>
        </w:rPr>
        <w:t xml:space="preserve">by palpation of </w:t>
      </w:r>
      <w:r>
        <w:rPr>
          <w:rFonts w:cs="Arial"/>
          <w:bCs/>
        </w:rPr>
        <w:t xml:space="preserve">the </w:t>
      </w:r>
      <w:r w:rsidRPr="007D3DE0">
        <w:rPr>
          <w:rFonts w:cs="Arial"/>
          <w:bCs/>
        </w:rPr>
        <w:t xml:space="preserve">maternal abdomen. </w:t>
      </w:r>
      <w:r>
        <w:rPr>
          <w:rFonts w:cs="Arial"/>
          <w:bCs/>
        </w:rPr>
        <w:t>S</w:t>
      </w:r>
      <w:r w:rsidRPr="00FD67F6">
        <w:rPr>
          <w:bCs/>
        </w:rPr>
        <w:t>ymphysis fundal height (SFH)</w:t>
      </w:r>
      <w:r>
        <w:rPr>
          <w:bCs/>
        </w:rPr>
        <w:t xml:space="preserve"> </w:t>
      </w:r>
      <w:r w:rsidRPr="007D3DE0">
        <w:rPr>
          <w:rFonts w:cs="Arial"/>
          <w:bCs/>
        </w:rPr>
        <w:t xml:space="preserve">measurement is </w:t>
      </w:r>
      <w:r>
        <w:rPr>
          <w:rFonts w:cs="Arial"/>
          <w:bCs/>
        </w:rPr>
        <w:t>a screening tool for SGA,</w:t>
      </w:r>
      <w:r w:rsidRPr="007D3DE0">
        <w:rPr>
          <w:rFonts w:cs="Arial"/>
          <w:bCs/>
        </w:rPr>
        <w:t xml:space="preserve"> however</w:t>
      </w:r>
      <w:r>
        <w:rPr>
          <w:rFonts w:cs="Arial"/>
          <w:bCs/>
        </w:rPr>
        <w:t>,</w:t>
      </w:r>
      <w:r w:rsidRPr="007D3DE0">
        <w:rPr>
          <w:rFonts w:cs="Arial"/>
          <w:bCs/>
        </w:rPr>
        <w:t xml:space="preserve"> the accuracy is limited</w:t>
      </w:r>
      <w:r>
        <w:rPr>
          <w:rFonts w:cs="Arial"/>
          <w:bCs/>
        </w:rPr>
        <w:t xml:space="preserve"> </w:t>
      </w:r>
      <w:r w:rsidR="007049E0">
        <w:rPr>
          <w:rFonts w:cs="Arial"/>
          <w:bCs/>
        </w:rPr>
        <w:fldChar w:fldCharType="begin">
          <w:fldData xml:space="preserve">PEVuZE5vdGU+PENpdGU+PEF1dGhvcj5IYXJncmVhdmVzPC9BdXRob3I+PFllYXI+MjAxMTwvWWVh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</w:fldData>
        </w:fldChar>
      </w:r>
      <w:r w:rsidR="004A5BC7">
        <w:rPr>
          <w:rFonts w:cs="Arial"/>
          <w:bCs/>
        </w:rPr>
        <w:instrText xml:space="preserve"> ADDIN EN.CITE </w:instrText>
      </w:r>
      <w:r w:rsidR="007049E0">
        <w:rPr>
          <w:rFonts w:cs="Arial"/>
          <w:bCs/>
        </w:rPr>
        <w:fldChar w:fldCharType="begin">
          <w:fldData xml:space="preserve">PEVuZE5vdGU+PENpdGU+PEF1dGhvcj5IYXJncmVhdmVzPC9BdXRob3I+PFllYXI+MjAxMTwvWWVh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</w:fldData>
        </w:fldChar>
      </w:r>
      <w:r w:rsidR="004A5BC7">
        <w:rPr>
          <w:rFonts w:cs="Arial"/>
          <w:bCs/>
        </w:rPr>
        <w:instrText xml:space="preserve"> ADDIN EN.CITE.DATA </w:instrText>
      </w:r>
      <w:r w:rsidR="007049E0">
        <w:rPr>
          <w:rFonts w:cs="Arial"/>
          <w:bCs/>
        </w:rPr>
      </w:r>
      <w:r w:rsidR="007049E0">
        <w:rPr>
          <w:rFonts w:cs="Arial"/>
          <w:bCs/>
        </w:rPr>
        <w:fldChar w:fldCharType="end"/>
      </w:r>
      <w:r w:rsidR="007049E0">
        <w:rPr>
          <w:rFonts w:cs="Arial"/>
          <w:bCs/>
        </w:rPr>
      </w:r>
      <w:r w:rsidR="007049E0">
        <w:rPr>
          <w:rFonts w:cs="Arial"/>
          <w:bCs/>
        </w:rPr>
        <w:fldChar w:fldCharType="separate"/>
      </w:r>
      <w:r w:rsidR="004A5BC7">
        <w:rPr>
          <w:rFonts w:cs="Arial"/>
          <w:bCs/>
          <w:noProof/>
        </w:rPr>
        <w:t>(26, 27)</w:t>
      </w:r>
      <w:r w:rsidR="007049E0">
        <w:rPr>
          <w:rFonts w:cs="Arial"/>
          <w:bCs/>
        </w:rPr>
        <w:fldChar w:fldCharType="end"/>
      </w:r>
      <w:r w:rsidRPr="007D3DE0">
        <w:rPr>
          <w:rFonts w:cs="Arial"/>
          <w:bCs/>
        </w:rPr>
        <w:t xml:space="preserve">. A </w:t>
      </w:r>
      <w:r>
        <w:rPr>
          <w:rFonts w:cs="Arial"/>
          <w:bCs/>
        </w:rPr>
        <w:t xml:space="preserve">non-randomised </w:t>
      </w:r>
      <w:r w:rsidRPr="007D3DE0">
        <w:rPr>
          <w:rFonts w:cs="Arial"/>
          <w:bCs/>
        </w:rPr>
        <w:t xml:space="preserve">controlled trial </w:t>
      </w:r>
      <w:r>
        <w:rPr>
          <w:rFonts w:cs="Arial"/>
          <w:bCs/>
        </w:rPr>
        <w:t xml:space="preserve">of </w:t>
      </w:r>
      <w:r w:rsidR="00FA5958">
        <w:rPr>
          <w:rFonts w:cs="Arial"/>
          <w:bCs/>
        </w:rPr>
        <w:t xml:space="preserve">standardised fundal height (FH) </w:t>
      </w:r>
      <w:r>
        <w:rPr>
          <w:rFonts w:cs="Arial"/>
          <w:bCs/>
        </w:rPr>
        <w:t xml:space="preserve">measurement </w:t>
      </w:r>
      <w:r w:rsidR="00F93F8B">
        <w:rPr>
          <w:rFonts w:cs="Arial"/>
          <w:bCs/>
        </w:rPr>
        <w:t xml:space="preserve">and estimated fetal weight </w:t>
      </w:r>
      <w:r>
        <w:rPr>
          <w:rFonts w:cs="Arial"/>
          <w:bCs/>
        </w:rPr>
        <w:t xml:space="preserve">plotted on customised </w:t>
      </w:r>
      <w:r w:rsidR="00E75B65">
        <w:rPr>
          <w:rFonts w:cs="Arial"/>
          <w:bCs/>
        </w:rPr>
        <w:t>charts</w:t>
      </w:r>
      <w:r>
        <w:rPr>
          <w:rFonts w:cs="Arial"/>
          <w:bCs/>
        </w:rPr>
        <w:t xml:space="preserve"> demonstrated</w:t>
      </w:r>
      <w:r w:rsidRPr="007D3DE0">
        <w:rPr>
          <w:rFonts w:cs="Arial"/>
          <w:bCs/>
        </w:rPr>
        <w:t xml:space="preserve"> </w:t>
      </w:r>
      <w:r>
        <w:rPr>
          <w:rFonts w:cs="Arial"/>
          <w:bCs/>
        </w:rPr>
        <w:t xml:space="preserve">an </w:t>
      </w:r>
      <w:r w:rsidRPr="007D3DE0">
        <w:rPr>
          <w:rFonts w:cs="Arial"/>
          <w:bCs/>
        </w:rPr>
        <w:t xml:space="preserve">increase </w:t>
      </w:r>
      <w:r>
        <w:rPr>
          <w:rFonts w:cs="Arial"/>
          <w:bCs/>
        </w:rPr>
        <w:t xml:space="preserve">in </w:t>
      </w:r>
      <w:r w:rsidRPr="007D3DE0">
        <w:rPr>
          <w:rFonts w:cs="Arial"/>
          <w:bCs/>
        </w:rPr>
        <w:t>antenatal detection of small babies</w:t>
      </w:r>
      <w:r>
        <w:rPr>
          <w:rFonts w:cs="Arial"/>
          <w:bCs/>
        </w:rPr>
        <w:t xml:space="preserve"> (48% vs</w:t>
      </w:r>
      <w:r w:rsidR="004445A0">
        <w:rPr>
          <w:rFonts w:cs="Arial"/>
          <w:bCs/>
        </w:rPr>
        <w:t>.</w:t>
      </w:r>
      <w:r>
        <w:rPr>
          <w:rFonts w:cs="Arial"/>
          <w:bCs/>
        </w:rPr>
        <w:t xml:space="preserve"> 29%, odds ratio 2.2; 95%CI 1.1-4.5) </w:t>
      </w:r>
      <w:r w:rsidR="007049E0">
        <w:rPr>
          <w:rFonts w:cs="Arial"/>
          <w:bCs/>
        </w:rPr>
        <w:fldChar w:fldCharType="begin"/>
      </w:r>
      <w:r w:rsidR="004A5BC7">
        <w:rPr>
          <w:rFonts w:cs="Arial"/>
          <w:bCs/>
        </w:rPr>
        <w:instrText xml:space="preserve"> ADDIN EN.CITE &lt;EndNote&gt;&lt;Cite&gt;&lt;Author&gt;Gardosi&lt;/Author&gt;&lt;Year&gt;1999&lt;/Year&gt;&lt;RecNum&gt;579&lt;/RecNum&gt;&lt;DisplayText&gt;(28)&lt;/DisplayText&gt;&lt;record&gt;&lt;rec-number&gt;579&lt;/rec-number&gt;&lt;foreign-keys&gt;&lt;key app="EN" db-id="swe2f0xfhf2w2nesewvxrwzlesfdvsrwrref" timestamp="1426082828"&gt;579&lt;/key&gt;&lt;/foreign-keys&gt;&lt;ref-type name="Journal Article"&gt;17&lt;/ref-type&gt;&lt;contributors&gt;&lt;authors&gt;&lt;author&gt;Gardosi, J.&lt;/author&gt;&lt;author&gt;Francis, A.&lt;/author&gt;&lt;/authors&gt;&lt;/contributors&gt;&lt;auth-address&gt;Division of Obstetrics, Midwifery and Gynaecology, University Hospital, Queen&amp;apos;s Medical Centre, Nottingham, UK.&lt;/auth-address&gt;&lt;titles&gt;&lt;title&gt;Controlled trial of fundal height measurement plotted on customised antenatal growth charts&lt;/title&gt;&lt;secondary-title&gt;Br J Obstet Gynaecol&lt;/secondary-title&gt;&lt;alt-title&gt;British journal of obstetrics and gynaecology&lt;/alt-title&gt;&lt;/titles&gt;&lt;periodical&gt;&lt;full-title&gt;British journal of obstetrics and gynaecology&lt;/full-title&gt;&lt;abbr-1&gt;Br J Obstet Gynaecol&lt;/abbr-1&gt;&lt;/periodical&gt;&lt;alt-periodical&gt;&lt;full-title&gt;British journal of obstetrics and gynaecology&lt;/full-title&gt;&lt;abbr-1&gt;Br J Obstet Gynaecol&lt;/abbr-1&gt;&lt;/alt-periodical&gt;&lt;pages&gt;309-17&lt;/pages&gt;&lt;volume&gt;106&lt;/volume&gt;&lt;number&gt;4&lt;/number&gt;&lt;keywords&gt;&lt;keyword&gt;Adult&lt;/keyword&gt;&lt;keyword&gt;*Embryonic and Fetal Development&lt;/keyword&gt;&lt;keyword&gt;Female&lt;/keyword&gt;&lt;keyword&gt;Fetal Growth Retardation/diagnosis&lt;/keyword&gt;&lt;keyword&gt;Gestational Age&lt;/keyword&gt;&lt;keyword&gt;Humans&lt;/keyword&gt;&lt;keyword&gt;Mass Screening/methods&lt;/keyword&gt;&lt;keyword&gt;Pregnancy&lt;/keyword&gt;&lt;keyword&gt;Pregnancy Outcome&lt;/keyword&gt;&lt;keyword&gt;Prenatal Care/*methods&lt;/keyword&gt;&lt;keyword&gt;Prenatal Diagnosis/methods&lt;/keyword&gt;&lt;keyword&gt;Prospective Studies&lt;/keyword&gt;&lt;keyword&gt;Reference Values&lt;/keyword&gt;&lt;keyword&gt;Ultrasonography, Prenatal&lt;/keyword&gt;&lt;keyword&gt;Uterus/*anatomy &amp;amp; histology&lt;/keyword&gt;&lt;/keywords&gt;&lt;dates&gt;&lt;year&gt;1999&lt;/year&gt;&lt;pub-dates&gt;&lt;date&gt;Apr&lt;/date&gt;&lt;/pub-dates&gt;&lt;/dates&gt;&lt;isbn&gt;0306-5456 (Print)&amp;#xD;0306-5456 (Linking)&lt;/isbn&gt;&lt;accession-num&gt;10426236&lt;/accession-num&gt;&lt;urls&gt;&lt;related-urls&gt;&lt;url&gt;http://www.ncbi.nlm.nih.gov/pubmed/10426236&lt;/url&gt;&lt;/related-urls&gt;&lt;/urls&gt;&lt;/record&gt;&lt;/Cite&gt;&lt;/EndNote&gt;</w:instrText>
      </w:r>
      <w:r w:rsidR="007049E0">
        <w:rPr>
          <w:rFonts w:cs="Arial"/>
          <w:bCs/>
        </w:rPr>
        <w:fldChar w:fldCharType="separate"/>
      </w:r>
      <w:r w:rsidR="004A5BC7">
        <w:rPr>
          <w:rFonts w:cs="Arial"/>
          <w:bCs/>
          <w:noProof/>
        </w:rPr>
        <w:t>(28)</w:t>
      </w:r>
      <w:r w:rsidR="007049E0">
        <w:rPr>
          <w:rFonts w:cs="Arial"/>
          <w:bCs/>
        </w:rPr>
        <w:fldChar w:fldCharType="end"/>
      </w:r>
      <w:r w:rsidRPr="007D3DE0">
        <w:rPr>
          <w:rFonts w:cs="Arial"/>
          <w:bCs/>
        </w:rPr>
        <w:t xml:space="preserve">. </w:t>
      </w:r>
      <w:r>
        <w:rPr>
          <w:rFonts w:cs="Arial"/>
          <w:bCs/>
        </w:rPr>
        <w:t xml:space="preserve">Implementation of these charts </w:t>
      </w:r>
      <w:r w:rsidRPr="007D3DE0">
        <w:rPr>
          <w:rFonts w:cs="Arial"/>
          <w:bCs/>
        </w:rPr>
        <w:t xml:space="preserve">was also tested in Australia where </w:t>
      </w:r>
      <w:r w:rsidR="00160959">
        <w:rPr>
          <w:rFonts w:cs="Arial"/>
          <w:bCs/>
        </w:rPr>
        <w:t>there was also a</w:t>
      </w:r>
      <w:r>
        <w:rPr>
          <w:rFonts w:cs="Arial"/>
          <w:bCs/>
        </w:rPr>
        <w:t xml:space="preserve"> doubl</w:t>
      </w:r>
      <w:r w:rsidR="00160959">
        <w:rPr>
          <w:rFonts w:cs="Arial"/>
          <w:bCs/>
        </w:rPr>
        <w:t>ing in</w:t>
      </w:r>
      <w:r>
        <w:rPr>
          <w:rFonts w:cs="Arial"/>
          <w:bCs/>
        </w:rPr>
        <w:t xml:space="preserve"> </w:t>
      </w:r>
      <w:r w:rsidRPr="007D3DE0">
        <w:rPr>
          <w:rFonts w:cs="Arial"/>
          <w:bCs/>
        </w:rPr>
        <w:t>the detection rate of SGA</w:t>
      </w:r>
      <w:r w:rsidR="00160959">
        <w:rPr>
          <w:rFonts w:cs="Arial"/>
          <w:bCs/>
        </w:rPr>
        <w:t xml:space="preserve"> compared with historical controls</w:t>
      </w:r>
      <w:r>
        <w:rPr>
          <w:rFonts w:cs="Arial"/>
          <w:bCs/>
        </w:rPr>
        <w:t xml:space="preserve"> </w:t>
      </w:r>
      <w:r w:rsidR="007049E0">
        <w:rPr>
          <w:rFonts w:cs="Arial"/>
          <w:bCs/>
        </w:rPr>
        <w:fldChar w:fldCharType="begin">
          <w:fldData xml:space="preserve">PEVuZE5vdGU+PENpdGU+PEF1dGhvcj5Sb2V4PC9BdXRob3I+PFllYXI+MjAxMjwvWWVhcj48UmVj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</w:fldData>
        </w:fldChar>
      </w:r>
      <w:r w:rsidR="004A5BC7">
        <w:rPr>
          <w:rFonts w:cs="Arial"/>
          <w:bCs/>
        </w:rPr>
        <w:instrText xml:space="preserve"> ADDIN EN.CITE </w:instrText>
      </w:r>
      <w:r w:rsidR="007049E0">
        <w:rPr>
          <w:rFonts w:cs="Arial"/>
          <w:bCs/>
        </w:rPr>
        <w:fldChar w:fldCharType="begin">
          <w:fldData xml:space="preserve">PEVuZE5vdGU+PENpdGU+PEF1dGhvcj5Sb2V4PC9BdXRob3I+PFllYXI+MjAxMjwvWWVhcj48UmVj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</w:fldData>
        </w:fldChar>
      </w:r>
      <w:r w:rsidR="004A5BC7">
        <w:rPr>
          <w:rFonts w:cs="Arial"/>
          <w:bCs/>
        </w:rPr>
        <w:instrText xml:space="preserve"> ADDIN EN.CITE.DATA </w:instrText>
      </w:r>
      <w:r w:rsidR="007049E0">
        <w:rPr>
          <w:rFonts w:cs="Arial"/>
          <w:bCs/>
        </w:rPr>
      </w:r>
      <w:r w:rsidR="007049E0">
        <w:rPr>
          <w:rFonts w:cs="Arial"/>
          <w:bCs/>
        </w:rPr>
        <w:fldChar w:fldCharType="end"/>
      </w:r>
      <w:r w:rsidR="007049E0">
        <w:rPr>
          <w:rFonts w:cs="Arial"/>
          <w:bCs/>
        </w:rPr>
      </w:r>
      <w:r w:rsidR="007049E0">
        <w:rPr>
          <w:rFonts w:cs="Arial"/>
          <w:bCs/>
        </w:rPr>
        <w:fldChar w:fldCharType="separate"/>
      </w:r>
      <w:r w:rsidR="004A5BC7">
        <w:rPr>
          <w:rFonts w:cs="Arial"/>
          <w:bCs/>
          <w:noProof/>
        </w:rPr>
        <w:t>(29)</w:t>
      </w:r>
      <w:r w:rsidR="007049E0">
        <w:rPr>
          <w:rFonts w:cs="Arial"/>
          <w:bCs/>
        </w:rPr>
        <w:fldChar w:fldCharType="end"/>
      </w:r>
      <w:r w:rsidRPr="007D3DE0">
        <w:rPr>
          <w:rFonts w:cs="Arial"/>
          <w:bCs/>
        </w:rPr>
        <w:t xml:space="preserve">. </w:t>
      </w:r>
    </w:p>
    <w:p w14:paraId="587986C2" w14:textId="77777777" w:rsidR="00486DAC" w:rsidRPr="007D3DE0" w:rsidRDefault="00C70C16" w:rsidP="00F93F8B">
      <w:pPr>
        <w:jc w:val="both"/>
        <w:rPr>
          <w:rFonts w:cs="Arial"/>
          <w:bCs/>
        </w:rPr>
      </w:pPr>
      <w:r>
        <w:rPr>
          <w:rFonts w:cs="Arial"/>
          <w:bCs/>
        </w:rPr>
        <w:t>The Growth Assessment Protocol (</w:t>
      </w:r>
      <w:r w:rsidR="00486DAC">
        <w:rPr>
          <w:rFonts w:cs="Arial"/>
          <w:bCs/>
        </w:rPr>
        <w:t>GAP</w:t>
      </w:r>
      <w:r>
        <w:rPr>
          <w:rFonts w:cs="Arial"/>
          <w:bCs/>
        </w:rPr>
        <w:t>)</w:t>
      </w:r>
      <w:r w:rsidR="00486DAC">
        <w:rPr>
          <w:rFonts w:cs="Arial"/>
          <w:bCs/>
        </w:rPr>
        <w:t xml:space="preserve"> </w:t>
      </w:r>
      <w:r w:rsidR="00486DAC" w:rsidRPr="007D3DE0">
        <w:rPr>
          <w:rFonts w:cs="Arial"/>
          <w:bCs/>
        </w:rPr>
        <w:t>is a training program</w:t>
      </w:r>
      <w:r w:rsidR="00D55230">
        <w:rPr>
          <w:rFonts w:cs="Arial"/>
          <w:bCs/>
        </w:rPr>
        <w:t>me</w:t>
      </w:r>
      <w:r w:rsidR="00486DAC" w:rsidRPr="007D3DE0">
        <w:rPr>
          <w:rFonts w:cs="Arial"/>
          <w:bCs/>
        </w:rPr>
        <w:t xml:space="preserve"> developed by </w:t>
      </w:r>
      <w:r w:rsidR="00486DAC">
        <w:rPr>
          <w:rFonts w:cs="Arial"/>
          <w:bCs/>
        </w:rPr>
        <w:t xml:space="preserve">the </w:t>
      </w:r>
      <w:r w:rsidR="00486DAC" w:rsidRPr="007D3DE0">
        <w:rPr>
          <w:rFonts w:cs="Arial"/>
          <w:bCs/>
        </w:rPr>
        <w:t xml:space="preserve">Perinatal Institute that </w:t>
      </w:r>
      <w:r w:rsidR="00486DAC">
        <w:rPr>
          <w:rFonts w:cs="Arial"/>
          <w:bCs/>
        </w:rPr>
        <w:t xml:space="preserve">consists </w:t>
      </w:r>
      <w:r w:rsidR="00FA5958">
        <w:rPr>
          <w:rFonts w:cs="Arial"/>
          <w:bCs/>
        </w:rPr>
        <w:t xml:space="preserve">of use of </w:t>
      </w:r>
      <w:r>
        <w:rPr>
          <w:rFonts w:cs="Arial"/>
          <w:bCs/>
        </w:rPr>
        <w:t>Gestation Related Optimal Weight (</w:t>
      </w:r>
      <w:r w:rsidR="00486DAC">
        <w:rPr>
          <w:rFonts w:cs="Arial"/>
          <w:bCs/>
        </w:rPr>
        <w:t>GROW</w:t>
      </w:r>
      <w:r>
        <w:rPr>
          <w:rFonts w:cs="Arial"/>
          <w:bCs/>
        </w:rPr>
        <w:t>)</w:t>
      </w:r>
      <w:r w:rsidR="00FA5958">
        <w:rPr>
          <w:rFonts w:cs="Arial"/>
          <w:bCs/>
        </w:rPr>
        <w:t xml:space="preserve"> charts</w:t>
      </w:r>
      <w:r w:rsidR="00486DAC">
        <w:rPr>
          <w:rFonts w:cs="Arial"/>
          <w:bCs/>
        </w:rPr>
        <w:t xml:space="preserve"> linked to risk assessment</w:t>
      </w:r>
      <w:r w:rsidR="00F93F8B">
        <w:rPr>
          <w:rFonts w:cs="Arial"/>
          <w:bCs/>
        </w:rPr>
        <w:t xml:space="preserve">, </w:t>
      </w:r>
      <w:r w:rsidR="00486DAC">
        <w:rPr>
          <w:rFonts w:cs="Arial"/>
          <w:bCs/>
        </w:rPr>
        <w:t>management protocols</w:t>
      </w:r>
      <w:r w:rsidR="00F93F8B">
        <w:rPr>
          <w:rFonts w:cs="Arial"/>
          <w:bCs/>
        </w:rPr>
        <w:t xml:space="preserve"> and audit tools</w:t>
      </w:r>
      <w:r w:rsidR="00486DAC">
        <w:rPr>
          <w:rFonts w:cs="Arial"/>
          <w:bCs/>
        </w:rPr>
        <w:t>. GROW utilises</w:t>
      </w:r>
      <w:r w:rsidR="00486DAC" w:rsidRPr="007D3DE0">
        <w:rPr>
          <w:rFonts w:cs="Arial"/>
          <w:bCs/>
        </w:rPr>
        <w:t xml:space="preserve"> a systematic </w:t>
      </w:r>
      <w:r w:rsidR="00BB7F45">
        <w:rPr>
          <w:rFonts w:cs="Arial"/>
          <w:bCs/>
        </w:rPr>
        <w:t>method</w:t>
      </w:r>
      <w:r w:rsidR="00BB7F45" w:rsidRPr="007D3DE0">
        <w:rPr>
          <w:rFonts w:cs="Arial"/>
          <w:bCs/>
        </w:rPr>
        <w:t xml:space="preserve"> </w:t>
      </w:r>
      <w:r w:rsidR="00486DAC" w:rsidRPr="007D3DE0">
        <w:rPr>
          <w:rFonts w:cs="Arial"/>
          <w:bCs/>
        </w:rPr>
        <w:t xml:space="preserve">of measurement, achieved through a </w:t>
      </w:r>
      <w:r w:rsidR="00486DAC">
        <w:rPr>
          <w:rFonts w:cs="Arial"/>
          <w:bCs/>
        </w:rPr>
        <w:t xml:space="preserve">standardised </w:t>
      </w:r>
      <w:r w:rsidR="00486DAC" w:rsidRPr="007D3DE0">
        <w:rPr>
          <w:rFonts w:cs="Arial"/>
          <w:bCs/>
        </w:rPr>
        <w:t xml:space="preserve">training </w:t>
      </w:r>
      <w:r w:rsidR="00486DAC">
        <w:rPr>
          <w:rFonts w:cs="Arial"/>
          <w:bCs/>
        </w:rPr>
        <w:t xml:space="preserve">and accreditation </w:t>
      </w:r>
      <w:r w:rsidR="00486DAC" w:rsidRPr="007D3DE0">
        <w:rPr>
          <w:rFonts w:cs="Arial"/>
          <w:bCs/>
        </w:rPr>
        <w:t>program</w:t>
      </w:r>
      <w:r w:rsidR="00D55230">
        <w:rPr>
          <w:rFonts w:cs="Arial"/>
          <w:bCs/>
        </w:rPr>
        <w:t>me</w:t>
      </w:r>
      <w:r w:rsidR="00486DAC" w:rsidRPr="007D3DE0">
        <w:rPr>
          <w:rFonts w:cs="Arial"/>
          <w:bCs/>
        </w:rPr>
        <w:t xml:space="preserve">, </w:t>
      </w:r>
      <w:r w:rsidR="00486DAC">
        <w:rPr>
          <w:rFonts w:cs="Arial"/>
          <w:bCs/>
        </w:rPr>
        <w:t xml:space="preserve">with the </w:t>
      </w:r>
      <w:r w:rsidR="00486DAC" w:rsidRPr="007D3DE0">
        <w:rPr>
          <w:rFonts w:cs="Arial"/>
          <w:bCs/>
        </w:rPr>
        <w:t>use of</w:t>
      </w:r>
      <w:r w:rsidR="00486DAC">
        <w:rPr>
          <w:rFonts w:cs="Arial"/>
          <w:bCs/>
        </w:rPr>
        <w:t xml:space="preserve"> </w:t>
      </w:r>
      <w:r w:rsidR="00486DAC" w:rsidRPr="007D3DE0">
        <w:rPr>
          <w:rFonts w:cs="Arial"/>
          <w:bCs/>
        </w:rPr>
        <w:t xml:space="preserve">FH charts, developed </w:t>
      </w:r>
      <w:r w:rsidR="00486DAC">
        <w:rPr>
          <w:rFonts w:cs="Arial"/>
          <w:bCs/>
        </w:rPr>
        <w:t xml:space="preserve">in accordance with the </w:t>
      </w:r>
      <w:r w:rsidR="00486DAC" w:rsidRPr="007D3DE0">
        <w:rPr>
          <w:rFonts w:cs="Arial"/>
          <w:bCs/>
        </w:rPr>
        <w:t>principles</w:t>
      </w:r>
      <w:r w:rsidR="00486DAC">
        <w:rPr>
          <w:rFonts w:cs="Arial"/>
          <w:bCs/>
        </w:rPr>
        <w:t xml:space="preserve"> of customisation. Estimated fetal weights from ultrasound assessment are also plotted on</w:t>
      </w:r>
      <w:r w:rsidR="00BB7F45">
        <w:rPr>
          <w:rFonts w:cs="Arial"/>
          <w:bCs/>
        </w:rPr>
        <w:t xml:space="preserve"> these</w:t>
      </w:r>
      <w:r w:rsidR="00486DAC">
        <w:rPr>
          <w:rFonts w:cs="Arial"/>
          <w:bCs/>
        </w:rPr>
        <w:t xml:space="preserve"> customised fetal growth charts. The second component of GAP </w:t>
      </w:r>
      <w:r w:rsidR="00F93F8B">
        <w:rPr>
          <w:rFonts w:cs="Arial"/>
          <w:bCs/>
        </w:rPr>
        <w:t xml:space="preserve">is the </w:t>
      </w:r>
      <w:r w:rsidR="00486DAC">
        <w:rPr>
          <w:rFonts w:cs="Arial"/>
          <w:bCs/>
        </w:rPr>
        <w:t>risk assessment and management protocols linked t</w:t>
      </w:r>
      <w:r w:rsidR="006A6B50">
        <w:rPr>
          <w:rFonts w:cs="Arial"/>
          <w:bCs/>
        </w:rPr>
        <w:t xml:space="preserve">o key points from the </w:t>
      </w:r>
      <w:r w:rsidR="00486DAC">
        <w:rPr>
          <w:rFonts w:cs="Arial"/>
          <w:bCs/>
        </w:rPr>
        <w:t xml:space="preserve">RCOG Green-top Guideline </w:t>
      </w:r>
      <w:r w:rsidR="00F93F8B">
        <w:rPr>
          <w:rFonts w:cs="Arial"/>
          <w:bCs/>
        </w:rPr>
        <w:t xml:space="preserve">on </w:t>
      </w:r>
      <w:r w:rsidR="00486DAC">
        <w:rPr>
          <w:rFonts w:cs="Arial"/>
          <w:bCs/>
        </w:rPr>
        <w:t xml:space="preserve">Investigation and Management of the Small-for-Gestational-Age fetus </w:t>
      </w:r>
      <w:r w:rsidR="007049E0">
        <w:rPr>
          <w:rFonts w:cs="Arial"/>
          <w:bCs/>
        </w:rPr>
        <w:fldChar w:fldCharType="begin"/>
      </w:r>
      <w:r w:rsidR="004A5BC7">
        <w:rPr>
          <w:rFonts w:cs="Arial"/>
          <w:bCs/>
        </w:rPr>
        <w:instrText xml:space="preserve"> ADDIN EN.CITE &lt;EndNote&gt;&lt;Cite&gt;&lt;RecNum&gt;552&lt;/RecNum&gt;&lt;IDText&gt;Royal College of Obstetricians and Gynaecologists (RCOG). Small-for-Gestational-Age Fetus, Investigation and Management. Green-top Guideline No. 31 (2nd edn). RCOG Press: London, 2013.&lt;/IDText&gt;&lt;DisplayText&gt;(30)&lt;/DisplayText&gt;&lt;record&gt;&lt;rec-number&gt;552&lt;/rec-number&gt;&lt;foreign-keys&gt;&lt;key app="EN" db-id="swe2f0xfhf2w2nesewvxrwzlesfdvsrwrref" timestamp="1426078437"&gt;552&lt;/key&gt;&lt;/foreign-keys&gt;&lt;ref-type name="Journal Article"&gt;17&lt;/ref-type&gt;&lt;contributors&gt;&lt;/contributors&gt;&lt;titles&gt;&lt;title&gt;Royal College of Obstetricians and Gynaecologists (RCOG). Small-for-Gestational-Age Fetus, Investigation and Management. Green-top Guideline No. 31 (2nd edn). RCOG Press: London, 2013.&lt;/title&gt;&lt;/titles&gt;&lt;dates&gt;&lt;/dates&gt;&lt;urls&gt;&lt;/urls&gt;&lt;/record&gt;&lt;/Cite&gt;&lt;/EndNote&gt;</w:instrText>
      </w:r>
      <w:r w:rsidR="007049E0">
        <w:rPr>
          <w:rFonts w:cs="Arial"/>
          <w:bCs/>
        </w:rPr>
        <w:fldChar w:fldCharType="separate"/>
      </w:r>
      <w:r w:rsidR="004A5BC7">
        <w:rPr>
          <w:rFonts w:cs="Arial"/>
          <w:bCs/>
          <w:noProof/>
        </w:rPr>
        <w:t>(30)</w:t>
      </w:r>
      <w:r w:rsidR="007049E0">
        <w:rPr>
          <w:rFonts w:cs="Arial"/>
          <w:bCs/>
        </w:rPr>
        <w:fldChar w:fldCharType="end"/>
      </w:r>
      <w:r w:rsidR="00486DAC">
        <w:rPr>
          <w:rFonts w:cs="Arial"/>
          <w:bCs/>
        </w:rPr>
        <w:t>. It also i</w:t>
      </w:r>
      <w:r w:rsidR="00486DAC" w:rsidRPr="00C95A85">
        <w:rPr>
          <w:rFonts w:cs="Arial"/>
        </w:rPr>
        <w:t>ncludes a</w:t>
      </w:r>
      <w:r w:rsidR="00FA5958">
        <w:rPr>
          <w:rFonts w:cs="Arial"/>
        </w:rPr>
        <w:t xml:space="preserve"> missed case</w:t>
      </w:r>
      <w:r w:rsidR="00486DAC">
        <w:rPr>
          <w:rFonts w:cs="Arial"/>
        </w:rPr>
        <w:t xml:space="preserve"> audit</w:t>
      </w:r>
      <w:r w:rsidR="00486DAC" w:rsidRPr="00C95A85">
        <w:rPr>
          <w:rFonts w:cs="Arial"/>
        </w:rPr>
        <w:t xml:space="preserve"> tool to assess </w:t>
      </w:r>
      <w:r w:rsidR="00FA5958">
        <w:rPr>
          <w:rFonts w:cs="Arial"/>
        </w:rPr>
        <w:t xml:space="preserve">reasons for failure of antenatal recognition of SGA. </w:t>
      </w:r>
      <w:r w:rsidR="00486DAC">
        <w:rPr>
          <w:rFonts w:cs="Arial"/>
        </w:rPr>
        <w:t xml:space="preserve">The development of GAP as a comprehensive programme has been more recent with previous implementations being mainly focused on GROW with aspects of case reviews, audit and management guidance. </w:t>
      </w:r>
    </w:p>
    <w:p w14:paraId="4933B06B" w14:textId="1E4A9EF3" w:rsidR="00486DAC" w:rsidRDefault="00486DAC" w:rsidP="00F93F8B">
      <w:pPr>
        <w:jc w:val="both"/>
        <w:rPr>
          <w:rFonts w:cs="Arial"/>
          <w:bCs/>
        </w:rPr>
      </w:pPr>
      <w:r w:rsidRPr="006D271B">
        <w:rPr>
          <w:rFonts w:cs="Arial"/>
          <w:bCs/>
        </w:rPr>
        <w:t xml:space="preserve">The use of </w:t>
      </w:r>
      <w:r>
        <w:rPr>
          <w:rFonts w:cs="Arial"/>
          <w:bCs/>
        </w:rPr>
        <w:t>the GAP</w:t>
      </w:r>
      <w:r w:rsidR="00C70C16">
        <w:rPr>
          <w:rFonts w:cs="Arial"/>
          <w:bCs/>
        </w:rPr>
        <w:t xml:space="preserve"> </w:t>
      </w:r>
      <w:r>
        <w:rPr>
          <w:rFonts w:cs="Arial"/>
          <w:bCs/>
        </w:rPr>
        <w:t xml:space="preserve">/ </w:t>
      </w:r>
      <w:r w:rsidRPr="006D271B">
        <w:rPr>
          <w:rFonts w:cs="Arial"/>
          <w:bCs/>
        </w:rPr>
        <w:t>GROW program</w:t>
      </w:r>
      <w:r w:rsidR="00D55230">
        <w:rPr>
          <w:rFonts w:cs="Arial"/>
          <w:bCs/>
        </w:rPr>
        <w:t>me</w:t>
      </w:r>
      <w:r w:rsidRPr="006D271B">
        <w:rPr>
          <w:rFonts w:cs="Arial"/>
          <w:bCs/>
        </w:rPr>
        <w:t xml:space="preserve"> has expanded since its development and </w:t>
      </w:r>
      <w:r>
        <w:rPr>
          <w:rFonts w:cs="Arial"/>
          <w:bCs/>
        </w:rPr>
        <w:t xml:space="preserve">is now implemented in </w:t>
      </w:r>
      <w:r w:rsidR="00557BFE">
        <w:rPr>
          <w:rFonts w:cs="Arial"/>
          <w:bCs/>
        </w:rPr>
        <w:t>1</w:t>
      </w:r>
      <w:r w:rsidR="008771D0">
        <w:rPr>
          <w:rFonts w:cs="Arial"/>
          <w:bCs/>
        </w:rPr>
        <w:t>05 (64</w:t>
      </w:r>
      <w:r w:rsidR="00557BFE">
        <w:rPr>
          <w:rFonts w:cs="Arial"/>
          <w:bCs/>
        </w:rPr>
        <w:t>%) of</w:t>
      </w:r>
      <w:r w:rsidRPr="006D271B">
        <w:rPr>
          <w:rFonts w:cs="Arial"/>
          <w:bCs/>
        </w:rPr>
        <w:t xml:space="preserve"> </w:t>
      </w:r>
      <w:r w:rsidR="00557BFE">
        <w:rPr>
          <w:rFonts w:cs="Arial"/>
          <w:bCs/>
        </w:rPr>
        <w:t>UK T</w:t>
      </w:r>
      <w:r w:rsidRPr="006D271B">
        <w:rPr>
          <w:rFonts w:cs="Arial"/>
          <w:bCs/>
        </w:rPr>
        <w:t>rusts</w:t>
      </w:r>
      <w:r w:rsidR="00557BFE">
        <w:rPr>
          <w:rFonts w:cs="Arial"/>
          <w:bCs/>
        </w:rPr>
        <w:t xml:space="preserve"> </w:t>
      </w:r>
      <w:r w:rsidR="007049E0">
        <w:rPr>
          <w:rFonts w:cs="Arial"/>
          <w:bCs/>
        </w:rPr>
        <w:fldChar w:fldCharType="begin"/>
      </w:r>
      <w:r w:rsidR="004A5BC7">
        <w:rPr>
          <w:rFonts w:cs="Arial"/>
          <w:bCs/>
        </w:rPr>
        <w:instrText xml:space="preserve"> ADDIN EN.CITE &lt;EndNote&gt;&lt;Cite&gt;&lt;RecNum&gt;593&lt;/RecNum&gt;&lt;IDText&gt;Perinatal Institute. Growth Assessment Protocol (GAP) - Uptake of the GAP Programme in the UK. https://www.perinatal.org.uk/gap-uptake.aspx (accessed 11 March 2015)&lt;/IDText&gt;&lt;DisplayText&gt;(31)&lt;/DisplayText&gt;&lt;record&gt;&lt;rec-number&gt;593&lt;/rec-number&gt;&lt;foreign-keys&gt;&lt;key app="EN" db-id="saxr5pwtz0wrxne5ttp50dfavw00s99sp9az" timestamp="1426709930"&gt;593&lt;/key&gt;&lt;/foreign-keys&gt;&lt;ref-type name="Journal Article"&gt;17&lt;/ref-type&gt;&lt;contributors&gt;&lt;/contributors&gt;&lt;titles&gt;&lt;title&gt;&lt;style face="normal" font="default" size="100%"&gt;Perinatal Institute. &lt;/style&gt;&lt;style face="italic" font="default" size="100%"&gt;Growth Assessment Protocol (GAP) - Uptake of the GAP Programme in the UK&lt;/style&gt;&lt;style face="normal" font="default" size="100%"&gt;. https://www.perinatal.org.uk/gap-uptake.aspx (accessed 30 June 2015)&lt;/style&gt;&lt;/title&gt;&lt;/titles&gt;&lt;dates&gt;&lt;/dates&gt;&lt;urls&gt;&lt;/urls&gt;&lt;/record&gt;&lt;/Cite&gt;&lt;/EndNote&gt;</w:instrText>
      </w:r>
      <w:r w:rsidR="007049E0">
        <w:rPr>
          <w:rFonts w:cs="Arial"/>
          <w:bCs/>
        </w:rPr>
        <w:fldChar w:fldCharType="separate"/>
      </w:r>
      <w:r w:rsidR="004A5BC7">
        <w:rPr>
          <w:rFonts w:cs="Arial"/>
          <w:bCs/>
          <w:noProof/>
        </w:rPr>
        <w:t>(31)</w:t>
      </w:r>
      <w:r w:rsidR="007049E0">
        <w:rPr>
          <w:rFonts w:cs="Arial"/>
          <w:bCs/>
        </w:rPr>
        <w:fldChar w:fldCharType="end"/>
      </w:r>
      <w:r w:rsidRPr="006D271B">
        <w:rPr>
          <w:rFonts w:cs="Arial"/>
          <w:bCs/>
        </w:rPr>
        <w:t xml:space="preserve">. Gardosi </w:t>
      </w:r>
      <w:r w:rsidRPr="00080B40">
        <w:rPr>
          <w:rFonts w:cs="Arial"/>
          <w:bCs/>
          <w:i/>
        </w:rPr>
        <w:t>et al</w:t>
      </w:r>
      <w:r>
        <w:rPr>
          <w:rFonts w:cs="Arial"/>
          <w:bCs/>
          <w:i/>
        </w:rPr>
        <w:t>.,</w:t>
      </w:r>
      <w:r w:rsidRPr="006D271B">
        <w:rPr>
          <w:rFonts w:cs="Arial"/>
          <w:bCs/>
        </w:rPr>
        <w:t xml:space="preserve"> ha</w:t>
      </w:r>
      <w:r w:rsidR="00BB7F45">
        <w:rPr>
          <w:rFonts w:cs="Arial"/>
          <w:bCs/>
        </w:rPr>
        <w:t>ve</w:t>
      </w:r>
      <w:r w:rsidRPr="006D271B">
        <w:rPr>
          <w:rFonts w:cs="Arial"/>
          <w:bCs/>
        </w:rPr>
        <w:t xml:space="preserve"> recently </w:t>
      </w:r>
      <w:r>
        <w:rPr>
          <w:rFonts w:cs="Arial"/>
          <w:bCs/>
        </w:rPr>
        <w:t xml:space="preserve">reported </w:t>
      </w:r>
      <w:r w:rsidRPr="006D271B">
        <w:rPr>
          <w:rFonts w:cs="Arial"/>
          <w:bCs/>
        </w:rPr>
        <w:t>the impact of the program</w:t>
      </w:r>
      <w:r w:rsidR="00D55230">
        <w:rPr>
          <w:rFonts w:cs="Arial"/>
          <w:bCs/>
        </w:rPr>
        <w:t>me</w:t>
      </w:r>
      <w:r w:rsidRPr="006D271B">
        <w:rPr>
          <w:rFonts w:cs="Arial"/>
          <w:bCs/>
        </w:rPr>
        <w:t xml:space="preserve"> </w:t>
      </w:r>
      <w:r>
        <w:rPr>
          <w:rFonts w:cs="Arial"/>
          <w:bCs/>
        </w:rPr>
        <w:t xml:space="preserve">in UK </w:t>
      </w:r>
      <w:r w:rsidRPr="006D271B">
        <w:rPr>
          <w:rFonts w:cs="Arial"/>
          <w:bCs/>
        </w:rPr>
        <w:t xml:space="preserve">comparing regions with high uptake to regions with low uptake </w:t>
      </w:r>
      <w:r>
        <w:rPr>
          <w:rFonts w:cs="Arial"/>
          <w:bCs/>
        </w:rPr>
        <w:t xml:space="preserve">between </w:t>
      </w:r>
      <w:r w:rsidRPr="006D271B">
        <w:rPr>
          <w:rFonts w:cs="Arial"/>
          <w:bCs/>
        </w:rPr>
        <w:t xml:space="preserve">2007 to 2012 using </w:t>
      </w:r>
      <w:r>
        <w:rPr>
          <w:rFonts w:cs="Arial"/>
          <w:bCs/>
        </w:rPr>
        <w:t xml:space="preserve">data from </w:t>
      </w:r>
      <w:r w:rsidRPr="006D271B">
        <w:rPr>
          <w:rFonts w:cs="Arial"/>
          <w:bCs/>
        </w:rPr>
        <w:t xml:space="preserve">Office for National Statistics (ONS) records </w:t>
      </w:r>
      <w:r w:rsidR="007049E0" w:rsidRPr="006D271B">
        <w:rPr>
          <w:rFonts w:cs="Arial"/>
          <w:bCs/>
        </w:rPr>
        <w:fldChar w:fldCharType="begin"/>
      </w:r>
      <w:r w:rsidR="004A5BC7">
        <w:rPr>
          <w:rFonts w:cs="Arial"/>
          <w:bCs/>
        </w:rPr>
        <w:instrText xml:space="preserve"> ADDIN EN.CITE &lt;EndNote&gt;&lt;Cite&gt;&lt;Author&gt;Gardosi&lt;/Author&gt;&lt;Year&gt;2013&lt;/Year&gt;&lt;RecNum&gt;528&lt;/RecNum&gt;&lt;DisplayText&gt;(32)&lt;/DisplayText&gt;&lt;record&gt;&lt;rec-number&gt;528&lt;/rec-number&gt;&lt;foreign-keys&gt;&lt;key app="EN" db-id="swe2f0xfhf2w2nesewvxrwzlesfdvsrwrref" timestamp="1423572105"&gt;528&lt;/key&gt;&lt;/foreign-keys&gt;&lt;ref-type name="Journal Article"&gt;17&lt;/ref-type&gt;&lt;contributors&gt;&lt;authors&gt;&lt;author&gt;Gardosi, J.&lt;/author&gt;&lt;author&gt;Giddings, S.&lt;/author&gt;&lt;author&gt;Clifford, S.&lt;/author&gt;&lt;author&gt;Wood, L.&lt;/author&gt;&lt;author&gt;Francis, A.&lt;/author&gt;&lt;/authors&gt;&lt;/contributors&gt;&lt;auth-address&gt;Perinatal Institute, Birmingham, UK.&lt;/auth-address&gt;&lt;titles&gt;&lt;title&gt;Association between reduced stillbirth rates in England and regional uptake of accreditation training in customised fetal growth assessment&lt;/title&gt;&lt;secondary-title&gt;BMJ Open&lt;/secondary-title&gt;&lt;alt-title&gt;BMJ open&lt;/alt-title&gt;&lt;/titles&gt;&lt;periodical&gt;&lt;full-title&gt;BMJ open&lt;/full-title&gt;&lt;abbr-1&gt;BMJ Open&lt;/abbr-1&gt;&lt;/periodical&gt;&lt;alt-periodical&gt;&lt;full-title&gt;BMJ open&lt;/full-title&gt;&lt;abbr-1&gt;BMJ Open&lt;/abbr-1&gt;&lt;/alt-periodical&gt;&lt;pages&gt;e003942&lt;/pages&gt;&lt;volume&gt;3&lt;/volume&gt;&lt;number&gt;12&lt;/number&gt;&lt;dates&gt;&lt;year&gt;2013&lt;/year&gt;&lt;/dates&gt;&lt;isbn&gt;2044-6055 (Electronic)&lt;/isbn&gt;&lt;accession-num&gt;24345900&lt;/accession-num&gt;&lt;urls&gt;&lt;related-urls&gt;&lt;url&gt;http://www.ncbi.nlm.nih.gov/pubmed/24345900&lt;/url&gt;&lt;/related-urls&gt;&lt;/urls&gt;&lt;custom2&gt;3884620&lt;/custom2&gt;&lt;electronic-resource-num&gt;10.1136/bmjopen-2013-003942&lt;/electronic-resource-num&gt;&lt;/record&gt;&lt;/Cite&gt;&lt;/EndNote&gt;</w:instrText>
      </w:r>
      <w:r w:rsidR="007049E0" w:rsidRPr="006D271B">
        <w:rPr>
          <w:rFonts w:cs="Arial"/>
          <w:bCs/>
        </w:rPr>
        <w:fldChar w:fldCharType="separate"/>
      </w:r>
      <w:r w:rsidR="004A5BC7">
        <w:rPr>
          <w:rFonts w:cs="Arial"/>
          <w:bCs/>
          <w:noProof/>
        </w:rPr>
        <w:t>(32)</w:t>
      </w:r>
      <w:r w:rsidR="007049E0" w:rsidRPr="006D271B">
        <w:rPr>
          <w:rFonts w:cs="Arial"/>
          <w:bCs/>
        </w:rPr>
        <w:fldChar w:fldCharType="end"/>
      </w:r>
      <w:r w:rsidRPr="006D271B">
        <w:rPr>
          <w:rFonts w:cs="Arial"/>
          <w:bCs/>
        </w:rPr>
        <w:t>. The results have demonstrated that high uptake of the program</w:t>
      </w:r>
      <w:r w:rsidR="00D55230">
        <w:rPr>
          <w:rFonts w:cs="Arial"/>
          <w:bCs/>
        </w:rPr>
        <w:t>me</w:t>
      </w:r>
      <w:r w:rsidRPr="006D271B">
        <w:rPr>
          <w:rFonts w:cs="Arial"/>
          <w:bCs/>
        </w:rPr>
        <w:t xml:space="preserve"> was associated with a reduction in stillbirth rates. Overall, there was an impressive </w:t>
      </w:r>
      <w:r w:rsidR="00BB7F45">
        <w:rPr>
          <w:rFonts w:cs="Arial"/>
          <w:bCs/>
        </w:rPr>
        <w:t xml:space="preserve">22% </w:t>
      </w:r>
      <w:r w:rsidRPr="006D271B">
        <w:rPr>
          <w:rFonts w:cs="Arial"/>
          <w:bCs/>
        </w:rPr>
        <w:t xml:space="preserve">reduction </w:t>
      </w:r>
      <w:r w:rsidR="00BB7F45">
        <w:rPr>
          <w:rFonts w:cs="Arial"/>
          <w:bCs/>
        </w:rPr>
        <w:t xml:space="preserve">in </w:t>
      </w:r>
      <w:r w:rsidRPr="006D271B">
        <w:rPr>
          <w:rFonts w:cs="Arial"/>
          <w:bCs/>
        </w:rPr>
        <w:t xml:space="preserve">stillbirth rates in the high uptake regions during the period analysed, which reflects the period before and after implementation of </w:t>
      </w:r>
      <w:r>
        <w:rPr>
          <w:rFonts w:cs="Arial"/>
          <w:bCs/>
        </w:rPr>
        <w:t xml:space="preserve">GAP / </w:t>
      </w:r>
      <w:r w:rsidRPr="006D271B">
        <w:rPr>
          <w:rFonts w:cs="Arial"/>
          <w:bCs/>
        </w:rPr>
        <w:t xml:space="preserve">GROW. </w:t>
      </w:r>
      <w:r w:rsidR="007103A8">
        <w:t xml:space="preserve">This </w:t>
      </w:r>
      <w:r w:rsidR="007103A8">
        <w:lastRenderedPageBreak/>
        <w:t xml:space="preserve">observational study fulfilled the Bradford Hill </w:t>
      </w:r>
      <w:r w:rsidR="007049E0">
        <w:rPr>
          <w:rFonts w:cs="Arial"/>
          <w:bCs/>
        </w:rPr>
        <w:fldChar w:fldCharType="begin"/>
      </w:r>
      <w:r w:rsidR="004A5BC7">
        <w:rPr>
          <w:rFonts w:cs="Arial"/>
          <w:bCs/>
        </w:rPr>
        <w:instrText xml:space="preserve"> ADDIN EN.CITE &lt;EndNote&gt;&lt;Cite&gt;&lt;Author&gt;Hill&lt;/Author&gt;&lt;Year&gt;1965&lt;/Year&gt;&lt;RecNum&gt;591&lt;/RecNum&gt;&lt;IDText&gt;The Environment and Disease: Association or Causation?&lt;/IDText&gt;&lt;DisplayText&gt;(33)&lt;/DisplayText&gt;&lt;record&gt;&lt;rec-number&gt;591&lt;/rec-number&gt;&lt;foreign-keys&gt;&lt;key app="EN" db-id="swe2f0xfhf2w2nesewvxrwzlesfdvsrwrref" timestamp="1426086928"&gt;591&lt;/key&gt;&lt;/foreign-keys&gt;&lt;ref-type name="Journal Article"&gt;17&lt;/ref-type&gt;&lt;contributors&gt;&lt;authors&gt;&lt;author&gt;Hill, A. B.&lt;/author&gt;&lt;/authors&gt;&lt;/contributors&gt;&lt;titles&gt;&lt;title&gt;The Environment and Disease: Association or Causation?&lt;/title&gt;&lt;secondary-title&gt;Proc R Soc Med&lt;/secondary-title&gt;&lt;alt-title&gt;Proceedings of the Royal Society of Medicine&lt;/alt-title&gt;&lt;/titles&gt;&lt;periodical&gt;&lt;full-title&gt;Proc R Soc Med&lt;/full-title&gt;&lt;abbr-1&gt;Proceedings of the Royal Society of Medicine&lt;/abbr-1&gt;&lt;/periodical&gt;&lt;alt-periodical&gt;&lt;full-title&gt;Proc R Soc Med&lt;/full-title&gt;&lt;abbr-1&gt;Proceedings of the Royal Society of Medicine&lt;/abbr-1&gt;&lt;/alt-periodical&gt;&lt;pages&gt;295-300&lt;/pages&gt;&lt;volume&gt;58&lt;/volume&gt;&lt;keywords&gt;&lt;keyword&gt;*Environmental Health&lt;/keyword&gt;&lt;keyword&gt;*Occupational Medicine&lt;/keyword&gt;&lt;/keywords&gt;&lt;dates&gt;&lt;year&gt;1965&lt;/year&gt;&lt;pub-dates&gt;&lt;date&gt;May&lt;/date&gt;&lt;/pub-dates&gt;&lt;/dates&gt;&lt;isbn&gt;0035-9157 (Print)&amp;#xD;0035-9157 (Linking)&lt;/isbn&gt;&lt;accession-num&gt;14283879&lt;/accession-num&gt;&lt;urls&gt;&lt;related-urls&gt;&lt;url&gt;http://www.ncbi.nlm.nih.gov/pubmed/14283879&lt;/url&gt;&lt;/related-urls&gt;&lt;/urls&gt;&lt;custom2&gt;1898525&lt;/custom2&gt;&lt;/record&gt;&lt;/Cite&gt;&lt;/EndNote&gt;</w:instrText>
      </w:r>
      <w:r w:rsidR="007049E0">
        <w:rPr>
          <w:rFonts w:cs="Arial"/>
          <w:bCs/>
        </w:rPr>
        <w:fldChar w:fldCharType="separate"/>
      </w:r>
      <w:r w:rsidR="004A5BC7">
        <w:rPr>
          <w:rFonts w:cs="Arial"/>
          <w:bCs/>
          <w:noProof/>
        </w:rPr>
        <w:t>(33)</w:t>
      </w:r>
      <w:r w:rsidR="007049E0">
        <w:rPr>
          <w:rFonts w:cs="Arial"/>
          <w:bCs/>
        </w:rPr>
        <w:fldChar w:fldCharType="end"/>
      </w:r>
      <w:r>
        <w:rPr>
          <w:rFonts w:cs="Arial"/>
          <w:bCs/>
        </w:rPr>
        <w:t xml:space="preserve"> </w:t>
      </w:r>
      <w:r w:rsidR="007103A8">
        <w:t>criteria for causality. However, it is recognised that the highest level of evidence</w:t>
      </w:r>
      <w:r w:rsidR="007103A8">
        <w:rPr>
          <w:rFonts w:cs="Arial"/>
          <w:bCs/>
        </w:rPr>
        <w:t xml:space="preserve"> </w:t>
      </w:r>
      <w:r>
        <w:rPr>
          <w:rFonts w:cs="Arial"/>
          <w:bCs/>
        </w:rPr>
        <w:t xml:space="preserve">is obtained from randomised controlled trials, which </w:t>
      </w:r>
      <w:r w:rsidR="008923DB">
        <w:rPr>
          <w:rFonts w:cs="Arial"/>
          <w:bCs/>
        </w:rPr>
        <w:t xml:space="preserve">is </w:t>
      </w:r>
      <w:r>
        <w:rPr>
          <w:rFonts w:cs="Arial"/>
          <w:bCs/>
        </w:rPr>
        <w:t xml:space="preserve">lacking in this area as </w:t>
      </w:r>
      <w:r w:rsidR="00E75B65">
        <w:rPr>
          <w:rFonts w:cs="Arial"/>
          <w:bCs/>
        </w:rPr>
        <w:t>highlighted</w:t>
      </w:r>
      <w:r>
        <w:rPr>
          <w:rFonts w:cs="Arial"/>
          <w:bCs/>
        </w:rPr>
        <w:t xml:space="preserve"> in a Cochrane review </w:t>
      </w:r>
      <w:r w:rsidR="007049E0">
        <w:rPr>
          <w:rFonts w:cs="Arial"/>
          <w:bCs/>
        </w:rPr>
        <w:fldChar w:fldCharType="begin"/>
      </w:r>
      <w:r w:rsidR="004A5BC7">
        <w:rPr>
          <w:rFonts w:cs="Arial"/>
          <w:bCs/>
        </w:rPr>
        <w:instrText xml:space="preserve"> ADDIN EN.CITE &lt;EndNote&gt;&lt;Cite&gt;&lt;Author&gt;Carberry&lt;/Author&gt;&lt;Year&gt;2014&lt;/Year&gt;&lt;RecNum&gt;540&lt;/RecNum&gt;&lt;IDText&gt;Customised versus population-based growth charts as a screening tool for detecting small for gestational age infants in low-risk pregnant women&lt;/IDText&gt;&lt;DisplayText&gt;(34)&lt;/DisplayText&gt;&lt;record&gt;&lt;rec-number&gt;540&lt;/rec-number&gt;&lt;foreign-keys&gt;&lt;key app="EN" db-id="swe2f0xfhf2w2nesewvxrwzlesfdvsrwrref" timestamp="1423572107"&gt;540&lt;/key&gt;&lt;/foreign-keys&gt;&lt;ref-type name="Journal Article"&gt;17&lt;/ref-type&gt;&lt;contributors&gt;&lt;authors&gt;&lt;author&gt;Carberry, A. E.&lt;/author&gt;&lt;author&gt;Gordon, A.&lt;/author&gt;&lt;author&gt;Bond, D. M.&lt;/author&gt;&lt;author&gt;Hyett, J.&lt;/author&gt;&lt;author&gt;Raynes-Greenow, C. H.&lt;/author&gt;&lt;author&gt;Jeffery, H. E.&lt;/author&gt;&lt;/authors&gt;&lt;/contributors&gt;&lt;auth-address&gt;Sydney School of Public Health, University of Sydney, Camperdown, Sydney, NSW, Australia, 2050.&lt;/auth-address&gt;&lt;titles&gt;&lt;title&gt;Customised versus population-based growth charts as a screening tool for detecting small for gestational age infants in low-risk pregnant women&lt;/title&gt;&lt;secondary-title&gt;Cochrane Database Syst Rev&lt;/secondary-title&gt;&lt;alt-title&gt;The Cochrane database of systematic reviews&lt;/alt-title&gt;&lt;/titles&gt;&lt;periodical&gt;&lt;full-title&gt;Cochrane database of systematic reviews&lt;/full-title&gt;&lt;abbr-1&gt;Cochrane Database Syst Rev&lt;/abbr-1&gt;&lt;/periodical&gt;&lt;pages&gt;CD008549&lt;/pages&gt;&lt;volume&gt;5&lt;/volume&gt;&lt;dates&gt;&lt;year&gt;2014&lt;/year&gt;&lt;/dates&gt;&lt;isbn&gt;1469-493X (Electronic)&amp;#xD;1361-6137 (Linking)&lt;/isbn&gt;&lt;accession-num&gt;24830409&lt;/accession-num&gt;&lt;urls&gt;&lt;related-urls&gt;&lt;url&gt;http://www.ncbi.nlm.nih.gov/pubmed/24830409&lt;/url&gt;&lt;/related-urls&gt;&lt;/urls&gt;&lt;electronic-resource-num&gt;10.1002/14651858.CD008549.pub3&lt;/electronic-resource-num&gt;&lt;/record&gt;&lt;/Cite&gt;&lt;/EndNote&gt;</w:instrText>
      </w:r>
      <w:r w:rsidR="007049E0">
        <w:rPr>
          <w:rFonts w:cs="Arial"/>
          <w:bCs/>
        </w:rPr>
        <w:fldChar w:fldCharType="separate"/>
      </w:r>
      <w:r w:rsidR="004A5BC7">
        <w:rPr>
          <w:rFonts w:cs="Arial"/>
          <w:bCs/>
          <w:noProof/>
        </w:rPr>
        <w:t>(34)</w:t>
      </w:r>
      <w:r w:rsidR="007049E0">
        <w:rPr>
          <w:rFonts w:cs="Arial"/>
          <w:bCs/>
        </w:rPr>
        <w:fldChar w:fldCharType="end"/>
      </w:r>
      <w:r>
        <w:rPr>
          <w:rFonts w:cs="Arial"/>
          <w:bCs/>
        </w:rPr>
        <w:t xml:space="preserve">. </w:t>
      </w:r>
      <w:proofErr w:type="gramStart"/>
      <w:r>
        <w:rPr>
          <w:rFonts w:cs="Arial"/>
          <w:bCs/>
        </w:rPr>
        <w:t>Therefore</w:t>
      </w:r>
      <w:proofErr w:type="gramEnd"/>
      <w:r>
        <w:rPr>
          <w:rFonts w:cs="Arial"/>
          <w:bCs/>
        </w:rPr>
        <w:t xml:space="preserve"> </w:t>
      </w:r>
      <w:r w:rsidRPr="007D3DE0">
        <w:rPr>
          <w:rFonts w:cs="Arial"/>
          <w:bCs/>
        </w:rPr>
        <w:t xml:space="preserve">a </w:t>
      </w:r>
      <w:r>
        <w:rPr>
          <w:rFonts w:cs="Arial"/>
          <w:bCs/>
        </w:rPr>
        <w:t xml:space="preserve">randomised controlled </w:t>
      </w:r>
      <w:r w:rsidRPr="007D3DE0">
        <w:rPr>
          <w:rFonts w:cs="Arial"/>
          <w:bCs/>
        </w:rPr>
        <w:t xml:space="preserve">trial </w:t>
      </w:r>
      <w:r>
        <w:rPr>
          <w:rFonts w:cs="Arial"/>
          <w:bCs/>
        </w:rPr>
        <w:t>to</w:t>
      </w:r>
      <w:r w:rsidRPr="007D3DE0">
        <w:rPr>
          <w:rFonts w:cs="Arial"/>
          <w:bCs/>
        </w:rPr>
        <w:t xml:space="preserve"> accurat</w:t>
      </w:r>
      <w:r>
        <w:rPr>
          <w:rFonts w:cs="Arial"/>
          <w:bCs/>
        </w:rPr>
        <w:t>ely</w:t>
      </w:r>
      <w:r w:rsidRPr="007D3DE0">
        <w:rPr>
          <w:rFonts w:cs="Arial"/>
          <w:bCs/>
        </w:rPr>
        <w:t xml:space="preserve"> assess the</w:t>
      </w:r>
      <w:r>
        <w:rPr>
          <w:rFonts w:cs="Arial"/>
          <w:bCs/>
        </w:rPr>
        <w:t xml:space="preserve"> GAP</w:t>
      </w:r>
      <w:r w:rsidRPr="007D3DE0">
        <w:rPr>
          <w:rFonts w:cs="Arial"/>
          <w:bCs/>
        </w:rPr>
        <w:t xml:space="preserve"> program</w:t>
      </w:r>
      <w:r>
        <w:rPr>
          <w:rFonts w:cs="Arial"/>
          <w:bCs/>
        </w:rPr>
        <w:t>me is imperative and timely</w:t>
      </w:r>
      <w:r w:rsidRPr="007D3DE0">
        <w:rPr>
          <w:rFonts w:cs="Arial"/>
          <w:bCs/>
        </w:rPr>
        <w:t xml:space="preserve">. </w:t>
      </w:r>
    </w:p>
    <w:p w14:paraId="5F03E0F2" w14:textId="77777777" w:rsidR="00486DAC" w:rsidRPr="00FD67F6" w:rsidRDefault="00486DAC" w:rsidP="00C70C16">
      <w:pPr>
        <w:jc w:val="both"/>
      </w:pPr>
      <w:r>
        <w:rPr>
          <w:rFonts w:cs="Arial"/>
          <w:bCs/>
        </w:rPr>
        <w:t xml:space="preserve">Furthermore, </w:t>
      </w:r>
      <w:r w:rsidRPr="00FD67F6">
        <w:t xml:space="preserve">the effect of the </w:t>
      </w:r>
      <w:r w:rsidRPr="007D3DE0">
        <w:rPr>
          <w:rFonts w:cs="Arial"/>
          <w:bCs/>
        </w:rPr>
        <w:t>GAP</w:t>
      </w:r>
      <w:r>
        <w:rPr>
          <w:rFonts w:cs="Arial"/>
          <w:bCs/>
        </w:rPr>
        <w:t xml:space="preserve"> </w:t>
      </w:r>
      <w:r w:rsidRPr="00FD67F6">
        <w:t xml:space="preserve">on </w:t>
      </w:r>
      <w:r>
        <w:t xml:space="preserve">the management of pregnancies and </w:t>
      </w:r>
      <w:r w:rsidRPr="00FD67F6">
        <w:t xml:space="preserve">other maternal and neonatal outcomes, </w:t>
      </w:r>
      <w:r>
        <w:t>such as</w:t>
      </w:r>
      <w:r w:rsidRPr="00FD67F6">
        <w:t xml:space="preserve"> caesarean section rates, induction of labour, gestation</w:t>
      </w:r>
      <w:r>
        <w:t>al</w:t>
      </w:r>
      <w:r w:rsidRPr="00FD67F6">
        <w:t xml:space="preserve"> </w:t>
      </w:r>
      <w:r>
        <w:t xml:space="preserve">age </w:t>
      </w:r>
      <w:r w:rsidRPr="00FD67F6">
        <w:t xml:space="preserve">at delivery, </w:t>
      </w:r>
      <w:r>
        <w:t>neonatal intensive care unit</w:t>
      </w:r>
      <w:r w:rsidRPr="00FD67F6">
        <w:t xml:space="preserve"> admission, </w:t>
      </w:r>
      <w:r>
        <w:t>prenatal detection of large for gestational age (LGA) infants</w:t>
      </w:r>
      <w:r w:rsidRPr="00FD67F6">
        <w:t>, neonatal morbidity</w:t>
      </w:r>
      <w:r>
        <w:t xml:space="preserve"> and length of stay in hospital is </w:t>
      </w:r>
      <w:r w:rsidR="00F93F8B">
        <w:t xml:space="preserve">less well reported. </w:t>
      </w:r>
      <w:r>
        <w:t>Introduction of the GAP</w:t>
      </w:r>
      <w:r w:rsidR="00E75B65">
        <w:t xml:space="preserve"> programme</w:t>
      </w:r>
      <w:r>
        <w:t xml:space="preserve"> will also have </w:t>
      </w:r>
      <w:r w:rsidR="00F93F8B">
        <w:t xml:space="preserve">an </w:t>
      </w:r>
      <w:r>
        <w:t>impact on health economic</w:t>
      </w:r>
      <w:r w:rsidR="00E75B65">
        <w:t>s</w:t>
      </w:r>
      <w:r>
        <w:t xml:space="preserve"> and cli</w:t>
      </w:r>
      <w:r>
        <w:rPr>
          <w:bCs/>
        </w:rPr>
        <w:t xml:space="preserve">nical service provision, partly from the outcomes discussed above (such as induction of labour, caesarean section, and length of stay) but also related to utilisation of scanning, which requires evaluation. This independent evaluation will inform the planning of clinical service provision and inform national policy makers on financial implications for maternity care. </w:t>
      </w:r>
      <w:r>
        <w:t xml:space="preserve">This must also be balanced against the importance of some key neonatal outcomes (stillbirth, early neonatal death, neonatal morbidity due to brain injuries). </w:t>
      </w:r>
    </w:p>
    <w:p w14:paraId="32D98938" w14:textId="77777777" w:rsidR="00486DAC" w:rsidRPr="007D3DE0" w:rsidRDefault="00486DAC" w:rsidP="00F93F8B">
      <w:pPr>
        <w:jc w:val="both"/>
        <w:rPr>
          <w:rFonts w:cs="Arial"/>
          <w:bCs/>
        </w:rPr>
      </w:pPr>
      <w:r w:rsidRPr="007D3DE0">
        <w:rPr>
          <w:rFonts w:cs="Arial"/>
          <w:bCs/>
        </w:rPr>
        <w:t xml:space="preserve">London has a prevalence of stillbirth above the national mean </w:t>
      </w:r>
      <w:r>
        <w:rPr>
          <w:rFonts w:cs="Arial"/>
          <w:bCs/>
        </w:rPr>
        <w:t xml:space="preserve">(2013 data: London 5.3/1000 </w:t>
      </w:r>
      <w:r w:rsidR="007049E0">
        <w:rPr>
          <w:rFonts w:cs="Arial"/>
          <w:bCs/>
        </w:rPr>
        <w:fldChar w:fldCharType="begin"/>
      </w:r>
      <w:r w:rsidR="00C2441C">
        <w:rPr>
          <w:rFonts w:cs="Arial"/>
          <w:bCs/>
        </w:rPr>
        <w:instrText xml:space="preserve"> ADDIN EN.CITE &lt;EndNote&gt;&lt;Cite&gt;&lt;RecNum&gt;545&lt;/RecNum&gt;&lt;DisplayText&gt;(35)&lt;/DisplayText&gt;&lt;record&gt;&lt;rec-number&gt;545&lt;/rec-number&gt;&lt;foreign-keys&gt;&lt;key app="EN" db-id="saxr5pwtz0wrxne5ttp50dfavw00s99sp9az" timestamp="1422642546"&gt;545&lt;/key&gt;&lt;/foreign-keys&gt;&lt;ref-type name="Journal Article"&gt;17&lt;/ref-type&gt;&lt;contributors&gt;&lt;/contributors&gt;&lt;titles&gt;&lt;title&gt;Office for National Statistics. Characteristics of birth 1, England and Wales, 2013. London: ONS, 2014. Available at: http://www.ons.gov.uk/ons/rel/vsob1/characteristics-of-birth-1--england-and-wales/2013/index.html (accessed 28 January 2015).&lt;/title&gt;&lt;/titles&gt;&lt;dates&gt;&lt;/dates&gt;&lt;urls&gt;&lt;/urls&gt;&lt;/record&gt;&lt;/Cite&gt;&lt;/EndNote&gt;</w:instrText>
      </w:r>
      <w:r w:rsidR="007049E0">
        <w:rPr>
          <w:rFonts w:cs="Arial"/>
          <w:bCs/>
        </w:rPr>
        <w:fldChar w:fldCharType="separate"/>
      </w:r>
      <w:r w:rsidR="00C2441C">
        <w:rPr>
          <w:rFonts w:cs="Arial"/>
          <w:bCs/>
          <w:noProof/>
        </w:rPr>
        <w:t>(35)</w:t>
      </w:r>
      <w:r w:rsidR="007049E0">
        <w:rPr>
          <w:rFonts w:cs="Arial"/>
          <w:bCs/>
        </w:rPr>
        <w:fldChar w:fldCharType="end"/>
      </w:r>
      <w:r>
        <w:rPr>
          <w:rFonts w:cs="Arial"/>
          <w:bCs/>
        </w:rPr>
        <w:t xml:space="preserve"> UK 4.8/1000 </w:t>
      </w:r>
      <w:r w:rsidR="007049E0">
        <w:rPr>
          <w:rFonts w:cs="Arial"/>
          <w:bCs/>
        </w:rPr>
        <w:fldChar w:fldCharType="begin"/>
      </w:r>
      <w:r w:rsidR="00C2441C">
        <w:rPr>
          <w:rFonts w:cs="Arial"/>
          <w:bCs/>
        </w:rPr>
        <w:instrText xml:space="preserve"> ADDIN EN.CITE &lt;EndNote&gt;&lt;Cite&gt;&lt;RecNum&gt;546&lt;/RecNum&gt;&lt;DisplayText&gt;(36)&lt;/DisplayText&gt;&lt;record&gt;&lt;rec-number&gt;546&lt;/rec-number&gt;&lt;foreign-keys&gt;&lt;key app="EN" db-id="saxr5pwtz0wrxne5ttp50dfavw00s99sp9az" timestamp="1422642573"&gt;546&lt;/key&gt;&lt;/foreign-keys&gt;&lt;ref-type name="Journal Article"&gt;17&lt;/ref-type&gt;&lt;contributors&gt;&lt;/contributors&gt;&lt;titles&gt;&lt;title&gt;General Register Office for Scotland. Vital events reference tables. Edinburgh: GROS, 2013. Available at: http://www.gro-scotland.gov.uk/statistics/theme/vital-events/general/ref-tables/2013/section-1-summary.html (accessed 28 January 2015).&lt;/title&gt;&lt;/titles&gt;&lt;dates&gt;&lt;/dates&gt;&lt;urls&gt;&lt;/urls&gt;&lt;/record&gt;&lt;/Cite&gt;&lt;/EndNote&gt;</w:instrText>
      </w:r>
      <w:r w:rsidR="007049E0">
        <w:rPr>
          <w:rFonts w:cs="Arial"/>
          <w:bCs/>
        </w:rPr>
        <w:fldChar w:fldCharType="separate"/>
      </w:r>
      <w:r w:rsidR="00C2441C">
        <w:rPr>
          <w:rFonts w:cs="Arial"/>
          <w:bCs/>
          <w:noProof/>
        </w:rPr>
        <w:t>(36)</w:t>
      </w:r>
      <w:r w:rsidR="007049E0">
        <w:rPr>
          <w:rFonts w:cs="Arial"/>
          <w:bCs/>
        </w:rPr>
        <w:fldChar w:fldCharType="end"/>
      </w:r>
      <w:r>
        <w:rPr>
          <w:rFonts w:cs="Arial"/>
          <w:bCs/>
        </w:rPr>
        <w:t xml:space="preserve">) </w:t>
      </w:r>
      <w:r w:rsidRPr="007D3DE0">
        <w:rPr>
          <w:rFonts w:cs="Arial"/>
          <w:bCs/>
        </w:rPr>
        <w:t xml:space="preserve">and the use of </w:t>
      </w:r>
      <w:r>
        <w:rPr>
          <w:rFonts w:cs="Arial"/>
          <w:bCs/>
        </w:rPr>
        <w:t xml:space="preserve">GAP </w:t>
      </w:r>
      <w:r w:rsidRPr="007D3DE0">
        <w:rPr>
          <w:rFonts w:cs="Arial"/>
          <w:bCs/>
        </w:rPr>
        <w:t xml:space="preserve">in clinical practice is very low </w:t>
      </w:r>
      <w:r>
        <w:rPr>
          <w:rFonts w:cs="Arial"/>
          <w:bCs/>
        </w:rPr>
        <w:t xml:space="preserve">at present </w:t>
      </w:r>
      <w:r w:rsidRPr="007D3DE0">
        <w:rPr>
          <w:rFonts w:cs="Arial"/>
          <w:bCs/>
        </w:rPr>
        <w:t xml:space="preserve">(approx. 5%). The London </w:t>
      </w:r>
      <w:r>
        <w:rPr>
          <w:rFonts w:cs="Arial"/>
          <w:bCs/>
        </w:rPr>
        <w:t>M</w:t>
      </w:r>
      <w:r w:rsidRPr="007D3DE0">
        <w:rPr>
          <w:rFonts w:cs="Arial"/>
          <w:bCs/>
        </w:rPr>
        <w:t xml:space="preserve">aternity </w:t>
      </w:r>
      <w:r>
        <w:rPr>
          <w:rFonts w:cs="Arial"/>
          <w:bCs/>
        </w:rPr>
        <w:t>N</w:t>
      </w:r>
      <w:r w:rsidRPr="007D3DE0">
        <w:rPr>
          <w:rFonts w:cs="Arial"/>
          <w:bCs/>
        </w:rPr>
        <w:t>etwork has recommend</w:t>
      </w:r>
      <w:r>
        <w:rPr>
          <w:rFonts w:cs="Arial"/>
          <w:bCs/>
        </w:rPr>
        <w:t>ed</w:t>
      </w:r>
      <w:r w:rsidRPr="007D3DE0">
        <w:rPr>
          <w:rFonts w:cs="Arial"/>
          <w:bCs/>
        </w:rPr>
        <w:t xml:space="preserve"> the use of GAP as a strategy for reduction in stillbirth rates and Trusts are increasingly interested in adopting this package. </w:t>
      </w:r>
      <w:r w:rsidR="00075045">
        <w:rPr>
          <w:rFonts w:cs="Arial"/>
          <w:bCs/>
        </w:rPr>
        <w:t xml:space="preserve">Given the </w:t>
      </w:r>
      <w:r w:rsidR="00FA5958">
        <w:rPr>
          <w:rFonts w:cs="Arial"/>
          <w:bCs/>
        </w:rPr>
        <w:t xml:space="preserve">incomplete usage </w:t>
      </w:r>
      <w:r w:rsidR="00075045">
        <w:rPr>
          <w:rFonts w:cs="Arial"/>
          <w:bCs/>
        </w:rPr>
        <w:t>in London and the current evidence base from observational studies this provides a unique opportunity to</w:t>
      </w:r>
      <w:r w:rsidR="00A11FD1">
        <w:rPr>
          <w:rFonts w:cs="Arial"/>
          <w:bCs/>
        </w:rPr>
        <w:t xml:space="preserve"> undertake</w:t>
      </w:r>
      <w:r w:rsidR="00075045">
        <w:rPr>
          <w:rFonts w:cs="Arial"/>
          <w:bCs/>
        </w:rPr>
        <w:t xml:space="preserve"> </w:t>
      </w:r>
      <w:r>
        <w:rPr>
          <w:rFonts w:cs="Arial"/>
          <w:bCs/>
        </w:rPr>
        <w:t xml:space="preserve">a </w:t>
      </w:r>
      <w:r w:rsidR="00075045">
        <w:rPr>
          <w:rFonts w:cs="Arial"/>
          <w:bCs/>
        </w:rPr>
        <w:t xml:space="preserve">Cluster </w:t>
      </w:r>
      <w:r>
        <w:rPr>
          <w:rFonts w:cs="Arial"/>
          <w:bCs/>
        </w:rPr>
        <w:t>Randomised Controlled Trial</w:t>
      </w:r>
      <w:r w:rsidR="00075045">
        <w:rPr>
          <w:rFonts w:cs="Arial"/>
          <w:bCs/>
        </w:rPr>
        <w:t xml:space="preserve"> (RCT)</w:t>
      </w:r>
      <w:r>
        <w:rPr>
          <w:rFonts w:cs="Arial"/>
          <w:bCs/>
        </w:rPr>
        <w:t xml:space="preserve"> to</w:t>
      </w:r>
      <w:r w:rsidRPr="007D3DE0">
        <w:rPr>
          <w:rFonts w:cs="Arial"/>
          <w:bCs/>
        </w:rPr>
        <w:t xml:space="preserve"> assess the impact of </w:t>
      </w:r>
      <w:r>
        <w:rPr>
          <w:rFonts w:cs="Arial"/>
          <w:bCs/>
        </w:rPr>
        <w:t xml:space="preserve">the </w:t>
      </w:r>
      <w:r w:rsidRPr="007D3DE0">
        <w:rPr>
          <w:rFonts w:cs="Arial"/>
          <w:bCs/>
        </w:rPr>
        <w:t xml:space="preserve">GAP </w:t>
      </w:r>
      <w:r w:rsidR="00075045">
        <w:rPr>
          <w:rFonts w:cs="Arial"/>
          <w:bCs/>
        </w:rPr>
        <w:t xml:space="preserve">programme. </w:t>
      </w:r>
      <w:r w:rsidR="007E14AC">
        <w:rPr>
          <w:rFonts w:cs="Arial"/>
          <w:bCs/>
        </w:rPr>
        <w:t xml:space="preserve">A study </w:t>
      </w:r>
      <w:r w:rsidR="00075045">
        <w:rPr>
          <w:rFonts w:cs="Arial"/>
          <w:bCs/>
        </w:rPr>
        <w:t xml:space="preserve">powered to </w:t>
      </w:r>
      <w:r w:rsidR="007E14AC">
        <w:rPr>
          <w:rFonts w:cs="Arial"/>
          <w:bCs/>
        </w:rPr>
        <w:t xml:space="preserve">investigate </w:t>
      </w:r>
      <w:r w:rsidR="00075045">
        <w:rPr>
          <w:rFonts w:cs="Arial"/>
          <w:bCs/>
        </w:rPr>
        <w:t xml:space="preserve">stillbirth as a primary outcome will </w:t>
      </w:r>
      <w:r w:rsidR="009C149F">
        <w:rPr>
          <w:rFonts w:cs="Arial"/>
          <w:bCs/>
        </w:rPr>
        <w:t xml:space="preserve">require a large sample size </w:t>
      </w:r>
      <w:r w:rsidR="007049E0">
        <w:rPr>
          <w:rFonts w:cs="Arial"/>
          <w:bCs/>
        </w:rPr>
        <w:fldChar w:fldCharType="begin">
          <w:fldData xml:space="preserve">PEVuZE5vdGU+PENpdGU+PEF1dGhvcj5TbWl0aDwvQXV0aG9yPjxZZWFyPjIwMDc8L1llYXI+PFJl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</w:fldData>
        </w:fldChar>
      </w:r>
      <w:r w:rsidR="00C2441C">
        <w:rPr>
          <w:rFonts w:cs="Arial"/>
          <w:bCs/>
        </w:rPr>
        <w:instrText xml:space="preserve"> ADDIN EN.CITE </w:instrText>
      </w:r>
      <w:r w:rsidR="007049E0">
        <w:rPr>
          <w:rFonts w:cs="Arial"/>
          <w:bCs/>
        </w:rPr>
        <w:fldChar w:fldCharType="begin">
          <w:fldData xml:space="preserve">PEVuZE5vdGU+PENpdGU+PEF1dGhvcj5TbWl0aDwvQXV0aG9yPjxZZWFyPjIwMDc8L1llYXI+PFJl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</w:fldData>
        </w:fldChar>
      </w:r>
      <w:r w:rsidR="00C2441C">
        <w:rPr>
          <w:rFonts w:cs="Arial"/>
          <w:bCs/>
        </w:rPr>
        <w:instrText xml:space="preserve"> ADDIN EN.CITE.DATA </w:instrText>
      </w:r>
      <w:r w:rsidR="007049E0">
        <w:rPr>
          <w:rFonts w:cs="Arial"/>
          <w:bCs/>
        </w:rPr>
      </w:r>
      <w:r w:rsidR="007049E0">
        <w:rPr>
          <w:rFonts w:cs="Arial"/>
          <w:bCs/>
        </w:rPr>
        <w:fldChar w:fldCharType="end"/>
      </w:r>
      <w:r w:rsidR="007049E0">
        <w:rPr>
          <w:rFonts w:cs="Arial"/>
          <w:bCs/>
        </w:rPr>
      </w:r>
      <w:r w:rsidR="007049E0">
        <w:rPr>
          <w:rFonts w:cs="Arial"/>
          <w:bCs/>
        </w:rPr>
        <w:fldChar w:fldCharType="separate"/>
      </w:r>
      <w:r w:rsidR="00C2441C">
        <w:rPr>
          <w:rFonts w:cs="Arial"/>
          <w:bCs/>
          <w:noProof/>
        </w:rPr>
        <w:t>(37, 38)</w:t>
      </w:r>
      <w:r w:rsidR="007049E0">
        <w:rPr>
          <w:rFonts w:cs="Arial"/>
          <w:bCs/>
        </w:rPr>
        <w:fldChar w:fldCharType="end"/>
      </w:r>
      <w:r w:rsidR="00075045">
        <w:rPr>
          <w:rFonts w:cs="Arial"/>
          <w:bCs/>
        </w:rPr>
        <w:t xml:space="preserve">. </w:t>
      </w:r>
      <w:r w:rsidR="009C149F">
        <w:rPr>
          <w:rFonts w:cs="Arial"/>
          <w:bCs/>
        </w:rPr>
        <w:t xml:space="preserve">To study a similar outcome and achieve similar power we will require 346 hospitals (clusters) per arm. </w:t>
      </w:r>
      <w:r w:rsidR="00075045">
        <w:rPr>
          <w:rFonts w:cs="Arial"/>
          <w:bCs/>
        </w:rPr>
        <w:t xml:space="preserve">It is recognised that improved detection of SGA is associated with a reduction in the risk of stillbirth </w:t>
      </w:r>
      <w:r w:rsidR="007049E0">
        <w:rPr>
          <w:rFonts w:cs="Arial"/>
          <w:bCs/>
        </w:rPr>
        <w:fldChar w:fldCharType="begin">
          <w:fldData xml:space="preserve">PEVuZE5vdGU+PENpdGU+PEF1dGhvcj5MaW5kcXZpc3Q8L0F1dGhvcj48WWVhcj4yMDA1PC9ZZWFy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=
</w:fldData>
        </w:fldChar>
      </w:r>
      <w:r w:rsidR="004A5BC7">
        <w:rPr>
          <w:rFonts w:cs="Arial"/>
          <w:bCs/>
        </w:rPr>
        <w:instrText xml:space="preserve"> ADDIN EN.CITE </w:instrText>
      </w:r>
      <w:r w:rsidR="007049E0">
        <w:rPr>
          <w:rFonts w:cs="Arial"/>
          <w:bCs/>
        </w:rPr>
        <w:fldChar w:fldCharType="begin">
          <w:fldData xml:space="preserve">PEVuZE5vdGU+PENpdGU+PEF1dGhvcj5MaW5kcXZpc3Q8L0F1dGhvcj48WWVhcj4yMDA1PC9ZZWFy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=
</w:fldData>
        </w:fldChar>
      </w:r>
      <w:r w:rsidR="004A5BC7">
        <w:rPr>
          <w:rFonts w:cs="Arial"/>
          <w:bCs/>
        </w:rPr>
        <w:instrText xml:space="preserve"> ADDIN EN.CITE.DATA </w:instrText>
      </w:r>
      <w:r w:rsidR="007049E0">
        <w:rPr>
          <w:rFonts w:cs="Arial"/>
          <w:bCs/>
        </w:rPr>
      </w:r>
      <w:r w:rsidR="007049E0">
        <w:rPr>
          <w:rFonts w:cs="Arial"/>
          <w:bCs/>
        </w:rPr>
        <w:fldChar w:fldCharType="end"/>
      </w:r>
      <w:r w:rsidR="007049E0">
        <w:rPr>
          <w:rFonts w:cs="Arial"/>
          <w:bCs/>
        </w:rPr>
      </w:r>
      <w:r w:rsidR="007049E0">
        <w:rPr>
          <w:rFonts w:cs="Arial"/>
          <w:bCs/>
        </w:rPr>
        <w:fldChar w:fldCharType="separate"/>
      </w:r>
      <w:r w:rsidR="004A5BC7">
        <w:rPr>
          <w:rFonts w:cs="Arial"/>
          <w:bCs/>
          <w:noProof/>
        </w:rPr>
        <w:t>(9)</w:t>
      </w:r>
      <w:r w:rsidR="007049E0">
        <w:rPr>
          <w:rFonts w:cs="Arial"/>
          <w:bCs/>
        </w:rPr>
        <w:fldChar w:fldCharType="end"/>
      </w:r>
      <w:r w:rsidR="00075045">
        <w:rPr>
          <w:rFonts w:cs="Arial"/>
          <w:bCs/>
        </w:rPr>
        <w:t xml:space="preserve">. </w:t>
      </w:r>
      <w:proofErr w:type="gramStart"/>
      <w:r w:rsidR="00075045">
        <w:rPr>
          <w:rFonts w:cs="Arial"/>
          <w:bCs/>
        </w:rPr>
        <w:t>Therefore</w:t>
      </w:r>
      <w:proofErr w:type="gramEnd"/>
      <w:r w:rsidR="00075045">
        <w:rPr>
          <w:rFonts w:cs="Arial"/>
          <w:bCs/>
        </w:rPr>
        <w:t xml:space="preserve"> we propose a</w:t>
      </w:r>
      <w:r w:rsidR="00AE2CD1">
        <w:rPr>
          <w:rFonts w:cs="Arial"/>
          <w:bCs/>
        </w:rPr>
        <w:t xml:space="preserve"> c</w:t>
      </w:r>
      <w:r w:rsidR="00075045">
        <w:rPr>
          <w:rFonts w:cs="Arial"/>
          <w:bCs/>
        </w:rPr>
        <w:t xml:space="preserve">luster RCT to evaluate the GAP programme </w:t>
      </w:r>
      <w:r w:rsidRPr="007D3DE0">
        <w:rPr>
          <w:rFonts w:cs="Arial"/>
          <w:bCs/>
        </w:rPr>
        <w:t xml:space="preserve">as </w:t>
      </w:r>
      <w:r>
        <w:rPr>
          <w:rFonts w:cs="Arial"/>
          <w:bCs/>
        </w:rPr>
        <w:t xml:space="preserve">a </w:t>
      </w:r>
      <w:r w:rsidRPr="007D3DE0">
        <w:rPr>
          <w:rFonts w:cs="Arial"/>
          <w:bCs/>
        </w:rPr>
        <w:t xml:space="preserve">strategy for </w:t>
      </w:r>
      <w:r>
        <w:rPr>
          <w:rFonts w:cs="Arial"/>
          <w:bCs/>
        </w:rPr>
        <w:t xml:space="preserve">improving the antenatal detection of SGA, including implementation evaluation and health economic assessment. </w:t>
      </w:r>
    </w:p>
    <w:p w14:paraId="5E71F2FF" w14:textId="77777777" w:rsidR="004D6A3D" w:rsidRPr="00CF3E3C" w:rsidRDefault="00AB7B65" w:rsidP="004D6A3D">
      <w:pPr>
        <w:pStyle w:val="Heading3"/>
        <w:rPr>
          <w:sz w:val="22"/>
          <w:szCs w:val="22"/>
        </w:rPr>
      </w:pPr>
      <w:bookmarkStart w:id="30" w:name="_Toc363471700"/>
      <w:r w:rsidRPr="00CF3E3C">
        <w:rPr>
          <w:sz w:val="22"/>
          <w:szCs w:val="22"/>
        </w:rPr>
        <w:t>5.1.1</w:t>
      </w:r>
      <w:r w:rsidRPr="00CF3E3C">
        <w:rPr>
          <w:sz w:val="22"/>
          <w:szCs w:val="22"/>
        </w:rPr>
        <w:tab/>
      </w:r>
      <w:r w:rsidR="004D6A3D" w:rsidRPr="00CF3E3C">
        <w:rPr>
          <w:sz w:val="22"/>
          <w:szCs w:val="22"/>
        </w:rPr>
        <w:t>Explanation for choice of comparators</w:t>
      </w:r>
      <w:bookmarkEnd w:id="29"/>
      <w:bookmarkEnd w:id="30"/>
    </w:p>
    <w:p w14:paraId="54840FAE" w14:textId="77777777" w:rsidR="008F1774" w:rsidRDefault="008F1774" w:rsidP="001F576A">
      <w:r>
        <w:t xml:space="preserve">A cluster randomised controlled trial comparing the effect of the introduction of GAP to current clinical practice on pregnancy outcomes and service provision. </w:t>
      </w:r>
    </w:p>
    <w:p w14:paraId="695A6764" w14:textId="77777777" w:rsidR="001F576A" w:rsidRDefault="00AB7B65" w:rsidP="001F576A">
      <w:pPr>
        <w:pStyle w:val="Heading2"/>
      </w:pPr>
      <w:bookmarkStart w:id="31" w:name="_Toc331765726"/>
      <w:bookmarkStart w:id="32" w:name="_Toc363471701"/>
      <w:r>
        <w:t>5.2</w:t>
      </w:r>
      <w:r>
        <w:tab/>
      </w:r>
      <w:r w:rsidR="001F576A">
        <w:t>Objectives</w:t>
      </w:r>
      <w:bookmarkEnd w:id="31"/>
      <w:bookmarkEnd w:id="32"/>
    </w:p>
    <w:p w14:paraId="4C3D57B8" w14:textId="77777777" w:rsidR="008F1774" w:rsidRPr="008F1774" w:rsidRDefault="00E257C0" w:rsidP="008F1774">
      <w:pPr>
        <w:pStyle w:val="ColorfulList-Accent11"/>
        <w:numPr>
          <w:ilvl w:val="0"/>
          <w:numId w:val="26"/>
        </w:numPr>
        <w:jc w:val="both"/>
      </w:pPr>
      <w:r w:rsidRPr="00E257C0">
        <w:rPr>
          <w:rFonts w:cs="Arial"/>
        </w:rPr>
        <w:t>T</w:t>
      </w:r>
      <w:r w:rsidR="00486DAC" w:rsidRPr="00E257C0">
        <w:rPr>
          <w:rFonts w:cs="Arial"/>
        </w:rPr>
        <w:t xml:space="preserve">o determine whether implementation of </w:t>
      </w:r>
      <w:r w:rsidR="00A503FB">
        <w:rPr>
          <w:rFonts w:cs="Arial"/>
        </w:rPr>
        <w:t xml:space="preserve">the </w:t>
      </w:r>
      <w:r w:rsidR="00486DAC" w:rsidRPr="00E257C0">
        <w:rPr>
          <w:rFonts w:cs="Arial"/>
        </w:rPr>
        <w:t xml:space="preserve">GAP programme will result in an improved </w:t>
      </w:r>
      <w:r w:rsidR="00AE2CD1">
        <w:rPr>
          <w:rFonts w:cs="Arial"/>
        </w:rPr>
        <w:t xml:space="preserve">ultrasound </w:t>
      </w:r>
      <w:r w:rsidR="004931DF">
        <w:rPr>
          <w:rFonts w:cs="Arial"/>
        </w:rPr>
        <w:t xml:space="preserve">and clinical </w:t>
      </w:r>
      <w:r w:rsidR="00486DAC" w:rsidRPr="00E257C0">
        <w:rPr>
          <w:rFonts w:cs="Arial"/>
        </w:rPr>
        <w:t xml:space="preserve">detection of SGA. </w:t>
      </w:r>
    </w:p>
    <w:p w14:paraId="685B195D" w14:textId="77777777" w:rsidR="00434753" w:rsidRDefault="00E257C0" w:rsidP="008F1774">
      <w:pPr>
        <w:pStyle w:val="ColorfulList-Accent11"/>
        <w:numPr>
          <w:ilvl w:val="0"/>
          <w:numId w:val="26"/>
        </w:numPr>
        <w:jc w:val="both"/>
      </w:pPr>
      <w:r w:rsidRPr="008F1774">
        <w:rPr>
          <w:rFonts w:cs="Arial"/>
          <w:snapToGrid w:val="0"/>
        </w:rPr>
        <w:t>T</w:t>
      </w:r>
      <w:r w:rsidR="00486DAC" w:rsidRPr="008F1774">
        <w:rPr>
          <w:rFonts w:cs="Arial"/>
          <w:snapToGrid w:val="0"/>
        </w:rPr>
        <w:t xml:space="preserve">o investigate the effect of the intervention on short-term maternal and neonatal outcomes </w:t>
      </w:r>
    </w:p>
    <w:p w14:paraId="09E8F7BB" w14:textId="77777777" w:rsidR="00434753" w:rsidRDefault="00E257C0" w:rsidP="008F1774">
      <w:pPr>
        <w:pStyle w:val="ColorfulList-Accent11"/>
        <w:numPr>
          <w:ilvl w:val="0"/>
          <w:numId w:val="26"/>
        </w:numPr>
        <w:jc w:val="both"/>
      </w:pPr>
      <w:r>
        <w:rPr>
          <w:rFonts w:cs="Arial"/>
          <w:snapToGrid w:val="0"/>
        </w:rPr>
        <w:t xml:space="preserve">To estimate the impact of GAP </w:t>
      </w:r>
      <w:r w:rsidR="008F1774">
        <w:rPr>
          <w:rFonts w:cs="Arial"/>
          <w:snapToGrid w:val="0"/>
        </w:rPr>
        <w:t xml:space="preserve">on </w:t>
      </w:r>
      <w:r w:rsidR="00486DAC" w:rsidRPr="00E257C0">
        <w:rPr>
          <w:rFonts w:cs="Arial"/>
          <w:snapToGrid w:val="0"/>
        </w:rPr>
        <w:t>clinical service provision and health economics.</w:t>
      </w:r>
    </w:p>
    <w:p w14:paraId="49746679" w14:textId="77777777" w:rsidR="00434753" w:rsidRDefault="006E744E" w:rsidP="008F1774">
      <w:pPr>
        <w:pStyle w:val="ColorfulList-Accent11"/>
        <w:numPr>
          <w:ilvl w:val="0"/>
          <w:numId w:val="26"/>
        </w:numPr>
        <w:jc w:val="both"/>
      </w:pPr>
      <w:r w:rsidRPr="000076B9">
        <w:rPr>
          <w:rFonts w:cs="Arial"/>
          <w:snapToGrid w:val="0"/>
        </w:rPr>
        <w:t>To assess</w:t>
      </w:r>
      <w:r w:rsidRPr="0070136B">
        <w:rPr>
          <w:rFonts w:cs="AdvTTb20e5d60"/>
        </w:rPr>
        <w:t xml:space="preserve"> </w:t>
      </w:r>
      <w:r w:rsidRPr="0070136B">
        <w:rPr>
          <w:rFonts w:cs="AdvTTb20e5d60+fb"/>
        </w:rPr>
        <w:t>fi</w:t>
      </w:r>
      <w:r w:rsidRPr="000076B9">
        <w:rPr>
          <w:rFonts w:cs="AdvTTb20e5d60"/>
        </w:rPr>
        <w:t xml:space="preserve">delity and </w:t>
      </w:r>
      <w:r w:rsidRPr="0070136B">
        <w:rPr>
          <w:rFonts w:cs="AdvTTb20e5d60"/>
        </w:rPr>
        <w:t xml:space="preserve">quality of </w:t>
      </w:r>
      <w:r w:rsidRPr="000076B9">
        <w:rPr>
          <w:rFonts w:cs="AdvTTb20e5d60"/>
        </w:rPr>
        <w:t>i</w:t>
      </w:r>
      <w:r w:rsidRPr="000076B9">
        <w:rPr>
          <w:rFonts w:cs="Arial"/>
          <w:snapToGrid w:val="0"/>
        </w:rPr>
        <w:t>mplementation</w:t>
      </w:r>
      <w:r w:rsidRPr="0070136B">
        <w:rPr>
          <w:rFonts w:cs="AdvTTb20e5d60"/>
        </w:rPr>
        <w:t xml:space="preserve">, </w:t>
      </w:r>
      <w:r>
        <w:rPr>
          <w:rFonts w:cs="AdvTTb20e5d60"/>
        </w:rPr>
        <w:t>acceptability</w:t>
      </w:r>
      <w:r w:rsidRPr="0070136B">
        <w:rPr>
          <w:rFonts w:cs="AdvTTb2d6d9f8.I"/>
        </w:rPr>
        <w:t xml:space="preserve"> </w:t>
      </w:r>
      <w:r w:rsidRPr="0070136B">
        <w:rPr>
          <w:rFonts w:cs="AdvTTb20e5d60"/>
        </w:rPr>
        <w:t xml:space="preserve">and identify </w:t>
      </w:r>
      <w:r w:rsidRPr="000076B9">
        <w:rPr>
          <w:rFonts w:cs="AdvTTb2d6d9f8.I"/>
        </w:rPr>
        <w:t xml:space="preserve">contextual factors </w:t>
      </w:r>
      <w:r w:rsidRPr="0070136B">
        <w:rPr>
          <w:rFonts w:cs="AdvTTb20e5d60"/>
        </w:rPr>
        <w:t>associated with variation in outcomes</w:t>
      </w:r>
      <w:r w:rsidRPr="000076B9">
        <w:rPr>
          <w:rFonts w:cs="AdvTTb20e5d60"/>
        </w:rPr>
        <w:t xml:space="preserve"> </w:t>
      </w:r>
      <w:r w:rsidRPr="000076B9">
        <w:rPr>
          <w:rFonts w:cs="Arial"/>
          <w:snapToGrid w:val="0"/>
        </w:rPr>
        <w:t>of GAP</w:t>
      </w:r>
      <w:r w:rsidR="004E553D">
        <w:rPr>
          <w:rFonts w:cs="Arial"/>
          <w:snapToGrid w:val="0"/>
        </w:rPr>
        <w:t xml:space="preserve"> </w:t>
      </w:r>
      <w:proofErr w:type="gramStart"/>
      <w:r w:rsidR="004E553D">
        <w:t>in order to</w:t>
      </w:r>
      <w:proofErr w:type="gramEnd"/>
      <w:r w:rsidR="004E553D">
        <w:t xml:space="preserve"> avoid type III error.</w:t>
      </w:r>
    </w:p>
    <w:p w14:paraId="118C09E0" w14:textId="77777777" w:rsidR="001F576A" w:rsidRDefault="00AB7B65" w:rsidP="001F576A">
      <w:pPr>
        <w:pStyle w:val="Heading2"/>
      </w:pPr>
      <w:bookmarkStart w:id="33" w:name="_Toc331765727"/>
      <w:bookmarkStart w:id="34" w:name="_Toc363471702"/>
      <w:r>
        <w:t>5.3</w:t>
      </w:r>
      <w:r>
        <w:tab/>
      </w:r>
      <w:r w:rsidR="001F576A">
        <w:t>Trial Design</w:t>
      </w:r>
      <w:bookmarkEnd w:id="33"/>
      <w:bookmarkEnd w:id="34"/>
    </w:p>
    <w:p w14:paraId="446388A7" w14:textId="26892711" w:rsidR="00A503FB" w:rsidRPr="00A503FB" w:rsidRDefault="00A503FB" w:rsidP="007A4643">
      <w:pPr>
        <w:jc w:val="both"/>
        <w:rPr>
          <w:rFonts w:cs="Arial"/>
          <w:bCs/>
        </w:rPr>
      </w:pPr>
      <w:r w:rsidRPr="00A503FB">
        <w:rPr>
          <w:rFonts w:cs="Arial"/>
          <w:bCs/>
        </w:rPr>
        <w:t xml:space="preserve">A cluster randomised trial to investigate whether the GAP package leads to improved </w:t>
      </w:r>
      <w:r w:rsidR="00AE2CD1">
        <w:rPr>
          <w:rFonts w:cs="Arial"/>
          <w:bCs/>
        </w:rPr>
        <w:t xml:space="preserve">ultrasound </w:t>
      </w:r>
      <w:r w:rsidRPr="00A503FB">
        <w:rPr>
          <w:rFonts w:cs="Arial"/>
          <w:bCs/>
        </w:rPr>
        <w:t xml:space="preserve">detection of SGA </w:t>
      </w:r>
      <w:proofErr w:type="spellStart"/>
      <w:r w:rsidRPr="00A503FB">
        <w:rPr>
          <w:rFonts w:cs="Arial"/>
          <w:bCs/>
        </w:rPr>
        <w:t>fetuses</w:t>
      </w:r>
      <w:proofErr w:type="spellEnd"/>
      <w:r w:rsidRPr="00A503FB">
        <w:rPr>
          <w:rFonts w:cs="Arial"/>
          <w:bCs/>
        </w:rPr>
        <w:t>.</w:t>
      </w:r>
      <w:r w:rsidR="007A4643">
        <w:rPr>
          <w:rFonts w:cs="Arial"/>
          <w:bCs/>
        </w:rPr>
        <w:t xml:space="preserve"> However</w:t>
      </w:r>
      <w:r w:rsidR="000F78B9">
        <w:rPr>
          <w:rFonts w:cs="Arial"/>
          <w:bCs/>
        </w:rPr>
        <w:t>,</w:t>
      </w:r>
      <w:r w:rsidR="007A4643">
        <w:rPr>
          <w:rFonts w:cs="Arial"/>
          <w:bCs/>
        </w:rPr>
        <w:t xml:space="preserve"> there is no consensus on the appropriate standard to define SGA. At present, two definitions (population centiles or customised centiles) are being used in clinical practice in hospital throughout the UK.</w:t>
      </w:r>
      <w:r w:rsidRPr="00A503FB">
        <w:rPr>
          <w:rFonts w:cs="Arial"/>
          <w:bCs/>
        </w:rPr>
        <w:t xml:space="preserve"> </w:t>
      </w:r>
      <w:r w:rsidR="006A2327">
        <w:rPr>
          <w:rFonts w:cs="Arial"/>
          <w:bCs/>
        </w:rPr>
        <w:t>The</w:t>
      </w:r>
      <w:r w:rsidR="009F5552">
        <w:rPr>
          <w:rFonts w:cs="Arial"/>
          <w:bCs/>
        </w:rPr>
        <w:t xml:space="preserve"> GROW </w:t>
      </w:r>
      <w:r w:rsidR="00C161BA">
        <w:rPr>
          <w:rFonts w:cs="Arial"/>
          <w:bCs/>
        </w:rPr>
        <w:t>customis</w:t>
      </w:r>
      <w:r w:rsidR="009F5552">
        <w:rPr>
          <w:rFonts w:cs="Arial"/>
          <w:bCs/>
        </w:rPr>
        <w:t>ed charts</w:t>
      </w:r>
      <w:r w:rsidR="00C161BA">
        <w:rPr>
          <w:rFonts w:cs="Arial"/>
          <w:bCs/>
        </w:rPr>
        <w:t xml:space="preserve">, which is one of the </w:t>
      </w:r>
      <w:r w:rsidR="00C161BA">
        <w:rPr>
          <w:rFonts w:cs="Arial"/>
          <w:bCs/>
        </w:rPr>
        <w:lastRenderedPageBreak/>
        <w:t>components of GAP programme,</w:t>
      </w:r>
      <w:r w:rsidR="009F5552">
        <w:rPr>
          <w:rFonts w:cs="Arial"/>
          <w:bCs/>
        </w:rPr>
        <w:t xml:space="preserve"> has the potential to substantially </w:t>
      </w:r>
      <w:r w:rsidR="00C161BA">
        <w:rPr>
          <w:rFonts w:cs="Arial"/>
          <w:bCs/>
        </w:rPr>
        <w:t xml:space="preserve">improve the antenatal detection of </w:t>
      </w:r>
      <w:r w:rsidR="009F5552">
        <w:rPr>
          <w:rFonts w:cs="Arial"/>
          <w:bCs/>
        </w:rPr>
        <w:t>babies who a</w:t>
      </w:r>
      <w:r w:rsidR="005E721D">
        <w:rPr>
          <w:rFonts w:cs="Arial"/>
          <w:bCs/>
        </w:rPr>
        <w:t xml:space="preserve">re </w:t>
      </w:r>
      <w:r w:rsidR="009F5552">
        <w:rPr>
          <w:rFonts w:cs="Arial"/>
          <w:bCs/>
        </w:rPr>
        <w:t xml:space="preserve">SGA at birth by customized standards. </w:t>
      </w:r>
      <w:r w:rsidR="00C161BA">
        <w:rPr>
          <w:rFonts w:cs="Arial"/>
          <w:bCs/>
        </w:rPr>
        <w:t xml:space="preserve">Whilst some of the babies </w:t>
      </w:r>
      <w:r w:rsidR="007E14AC">
        <w:rPr>
          <w:rFonts w:cs="Arial"/>
          <w:bCs/>
        </w:rPr>
        <w:t xml:space="preserve">who </w:t>
      </w:r>
      <w:r w:rsidR="00C161BA">
        <w:rPr>
          <w:rFonts w:cs="Arial"/>
          <w:bCs/>
        </w:rPr>
        <w:t>are SGA by population centiles but</w:t>
      </w:r>
      <w:r w:rsidR="009F5552">
        <w:rPr>
          <w:rFonts w:cs="Arial"/>
          <w:bCs/>
        </w:rPr>
        <w:t xml:space="preserve"> not by customised centiles may be detected antenata</w:t>
      </w:r>
      <w:r w:rsidR="00946850">
        <w:rPr>
          <w:rFonts w:cs="Arial"/>
          <w:bCs/>
        </w:rPr>
        <w:t>l</w:t>
      </w:r>
      <w:r w:rsidR="009F5552">
        <w:rPr>
          <w:rFonts w:cs="Arial"/>
          <w:bCs/>
        </w:rPr>
        <w:t>ly by GAP</w:t>
      </w:r>
      <w:r w:rsidR="007A4643">
        <w:rPr>
          <w:rFonts w:cs="Arial"/>
          <w:bCs/>
        </w:rPr>
        <w:t>,</w:t>
      </w:r>
      <w:r w:rsidR="009F5552">
        <w:rPr>
          <w:rFonts w:cs="Arial"/>
          <w:bCs/>
        </w:rPr>
        <w:t xml:space="preserve"> it is possible that the </w:t>
      </w:r>
      <w:r w:rsidR="00C161BA">
        <w:rPr>
          <w:rFonts w:cs="Arial"/>
          <w:bCs/>
        </w:rPr>
        <w:t xml:space="preserve">antenatal </w:t>
      </w:r>
      <w:r w:rsidR="009F5552">
        <w:rPr>
          <w:rFonts w:cs="Arial"/>
          <w:bCs/>
        </w:rPr>
        <w:t xml:space="preserve">detection may be </w:t>
      </w:r>
      <w:r w:rsidR="00C161BA">
        <w:rPr>
          <w:rFonts w:cs="Arial"/>
          <w:bCs/>
        </w:rPr>
        <w:t xml:space="preserve">inferior </w:t>
      </w:r>
      <w:r w:rsidR="00960B22" w:rsidRPr="009C149F">
        <w:rPr>
          <w:rFonts w:cs="Arial"/>
          <w:bCs/>
        </w:rPr>
        <w:t>compared to current practice</w:t>
      </w:r>
      <w:r w:rsidR="00C161BA">
        <w:rPr>
          <w:rFonts w:cs="Arial"/>
          <w:bCs/>
        </w:rPr>
        <w:t xml:space="preserve"> in this group</w:t>
      </w:r>
      <w:r w:rsidR="009F5552">
        <w:rPr>
          <w:rFonts w:cs="Arial"/>
          <w:bCs/>
        </w:rPr>
        <w:t>.</w:t>
      </w:r>
      <w:r w:rsidR="0093329D">
        <w:rPr>
          <w:rFonts w:cs="Arial"/>
          <w:bCs/>
        </w:rPr>
        <w:t xml:space="preserve"> </w:t>
      </w:r>
      <w:proofErr w:type="gramStart"/>
      <w:r w:rsidR="0093329D">
        <w:rPr>
          <w:rFonts w:cs="Arial"/>
          <w:bCs/>
        </w:rPr>
        <w:t>Furthermore</w:t>
      </w:r>
      <w:proofErr w:type="gramEnd"/>
      <w:r w:rsidR="0093329D">
        <w:rPr>
          <w:rFonts w:cs="Arial"/>
          <w:bCs/>
        </w:rPr>
        <w:t xml:space="preserve"> the GAP programme was not developed to identify babies who were SGA by population centiles only. </w:t>
      </w:r>
      <w:r w:rsidR="00556731">
        <w:rPr>
          <w:rFonts w:cs="Arial"/>
          <w:bCs/>
        </w:rPr>
        <w:t xml:space="preserve">With regards </w:t>
      </w:r>
      <w:r w:rsidR="007A4643">
        <w:rPr>
          <w:rFonts w:cs="Arial"/>
          <w:bCs/>
        </w:rPr>
        <w:t xml:space="preserve">to the </w:t>
      </w:r>
      <w:r w:rsidR="00556731">
        <w:rPr>
          <w:rFonts w:cs="Arial"/>
          <w:bCs/>
        </w:rPr>
        <w:t xml:space="preserve">use of </w:t>
      </w:r>
      <w:r w:rsidR="00C22328">
        <w:rPr>
          <w:rFonts w:cs="Arial"/>
          <w:bCs/>
        </w:rPr>
        <w:t>population</w:t>
      </w:r>
      <w:r w:rsidR="00556731">
        <w:rPr>
          <w:rFonts w:cs="Arial"/>
          <w:bCs/>
        </w:rPr>
        <w:t xml:space="preserve"> chart</w:t>
      </w:r>
      <w:r w:rsidR="007A4643">
        <w:rPr>
          <w:rFonts w:cs="Arial"/>
          <w:bCs/>
        </w:rPr>
        <w:t xml:space="preserve"> (routine clinical practice),</w:t>
      </w:r>
      <w:r w:rsidR="00556731">
        <w:rPr>
          <w:rFonts w:cs="Arial"/>
          <w:bCs/>
        </w:rPr>
        <w:t xml:space="preserve"> it is likely</w:t>
      </w:r>
      <w:r w:rsidR="007A4643">
        <w:rPr>
          <w:rFonts w:cs="Arial"/>
          <w:bCs/>
        </w:rPr>
        <w:t xml:space="preserve"> that it </w:t>
      </w:r>
      <w:r w:rsidR="00556731">
        <w:rPr>
          <w:rFonts w:cs="Arial"/>
          <w:bCs/>
        </w:rPr>
        <w:t>better detect</w:t>
      </w:r>
      <w:r w:rsidR="007A4643">
        <w:rPr>
          <w:rFonts w:cs="Arial"/>
          <w:bCs/>
        </w:rPr>
        <w:t>s</w:t>
      </w:r>
      <w:r w:rsidR="00556731">
        <w:rPr>
          <w:rFonts w:cs="Arial"/>
          <w:bCs/>
        </w:rPr>
        <w:t xml:space="preserve"> infants that are SGA by population centiles </w:t>
      </w:r>
      <w:r w:rsidR="007A4643">
        <w:rPr>
          <w:rFonts w:cs="Arial"/>
          <w:bCs/>
        </w:rPr>
        <w:t xml:space="preserve">whilst missing </w:t>
      </w:r>
      <w:r w:rsidR="00556731">
        <w:rPr>
          <w:rFonts w:cs="Arial"/>
          <w:bCs/>
        </w:rPr>
        <w:t xml:space="preserve">some infants that are SGA by customised centiles. </w:t>
      </w:r>
      <w:proofErr w:type="gramStart"/>
      <w:r w:rsidR="007A4643">
        <w:rPr>
          <w:rFonts w:cs="Arial"/>
          <w:bCs/>
        </w:rPr>
        <w:t>In order to</w:t>
      </w:r>
      <w:proofErr w:type="gramEnd"/>
      <w:r w:rsidR="007A4643">
        <w:rPr>
          <w:rFonts w:cs="Arial"/>
          <w:bCs/>
        </w:rPr>
        <w:t xml:space="preserve"> have a common group of infants at risk that should be detected by both intervention</w:t>
      </w:r>
      <w:r w:rsidR="00865CA5">
        <w:rPr>
          <w:rFonts w:cs="Arial"/>
          <w:bCs/>
        </w:rPr>
        <w:t>s</w:t>
      </w:r>
      <w:r w:rsidR="007A4643">
        <w:rPr>
          <w:rFonts w:cs="Arial"/>
          <w:bCs/>
        </w:rPr>
        <w:t xml:space="preserve"> in the trial (GAP and routine clinical practice) we propose the use of SGA infant by both customised and population centiles. </w:t>
      </w:r>
      <w:r w:rsidR="007A4643" w:rsidRPr="007A4643">
        <w:rPr>
          <w:rFonts w:cs="Arial"/>
          <w:bCs/>
        </w:rPr>
        <w:t>There is consensus that this group of infants have increased risk of adverse outcomes and evidence</w:t>
      </w:r>
      <w:r w:rsidR="005154D8">
        <w:rPr>
          <w:rFonts w:cs="Arial"/>
          <w:bCs/>
        </w:rPr>
        <w:t xml:space="preserve"> </w:t>
      </w:r>
      <w:r w:rsidR="007A4643" w:rsidRPr="007A4643">
        <w:rPr>
          <w:rFonts w:cs="Arial"/>
          <w:bCs/>
        </w:rPr>
        <w:t>suggests these infants are at the highest risk of morbidity/mortality - detection of these babies are</w:t>
      </w:r>
      <w:r w:rsidR="005154D8">
        <w:rPr>
          <w:rFonts w:cs="Arial"/>
          <w:bCs/>
        </w:rPr>
        <w:t xml:space="preserve"> </w:t>
      </w:r>
      <w:r w:rsidR="007A4643" w:rsidRPr="007A4643">
        <w:rPr>
          <w:rFonts w:cs="Arial"/>
          <w:bCs/>
        </w:rPr>
        <w:t>crucial.</w:t>
      </w:r>
      <w:r w:rsidR="00C161BA">
        <w:rPr>
          <w:rFonts w:cs="Arial"/>
          <w:bCs/>
        </w:rPr>
        <w:t xml:space="preserve"> Our</w:t>
      </w:r>
      <w:r w:rsidR="00827F5A">
        <w:rPr>
          <w:rFonts w:cs="Arial"/>
          <w:bCs/>
        </w:rPr>
        <w:t xml:space="preserve"> trial specifically aims to demonstrate the GAP programme leads to improved detection of SGA at birth</w:t>
      </w:r>
      <w:r w:rsidR="005154D8">
        <w:rPr>
          <w:rFonts w:cs="Arial"/>
          <w:bCs/>
        </w:rPr>
        <w:t xml:space="preserve"> by both customised and population centile (primary outcome). </w:t>
      </w:r>
      <w:r w:rsidR="00054B75">
        <w:rPr>
          <w:rFonts w:cs="Arial"/>
          <w:bCs/>
        </w:rPr>
        <w:t>To</w:t>
      </w:r>
      <w:r w:rsidR="005154D8">
        <w:rPr>
          <w:rFonts w:cs="Arial"/>
          <w:bCs/>
        </w:rPr>
        <w:t xml:space="preserve"> </w:t>
      </w:r>
      <w:r w:rsidR="00054B75">
        <w:rPr>
          <w:rFonts w:cs="Arial"/>
          <w:bCs/>
        </w:rPr>
        <w:t xml:space="preserve">further enhance the interpretation of the primary outcome </w:t>
      </w:r>
      <w:r w:rsidR="005154D8">
        <w:rPr>
          <w:rFonts w:cs="Arial"/>
          <w:bCs/>
        </w:rPr>
        <w:t>we will also assess the ultrasound detection of SGA by customised centiles and the ultrasound detection of SGA by population centiles as secondary outcomes.</w:t>
      </w:r>
      <w:r w:rsidR="009F5552">
        <w:rPr>
          <w:rFonts w:cs="Arial"/>
          <w:bCs/>
        </w:rPr>
        <w:t xml:space="preserve"> </w:t>
      </w:r>
      <w:r w:rsidR="00827F5A">
        <w:rPr>
          <w:rFonts w:cs="Arial"/>
          <w:bCs/>
        </w:rPr>
        <w:t>We will also:</w:t>
      </w:r>
      <w:r w:rsidRPr="00A503FB">
        <w:rPr>
          <w:rFonts w:cs="Arial"/>
          <w:bCs/>
        </w:rPr>
        <w:t xml:space="preserve"> (</w:t>
      </w:r>
      <w:proofErr w:type="spellStart"/>
      <w:r w:rsidRPr="00A503FB">
        <w:rPr>
          <w:rFonts w:cs="Arial"/>
          <w:bCs/>
        </w:rPr>
        <w:t>i</w:t>
      </w:r>
      <w:proofErr w:type="spellEnd"/>
      <w:r w:rsidRPr="00A503FB">
        <w:rPr>
          <w:rFonts w:cs="Arial"/>
          <w:bCs/>
        </w:rPr>
        <w:t>) compare the effect of the intervention on secondary maternal, fetal and neonatal outcomes</w:t>
      </w:r>
      <w:r w:rsidR="005154D8">
        <w:rPr>
          <w:rFonts w:cs="Arial"/>
          <w:bCs/>
        </w:rPr>
        <w:t>;</w:t>
      </w:r>
      <w:r w:rsidRPr="00A503FB">
        <w:rPr>
          <w:rFonts w:cs="Arial"/>
          <w:bCs/>
        </w:rPr>
        <w:t xml:space="preserve"> (ii) evaluate the implementation of GAP and related economic outcomes</w:t>
      </w:r>
      <w:r w:rsidR="005154D8">
        <w:rPr>
          <w:rFonts w:cs="Arial"/>
          <w:bCs/>
        </w:rPr>
        <w:t>; and (iii) explore other ultrasound parameter in the assessment of abnormal fetal growth</w:t>
      </w:r>
      <w:r w:rsidRPr="00A503FB">
        <w:rPr>
          <w:rFonts w:cs="Arial"/>
          <w:bCs/>
        </w:rPr>
        <w:t xml:space="preserve">. </w:t>
      </w:r>
    </w:p>
    <w:p w14:paraId="397E43F0" w14:textId="6A71CC04" w:rsidR="00C0329A" w:rsidRDefault="00A8390D" w:rsidP="000D0CF7">
      <w:pPr>
        <w:jc w:val="both"/>
        <w:rPr>
          <w:rFonts w:cs="Arial"/>
          <w:snapToGrid w:val="0"/>
        </w:rPr>
      </w:pPr>
      <w:r w:rsidRPr="003F75AB">
        <w:rPr>
          <w:rFonts w:cs="Arial"/>
          <w:snapToGrid w:val="0"/>
        </w:rPr>
        <w:t xml:space="preserve">The hospitals participating in the study are not </w:t>
      </w:r>
      <w:r>
        <w:rPr>
          <w:rFonts w:cs="Arial"/>
          <w:snapToGrid w:val="0"/>
        </w:rPr>
        <w:t xml:space="preserve">currently </w:t>
      </w:r>
      <w:r w:rsidRPr="003F75AB">
        <w:rPr>
          <w:rFonts w:cs="Arial"/>
          <w:snapToGrid w:val="0"/>
        </w:rPr>
        <w:t>using the GAP</w:t>
      </w:r>
      <w:r w:rsidR="00E75B65">
        <w:rPr>
          <w:rFonts w:cs="Arial"/>
          <w:snapToGrid w:val="0"/>
        </w:rPr>
        <w:t xml:space="preserve"> programme</w:t>
      </w:r>
      <w:r w:rsidRPr="003F75AB">
        <w:rPr>
          <w:rFonts w:cs="Arial"/>
          <w:snapToGrid w:val="0"/>
        </w:rPr>
        <w:t xml:space="preserve"> and there is a drive to implement GAP</w:t>
      </w:r>
      <w:r>
        <w:rPr>
          <w:rFonts w:cs="Arial"/>
          <w:snapToGrid w:val="0"/>
        </w:rPr>
        <w:t xml:space="preserve"> </w:t>
      </w:r>
      <w:proofErr w:type="gramStart"/>
      <w:r>
        <w:rPr>
          <w:rFonts w:cs="Arial"/>
          <w:snapToGrid w:val="0"/>
        </w:rPr>
        <w:t>in</w:t>
      </w:r>
      <w:r w:rsidRPr="003F75AB">
        <w:rPr>
          <w:rFonts w:cs="Arial"/>
          <w:snapToGrid w:val="0"/>
        </w:rPr>
        <w:t xml:space="preserve"> an effort to</w:t>
      </w:r>
      <w:proofErr w:type="gramEnd"/>
      <w:r>
        <w:rPr>
          <w:rFonts w:cs="Arial"/>
          <w:snapToGrid w:val="0"/>
        </w:rPr>
        <w:t xml:space="preserve"> improve </w:t>
      </w:r>
      <w:r w:rsidR="000D0CF7">
        <w:rPr>
          <w:rFonts w:cs="Arial"/>
          <w:snapToGrid w:val="0"/>
        </w:rPr>
        <w:t xml:space="preserve">the </w:t>
      </w:r>
      <w:r>
        <w:rPr>
          <w:rFonts w:cs="Arial"/>
          <w:snapToGrid w:val="0"/>
        </w:rPr>
        <w:t xml:space="preserve">detection of SGA </w:t>
      </w:r>
      <w:proofErr w:type="spellStart"/>
      <w:r>
        <w:rPr>
          <w:rFonts w:cs="Arial"/>
          <w:snapToGrid w:val="0"/>
        </w:rPr>
        <w:t>fetuses</w:t>
      </w:r>
      <w:proofErr w:type="spellEnd"/>
      <w:r>
        <w:rPr>
          <w:rFonts w:cs="Arial"/>
          <w:snapToGrid w:val="0"/>
        </w:rPr>
        <w:t xml:space="preserve"> </w:t>
      </w:r>
      <w:r w:rsidR="00AE2CD1">
        <w:rPr>
          <w:rFonts w:cs="Arial"/>
          <w:snapToGrid w:val="0"/>
        </w:rPr>
        <w:t>with the aim to r</w:t>
      </w:r>
      <w:r w:rsidRPr="003F75AB">
        <w:rPr>
          <w:rFonts w:cs="Arial"/>
          <w:snapToGrid w:val="0"/>
        </w:rPr>
        <w:t>educe</w:t>
      </w:r>
      <w:r>
        <w:rPr>
          <w:rFonts w:cs="Arial"/>
          <w:snapToGrid w:val="0"/>
        </w:rPr>
        <w:t xml:space="preserve"> the incidence of </w:t>
      </w:r>
      <w:r w:rsidRPr="003F75AB">
        <w:rPr>
          <w:rFonts w:cs="Arial"/>
          <w:snapToGrid w:val="0"/>
        </w:rPr>
        <w:t xml:space="preserve">stillbirths. </w:t>
      </w:r>
      <w:r>
        <w:rPr>
          <w:rFonts w:cs="Arial"/>
          <w:snapToGrid w:val="0"/>
        </w:rPr>
        <w:t>Considering the nature of this intervention, a traditional individual randomized controlled trial is not feasible. Once a unit is trained in GAP it is not possible to randomize their participants to intervention or control due to contamination. A cluster trial is appropriate for the nature of this intervention.</w:t>
      </w:r>
      <w:r w:rsidR="00AE2CD1">
        <w:rPr>
          <w:rFonts w:cs="Arial"/>
          <w:snapToGrid w:val="0"/>
        </w:rPr>
        <w:t xml:space="preserve"> Each maternity trust is a cluster in this trial. The clusters will be randomly allocated to either an immediate or delayed implementation of GAP. In the immediate arm training and use o</w:t>
      </w:r>
      <w:r w:rsidR="006A2327">
        <w:rPr>
          <w:rFonts w:cs="Arial"/>
          <w:snapToGrid w:val="0"/>
        </w:rPr>
        <w:t>f GAP will be instituted (Table</w:t>
      </w:r>
      <w:r w:rsidR="00AE2CD1">
        <w:rPr>
          <w:rFonts w:cs="Arial"/>
          <w:snapToGrid w:val="0"/>
        </w:rPr>
        <w:t xml:space="preserve"> 1) at the start of the trial. There will be a</w:t>
      </w:r>
      <w:r w:rsidR="00054B75">
        <w:rPr>
          <w:rFonts w:cs="Arial"/>
          <w:snapToGrid w:val="0"/>
        </w:rPr>
        <w:t>n</w:t>
      </w:r>
      <w:r w:rsidR="00AE2CD1">
        <w:rPr>
          <w:rFonts w:cs="Arial"/>
          <w:snapToGrid w:val="0"/>
        </w:rPr>
        <w:t xml:space="preserve"> </w:t>
      </w:r>
      <w:r w:rsidR="009C149F">
        <w:rPr>
          <w:rFonts w:cs="Arial"/>
          <w:snapToGrid w:val="0"/>
        </w:rPr>
        <w:t xml:space="preserve">interval </w:t>
      </w:r>
      <w:r w:rsidR="00AE2CD1">
        <w:rPr>
          <w:rFonts w:cs="Arial"/>
          <w:snapToGrid w:val="0"/>
        </w:rPr>
        <w:t>before</w:t>
      </w:r>
      <w:r w:rsidR="00A04F92">
        <w:rPr>
          <w:rFonts w:cs="Arial"/>
          <w:snapToGrid w:val="0"/>
        </w:rPr>
        <w:t xml:space="preserve"> the </w:t>
      </w:r>
      <w:r w:rsidR="00054B75">
        <w:rPr>
          <w:rFonts w:cs="Arial"/>
          <w:snapToGrid w:val="0"/>
        </w:rPr>
        <w:t xml:space="preserve">measurement of </w:t>
      </w:r>
      <w:r w:rsidR="008A4CB4">
        <w:rPr>
          <w:rFonts w:cs="Arial"/>
          <w:snapToGrid w:val="0"/>
        </w:rPr>
        <w:t xml:space="preserve">the study </w:t>
      </w:r>
      <w:r w:rsidR="00A04F92">
        <w:rPr>
          <w:rFonts w:cs="Arial"/>
          <w:snapToGrid w:val="0"/>
        </w:rPr>
        <w:t>outcomes</w:t>
      </w:r>
      <w:r w:rsidR="009C149F">
        <w:rPr>
          <w:rFonts w:cs="Arial"/>
          <w:snapToGrid w:val="0"/>
        </w:rPr>
        <w:t xml:space="preserve">. This will </w:t>
      </w:r>
      <w:r w:rsidR="00A04F92">
        <w:rPr>
          <w:rFonts w:cs="Arial"/>
          <w:snapToGrid w:val="0"/>
        </w:rPr>
        <w:t xml:space="preserve">ensure that in the early implementation arm </w:t>
      </w:r>
      <w:r w:rsidR="009C149F">
        <w:rPr>
          <w:rFonts w:cs="Arial"/>
          <w:snapToGrid w:val="0"/>
        </w:rPr>
        <w:t xml:space="preserve">all deliveries </w:t>
      </w:r>
      <w:r w:rsidR="00054B75">
        <w:rPr>
          <w:rFonts w:cs="Arial"/>
          <w:snapToGrid w:val="0"/>
        </w:rPr>
        <w:t>in which the outcome</w:t>
      </w:r>
      <w:r w:rsidR="00865CA5">
        <w:rPr>
          <w:rFonts w:cs="Arial"/>
          <w:snapToGrid w:val="0"/>
        </w:rPr>
        <w:t>s</w:t>
      </w:r>
      <w:r w:rsidR="00054B75">
        <w:rPr>
          <w:rFonts w:cs="Arial"/>
          <w:snapToGrid w:val="0"/>
        </w:rPr>
        <w:t xml:space="preserve"> are measured </w:t>
      </w:r>
      <w:r w:rsidR="009C149F">
        <w:rPr>
          <w:rFonts w:cs="Arial"/>
          <w:snapToGrid w:val="0"/>
        </w:rPr>
        <w:t xml:space="preserve">will have been assessed by the GAP </w:t>
      </w:r>
      <w:r w:rsidR="000415D0">
        <w:rPr>
          <w:rFonts w:cs="Arial"/>
          <w:snapToGrid w:val="0"/>
        </w:rPr>
        <w:t xml:space="preserve">programme </w:t>
      </w:r>
      <w:r w:rsidR="009C149F">
        <w:rPr>
          <w:rFonts w:cs="Arial"/>
          <w:snapToGrid w:val="0"/>
        </w:rPr>
        <w:t xml:space="preserve">during the entire pregnancy. </w:t>
      </w:r>
      <w:r w:rsidR="00C0329A">
        <w:rPr>
          <w:rFonts w:cs="Arial"/>
          <w:snapToGrid w:val="0"/>
        </w:rPr>
        <w:t xml:space="preserve">This will allow comparisons of outcomes between the two arms of the trial. </w:t>
      </w:r>
    </w:p>
    <w:p w14:paraId="3C011CCA" w14:textId="77777777" w:rsidR="009F5552" w:rsidRDefault="009F5552" w:rsidP="000D0CF7">
      <w:pPr>
        <w:jc w:val="both"/>
        <w:rPr>
          <w:rFonts w:cs="Arial"/>
          <w:snapToGrid w:val="0"/>
        </w:rPr>
      </w:pPr>
    </w:p>
    <w:p w14:paraId="11BA399E" w14:textId="77777777" w:rsidR="009F5552" w:rsidRDefault="009F5552" w:rsidP="000D0CF7">
      <w:pPr>
        <w:jc w:val="both"/>
        <w:rPr>
          <w:rFonts w:cs="Arial"/>
          <w:snapToGrid w:val="0"/>
        </w:rPr>
      </w:pPr>
    </w:p>
    <w:p w14:paraId="304119C6" w14:textId="77777777" w:rsidR="00484684" w:rsidRDefault="001F576A">
      <w:pPr>
        <w:sectPr w:rsidR="00484684" w:rsidSect="001A29CC">
          <w:type w:val="continuous"/>
          <w:pgSz w:w="11906" w:h="16838"/>
          <w:pgMar w:top="1440" w:right="1440" w:bottom="1440" w:left="1440" w:header="708" w:footer="708" w:gutter="0"/>
          <w:pgNumType w:start="17"/>
          <w:cols w:space="708"/>
          <w:docGrid w:linePitch="360"/>
        </w:sectPr>
      </w:pPr>
      <w:r>
        <w:br w:type="page"/>
      </w:r>
    </w:p>
    <w:tbl>
      <w:tblPr>
        <w:tblW w:w="14195" w:type="dxa"/>
        <w:tblInd w:w="-20" w:type="dxa"/>
        <w:tblLayout w:type="fixed"/>
        <w:tblLook w:val="04A0" w:firstRow="1" w:lastRow="0" w:firstColumn="1" w:lastColumn="0" w:noHBand="0" w:noVBand="1"/>
      </w:tblPr>
      <w:tblGrid>
        <w:gridCol w:w="2001"/>
        <w:gridCol w:w="282"/>
        <w:gridCol w:w="284"/>
        <w:gridCol w:w="283"/>
        <w:gridCol w:w="284"/>
        <w:gridCol w:w="283"/>
        <w:gridCol w:w="284"/>
        <w:gridCol w:w="283"/>
        <w:gridCol w:w="284"/>
        <w:gridCol w:w="283"/>
        <w:gridCol w:w="284"/>
        <w:gridCol w:w="283"/>
        <w:gridCol w:w="284"/>
        <w:gridCol w:w="425"/>
        <w:gridCol w:w="425"/>
        <w:gridCol w:w="426"/>
        <w:gridCol w:w="425"/>
        <w:gridCol w:w="427"/>
        <w:gridCol w:w="426"/>
        <w:gridCol w:w="428"/>
        <w:gridCol w:w="423"/>
        <w:gridCol w:w="426"/>
        <w:gridCol w:w="426"/>
        <w:gridCol w:w="426"/>
        <w:gridCol w:w="425"/>
        <w:gridCol w:w="425"/>
        <w:gridCol w:w="425"/>
        <w:gridCol w:w="426"/>
        <w:gridCol w:w="425"/>
        <w:gridCol w:w="425"/>
        <w:gridCol w:w="425"/>
        <w:gridCol w:w="425"/>
        <w:gridCol w:w="709"/>
      </w:tblGrid>
      <w:tr w:rsidR="00A95F7A" w:rsidRPr="00612E4D" w14:paraId="5C367443" w14:textId="77777777" w:rsidTr="001E4DC7">
        <w:trPr>
          <w:trHeight w:val="170"/>
        </w:trPr>
        <w:tc>
          <w:tcPr>
            <w:tcW w:w="9233" w:type="dxa"/>
            <w:gridSpan w:val="22"/>
            <w:shd w:val="clear" w:color="auto" w:fill="auto"/>
            <w:vAlign w:val="bottom"/>
          </w:tcPr>
          <w:p w14:paraId="7D8911FB" w14:textId="77777777" w:rsidR="00A95F7A" w:rsidRPr="00F347D9" w:rsidRDefault="00A95F7A" w:rsidP="001E4DC7">
            <w:pPr>
              <w:spacing w:after="0" w:line="240" w:lineRule="auto"/>
              <w:rPr>
                <w:rFonts w:eastAsia="Times New Roman"/>
                <w:bCs/>
                <w:color w:val="000000"/>
                <w:sz w:val="20"/>
                <w:szCs w:val="20"/>
                <w:lang w:eastAsia="en-GB"/>
              </w:rPr>
            </w:pPr>
            <w:bookmarkStart w:id="35" w:name="_Toc331765728"/>
            <w:r w:rsidRPr="00F347D9">
              <w:rPr>
                <w:rFonts w:eastAsia="Times New Roman"/>
                <w:bCs/>
                <w:color w:val="000000"/>
                <w:sz w:val="20"/>
                <w:szCs w:val="20"/>
                <w:lang w:eastAsia="en-GB"/>
              </w:rPr>
              <w:lastRenderedPageBreak/>
              <w:t>Table 1. Trial timetable (Gantt Chart).</w:t>
            </w:r>
          </w:p>
        </w:tc>
        <w:tc>
          <w:tcPr>
            <w:tcW w:w="426" w:type="dxa"/>
            <w:shd w:val="clear" w:color="auto" w:fill="auto"/>
            <w:vAlign w:val="center"/>
          </w:tcPr>
          <w:p w14:paraId="0E83D1F5" w14:textId="77777777" w:rsidR="00A95F7A" w:rsidRPr="00612E4D" w:rsidRDefault="00A95F7A" w:rsidP="001E4DC7">
            <w:pPr>
              <w:spacing w:after="0" w:line="240" w:lineRule="auto"/>
              <w:jc w:val="center"/>
              <w:rPr>
                <w:rFonts w:eastAsia="Times New Roman"/>
                <w:b/>
                <w:bCs/>
                <w:color w:val="000000"/>
                <w:sz w:val="20"/>
                <w:szCs w:val="20"/>
                <w:lang w:eastAsia="en-GB"/>
              </w:rPr>
            </w:pPr>
          </w:p>
        </w:tc>
        <w:tc>
          <w:tcPr>
            <w:tcW w:w="426" w:type="dxa"/>
          </w:tcPr>
          <w:p w14:paraId="721A5C92" w14:textId="77777777" w:rsidR="00A95F7A" w:rsidRPr="00612E4D" w:rsidRDefault="00A95F7A" w:rsidP="001E4DC7">
            <w:pPr>
              <w:spacing w:after="0" w:line="240" w:lineRule="auto"/>
              <w:jc w:val="center"/>
              <w:rPr>
                <w:rFonts w:eastAsia="Times New Roman"/>
                <w:b/>
                <w:bCs/>
                <w:color w:val="000000"/>
                <w:sz w:val="20"/>
                <w:szCs w:val="20"/>
                <w:lang w:eastAsia="en-GB"/>
              </w:rPr>
            </w:pPr>
          </w:p>
        </w:tc>
        <w:tc>
          <w:tcPr>
            <w:tcW w:w="425" w:type="dxa"/>
            <w:tcBorders>
              <w:right w:val="nil"/>
            </w:tcBorders>
          </w:tcPr>
          <w:p w14:paraId="785E528F" w14:textId="77777777" w:rsidR="00A95F7A" w:rsidRPr="00612E4D" w:rsidRDefault="00A95F7A" w:rsidP="001E4DC7">
            <w:pPr>
              <w:spacing w:after="0" w:line="240" w:lineRule="auto"/>
              <w:jc w:val="center"/>
              <w:rPr>
                <w:rFonts w:eastAsia="Times New Roman"/>
                <w:b/>
                <w:bCs/>
                <w:color w:val="000000"/>
                <w:sz w:val="20"/>
                <w:szCs w:val="20"/>
                <w:lang w:eastAsia="en-GB"/>
              </w:rPr>
            </w:pPr>
          </w:p>
        </w:tc>
        <w:tc>
          <w:tcPr>
            <w:tcW w:w="425" w:type="dxa"/>
          </w:tcPr>
          <w:p w14:paraId="55922C29" w14:textId="77777777" w:rsidR="00A95F7A" w:rsidRPr="00612E4D" w:rsidRDefault="00A95F7A" w:rsidP="001E4DC7">
            <w:pPr>
              <w:spacing w:after="0" w:line="240" w:lineRule="auto"/>
              <w:jc w:val="center"/>
              <w:rPr>
                <w:rFonts w:eastAsia="Times New Roman"/>
                <w:b/>
                <w:bCs/>
                <w:color w:val="000000"/>
                <w:sz w:val="20"/>
                <w:szCs w:val="20"/>
                <w:lang w:eastAsia="en-GB"/>
              </w:rPr>
            </w:pPr>
          </w:p>
        </w:tc>
        <w:tc>
          <w:tcPr>
            <w:tcW w:w="425" w:type="dxa"/>
            <w:tcBorders>
              <w:right w:val="nil"/>
            </w:tcBorders>
          </w:tcPr>
          <w:p w14:paraId="63B5169B" w14:textId="77777777" w:rsidR="00A95F7A" w:rsidRPr="00612E4D" w:rsidRDefault="00A95F7A" w:rsidP="001E4DC7">
            <w:pPr>
              <w:spacing w:after="0" w:line="240" w:lineRule="auto"/>
              <w:jc w:val="center"/>
              <w:rPr>
                <w:rFonts w:eastAsia="Times New Roman"/>
                <w:b/>
                <w:bCs/>
                <w:color w:val="000000"/>
                <w:sz w:val="20"/>
                <w:szCs w:val="20"/>
                <w:lang w:eastAsia="en-GB"/>
              </w:rPr>
            </w:pPr>
          </w:p>
        </w:tc>
        <w:tc>
          <w:tcPr>
            <w:tcW w:w="426" w:type="dxa"/>
            <w:tcBorders>
              <w:left w:val="nil"/>
              <w:bottom w:val="single" w:sz="4" w:space="0" w:color="auto"/>
            </w:tcBorders>
            <w:shd w:val="clear" w:color="auto" w:fill="auto"/>
            <w:vAlign w:val="center"/>
          </w:tcPr>
          <w:p w14:paraId="35311FDC" w14:textId="77777777" w:rsidR="00A95F7A" w:rsidRPr="00612E4D" w:rsidRDefault="00A95F7A" w:rsidP="001E4DC7">
            <w:pPr>
              <w:spacing w:after="0" w:line="240" w:lineRule="auto"/>
              <w:jc w:val="center"/>
              <w:rPr>
                <w:rFonts w:eastAsia="Times New Roman"/>
                <w:b/>
                <w:bCs/>
                <w:color w:val="000000"/>
                <w:sz w:val="20"/>
                <w:szCs w:val="20"/>
                <w:lang w:eastAsia="en-GB"/>
              </w:rPr>
            </w:pPr>
          </w:p>
        </w:tc>
        <w:tc>
          <w:tcPr>
            <w:tcW w:w="425" w:type="dxa"/>
            <w:tcBorders>
              <w:left w:val="nil"/>
            </w:tcBorders>
          </w:tcPr>
          <w:p w14:paraId="38A015D0" w14:textId="77777777" w:rsidR="00A95F7A" w:rsidRPr="00612E4D" w:rsidRDefault="00A95F7A" w:rsidP="001E4DC7">
            <w:pPr>
              <w:spacing w:after="0" w:line="240" w:lineRule="auto"/>
              <w:jc w:val="center"/>
              <w:rPr>
                <w:rFonts w:eastAsia="Times New Roman"/>
                <w:b/>
                <w:bCs/>
                <w:color w:val="000000"/>
                <w:sz w:val="20"/>
                <w:szCs w:val="20"/>
                <w:lang w:eastAsia="en-GB"/>
              </w:rPr>
            </w:pPr>
          </w:p>
        </w:tc>
        <w:tc>
          <w:tcPr>
            <w:tcW w:w="425" w:type="dxa"/>
            <w:tcBorders>
              <w:left w:val="nil"/>
              <w:right w:val="nil"/>
            </w:tcBorders>
          </w:tcPr>
          <w:p w14:paraId="70718CB3" w14:textId="77777777" w:rsidR="00A95F7A" w:rsidRPr="00612E4D" w:rsidRDefault="00A95F7A" w:rsidP="001E4DC7">
            <w:pPr>
              <w:spacing w:after="0" w:line="240" w:lineRule="auto"/>
              <w:jc w:val="center"/>
              <w:rPr>
                <w:rFonts w:eastAsia="Times New Roman"/>
                <w:b/>
                <w:bCs/>
                <w:color w:val="000000"/>
                <w:sz w:val="20"/>
                <w:szCs w:val="20"/>
                <w:lang w:eastAsia="en-GB"/>
              </w:rPr>
            </w:pPr>
          </w:p>
        </w:tc>
        <w:tc>
          <w:tcPr>
            <w:tcW w:w="425" w:type="dxa"/>
            <w:tcBorders>
              <w:left w:val="nil"/>
              <w:right w:val="nil"/>
            </w:tcBorders>
          </w:tcPr>
          <w:p w14:paraId="4F2F9B73" w14:textId="77777777" w:rsidR="00A95F7A" w:rsidRPr="00612E4D" w:rsidRDefault="00A95F7A" w:rsidP="001E4DC7">
            <w:pPr>
              <w:spacing w:after="0" w:line="240" w:lineRule="auto"/>
              <w:jc w:val="center"/>
              <w:rPr>
                <w:rFonts w:eastAsia="Times New Roman"/>
                <w:b/>
                <w:bCs/>
                <w:color w:val="000000"/>
                <w:sz w:val="20"/>
                <w:szCs w:val="20"/>
                <w:lang w:eastAsia="en-GB"/>
              </w:rPr>
            </w:pPr>
          </w:p>
        </w:tc>
        <w:tc>
          <w:tcPr>
            <w:tcW w:w="425" w:type="dxa"/>
            <w:tcBorders>
              <w:left w:val="nil"/>
              <w:right w:val="nil"/>
            </w:tcBorders>
          </w:tcPr>
          <w:p w14:paraId="706B5E52" w14:textId="77777777" w:rsidR="00A95F7A" w:rsidRPr="00612E4D" w:rsidRDefault="00A95F7A" w:rsidP="001E4DC7">
            <w:pPr>
              <w:spacing w:after="0" w:line="240" w:lineRule="auto"/>
              <w:jc w:val="center"/>
              <w:rPr>
                <w:rFonts w:eastAsia="Times New Roman"/>
                <w:b/>
                <w:bCs/>
                <w:color w:val="000000"/>
                <w:sz w:val="20"/>
                <w:szCs w:val="20"/>
                <w:lang w:eastAsia="en-GB"/>
              </w:rPr>
            </w:pPr>
          </w:p>
        </w:tc>
        <w:tc>
          <w:tcPr>
            <w:tcW w:w="709" w:type="dxa"/>
            <w:tcBorders>
              <w:left w:val="nil"/>
            </w:tcBorders>
          </w:tcPr>
          <w:p w14:paraId="620E5DEF" w14:textId="77777777" w:rsidR="00A95F7A" w:rsidRPr="00612E4D" w:rsidRDefault="00A95F7A" w:rsidP="001E4DC7">
            <w:pPr>
              <w:spacing w:after="0" w:line="240" w:lineRule="auto"/>
              <w:jc w:val="center"/>
              <w:rPr>
                <w:rFonts w:eastAsia="Times New Roman"/>
                <w:b/>
                <w:bCs/>
                <w:color w:val="000000"/>
                <w:sz w:val="20"/>
                <w:szCs w:val="20"/>
                <w:lang w:eastAsia="en-GB"/>
              </w:rPr>
            </w:pPr>
          </w:p>
        </w:tc>
      </w:tr>
      <w:tr w:rsidR="00A95F7A" w:rsidRPr="00612E4D" w14:paraId="5528CD42" w14:textId="77777777" w:rsidTr="001E4DC7">
        <w:trPr>
          <w:trHeight w:val="170"/>
        </w:trPr>
        <w:tc>
          <w:tcPr>
            <w:tcW w:w="2001" w:type="dxa"/>
            <w:tcBorders>
              <w:top w:val="single" w:sz="4" w:space="0" w:color="auto"/>
              <w:left w:val="single" w:sz="4" w:space="0" w:color="auto"/>
              <w:right w:val="nil"/>
            </w:tcBorders>
            <w:shd w:val="clear" w:color="auto" w:fill="auto"/>
            <w:vAlign w:val="bottom"/>
          </w:tcPr>
          <w:p w14:paraId="30171165" w14:textId="77777777" w:rsidR="00A95F7A" w:rsidRPr="00612E4D" w:rsidRDefault="00A95F7A" w:rsidP="001E4DC7">
            <w:pPr>
              <w:spacing w:after="0" w:line="240" w:lineRule="auto"/>
              <w:rPr>
                <w:rFonts w:eastAsia="Times New Roman"/>
                <w:b/>
                <w:bCs/>
                <w:color w:val="000000"/>
                <w:sz w:val="20"/>
                <w:szCs w:val="20"/>
                <w:lang w:eastAsia="en-GB"/>
              </w:rPr>
            </w:pPr>
          </w:p>
        </w:tc>
        <w:tc>
          <w:tcPr>
            <w:tcW w:w="1133" w:type="dxa"/>
            <w:gridSpan w:val="4"/>
            <w:tcBorders>
              <w:top w:val="single" w:sz="4" w:space="0" w:color="auto"/>
              <w:left w:val="nil"/>
            </w:tcBorders>
            <w:shd w:val="clear" w:color="auto" w:fill="auto"/>
            <w:vAlign w:val="center"/>
          </w:tcPr>
          <w:p w14:paraId="00032E7B" w14:textId="77777777" w:rsidR="00A95F7A" w:rsidRPr="00612E4D" w:rsidRDefault="00A95F7A" w:rsidP="001E4DC7">
            <w:pPr>
              <w:spacing w:after="0" w:line="240" w:lineRule="auto"/>
              <w:jc w:val="center"/>
              <w:rPr>
                <w:rFonts w:eastAsia="Times New Roman"/>
                <w:b/>
                <w:bCs/>
                <w:color w:val="000000"/>
                <w:sz w:val="20"/>
                <w:szCs w:val="20"/>
                <w:lang w:eastAsia="en-GB"/>
              </w:rPr>
            </w:pPr>
            <w:r>
              <w:rPr>
                <w:rFonts w:eastAsia="Times New Roman"/>
                <w:b/>
                <w:bCs/>
                <w:color w:val="000000"/>
                <w:sz w:val="20"/>
                <w:szCs w:val="20"/>
                <w:lang w:eastAsia="en-GB"/>
              </w:rPr>
              <w:t>2016</w:t>
            </w:r>
          </w:p>
        </w:tc>
        <w:tc>
          <w:tcPr>
            <w:tcW w:w="4396" w:type="dxa"/>
            <w:gridSpan w:val="13"/>
            <w:tcBorders>
              <w:top w:val="single" w:sz="4" w:space="0" w:color="auto"/>
            </w:tcBorders>
            <w:shd w:val="clear" w:color="auto" w:fill="auto"/>
            <w:vAlign w:val="center"/>
          </w:tcPr>
          <w:p w14:paraId="151ACF8C" w14:textId="77777777" w:rsidR="00A95F7A" w:rsidRPr="00612E4D" w:rsidRDefault="00A95F7A" w:rsidP="001E4DC7">
            <w:pPr>
              <w:spacing w:after="0" w:line="240" w:lineRule="auto"/>
              <w:jc w:val="center"/>
              <w:rPr>
                <w:rFonts w:eastAsia="Times New Roman"/>
                <w:b/>
                <w:bCs/>
                <w:color w:val="000000"/>
                <w:sz w:val="20"/>
                <w:szCs w:val="20"/>
                <w:lang w:eastAsia="en-GB"/>
              </w:rPr>
            </w:pPr>
            <w:r>
              <w:rPr>
                <w:rFonts w:eastAsia="Times New Roman"/>
                <w:b/>
                <w:bCs/>
                <w:color w:val="000000"/>
                <w:sz w:val="20"/>
                <w:szCs w:val="20"/>
                <w:lang w:eastAsia="en-GB"/>
              </w:rPr>
              <w:t>2017</w:t>
            </w:r>
          </w:p>
        </w:tc>
        <w:tc>
          <w:tcPr>
            <w:tcW w:w="5106" w:type="dxa"/>
            <w:gridSpan w:val="12"/>
            <w:tcBorders>
              <w:top w:val="single" w:sz="4" w:space="0" w:color="auto"/>
            </w:tcBorders>
            <w:shd w:val="clear" w:color="auto" w:fill="auto"/>
            <w:vAlign w:val="center"/>
          </w:tcPr>
          <w:p w14:paraId="4098DD71" w14:textId="77777777" w:rsidR="00A95F7A" w:rsidRPr="00612E4D" w:rsidRDefault="00A95F7A" w:rsidP="001E4DC7">
            <w:pPr>
              <w:spacing w:after="0" w:line="240" w:lineRule="auto"/>
              <w:jc w:val="center"/>
              <w:rPr>
                <w:rFonts w:eastAsia="Times New Roman"/>
                <w:b/>
                <w:bCs/>
                <w:color w:val="000000"/>
                <w:sz w:val="20"/>
                <w:szCs w:val="20"/>
                <w:lang w:eastAsia="en-GB"/>
              </w:rPr>
            </w:pPr>
            <w:r>
              <w:rPr>
                <w:rFonts w:eastAsia="Times New Roman"/>
                <w:b/>
                <w:bCs/>
                <w:color w:val="000000"/>
                <w:sz w:val="20"/>
                <w:szCs w:val="20"/>
                <w:lang w:eastAsia="en-GB"/>
              </w:rPr>
              <w:t>2018</w:t>
            </w:r>
          </w:p>
        </w:tc>
        <w:tc>
          <w:tcPr>
            <w:tcW w:w="1559" w:type="dxa"/>
            <w:gridSpan w:val="3"/>
            <w:tcBorders>
              <w:top w:val="single" w:sz="4" w:space="0" w:color="auto"/>
              <w:right w:val="single" w:sz="4" w:space="0" w:color="auto"/>
            </w:tcBorders>
          </w:tcPr>
          <w:p w14:paraId="43740677" w14:textId="77777777" w:rsidR="00A95F7A" w:rsidRPr="00612E4D" w:rsidRDefault="00A95F7A" w:rsidP="001E4DC7">
            <w:pPr>
              <w:spacing w:after="0" w:line="240" w:lineRule="auto"/>
              <w:jc w:val="center"/>
              <w:rPr>
                <w:rFonts w:eastAsia="Times New Roman"/>
                <w:b/>
                <w:bCs/>
                <w:color w:val="000000"/>
                <w:sz w:val="20"/>
                <w:szCs w:val="20"/>
                <w:lang w:eastAsia="en-GB"/>
              </w:rPr>
            </w:pPr>
            <w:r>
              <w:rPr>
                <w:rFonts w:eastAsia="Times New Roman"/>
                <w:b/>
                <w:bCs/>
                <w:color w:val="000000"/>
                <w:sz w:val="20"/>
                <w:szCs w:val="20"/>
                <w:lang w:eastAsia="en-GB"/>
              </w:rPr>
              <w:t>2019</w:t>
            </w:r>
          </w:p>
        </w:tc>
      </w:tr>
      <w:tr w:rsidR="00A95F7A" w:rsidRPr="00612E4D" w14:paraId="48CC3BF2" w14:textId="77777777" w:rsidTr="001E4DC7">
        <w:trPr>
          <w:trHeight w:val="646"/>
        </w:trPr>
        <w:tc>
          <w:tcPr>
            <w:tcW w:w="2001" w:type="dxa"/>
            <w:tcBorders>
              <w:left w:val="single" w:sz="4" w:space="0" w:color="auto"/>
              <w:bottom w:val="nil"/>
              <w:right w:val="nil"/>
            </w:tcBorders>
            <w:shd w:val="clear" w:color="auto" w:fill="auto"/>
            <w:vAlign w:val="bottom"/>
            <w:hideMark/>
          </w:tcPr>
          <w:p w14:paraId="19574880" w14:textId="77777777" w:rsidR="00A95F7A" w:rsidRPr="00612E4D" w:rsidRDefault="00A95F7A" w:rsidP="001E4DC7">
            <w:pPr>
              <w:spacing w:after="0" w:line="240" w:lineRule="auto"/>
              <w:rPr>
                <w:rFonts w:eastAsia="Times New Roman"/>
                <w:b/>
                <w:bCs/>
                <w:color w:val="000000"/>
                <w:sz w:val="20"/>
                <w:szCs w:val="20"/>
                <w:lang w:eastAsia="en-GB"/>
              </w:rPr>
            </w:pPr>
            <w:r w:rsidRPr="00612E4D">
              <w:rPr>
                <w:rFonts w:eastAsia="Times New Roman"/>
                <w:b/>
                <w:bCs/>
                <w:color w:val="000000"/>
                <w:sz w:val="20"/>
                <w:szCs w:val="20"/>
                <w:lang w:eastAsia="en-GB"/>
              </w:rPr>
              <w:t> </w:t>
            </w:r>
          </w:p>
        </w:tc>
        <w:tc>
          <w:tcPr>
            <w:tcW w:w="849" w:type="dxa"/>
            <w:gridSpan w:val="3"/>
            <w:tcBorders>
              <w:left w:val="nil"/>
              <w:bottom w:val="nil"/>
              <w:right w:val="single" w:sz="4" w:space="0" w:color="auto"/>
            </w:tcBorders>
            <w:shd w:val="clear" w:color="auto" w:fill="auto"/>
            <w:vAlign w:val="center"/>
            <w:hideMark/>
          </w:tcPr>
          <w:p w14:paraId="44852314" w14:textId="77777777" w:rsidR="00A95F7A" w:rsidRPr="00612E4D" w:rsidRDefault="00A95F7A" w:rsidP="001E4DC7">
            <w:pPr>
              <w:spacing w:after="0" w:line="240" w:lineRule="auto"/>
              <w:jc w:val="center"/>
              <w:rPr>
                <w:rFonts w:eastAsia="Times New Roman"/>
                <w:b/>
                <w:bCs/>
                <w:color w:val="000000"/>
                <w:sz w:val="20"/>
                <w:szCs w:val="20"/>
                <w:lang w:eastAsia="en-GB"/>
              </w:rPr>
            </w:pPr>
            <w:r w:rsidRPr="00612E4D">
              <w:rPr>
                <w:rFonts w:eastAsia="Times New Roman"/>
                <w:b/>
                <w:bCs/>
                <w:color w:val="000000"/>
                <w:sz w:val="20"/>
                <w:szCs w:val="20"/>
                <w:lang w:eastAsia="en-GB"/>
              </w:rPr>
              <w:t>Pre-trial</w:t>
            </w:r>
          </w:p>
        </w:tc>
        <w:tc>
          <w:tcPr>
            <w:tcW w:w="851" w:type="dxa"/>
            <w:gridSpan w:val="3"/>
            <w:tcBorders>
              <w:left w:val="single" w:sz="4" w:space="0" w:color="auto"/>
              <w:bottom w:val="nil"/>
              <w:right w:val="single" w:sz="4" w:space="0" w:color="auto"/>
            </w:tcBorders>
            <w:shd w:val="clear" w:color="auto" w:fill="auto"/>
            <w:vAlign w:val="center"/>
          </w:tcPr>
          <w:p w14:paraId="429F822B" w14:textId="77777777" w:rsidR="00A95F7A" w:rsidRPr="00612E4D" w:rsidRDefault="00A95F7A" w:rsidP="001E4DC7">
            <w:pPr>
              <w:spacing w:after="0" w:line="240" w:lineRule="auto"/>
              <w:jc w:val="center"/>
              <w:rPr>
                <w:rFonts w:eastAsia="Times New Roman"/>
                <w:b/>
                <w:bCs/>
                <w:color w:val="000000"/>
                <w:sz w:val="20"/>
                <w:szCs w:val="20"/>
                <w:lang w:eastAsia="en-GB"/>
              </w:rPr>
            </w:pPr>
            <w:r>
              <w:rPr>
                <w:rFonts w:eastAsia="Times New Roman"/>
                <w:b/>
                <w:bCs/>
                <w:color w:val="000000"/>
                <w:sz w:val="20"/>
                <w:szCs w:val="20"/>
                <w:lang w:eastAsia="en-GB"/>
              </w:rPr>
              <w:t>Nov-Jan</w:t>
            </w:r>
          </w:p>
        </w:tc>
        <w:tc>
          <w:tcPr>
            <w:tcW w:w="2126" w:type="dxa"/>
            <w:gridSpan w:val="7"/>
            <w:tcBorders>
              <w:left w:val="single" w:sz="4" w:space="0" w:color="auto"/>
              <w:bottom w:val="nil"/>
              <w:right w:val="single" w:sz="4" w:space="0" w:color="auto"/>
            </w:tcBorders>
            <w:shd w:val="clear" w:color="auto" w:fill="auto"/>
            <w:vAlign w:val="center"/>
          </w:tcPr>
          <w:p w14:paraId="7C518588" w14:textId="77777777" w:rsidR="00A95F7A" w:rsidRPr="00612E4D" w:rsidRDefault="00A95F7A" w:rsidP="001E4DC7">
            <w:pPr>
              <w:spacing w:after="0" w:line="240" w:lineRule="auto"/>
              <w:jc w:val="center"/>
              <w:rPr>
                <w:rFonts w:eastAsia="Times New Roman"/>
                <w:b/>
                <w:bCs/>
                <w:color w:val="000000"/>
                <w:sz w:val="20"/>
                <w:szCs w:val="20"/>
                <w:lang w:eastAsia="en-GB"/>
              </w:rPr>
            </w:pPr>
            <w:r>
              <w:rPr>
                <w:rFonts w:eastAsia="Times New Roman"/>
                <w:b/>
                <w:bCs/>
                <w:color w:val="000000"/>
                <w:sz w:val="20"/>
                <w:szCs w:val="20"/>
                <w:lang w:eastAsia="en-GB"/>
              </w:rPr>
              <w:t>Feb-Aug</w:t>
            </w:r>
          </w:p>
          <w:p w14:paraId="5E7CB168" w14:textId="77777777" w:rsidR="00A95F7A" w:rsidRPr="00612E4D" w:rsidRDefault="00A95F7A" w:rsidP="001E4DC7">
            <w:pPr>
              <w:spacing w:after="0" w:line="240" w:lineRule="auto"/>
              <w:jc w:val="center"/>
              <w:rPr>
                <w:rFonts w:eastAsia="Times New Roman"/>
                <w:b/>
                <w:bCs/>
                <w:color w:val="000000"/>
                <w:sz w:val="20"/>
                <w:szCs w:val="20"/>
                <w:lang w:eastAsia="en-GB"/>
              </w:rPr>
            </w:pPr>
          </w:p>
        </w:tc>
        <w:tc>
          <w:tcPr>
            <w:tcW w:w="2129" w:type="dxa"/>
            <w:gridSpan w:val="5"/>
            <w:tcBorders>
              <w:left w:val="single" w:sz="4" w:space="0" w:color="auto"/>
              <w:bottom w:val="nil"/>
              <w:right w:val="single" w:sz="4" w:space="0" w:color="auto"/>
            </w:tcBorders>
            <w:shd w:val="clear" w:color="auto" w:fill="auto"/>
            <w:vAlign w:val="center"/>
          </w:tcPr>
          <w:p w14:paraId="70AEDE7C" w14:textId="77777777" w:rsidR="00A95F7A" w:rsidRPr="00612E4D" w:rsidRDefault="00A95F7A" w:rsidP="001E4DC7">
            <w:pPr>
              <w:spacing w:after="0" w:line="240" w:lineRule="auto"/>
              <w:jc w:val="center"/>
              <w:rPr>
                <w:rFonts w:eastAsia="Times New Roman"/>
                <w:b/>
                <w:bCs/>
                <w:color w:val="000000"/>
                <w:sz w:val="20"/>
                <w:szCs w:val="20"/>
                <w:lang w:eastAsia="en-GB"/>
              </w:rPr>
            </w:pPr>
            <w:r>
              <w:rPr>
                <w:rFonts w:eastAsia="Times New Roman"/>
                <w:b/>
                <w:bCs/>
                <w:color w:val="000000"/>
                <w:sz w:val="20"/>
                <w:szCs w:val="20"/>
                <w:lang w:eastAsia="en-GB"/>
              </w:rPr>
              <w:t>Sept-Jan</w:t>
            </w:r>
          </w:p>
        </w:tc>
        <w:tc>
          <w:tcPr>
            <w:tcW w:w="2979" w:type="dxa"/>
            <w:gridSpan w:val="7"/>
            <w:tcBorders>
              <w:left w:val="single" w:sz="4" w:space="0" w:color="auto"/>
              <w:bottom w:val="nil"/>
              <w:right w:val="single" w:sz="4" w:space="0" w:color="auto"/>
            </w:tcBorders>
            <w:shd w:val="clear" w:color="auto" w:fill="auto"/>
            <w:vAlign w:val="center"/>
          </w:tcPr>
          <w:p w14:paraId="7F9A36FA" w14:textId="77777777" w:rsidR="00A95F7A" w:rsidRDefault="00A95F7A" w:rsidP="001E4DC7">
            <w:pPr>
              <w:spacing w:after="0" w:line="240" w:lineRule="auto"/>
              <w:jc w:val="center"/>
              <w:rPr>
                <w:rFonts w:eastAsia="Times New Roman"/>
                <w:b/>
                <w:bCs/>
                <w:color w:val="000000"/>
                <w:sz w:val="20"/>
                <w:szCs w:val="20"/>
                <w:lang w:eastAsia="en-GB"/>
              </w:rPr>
            </w:pPr>
            <w:r>
              <w:rPr>
                <w:rFonts w:eastAsia="Times New Roman"/>
                <w:b/>
                <w:bCs/>
                <w:color w:val="000000"/>
                <w:sz w:val="20"/>
                <w:szCs w:val="20"/>
                <w:lang w:eastAsia="en-GB"/>
              </w:rPr>
              <w:t>Feb - Aug</w:t>
            </w:r>
          </w:p>
        </w:tc>
        <w:tc>
          <w:tcPr>
            <w:tcW w:w="2551" w:type="dxa"/>
            <w:gridSpan w:val="6"/>
            <w:tcBorders>
              <w:left w:val="single" w:sz="4" w:space="0" w:color="auto"/>
              <w:bottom w:val="nil"/>
              <w:right w:val="single" w:sz="4" w:space="0" w:color="auto"/>
            </w:tcBorders>
            <w:vAlign w:val="center"/>
          </w:tcPr>
          <w:p w14:paraId="5A3BFF71" w14:textId="77777777" w:rsidR="00A95F7A" w:rsidRDefault="00A95F7A" w:rsidP="001E4DC7">
            <w:pPr>
              <w:spacing w:after="0" w:line="240" w:lineRule="auto"/>
              <w:jc w:val="center"/>
              <w:rPr>
                <w:rFonts w:eastAsia="Times New Roman"/>
                <w:b/>
                <w:bCs/>
                <w:color w:val="000000"/>
                <w:sz w:val="20"/>
                <w:szCs w:val="20"/>
                <w:lang w:eastAsia="en-GB"/>
              </w:rPr>
            </w:pPr>
            <w:r>
              <w:rPr>
                <w:rFonts w:eastAsia="Times New Roman"/>
                <w:b/>
                <w:bCs/>
                <w:color w:val="000000"/>
                <w:sz w:val="20"/>
                <w:szCs w:val="20"/>
                <w:lang w:eastAsia="en-GB"/>
              </w:rPr>
              <w:t>Sept-Feb*</w:t>
            </w:r>
          </w:p>
        </w:tc>
        <w:tc>
          <w:tcPr>
            <w:tcW w:w="709" w:type="dxa"/>
            <w:tcBorders>
              <w:left w:val="nil"/>
              <w:right w:val="single" w:sz="4" w:space="0" w:color="auto"/>
            </w:tcBorders>
            <w:vAlign w:val="center"/>
          </w:tcPr>
          <w:p w14:paraId="4AC37E2C" w14:textId="77777777" w:rsidR="00A95F7A" w:rsidRDefault="00A95F7A" w:rsidP="001E4DC7">
            <w:pPr>
              <w:spacing w:after="0" w:line="240" w:lineRule="auto"/>
              <w:jc w:val="center"/>
              <w:rPr>
                <w:rFonts w:eastAsia="Times New Roman"/>
                <w:b/>
                <w:bCs/>
                <w:color w:val="000000"/>
                <w:sz w:val="20"/>
                <w:szCs w:val="20"/>
                <w:lang w:eastAsia="en-GB"/>
              </w:rPr>
            </w:pPr>
            <w:r>
              <w:rPr>
                <w:rFonts w:eastAsia="Times New Roman"/>
                <w:b/>
                <w:bCs/>
                <w:color w:val="000000"/>
                <w:sz w:val="20"/>
                <w:szCs w:val="20"/>
                <w:lang w:eastAsia="en-GB"/>
              </w:rPr>
              <w:t>Mar-Nov</w:t>
            </w:r>
          </w:p>
        </w:tc>
      </w:tr>
      <w:tr w:rsidR="00A95F7A" w:rsidRPr="00612E4D" w14:paraId="703AEADF" w14:textId="77777777" w:rsidTr="001E4DC7">
        <w:trPr>
          <w:trHeight w:val="170"/>
        </w:trPr>
        <w:tc>
          <w:tcPr>
            <w:tcW w:w="2001" w:type="dxa"/>
            <w:tcBorders>
              <w:left w:val="single" w:sz="4" w:space="0" w:color="auto"/>
              <w:bottom w:val="nil"/>
              <w:right w:val="nil"/>
            </w:tcBorders>
            <w:shd w:val="clear" w:color="auto" w:fill="auto"/>
            <w:vAlign w:val="bottom"/>
          </w:tcPr>
          <w:p w14:paraId="5E248436" w14:textId="77777777" w:rsidR="00A95F7A" w:rsidRPr="00612E4D" w:rsidRDefault="00A95F7A" w:rsidP="001E4DC7">
            <w:pPr>
              <w:spacing w:after="0" w:line="240" w:lineRule="auto"/>
              <w:rPr>
                <w:rFonts w:eastAsia="Times New Roman"/>
                <w:b/>
                <w:bCs/>
                <w:color w:val="000000"/>
                <w:sz w:val="20"/>
                <w:szCs w:val="20"/>
                <w:lang w:eastAsia="en-GB"/>
              </w:rPr>
            </w:pPr>
          </w:p>
        </w:tc>
        <w:tc>
          <w:tcPr>
            <w:tcW w:w="849" w:type="dxa"/>
            <w:gridSpan w:val="3"/>
            <w:tcBorders>
              <w:left w:val="nil"/>
              <w:bottom w:val="nil"/>
              <w:right w:val="single" w:sz="4" w:space="0" w:color="auto"/>
            </w:tcBorders>
            <w:shd w:val="clear" w:color="auto" w:fill="auto"/>
            <w:vAlign w:val="center"/>
          </w:tcPr>
          <w:p w14:paraId="39F0E887" w14:textId="77777777" w:rsidR="00A95F7A" w:rsidRPr="00612E4D" w:rsidRDefault="00A95F7A" w:rsidP="001E4DC7">
            <w:pPr>
              <w:spacing w:after="0" w:line="240" w:lineRule="auto"/>
              <w:jc w:val="center"/>
              <w:rPr>
                <w:rFonts w:eastAsia="Times New Roman"/>
                <w:b/>
                <w:bCs/>
                <w:color w:val="000000"/>
                <w:sz w:val="20"/>
                <w:szCs w:val="20"/>
                <w:lang w:eastAsia="en-GB"/>
              </w:rPr>
            </w:pPr>
          </w:p>
        </w:tc>
        <w:tc>
          <w:tcPr>
            <w:tcW w:w="284" w:type="dxa"/>
            <w:tcBorders>
              <w:left w:val="single" w:sz="4" w:space="0" w:color="auto"/>
              <w:bottom w:val="nil"/>
            </w:tcBorders>
            <w:shd w:val="clear" w:color="auto" w:fill="auto"/>
            <w:vAlign w:val="center"/>
          </w:tcPr>
          <w:p w14:paraId="6A1565DF"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1</w:t>
            </w:r>
          </w:p>
        </w:tc>
        <w:tc>
          <w:tcPr>
            <w:tcW w:w="283" w:type="dxa"/>
            <w:tcBorders>
              <w:bottom w:val="nil"/>
            </w:tcBorders>
            <w:shd w:val="clear" w:color="auto" w:fill="auto"/>
            <w:vAlign w:val="center"/>
          </w:tcPr>
          <w:p w14:paraId="51F20C41"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2</w:t>
            </w:r>
          </w:p>
        </w:tc>
        <w:tc>
          <w:tcPr>
            <w:tcW w:w="284" w:type="dxa"/>
            <w:tcBorders>
              <w:right w:val="single" w:sz="4" w:space="0" w:color="auto"/>
            </w:tcBorders>
            <w:shd w:val="clear" w:color="auto" w:fill="auto"/>
            <w:vAlign w:val="center"/>
          </w:tcPr>
          <w:p w14:paraId="4DCCF733"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3</w:t>
            </w:r>
          </w:p>
        </w:tc>
        <w:tc>
          <w:tcPr>
            <w:tcW w:w="283" w:type="dxa"/>
            <w:tcBorders>
              <w:left w:val="single" w:sz="4" w:space="0" w:color="auto"/>
              <w:bottom w:val="nil"/>
            </w:tcBorders>
            <w:shd w:val="clear" w:color="auto" w:fill="auto"/>
            <w:vAlign w:val="center"/>
          </w:tcPr>
          <w:p w14:paraId="4B343459"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4</w:t>
            </w:r>
          </w:p>
        </w:tc>
        <w:tc>
          <w:tcPr>
            <w:tcW w:w="284" w:type="dxa"/>
            <w:tcBorders>
              <w:bottom w:val="nil"/>
            </w:tcBorders>
            <w:shd w:val="clear" w:color="auto" w:fill="auto"/>
            <w:vAlign w:val="center"/>
          </w:tcPr>
          <w:p w14:paraId="2CC9057D"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5</w:t>
            </w:r>
          </w:p>
        </w:tc>
        <w:tc>
          <w:tcPr>
            <w:tcW w:w="283" w:type="dxa"/>
            <w:shd w:val="clear" w:color="auto" w:fill="auto"/>
            <w:vAlign w:val="center"/>
          </w:tcPr>
          <w:p w14:paraId="36E44701"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6</w:t>
            </w:r>
          </w:p>
        </w:tc>
        <w:tc>
          <w:tcPr>
            <w:tcW w:w="284" w:type="dxa"/>
            <w:shd w:val="clear" w:color="auto" w:fill="auto"/>
            <w:vAlign w:val="center"/>
          </w:tcPr>
          <w:p w14:paraId="6E84CCD9"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7</w:t>
            </w:r>
          </w:p>
        </w:tc>
        <w:tc>
          <w:tcPr>
            <w:tcW w:w="283" w:type="dxa"/>
            <w:tcBorders>
              <w:bottom w:val="nil"/>
            </w:tcBorders>
            <w:shd w:val="clear" w:color="auto" w:fill="auto"/>
            <w:vAlign w:val="center"/>
          </w:tcPr>
          <w:p w14:paraId="77B398B7"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8</w:t>
            </w:r>
          </w:p>
        </w:tc>
        <w:tc>
          <w:tcPr>
            <w:tcW w:w="284" w:type="dxa"/>
            <w:shd w:val="clear" w:color="auto" w:fill="auto"/>
            <w:vAlign w:val="center"/>
          </w:tcPr>
          <w:p w14:paraId="3FF6964C"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9</w:t>
            </w:r>
          </w:p>
        </w:tc>
        <w:tc>
          <w:tcPr>
            <w:tcW w:w="425" w:type="dxa"/>
            <w:tcBorders>
              <w:bottom w:val="nil"/>
              <w:right w:val="single" w:sz="4" w:space="0" w:color="auto"/>
            </w:tcBorders>
            <w:shd w:val="clear" w:color="auto" w:fill="auto"/>
            <w:vAlign w:val="center"/>
          </w:tcPr>
          <w:p w14:paraId="71F0B826"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10</w:t>
            </w:r>
          </w:p>
        </w:tc>
        <w:tc>
          <w:tcPr>
            <w:tcW w:w="425" w:type="dxa"/>
            <w:tcBorders>
              <w:left w:val="single" w:sz="4" w:space="0" w:color="auto"/>
            </w:tcBorders>
            <w:shd w:val="clear" w:color="auto" w:fill="auto"/>
            <w:vAlign w:val="center"/>
          </w:tcPr>
          <w:p w14:paraId="3AD58224"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11</w:t>
            </w:r>
          </w:p>
        </w:tc>
        <w:tc>
          <w:tcPr>
            <w:tcW w:w="426" w:type="dxa"/>
            <w:tcBorders>
              <w:bottom w:val="nil"/>
            </w:tcBorders>
            <w:shd w:val="clear" w:color="auto" w:fill="auto"/>
            <w:vAlign w:val="center"/>
          </w:tcPr>
          <w:p w14:paraId="2BEE6E21"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12</w:t>
            </w:r>
          </w:p>
        </w:tc>
        <w:tc>
          <w:tcPr>
            <w:tcW w:w="425" w:type="dxa"/>
            <w:shd w:val="clear" w:color="auto" w:fill="auto"/>
            <w:vAlign w:val="center"/>
          </w:tcPr>
          <w:p w14:paraId="7503B3AA"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13</w:t>
            </w:r>
          </w:p>
        </w:tc>
        <w:tc>
          <w:tcPr>
            <w:tcW w:w="427" w:type="dxa"/>
            <w:shd w:val="clear" w:color="auto" w:fill="auto"/>
            <w:vAlign w:val="center"/>
          </w:tcPr>
          <w:p w14:paraId="2A106C22"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14</w:t>
            </w:r>
          </w:p>
        </w:tc>
        <w:tc>
          <w:tcPr>
            <w:tcW w:w="426" w:type="dxa"/>
            <w:tcBorders>
              <w:bottom w:val="nil"/>
              <w:right w:val="single" w:sz="4" w:space="0" w:color="auto"/>
            </w:tcBorders>
            <w:shd w:val="clear" w:color="auto" w:fill="auto"/>
            <w:vAlign w:val="center"/>
          </w:tcPr>
          <w:p w14:paraId="53111311"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15</w:t>
            </w:r>
          </w:p>
        </w:tc>
        <w:tc>
          <w:tcPr>
            <w:tcW w:w="428" w:type="dxa"/>
            <w:tcBorders>
              <w:left w:val="single" w:sz="4" w:space="0" w:color="auto"/>
            </w:tcBorders>
            <w:shd w:val="clear" w:color="auto" w:fill="auto"/>
            <w:vAlign w:val="center"/>
          </w:tcPr>
          <w:p w14:paraId="51154E4A"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16</w:t>
            </w:r>
          </w:p>
        </w:tc>
        <w:tc>
          <w:tcPr>
            <w:tcW w:w="423" w:type="dxa"/>
            <w:tcBorders>
              <w:bottom w:val="nil"/>
            </w:tcBorders>
            <w:shd w:val="clear" w:color="auto" w:fill="auto"/>
            <w:vAlign w:val="center"/>
          </w:tcPr>
          <w:p w14:paraId="396941ED"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17</w:t>
            </w:r>
          </w:p>
        </w:tc>
        <w:tc>
          <w:tcPr>
            <w:tcW w:w="426" w:type="dxa"/>
            <w:tcBorders>
              <w:bottom w:val="nil"/>
            </w:tcBorders>
            <w:shd w:val="clear" w:color="auto" w:fill="auto"/>
            <w:vAlign w:val="center"/>
          </w:tcPr>
          <w:p w14:paraId="16130129"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18</w:t>
            </w:r>
          </w:p>
        </w:tc>
        <w:tc>
          <w:tcPr>
            <w:tcW w:w="426" w:type="dxa"/>
            <w:tcBorders>
              <w:bottom w:val="nil"/>
            </w:tcBorders>
            <w:shd w:val="clear" w:color="auto" w:fill="auto"/>
            <w:vAlign w:val="center"/>
          </w:tcPr>
          <w:p w14:paraId="7220301F"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19</w:t>
            </w:r>
          </w:p>
        </w:tc>
        <w:tc>
          <w:tcPr>
            <w:tcW w:w="426" w:type="dxa"/>
            <w:vAlign w:val="center"/>
          </w:tcPr>
          <w:p w14:paraId="57E3183C"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20</w:t>
            </w:r>
          </w:p>
        </w:tc>
        <w:tc>
          <w:tcPr>
            <w:tcW w:w="425" w:type="dxa"/>
            <w:tcBorders>
              <w:bottom w:val="nil"/>
              <w:right w:val="nil"/>
            </w:tcBorders>
            <w:vAlign w:val="center"/>
          </w:tcPr>
          <w:p w14:paraId="3E25A31E"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21</w:t>
            </w:r>
          </w:p>
        </w:tc>
        <w:tc>
          <w:tcPr>
            <w:tcW w:w="425" w:type="dxa"/>
            <w:tcBorders>
              <w:bottom w:val="nil"/>
              <w:right w:val="single" w:sz="4" w:space="0" w:color="auto"/>
            </w:tcBorders>
            <w:vAlign w:val="center"/>
          </w:tcPr>
          <w:p w14:paraId="44EF9043"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22</w:t>
            </w:r>
          </w:p>
        </w:tc>
        <w:tc>
          <w:tcPr>
            <w:tcW w:w="425" w:type="dxa"/>
            <w:tcBorders>
              <w:left w:val="single" w:sz="4" w:space="0" w:color="auto"/>
              <w:right w:val="nil"/>
            </w:tcBorders>
            <w:vAlign w:val="center"/>
          </w:tcPr>
          <w:p w14:paraId="357E366D"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23</w:t>
            </w:r>
          </w:p>
        </w:tc>
        <w:tc>
          <w:tcPr>
            <w:tcW w:w="426" w:type="dxa"/>
            <w:tcBorders>
              <w:left w:val="nil"/>
              <w:bottom w:val="nil"/>
            </w:tcBorders>
            <w:shd w:val="clear" w:color="auto" w:fill="auto"/>
            <w:vAlign w:val="center"/>
          </w:tcPr>
          <w:p w14:paraId="45FAD681"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24</w:t>
            </w:r>
          </w:p>
        </w:tc>
        <w:tc>
          <w:tcPr>
            <w:tcW w:w="425" w:type="dxa"/>
            <w:tcBorders>
              <w:left w:val="nil"/>
              <w:bottom w:val="nil"/>
            </w:tcBorders>
            <w:vAlign w:val="center"/>
          </w:tcPr>
          <w:p w14:paraId="4303E3B6" w14:textId="77777777" w:rsidR="00A95F7A" w:rsidRPr="00DD5773"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Pr>
                <w:rFonts w:asciiTheme="minorHAnsi" w:eastAsia="Times New Roman" w:hAnsiTheme="minorHAnsi" w:cstheme="minorHAnsi"/>
                <w:b/>
                <w:bCs/>
                <w:color w:val="000000"/>
                <w:sz w:val="16"/>
                <w:szCs w:val="20"/>
                <w:lang w:eastAsia="en-GB"/>
              </w:rPr>
              <w:t>25</w:t>
            </w:r>
          </w:p>
        </w:tc>
        <w:tc>
          <w:tcPr>
            <w:tcW w:w="425" w:type="dxa"/>
            <w:tcBorders>
              <w:left w:val="nil"/>
              <w:bottom w:val="nil"/>
              <w:right w:val="nil"/>
            </w:tcBorders>
            <w:vAlign w:val="center"/>
          </w:tcPr>
          <w:p w14:paraId="07439696"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2</w:t>
            </w:r>
            <w:r>
              <w:rPr>
                <w:rFonts w:asciiTheme="minorHAnsi" w:eastAsia="Times New Roman" w:hAnsiTheme="minorHAnsi" w:cstheme="minorHAnsi"/>
                <w:b/>
                <w:bCs/>
                <w:color w:val="000000"/>
                <w:sz w:val="16"/>
                <w:szCs w:val="20"/>
                <w:lang w:eastAsia="en-GB"/>
              </w:rPr>
              <w:t>6</w:t>
            </w:r>
          </w:p>
        </w:tc>
        <w:tc>
          <w:tcPr>
            <w:tcW w:w="425" w:type="dxa"/>
            <w:tcBorders>
              <w:left w:val="nil"/>
              <w:bottom w:val="nil"/>
              <w:right w:val="nil"/>
            </w:tcBorders>
            <w:vAlign w:val="center"/>
          </w:tcPr>
          <w:p w14:paraId="46F4A753"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2</w:t>
            </w:r>
            <w:r>
              <w:rPr>
                <w:rFonts w:asciiTheme="minorHAnsi" w:eastAsia="Times New Roman" w:hAnsiTheme="minorHAnsi" w:cstheme="minorHAnsi"/>
                <w:b/>
                <w:bCs/>
                <w:color w:val="000000"/>
                <w:sz w:val="16"/>
                <w:szCs w:val="20"/>
                <w:lang w:eastAsia="en-GB"/>
              </w:rPr>
              <w:t>7</w:t>
            </w:r>
          </w:p>
        </w:tc>
        <w:tc>
          <w:tcPr>
            <w:tcW w:w="425" w:type="dxa"/>
            <w:tcBorders>
              <w:left w:val="nil"/>
              <w:bottom w:val="nil"/>
              <w:right w:val="single" w:sz="4" w:space="0" w:color="auto"/>
            </w:tcBorders>
            <w:vAlign w:val="center"/>
          </w:tcPr>
          <w:p w14:paraId="32C3E2C9"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sidRPr="00367115">
              <w:rPr>
                <w:rFonts w:asciiTheme="minorHAnsi" w:eastAsia="Times New Roman" w:hAnsiTheme="minorHAnsi" w:cstheme="minorHAnsi"/>
                <w:b/>
                <w:bCs/>
                <w:color w:val="000000"/>
                <w:sz w:val="16"/>
                <w:szCs w:val="20"/>
                <w:lang w:eastAsia="en-GB"/>
              </w:rPr>
              <w:t>2</w:t>
            </w:r>
            <w:r>
              <w:rPr>
                <w:rFonts w:asciiTheme="minorHAnsi" w:eastAsia="Times New Roman" w:hAnsiTheme="minorHAnsi" w:cstheme="minorHAnsi"/>
                <w:b/>
                <w:bCs/>
                <w:color w:val="000000"/>
                <w:sz w:val="16"/>
                <w:szCs w:val="20"/>
                <w:lang w:eastAsia="en-GB"/>
              </w:rPr>
              <w:t>8</w:t>
            </w:r>
          </w:p>
        </w:tc>
        <w:tc>
          <w:tcPr>
            <w:tcW w:w="709" w:type="dxa"/>
            <w:tcBorders>
              <w:left w:val="single" w:sz="4" w:space="0" w:color="auto"/>
              <w:bottom w:val="nil"/>
              <w:right w:val="single" w:sz="4" w:space="0" w:color="auto"/>
            </w:tcBorders>
            <w:vAlign w:val="center"/>
          </w:tcPr>
          <w:p w14:paraId="1FE00560" w14:textId="77777777" w:rsidR="00A95F7A" w:rsidRPr="00367115" w:rsidRDefault="00A95F7A" w:rsidP="001E4DC7">
            <w:pPr>
              <w:spacing w:after="0" w:line="240" w:lineRule="auto"/>
              <w:jc w:val="center"/>
              <w:rPr>
                <w:rFonts w:asciiTheme="minorHAnsi" w:eastAsia="Times New Roman" w:hAnsiTheme="minorHAnsi" w:cstheme="minorHAnsi"/>
                <w:b/>
                <w:bCs/>
                <w:color w:val="000000"/>
                <w:sz w:val="16"/>
                <w:szCs w:val="20"/>
                <w:lang w:eastAsia="en-GB"/>
              </w:rPr>
            </w:pPr>
            <w:r>
              <w:rPr>
                <w:rFonts w:asciiTheme="minorHAnsi" w:eastAsia="Times New Roman" w:hAnsiTheme="minorHAnsi" w:cstheme="minorHAnsi"/>
                <w:b/>
                <w:bCs/>
                <w:color w:val="000000"/>
                <w:sz w:val="16"/>
                <w:szCs w:val="20"/>
                <w:lang w:eastAsia="en-GB"/>
              </w:rPr>
              <w:t>29-36</w:t>
            </w:r>
          </w:p>
        </w:tc>
      </w:tr>
      <w:tr w:rsidR="00A95F7A" w:rsidRPr="00612E4D" w14:paraId="3403DC81" w14:textId="77777777" w:rsidTr="001E4DC7">
        <w:trPr>
          <w:trHeight w:val="170"/>
        </w:trPr>
        <w:tc>
          <w:tcPr>
            <w:tcW w:w="2001" w:type="dxa"/>
            <w:tcBorders>
              <w:top w:val="nil"/>
              <w:left w:val="single" w:sz="4" w:space="0" w:color="auto"/>
              <w:bottom w:val="nil"/>
              <w:right w:val="nil"/>
            </w:tcBorders>
            <w:shd w:val="clear" w:color="auto" w:fill="auto"/>
            <w:vAlign w:val="center"/>
            <w:hideMark/>
          </w:tcPr>
          <w:p w14:paraId="1F51534B"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 xml:space="preserve">Protocol development </w:t>
            </w:r>
          </w:p>
        </w:tc>
        <w:tc>
          <w:tcPr>
            <w:tcW w:w="282" w:type="dxa"/>
            <w:tcBorders>
              <w:top w:val="nil"/>
              <w:left w:val="single" w:sz="4" w:space="0" w:color="auto"/>
              <w:bottom w:val="nil"/>
              <w:right w:val="nil"/>
            </w:tcBorders>
            <w:shd w:val="clear" w:color="auto" w:fill="auto"/>
            <w:vAlign w:val="center"/>
            <w:hideMark/>
          </w:tcPr>
          <w:p w14:paraId="0DF5157A"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284" w:type="dxa"/>
            <w:tcBorders>
              <w:top w:val="nil"/>
              <w:left w:val="nil"/>
              <w:bottom w:val="nil"/>
              <w:right w:val="nil"/>
            </w:tcBorders>
            <w:shd w:val="clear" w:color="auto" w:fill="auto"/>
            <w:vAlign w:val="center"/>
            <w:hideMark/>
          </w:tcPr>
          <w:p w14:paraId="0E45A9C3"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283" w:type="dxa"/>
            <w:tcBorders>
              <w:top w:val="nil"/>
              <w:left w:val="nil"/>
              <w:bottom w:val="nil"/>
              <w:right w:val="single" w:sz="4" w:space="0" w:color="auto"/>
            </w:tcBorders>
            <w:shd w:val="clear" w:color="auto" w:fill="auto"/>
            <w:vAlign w:val="center"/>
            <w:hideMark/>
          </w:tcPr>
          <w:p w14:paraId="218E5969"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left w:val="single" w:sz="4" w:space="0" w:color="auto"/>
              <w:bottom w:val="nil"/>
              <w:right w:val="nil"/>
            </w:tcBorders>
            <w:shd w:val="clear" w:color="auto" w:fill="auto"/>
            <w:vAlign w:val="center"/>
            <w:hideMark/>
          </w:tcPr>
          <w:p w14:paraId="6D08D421"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tcBorders>
            <w:shd w:val="clear" w:color="auto" w:fill="auto"/>
            <w:vAlign w:val="center"/>
            <w:hideMark/>
          </w:tcPr>
          <w:p w14:paraId="06BEDEAB"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single" w:sz="4" w:space="0" w:color="auto"/>
            </w:tcBorders>
            <w:shd w:val="clear" w:color="auto" w:fill="auto"/>
            <w:vAlign w:val="center"/>
            <w:hideMark/>
          </w:tcPr>
          <w:p w14:paraId="6370F027"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bottom w:val="nil"/>
              <w:right w:val="nil"/>
            </w:tcBorders>
            <w:shd w:val="clear" w:color="auto" w:fill="auto"/>
            <w:vAlign w:val="center"/>
            <w:hideMark/>
          </w:tcPr>
          <w:p w14:paraId="7EBA048C"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hideMark/>
          </w:tcPr>
          <w:p w14:paraId="414D5CC8"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bottom w:val="nil"/>
            </w:tcBorders>
            <w:shd w:val="clear" w:color="auto" w:fill="auto"/>
            <w:vAlign w:val="center"/>
            <w:hideMark/>
          </w:tcPr>
          <w:p w14:paraId="4FED2A1D"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nil"/>
            </w:tcBorders>
            <w:shd w:val="clear" w:color="auto" w:fill="auto"/>
            <w:vAlign w:val="center"/>
            <w:hideMark/>
          </w:tcPr>
          <w:p w14:paraId="587582FC"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nil"/>
            </w:tcBorders>
            <w:shd w:val="clear" w:color="auto" w:fill="auto"/>
            <w:vAlign w:val="center"/>
            <w:hideMark/>
          </w:tcPr>
          <w:p w14:paraId="2F2EDF54"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hideMark/>
          </w:tcPr>
          <w:p w14:paraId="343A74EE"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shd w:val="clear" w:color="auto" w:fill="auto"/>
            <w:vAlign w:val="center"/>
            <w:hideMark/>
          </w:tcPr>
          <w:p w14:paraId="41A49904"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shd w:val="clear" w:color="auto" w:fill="auto"/>
            <w:vAlign w:val="center"/>
            <w:hideMark/>
          </w:tcPr>
          <w:p w14:paraId="628EFE06"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vAlign w:val="center"/>
            <w:hideMark/>
          </w:tcPr>
          <w:p w14:paraId="22B428A3"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tcBorders>
            <w:shd w:val="clear" w:color="auto" w:fill="auto"/>
            <w:vAlign w:val="center"/>
            <w:hideMark/>
          </w:tcPr>
          <w:p w14:paraId="7487C3BD" w14:textId="77777777" w:rsidR="00A95F7A" w:rsidRPr="00612E4D" w:rsidRDefault="00A95F7A" w:rsidP="001E4DC7">
            <w:pPr>
              <w:spacing w:after="0" w:line="240" w:lineRule="auto"/>
              <w:jc w:val="center"/>
              <w:rPr>
                <w:rFonts w:eastAsia="Times New Roman" w:cs="Arial"/>
                <w:sz w:val="20"/>
                <w:szCs w:val="20"/>
                <w:lang w:eastAsia="en-GB"/>
              </w:rPr>
            </w:pPr>
          </w:p>
        </w:tc>
        <w:tc>
          <w:tcPr>
            <w:tcW w:w="427" w:type="dxa"/>
            <w:tcBorders>
              <w:top w:val="nil"/>
              <w:bottom w:val="nil"/>
              <w:right w:val="nil"/>
            </w:tcBorders>
            <w:shd w:val="clear" w:color="auto" w:fill="auto"/>
            <w:vAlign w:val="center"/>
            <w:hideMark/>
          </w:tcPr>
          <w:p w14:paraId="176D114A"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right w:val="single" w:sz="4" w:space="0" w:color="auto"/>
            </w:tcBorders>
            <w:shd w:val="clear" w:color="auto" w:fill="auto"/>
            <w:vAlign w:val="center"/>
            <w:hideMark/>
          </w:tcPr>
          <w:p w14:paraId="4E3CFF73" w14:textId="77777777" w:rsidR="00A95F7A" w:rsidRPr="00612E4D" w:rsidRDefault="00A95F7A" w:rsidP="001E4DC7">
            <w:pPr>
              <w:spacing w:after="0" w:line="240" w:lineRule="auto"/>
              <w:jc w:val="center"/>
              <w:rPr>
                <w:rFonts w:eastAsia="Times New Roman" w:cs="Arial"/>
                <w:sz w:val="20"/>
                <w:szCs w:val="20"/>
                <w:lang w:eastAsia="en-GB"/>
              </w:rPr>
            </w:pPr>
          </w:p>
        </w:tc>
        <w:tc>
          <w:tcPr>
            <w:tcW w:w="428" w:type="dxa"/>
            <w:tcBorders>
              <w:top w:val="nil"/>
              <w:left w:val="single" w:sz="4" w:space="0" w:color="auto"/>
              <w:bottom w:val="nil"/>
            </w:tcBorders>
            <w:shd w:val="clear" w:color="auto" w:fill="auto"/>
            <w:vAlign w:val="center"/>
            <w:hideMark/>
          </w:tcPr>
          <w:p w14:paraId="1520C821" w14:textId="77777777" w:rsidR="00A95F7A" w:rsidRPr="00612E4D" w:rsidRDefault="00A95F7A" w:rsidP="001E4DC7">
            <w:pPr>
              <w:spacing w:after="0" w:line="240" w:lineRule="auto"/>
              <w:jc w:val="center"/>
              <w:rPr>
                <w:rFonts w:eastAsia="Times New Roman" w:cs="Arial"/>
                <w:sz w:val="20"/>
                <w:szCs w:val="20"/>
                <w:lang w:eastAsia="en-GB"/>
              </w:rPr>
            </w:pPr>
          </w:p>
        </w:tc>
        <w:tc>
          <w:tcPr>
            <w:tcW w:w="423" w:type="dxa"/>
            <w:tcBorders>
              <w:top w:val="nil"/>
              <w:bottom w:val="nil"/>
              <w:right w:val="nil"/>
            </w:tcBorders>
            <w:shd w:val="clear" w:color="auto" w:fill="auto"/>
            <w:vAlign w:val="center"/>
            <w:hideMark/>
          </w:tcPr>
          <w:p w14:paraId="25AA5C4D"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vAlign w:val="center"/>
            <w:hideMark/>
          </w:tcPr>
          <w:p w14:paraId="13A3C64C"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bottom w:val="nil"/>
            </w:tcBorders>
            <w:vAlign w:val="center"/>
          </w:tcPr>
          <w:p w14:paraId="0CFB20AA"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bottom w:val="nil"/>
            </w:tcBorders>
            <w:vAlign w:val="center"/>
          </w:tcPr>
          <w:p w14:paraId="1920BF13"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right w:val="nil"/>
            </w:tcBorders>
            <w:vAlign w:val="center"/>
          </w:tcPr>
          <w:p w14:paraId="184F00EA"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right w:val="single" w:sz="4" w:space="0" w:color="auto"/>
            </w:tcBorders>
            <w:vAlign w:val="center"/>
          </w:tcPr>
          <w:p w14:paraId="29E2CFA6"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vAlign w:val="center"/>
          </w:tcPr>
          <w:p w14:paraId="7D44E772"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vAlign w:val="center"/>
          </w:tcPr>
          <w:p w14:paraId="576FFFF1"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tcBorders>
          </w:tcPr>
          <w:p w14:paraId="7EBAA061"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nil"/>
            </w:tcBorders>
          </w:tcPr>
          <w:p w14:paraId="58A7B5A7"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nil"/>
            </w:tcBorders>
          </w:tcPr>
          <w:p w14:paraId="34F0B0CB"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tcPr>
          <w:p w14:paraId="10BB2F85" w14:textId="77777777" w:rsidR="00A95F7A" w:rsidRPr="00612E4D" w:rsidRDefault="00A95F7A" w:rsidP="001E4DC7">
            <w:pPr>
              <w:spacing w:after="0" w:line="240" w:lineRule="auto"/>
              <w:jc w:val="center"/>
              <w:rPr>
                <w:rFonts w:eastAsia="Times New Roman" w:cs="Arial"/>
                <w:sz w:val="20"/>
                <w:szCs w:val="20"/>
                <w:lang w:eastAsia="en-GB"/>
              </w:rPr>
            </w:pPr>
          </w:p>
        </w:tc>
        <w:tc>
          <w:tcPr>
            <w:tcW w:w="709" w:type="dxa"/>
            <w:tcBorders>
              <w:top w:val="nil"/>
              <w:left w:val="single" w:sz="4" w:space="0" w:color="auto"/>
              <w:bottom w:val="nil"/>
              <w:right w:val="single" w:sz="4" w:space="0" w:color="auto"/>
            </w:tcBorders>
            <w:vAlign w:val="center"/>
          </w:tcPr>
          <w:p w14:paraId="781AB7A3" w14:textId="77777777" w:rsidR="00A95F7A" w:rsidRPr="00612E4D" w:rsidRDefault="00A95F7A" w:rsidP="001E4DC7">
            <w:pPr>
              <w:spacing w:after="0" w:line="240" w:lineRule="auto"/>
              <w:jc w:val="center"/>
              <w:rPr>
                <w:rFonts w:eastAsia="Times New Roman" w:cs="Arial"/>
                <w:sz w:val="20"/>
                <w:szCs w:val="20"/>
                <w:lang w:eastAsia="en-GB"/>
              </w:rPr>
            </w:pPr>
          </w:p>
        </w:tc>
      </w:tr>
      <w:tr w:rsidR="00A95F7A" w:rsidRPr="00612E4D" w14:paraId="530266BA" w14:textId="77777777" w:rsidTr="001E4DC7">
        <w:trPr>
          <w:trHeight w:val="170"/>
        </w:trPr>
        <w:tc>
          <w:tcPr>
            <w:tcW w:w="2001" w:type="dxa"/>
            <w:tcBorders>
              <w:top w:val="nil"/>
              <w:left w:val="single" w:sz="4" w:space="0" w:color="auto"/>
              <w:bottom w:val="nil"/>
              <w:right w:val="nil"/>
            </w:tcBorders>
            <w:shd w:val="clear" w:color="auto" w:fill="auto"/>
            <w:vAlign w:val="center"/>
            <w:hideMark/>
          </w:tcPr>
          <w:p w14:paraId="132F171C"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 xml:space="preserve">Funding application </w:t>
            </w:r>
          </w:p>
        </w:tc>
        <w:tc>
          <w:tcPr>
            <w:tcW w:w="282" w:type="dxa"/>
            <w:tcBorders>
              <w:top w:val="nil"/>
              <w:left w:val="single" w:sz="4" w:space="0" w:color="auto"/>
              <w:bottom w:val="nil"/>
              <w:right w:val="nil"/>
            </w:tcBorders>
            <w:shd w:val="clear" w:color="auto" w:fill="auto"/>
            <w:vAlign w:val="center"/>
            <w:hideMark/>
          </w:tcPr>
          <w:p w14:paraId="10964346"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284" w:type="dxa"/>
            <w:tcBorders>
              <w:top w:val="nil"/>
              <w:left w:val="nil"/>
              <w:bottom w:val="nil"/>
              <w:right w:val="nil"/>
            </w:tcBorders>
            <w:shd w:val="clear" w:color="auto" w:fill="auto"/>
            <w:vAlign w:val="center"/>
            <w:hideMark/>
          </w:tcPr>
          <w:p w14:paraId="6F9F8D73"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283" w:type="dxa"/>
            <w:tcBorders>
              <w:top w:val="nil"/>
              <w:left w:val="nil"/>
              <w:bottom w:val="nil"/>
              <w:right w:val="single" w:sz="4" w:space="0" w:color="auto"/>
            </w:tcBorders>
            <w:shd w:val="clear" w:color="auto" w:fill="auto"/>
            <w:vAlign w:val="center"/>
            <w:hideMark/>
          </w:tcPr>
          <w:p w14:paraId="57025762"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284" w:type="dxa"/>
            <w:tcBorders>
              <w:top w:val="nil"/>
              <w:left w:val="single" w:sz="4" w:space="0" w:color="auto"/>
              <w:bottom w:val="nil"/>
              <w:right w:val="nil"/>
            </w:tcBorders>
            <w:shd w:val="clear" w:color="auto" w:fill="auto"/>
            <w:vAlign w:val="center"/>
            <w:hideMark/>
          </w:tcPr>
          <w:p w14:paraId="0FDF25F1"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tcBorders>
            <w:shd w:val="clear" w:color="auto" w:fill="auto"/>
            <w:vAlign w:val="center"/>
            <w:hideMark/>
          </w:tcPr>
          <w:p w14:paraId="7EBF5222"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single" w:sz="4" w:space="0" w:color="auto"/>
            </w:tcBorders>
            <w:shd w:val="clear" w:color="auto" w:fill="auto"/>
            <w:vAlign w:val="center"/>
            <w:hideMark/>
          </w:tcPr>
          <w:p w14:paraId="0CBEDC6A"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bottom w:val="nil"/>
              <w:right w:val="nil"/>
            </w:tcBorders>
            <w:shd w:val="clear" w:color="auto" w:fill="auto"/>
            <w:vAlign w:val="center"/>
            <w:hideMark/>
          </w:tcPr>
          <w:p w14:paraId="111A7DF1"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hideMark/>
          </w:tcPr>
          <w:p w14:paraId="405E3934"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bottom w:val="nil"/>
            </w:tcBorders>
            <w:shd w:val="clear" w:color="auto" w:fill="auto"/>
            <w:vAlign w:val="center"/>
            <w:hideMark/>
          </w:tcPr>
          <w:p w14:paraId="79C551A2"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nil"/>
            </w:tcBorders>
            <w:shd w:val="clear" w:color="auto" w:fill="auto"/>
            <w:vAlign w:val="center"/>
            <w:hideMark/>
          </w:tcPr>
          <w:p w14:paraId="21D9BA93"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nil"/>
            </w:tcBorders>
            <w:shd w:val="clear" w:color="auto" w:fill="auto"/>
            <w:vAlign w:val="center"/>
            <w:hideMark/>
          </w:tcPr>
          <w:p w14:paraId="38D763A8"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hideMark/>
          </w:tcPr>
          <w:p w14:paraId="3A16FE19"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shd w:val="clear" w:color="auto" w:fill="auto"/>
            <w:vAlign w:val="center"/>
            <w:hideMark/>
          </w:tcPr>
          <w:p w14:paraId="1F1EC54C"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shd w:val="clear" w:color="auto" w:fill="auto"/>
            <w:vAlign w:val="center"/>
            <w:hideMark/>
          </w:tcPr>
          <w:p w14:paraId="7A83C1A2"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vAlign w:val="center"/>
            <w:hideMark/>
          </w:tcPr>
          <w:p w14:paraId="2BA85991"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tcBorders>
            <w:shd w:val="clear" w:color="auto" w:fill="auto"/>
            <w:vAlign w:val="center"/>
            <w:hideMark/>
          </w:tcPr>
          <w:p w14:paraId="7480D0EF" w14:textId="77777777" w:rsidR="00A95F7A" w:rsidRPr="00612E4D" w:rsidRDefault="00A95F7A" w:rsidP="001E4DC7">
            <w:pPr>
              <w:spacing w:after="0" w:line="240" w:lineRule="auto"/>
              <w:jc w:val="center"/>
              <w:rPr>
                <w:rFonts w:eastAsia="Times New Roman" w:cs="Arial"/>
                <w:sz w:val="20"/>
                <w:szCs w:val="20"/>
                <w:lang w:eastAsia="en-GB"/>
              </w:rPr>
            </w:pPr>
          </w:p>
        </w:tc>
        <w:tc>
          <w:tcPr>
            <w:tcW w:w="427" w:type="dxa"/>
            <w:tcBorders>
              <w:top w:val="nil"/>
              <w:bottom w:val="nil"/>
              <w:right w:val="nil"/>
            </w:tcBorders>
            <w:shd w:val="clear" w:color="auto" w:fill="auto"/>
            <w:vAlign w:val="center"/>
            <w:hideMark/>
          </w:tcPr>
          <w:p w14:paraId="0CDC690C"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right w:val="single" w:sz="4" w:space="0" w:color="auto"/>
            </w:tcBorders>
            <w:shd w:val="clear" w:color="auto" w:fill="auto"/>
            <w:vAlign w:val="center"/>
            <w:hideMark/>
          </w:tcPr>
          <w:p w14:paraId="7EB6AD86" w14:textId="77777777" w:rsidR="00A95F7A" w:rsidRPr="00612E4D" w:rsidRDefault="00A95F7A" w:rsidP="001E4DC7">
            <w:pPr>
              <w:spacing w:after="0" w:line="240" w:lineRule="auto"/>
              <w:jc w:val="center"/>
              <w:rPr>
                <w:rFonts w:eastAsia="Times New Roman" w:cs="Arial"/>
                <w:sz w:val="20"/>
                <w:szCs w:val="20"/>
                <w:lang w:eastAsia="en-GB"/>
              </w:rPr>
            </w:pPr>
          </w:p>
        </w:tc>
        <w:tc>
          <w:tcPr>
            <w:tcW w:w="428" w:type="dxa"/>
            <w:tcBorders>
              <w:top w:val="nil"/>
              <w:left w:val="single" w:sz="4" w:space="0" w:color="auto"/>
              <w:bottom w:val="nil"/>
            </w:tcBorders>
            <w:shd w:val="clear" w:color="auto" w:fill="auto"/>
            <w:vAlign w:val="center"/>
            <w:hideMark/>
          </w:tcPr>
          <w:p w14:paraId="412BE86A" w14:textId="77777777" w:rsidR="00A95F7A" w:rsidRPr="00612E4D" w:rsidRDefault="00A95F7A" w:rsidP="001E4DC7">
            <w:pPr>
              <w:spacing w:after="0" w:line="240" w:lineRule="auto"/>
              <w:jc w:val="center"/>
              <w:rPr>
                <w:rFonts w:eastAsia="Times New Roman" w:cs="Arial"/>
                <w:sz w:val="20"/>
                <w:szCs w:val="20"/>
                <w:lang w:eastAsia="en-GB"/>
              </w:rPr>
            </w:pPr>
          </w:p>
        </w:tc>
        <w:tc>
          <w:tcPr>
            <w:tcW w:w="423" w:type="dxa"/>
            <w:tcBorders>
              <w:top w:val="nil"/>
              <w:bottom w:val="nil"/>
              <w:right w:val="nil"/>
            </w:tcBorders>
            <w:shd w:val="clear" w:color="auto" w:fill="auto"/>
            <w:vAlign w:val="center"/>
            <w:hideMark/>
          </w:tcPr>
          <w:p w14:paraId="4C7FF25D"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vAlign w:val="center"/>
            <w:hideMark/>
          </w:tcPr>
          <w:p w14:paraId="6381BB0A"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bottom w:val="nil"/>
            </w:tcBorders>
            <w:vAlign w:val="center"/>
          </w:tcPr>
          <w:p w14:paraId="02F165FF"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bottom w:val="nil"/>
            </w:tcBorders>
            <w:vAlign w:val="center"/>
          </w:tcPr>
          <w:p w14:paraId="01E2A8AE"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right w:val="nil"/>
            </w:tcBorders>
            <w:vAlign w:val="center"/>
          </w:tcPr>
          <w:p w14:paraId="6F6DC1CC"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right w:val="single" w:sz="4" w:space="0" w:color="auto"/>
            </w:tcBorders>
            <w:vAlign w:val="center"/>
          </w:tcPr>
          <w:p w14:paraId="60B0B4DA"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vAlign w:val="center"/>
          </w:tcPr>
          <w:p w14:paraId="7616EA3B"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vAlign w:val="center"/>
          </w:tcPr>
          <w:p w14:paraId="6824CDDF"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tcBorders>
          </w:tcPr>
          <w:p w14:paraId="66FAC857"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nil"/>
            </w:tcBorders>
          </w:tcPr>
          <w:p w14:paraId="3DE493C3"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nil"/>
            </w:tcBorders>
          </w:tcPr>
          <w:p w14:paraId="050577BC"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tcPr>
          <w:p w14:paraId="3DCF1D3F" w14:textId="77777777" w:rsidR="00A95F7A" w:rsidRPr="00612E4D" w:rsidRDefault="00A95F7A" w:rsidP="001E4DC7">
            <w:pPr>
              <w:spacing w:after="0" w:line="240" w:lineRule="auto"/>
              <w:jc w:val="center"/>
              <w:rPr>
                <w:rFonts w:eastAsia="Times New Roman" w:cs="Arial"/>
                <w:sz w:val="20"/>
                <w:szCs w:val="20"/>
                <w:lang w:eastAsia="en-GB"/>
              </w:rPr>
            </w:pPr>
          </w:p>
        </w:tc>
        <w:tc>
          <w:tcPr>
            <w:tcW w:w="709" w:type="dxa"/>
            <w:tcBorders>
              <w:top w:val="nil"/>
              <w:left w:val="single" w:sz="4" w:space="0" w:color="auto"/>
              <w:bottom w:val="nil"/>
              <w:right w:val="single" w:sz="4" w:space="0" w:color="auto"/>
            </w:tcBorders>
            <w:vAlign w:val="center"/>
          </w:tcPr>
          <w:p w14:paraId="4DA1CB55" w14:textId="77777777" w:rsidR="00A95F7A" w:rsidRPr="00612E4D" w:rsidRDefault="00A95F7A" w:rsidP="001E4DC7">
            <w:pPr>
              <w:spacing w:after="0" w:line="240" w:lineRule="auto"/>
              <w:jc w:val="center"/>
              <w:rPr>
                <w:rFonts w:eastAsia="Times New Roman" w:cs="Arial"/>
                <w:sz w:val="20"/>
                <w:szCs w:val="20"/>
                <w:lang w:eastAsia="en-GB"/>
              </w:rPr>
            </w:pPr>
          </w:p>
        </w:tc>
      </w:tr>
      <w:tr w:rsidR="00A95F7A" w:rsidRPr="00612E4D" w14:paraId="3F0B96C2" w14:textId="77777777" w:rsidTr="001E4DC7">
        <w:trPr>
          <w:trHeight w:val="170"/>
        </w:trPr>
        <w:tc>
          <w:tcPr>
            <w:tcW w:w="2001" w:type="dxa"/>
            <w:tcBorders>
              <w:top w:val="nil"/>
              <w:left w:val="single" w:sz="4" w:space="0" w:color="auto"/>
              <w:bottom w:val="nil"/>
              <w:right w:val="nil"/>
            </w:tcBorders>
            <w:shd w:val="clear" w:color="auto" w:fill="auto"/>
            <w:vAlign w:val="center"/>
            <w:hideMark/>
          </w:tcPr>
          <w:p w14:paraId="1E2BC829"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Ethics and R&amp;D approval</w:t>
            </w:r>
          </w:p>
        </w:tc>
        <w:tc>
          <w:tcPr>
            <w:tcW w:w="282" w:type="dxa"/>
            <w:tcBorders>
              <w:top w:val="nil"/>
              <w:left w:val="single" w:sz="4" w:space="0" w:color="auto"/>
              <w:bottom w:val="nil"/>
              <w:right w:val="nil"/>
            </w:tcBorders>
            <w:shd w:val="clear" w:color="auto" w:fill="auto"/>
            <w:noWrap/>
            <w:vAlign w:val="center"/>
            <w:hideMark/>
          </w:tcPr>
          <w:p w14:paraId="10AA9787"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left w:val="nil"/>
              <w:bottom w:val="nil"/>
              <w:right w:val="nil"/>
            </w:tcBorders>
            <w:shd w:val="clear" w:color="auto" w:fill="auto"/>
            <w:vAlign w:val="center"/>
            <w:hideMark/>
          </w:tcPr>
          <w:p w14:paraId="7B83C638"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283" w:type="dxa"/>
            <w:tcBorders>
              <w:top w:val="nil"/>
              <w:left w:val="nil"/>
              <w:bottom w:val="nil"/>
              <w:right w:val="single" w:sz="4" w:space="0" w:color="auto"/>
            </w:tcBorders>
            <w:shd w:val="clear" w:color="auto" w:fill="auto"/>
            <w:vAlign w:val="center"/>
            <w:hideMark/>
          </w:tcPr>
          <w:p w14:paraId="09584AAF"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284" w:type="dxa"/>
            <w:tcBorders>
              <w:top w:val="nil"/>
              <w:left w:val="single" w:sz="4" w:space="0" w:color="auto"/>
              <w:bottom w:val="nil"/>
              <w:right w:val="nil"/>
            </w:tcBorders>
            <w:shd w:val="clear" w:color="auto" w:fill="auto"/>
            <w:vAlign w:val="center"/>
            <w:hideMark/>
          </w:tcPr>
          <w:p w14:paraId="1B35C443"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3" w:type="dxa"/>
            <w:tcBorders>
              <w:top w:val="nil"/>
              <w:left w:val="nil"/>
              <w:bottom w:val="nil"/>
            </w:tcBorders>
            <w:shd w:val="clear" w:color="auto" w:fill="auto"/>
            <w:vAlign w:val="center"/>
            <w:hideMark/>
          </w:tcPr>
          <w:p w14:paraId="78B70A04"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bottom w:val="nil"/>
              <w:right w:val="single" w:sz="4" w:space="0" w:color="auto"/>
            </w:tcBorders>
            <w:shd w:val="clear" w:color="auto" w:fill="auto"/>
            <w:vAlign w:val="center"/>
            <w:hideMark/>
          </w:tcPr>
          <w:p w14:paraId="210826D4"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bottom w:val="nil"/>
              <w:right w:val="nil"/>
            </w:tcBorders>
            <w:shd w:val="clear" w:color="auto" w:fill="auto"/>
            <w:vAlign w:val="center"/>
            <w:hideMark/>
          </w:tcPr>
          <w:p w14:paraId="50C651BB"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hideMark/>
          </w:tcPr>
          <w:p w14:paraId="633A4E0B"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bottom w:val="nil"/>
            </w:tcBorders>
            <w:shd w:val="clear" w:color="auto" w:fill="auto"/>
            <w:vAlign w:val="center"/>
            <w:hideMark/>
          </w:tcPr>
          <w:p w14:paraId="4ED0F767"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nil"/>
            </w:tcBorders>
            <w:shd w:val="clear" w:color="auto" w:fill="auto"/>
            <w:vAlign w:val="center"/>
            <w:hideMark/>
          </w:tcPr>
          <w:p w14:paraId="41B00A7A"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nil"/>
            </w:tcBorders>
            <w:shd w:val="clear" w:color="auto" w:fill="auto"/>
            <w:vAlign w:val="center"/>
            <w:hideMark/>
          </w:tcPr>
          <w:p w14:paraId="198EBEEB"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hideMark/>
          </w:tcPr>
          <w:p w14:paraId="143EF39F"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shd w:val="clear" w:color="auto" w:fill="auto"/>
            <w:vAlign w:val="center"/>
            <w:hideMark/>
          </w:tcPr>
          <w:p w14:paraId="4E14E1B8"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shd w:val="clear" w:color="auto" w:fill="auto"/>
            <w:vAlign w:val="center"/>
            <w:hideMark/>
          </w:tcPr>
          <w:p w14:paraId="12242A36"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vAlign w:val="center"/>
            <w:hideMark/>
          </w:tcPr>
          <w:p w14:paraId="10740F58"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tcBorders>
            <w:shd w:val="clear" w:color="auto" w:fill="auto"/>
            <w:vAlign w:val="center"/>
            <w:hideMark/>
          </w:tcPr>
          <w:p w14:paraId="4F7D5F83" w14:textId="77777777" w:rsidR="00A95F7A" w:rsidRPr="00612E4D" w:rsidRDefault="00A95F7A" w:rsidP="001E4DC7">
            <w:pPr>
              <w:spacing w:after="0" w:line="240" w:lineRule="auto"/>
              <w:jc w:val="center"/>
              <w:rPr>
                <w:rFonts w:eastAsia="Times New Roman" w:cs="Arial"/>
                <w:sz w:val="20"/>
                <w:szCs w:val="20"/>
                <w:lang w:eastAsia="en-GB"/>
              </w:rPr>
            </w:pPr>
          </w:p>
        </w:tc>
        <w:tc>
          <w:tcPr>
            <w:tcW w:w="427" w:type="dxa"/>
            <w:tcBorders>
              <w:top w:val="nil"/>
              <w:bottom w:val="nil"/>
              <w:right w:val="nil"/>
            </w:tcBorders>
            <w:shd w:val="clear" w:color="auto" w:fill="auto"/>
            <w:vAlign w:val="center"/>
            <w:hideMark/>
          </w:tcPr>
          <w:p w14:paraId="17C5F571"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right w:val="single" w:sz="4" w:space="0" w:color="auto"/>
            </w:tcBorders>
            <w:shd w:val="clear" w:color="auto" w:fill="auto"/>
            <w:vAlign w:val="center"/>
            <w:hideMark/>
          </w:tcPr>
          <w:p w14:paraId="2065A327" w14:textId="77777777" w:rsidR="00A95F7A" w:rsidRPr="00612E4D" w:rsidRDefault="00A95F7A" w:rsidP="001E4DC7">
            <w:pPr>
              <w:spacing w:after="0" w:line="240" w:lineRule="auto"/>
              <w:jc w:val="center"/>
              <w:rPr>
                <w:rFonts w:eastAsia="Times New Roman" w:cs="Arial"/>
                <w:sz w:val="20"/>
                <w:szCs w:val="20"/>
                <w:lang w:eastAsia="en-GB"/>
              </w:rPr>
            </w:pPr>
          </w:p>
        </w:tc>
        <w:tc>
          <w:tcPr>
            <w:tcW w:w="428" w:type="dxa"/>
            <w:tcBorders>
              <w:top w:val="nil"/>
              <w:left w:val="single" w:sz="4" w:space="0" w:color="auto"/>
              <w:bottom w:val="nil"/>
            </w:tcBorders>
            <w:shd w:val="clear" w:color="auto" w:fill="auto"/>
            <w:vAlign w:val="center"/>
            <w:hideMark/>
          </w:tcPr>
          <w:p w14:paraId="7630E45C" w14:textId="77777777" w:rsidR="00A95F7A" w:rsidRPr="00612E4D" w:rsidRDefault="00A95F7A" w:rsidP="001E4DC7">
            <w:pPr>
              <w:spacing w:after="0" w:line="240" w:lineRule="auto"/>
              <w:jc w:val="center"/>
              <w:rPr>
                <w:rFonts w:eastAsia="Times New Roman" w:cs="Arial"/>
                <w:sz w:val="20"/>
                <w:szCs w:val="20"/>
                <w:lang w:eastAsia="en-GB"/>
              </w:rPr>
            </w:pPr>
          </w:p>
        </w:tc>
        <w:tc>
          <w:tcPr>
            <w:tcW w:w="423" w:type="dxa"/>
            <w:tcBorders>
              <w:top w:val="nil"/>
              <w:bottom w:val="nil"/>
              <w:right w:val="nil"/>
            </w:tcBorders>
            <w:shd w:val="clear" w:color="auto" w:fill="auto"/>
            <w:vAlign w:val="center"/>
            <w:hideMark/>
          </w:tcPr>
          <w:p w14:paraId="4CB58B6B"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vAlign w:val="center"/>
            <w:hideMark/>
          </w:tcPr>
          <w:p w14:paraId="6BB25438"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bottom w:val="nil"/>
            </w:tcBorders>
            <w:vAlign w:val="center"/>
          </w:tcPr>
          <w:p w14:paraId="3355EC12"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bottom w:val="nil"/>
            </w:tcBorders>
            <w:vAlign w:val="center"/>
          </w:tcPr>
          <w:p w14:paraId="024E2E9B"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right w:val="nil"/>
            </w:tcBorders>
            <w:vAlign w:val="center"/>
          </w:tcPr>
          <w:p w14:paraId="0C5EAF67"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right w:val="single" w:sz="4" w:space="0" w:color="auto"/>
            </w:tcBorders>
            <w:vAlign w:val="center"/>
          </w:tcPr>
          <w:p w14:paraId="277BB3A6"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vAlign w:val="center"/>
          </w:tcPr>
          <w:p w14:paraId="4FA7BEBC"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vAlign w:val="center"/>
          </w:tcPr>
          <w:p w14:paraId="714D2246"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tcBorders>
          </w:tcPr>
          <w:p w14:paraId="3728D636"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nil"/>
            </w:tcBorders>
          </w:tcPr>
          <w:p w14:paraId="34AE95FB"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nil"/>
            </w:tcBorders>
          </w:tcPr>
          <w:p w14:paraId="28BC9926"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tcPr>
          <w:p w14:paraId="664C0DE9" w14:textId="77777777" w:rsidR="00A95F7A" w:rsidRPr="00612E4D" w:rsidRDefault="00A95F7A" w:rsidP="001E4DC7">
            <w:pPr>
              <w:spacing w:after="0" w:line="240" w:lineRule="auto"/>
              <w:jc w:val="center"/>
              <w:rPr>
                <w:rFonts w:eastAsia="Times New Roman" w:cs="Arial"/>
                <w:sz w:val="20"/>
                <w:szCs w:val="20"/>
                <w:lang w:eastAsia="en-GB"/>
              </w:rPr>
            </w:pPr>
          </w:p>
        </w:tc>
        <w:tc>
          <w:tcPr>
            <w:tcW w:w="709" w:type="dxa"/>
            <w:tcBorders>
              <w:top w:val="nil"/>
              <w:left w:val="single" w:sz="4" w:space="0" w:color="auto"/>
              <w:bottom w:val="nil"/>
              <w:right w:val="single" w:sz="4" w:space="0" w:color="auto"/>
            </w:tcBorders>
            <w:vAlign w:val="center"/>
          </w:tcPr>
          <w:p w14:paraId="0EBE8BF3" w14:textId="77777777" w:rsidR="00A95F7A" w:rsidRPr="00612E4D" w:rsidRDefault="00A95F7A" w:rsidP="001E4DC7">
            <w:pPr>
              <w:spacing w:after="0" w:line="240" w:lineRule="auto"/>
              <w:jc w:val="center"/>
              <w:rPr>
                <w:rFonts w:eastAsia="Times New Roman" w:cs="Arial"/>
                <w:sz w:val="20"/>
                <w:szCs w:val="20"/>
                <w:lang w:eastAsia="en-GB"/>
              </w:rPr>
            </w:pPr>
          </w:p>
        </w:tc>
      </w:tr>
      <w:tr w:rsidR="00A95F7A" w:rsidRPr="00612E4D" w14:paraId="1A461BA9" w14:textId="77777777" w:rsidTr="001E4DC7">
        <w:trPr>
          <w:trHeight w:val="170"/>
        </w:trPr>
        <w:tc>
          <w:tcPr>
            <w:tcW w:w="2001" w:type="dxa"/>
            <w:tcBorders>
              <w:top w:val="nil"/>
              <w:left w:val="single" w:sz="4" w:space="0" w:color="auto"/>
              <w:bottom w:val="nil"/>
              <w:right w:val="nil"/>
            </w:tcBorders>
            <w:shd w:val="clear" w:color="auto" w:fill="auto"/>
            <w:vAlign w:val="center"/>
          </w:tcPr>
          <w:p w14:paraId="3AA37422"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Funding activation**</w:t>
            </w:r>
          </w:p>
        </w:tc>
        <w:tc>
          <w:tcPr>
            <w:tcW w:w="282" w:type="dxa"/>
            <w:tcBorders>
              <w:top w:val="nil"/>
              <w:left w:val="single" w:sz="4" w:space="0" w:color="auto"/>
              <w:bottom w:val="nil"/>
              <w:right w:val="nil"/>
            </w:tcBorders>
            <w:shd w:val="clear" w:color="auto" w:fill="auto"/>
            <w:noWrap/>
            <w:vAlign w:val="center"/>
          </w:tcPr>
          <w:p w14:paraId="2BAB0628"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left w:val="nil"/>
              <w:bottom w:val="nil"/>
              <w:right w:val="nil"/>
            </w:tcBorders>
            <w:shd w:val="clear" w:color="auto" w:fill="auto"/>
            <w:vAlign w:val="center"/>
          </w:tcPr>
          <w:p w14:paraId="5B180326"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3" w:type="dxa"/>
            <w:tcBorders>
              <w:top w:val="nil"/>
              <w:left w:val="nil"/>
              <w:bottom w:val="nil"/>
              <w:right w:val="single" w:sz="4" w:space="0" w:color="auto"/>
            </w:tcBorders>
            <w:shd w:val="clear" w:color="auto" w:fill="auto"/>
            <w:vAlign w:val="center"/>
          </w:tcPr>
          <w:p w14:paraId="433DA1BF"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left w:val="single" w:sz="4" w:space="0" w:color="auto"/>
              <w:bottom w:val="nil"/>
              <w:right w:val="nil"/>
            </w:tcBorders>
            <w:shd w:val="clear" w:color="auto" w:fill="auto"/>
            <w:vAlign w:val="center"/>
          </w:tcPr>
          <w:p w14:paraId="2E72E72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3" w:type="dxa"/>
            <w:tcBorders>
              <w:top w:val="nil"/>
              <w:left w:val="nil"/>
              <w:bottom w:val="nil"/>
            </w:tcBorders>
            <w:shd w:val="clear" w:color="auto" w:fill="auto"/>
            <w:vAlign w:val="center"/>
          </w:tcPr>
          <w:p w14:paraId="091B1ABE"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284" w:type="dxa"/>
            <w:tcBorders>
              <w:top w:val="nil"/>
              <w:bottom w:val="nil"/>
              <w:right w:val="single" w:sz="4" w:space="0" w:color="auto"/>
            </w:tcBorders>
            <w:shd w:val="clear" w:color="auto" w:fill="auto"/>
            <w:vAlign w:val="center"/>
          </w:tcPr>
          <w:p w14:paraId="6FDD8E63"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bottom w:val="nil"/>
              <w:right w:val="nil"/>
            </w:tcBorders>
            <w:shd w:val="clear" w:color="auto" w:fill="auto"/>
            <w:vAlign w:val="center"/>
          </w:tcPr>
          <w:p w14:paraId="21AC61FB"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tcPr>
          <w:p w14:paraId="6D3790F4"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bottom w:val="nil"/>
            </w:tcBorders>
            <w:shd w:val="clear" w:color="auto" w:fill="auto"/>
            <w:vAlign w:val="center"/>
          </w:tcPr>
          <w:p w14:paraId="07C0D861"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nil"/>
            </w:tcBorders>
            <w:shd w:val="clear" w:color="auto" w:fill="auto"/>
            <w:vAlign w:val="center"/>
          </w:tcPr>
          <w:p w14:paraId="0C39BEE8"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nil"/>
            </w:tcBorders>
            <w:shd w:val="clear" w:color="auto" w:fill="auto"/>
            <w:vAlign w:val="center"/>
          </w:tcPr>
          <w:p w14:paraId="1E5D9091"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tcPr>
          <w:p w14:paraId="067FCCB1"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shd w:val="clear" w:color="auto" w:fill="auto"/>
            <w:vAlign w:val="center"/>
          </w:tcPr>
          <w:p w14:paraId="6FDC56BF"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shd w:val="clear" w:color="auto" w:fill="auto"/>
            <w:vAlign w:val="center"/>
          </w:tcPr>
          <w:p w14:paraId="72F8E348"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vAlign w:val="center"/>
          </w:tcPr>
          <w:p w14:paraId="513431C6"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tcBorders>
            <w:shd w:val="clear" w:color="auto" w:fill="auto"/>
            <w:vAlign w:val="center"/>
          </w:tcPr>
          <w:p w14:paraId="5A665311" w14:textId="77777777" w:rsidR="00A95F7A" w:rsidRPr="00612E4D" w:rsidRDefault="00A95F7A" w:rsidP="001E4DC7">
            <w:pPr>
              <w:spacing w:after="0" w:line="240" w:lineRule="auto"/>
              <w:jc w:val="center"/>
              <w:rPr>
                <w:rFonts w:eastAsia="Times New Roman" w:cs="Arial"/>
                <w:sz w:val="20"/>
                <w:szCs w:val="20"/>
                <w:lang w:eastAsia="en-GB"/>
              </w:rPr>
            </w:pPr>
          </w:p>
        </w:tc>
        <w:tc>
          <w:tcPr>
            <w:tcW w:w="427" w:type="dxa"/>
            <w:tcBorders>
              <w:top w:val="nil"/>
              <w:bottom w:val="nil"/>
              <w:right w:val="nil"/>
            </w:tcBorders>
            <w:shd w:val="clear" w:color="auto" w:fill="auto"/>
            <w:vAlign w:val="center"/>
          </w:tcPr>
          <w:p w14:paraId="228DA0B9"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right w:val="single" w:sz="4" w:space="0" w:color="auto"/>
            </w:tcBorders>
            <w:shd w:val="clear" w:color="auto" w:fill="auto"/>
            <w:vAlign w:val="center"/>
          </w:tcPr>
          <w:p w14:paraId="2E5BA21D" w14:textId="77777777" w:rsidR="00A95F7A" w:rsidRPr="00612E4D" w:rsidRDefault="00A95F7A" w:rsidP="001E4DC7">
            <w:pPr>
              <w:spacing w:after="0" w:line="240" w:lineRule="auto"/>
              <w:jc w:val="center"/>
              <w:rPr>
                <w:rFonts w:eastAsia="Times New Roman" w:cs="Arial"/>
                <w:sz w:val="20"/>
                <w:szCs w:val="20"/>
                <w:lang w:eastAsia="en-GB"/>
              </w:rPr>
            </w:pPr>
          </w:p>
        </w:tc>
        <w:tc>
          <w:tcPr>
            <w:tcW w:w="428" w:type="dxa"/>
            <w:tcBorders>
              <w:top w:val="nil"/>
              <w:left w:val="single" w:sz="4" w:space="0" w:color="auto"/>
              <w:bottom w:val="nil"/>
            </w:tcBorders>
            <w:shd w:val="clear" w:color="auto" w:fill="auto"/>
            <w:vAlign w:val="center"/>
          </w:tcPr>
          <w:p w14:paraId="0C670243" w14:textId="77777777" w:rsidR="00A95F7A" w:rsidRPr="00612E4D" w:rsidRDefault="00A95F7A" w:rsidP="001E4DC7">
            <w:pPr>
              <w:spacing w:after="0" w:line="240" w:lineRule="auto"/>
              <w:jc w:val="center"/>
              <w:rPr>
                <w:rFonts w:eastAsia="Times New Roman" w:cs="Arial"/>
                <w:sz w:val="20"/>
                <w:szCs w:val="20"/>
                <w:lang w:eastAsia="en-GB"/>
              </w:rPr>
            </w:pPr>
          </w:p>
        </w:tc>
        <w:tc>
          <w:tcPr>
            <w:tcW w:w="423" w:type="dxa"/>
            <w:tcBorders>
              <w:top w:val="nil"/>
              <w:bottom w:val="nil"/>
              <w:right w:val="nil"/>
            </w:tcBorders>
            <w:shd w:val="clear" w:color="auto" w:fill="auto"/>
            <w:vAlign w:val="center"/>
          </w:tcPr>
          <w:p w14:paraId="66CE8201"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vAlign w:val="center"/>
          </w:tcPr>
          <w:p w14:paraId="1B5E4D03"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bottom w:val="nil"/>
            </w:tcBorders>
            <w:vAlign w:val="center"/>
          </w:tcPr>
          <w:p w14:paraId="0BBD2E1B"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bottom w:val="nil"/>
            </w:tcBorders>
            <w:vAlign w:val="center"/>
          </w:tcPr>
          <w:p w14:paraId="739E7641"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right w:val="nil"/>
            </w:tcBorders>
            <w:vAlign w:val="center"/>
          </w:tcPr>
          <w:p w14:paraId="212BA183"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right w:val="single" w:sz="4" w:space="0" w:color="auto"/>
            </w:tcBorders>
            <w:vAlign w:val="center"/>
          </w:tcPr>
          <w:p w14:paraId="21DFE8D9"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vAlign w:val="center"/>
          </w:tcPr>
          <w:p w14:paraId="25F48089"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vAlign w:val="center"/>
          </w:tcPr>
          <w:p w14:paraId="2FF3C7FC"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tcBorders>
          </w:tcPr>
          <w:p w14:paraId="364BDB93"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nil"/>
            </w:tcBorders>
          </w:tcPr>
          <w:p w14:paraId="173365C1"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nil"/>
            </w:tcBorders>
          </w:tcPr>
          <w:p w14:paraId="29D35E4D"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tcPr>
          <w:p w14:paraId="2CD58ADD" w14:textId="77777777" w:rsidR="00A95F7A" w:rsidRPr="00612E4D" w:rsidRDefault="00A95F7A" w:rsidP="001E4DC7">
            <w:pPr>
              <w:spacing w:after="0" w:line="240" w:lineRule="auto"/>
              <w:jc w:val="center"/>
              <w:rPr>
                <w:rFonts w:eastAsia="Times New Roman" w:cs="Arial"/>
                <w:sz w:val="20"/>
                <w:szCs w:val="20"/>
                <w:lang w:eastAsia="en-GB"/>
              </w:rPr>
            </w:pPr>
          </w:p>
        </w:tc>
        <w:tc>
          <w:tcPr>
            <w:tcW w:w="709" w:type="dxa"/>
            <w:tcBorders>
              <w:top w:val="nil"/>
              <w:left w:val="single" w:sz="4" w:space="0" w:color="auto"/>
              <w:bottom w:val="nil"/>
              <w:right w:val="single" w:sz="4" w:space="0" w:color="auto"/>
            </w:tcBorders>
            <w:vAlign w:val="center"/>
          </w:tcPr>
          <w:p w14:paraId="173D006D" w14:textId="77777777" w:rsidR="00A95F7A" w:rsidRPr="00612E4D" w:rsidRDefault="00A95F7A" w:rsidP="001E4DC7">
            <w:pPr>
              <w:spacing w:after="0" w:line="240" w:lineRule="auto"/>
              <w:jc w:val="center"/>
              <w:rPr>
                <w:rFonts w:eastAsia="Times New Roman" w:cs="Arial"/>
                <w:sz w:val="20"/>
                <w:szCs w:val="20"/>
                <w:lang w:eastAsia="en-GB"/>
              </w:rPr>
            </w:pPr>
          </w:p>
        </w:tc>
      </w:tr>
      <w:tr w:rsidR="00A95F7A" w:rsidRPr="00612E4D" w14:paraId="3C165464" w14:textId="77777777" w:rsidTr="001E4DC7">
        <w:trPr>
          <w:trHeight w:val="170"/>
        </w:trPr>
        <w:tc>
          <w:tcPr>
            <w:tcW w:w="2001" w:type="dxa"/>
            <w:tcBorders>
              <w:top w:val="nil"/>
              <w:left w:val="single" w:sz="4" w:space="0" w:color="auto"/>
              <w:bottom w:val="nil"/>
              <w:right w:val="nil"/>
            </w:tcBorders>
            <w:shd w:val="clear" w:color="auto" w:fill="auto"/>
            <w:vAlign w:val="center"/>
            <w:hideMark/>
          </w:tcPr>
          <w:p w14:paraId="0E9FCF81"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Randomisation</w:t>
            </w:r>
          </w:p>
        </w:tc>
        <w:tc>
          <w:tcPr>
            <w:tcW w:w="282" w:type="dxa"/>
            <w:tcBorders>
              <w:top w:val="nil"/>
              <w:left w:val="single" w:sz="4" w:space="0" w:color="auto"/>
              <w:bottom w:val="nil"/>
              <w:right w:val="nil"/>
            </w:tcBorders>
            <w:shd w:val="clear" w:color="auto" w:fill="auto"/>
            <w:noWrap/>
            <w:vAlign w:val="center"/>
            <w:hideMark/>
          </w:tcPr>
          <w:p w14:paraId="23E848AE"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left w:val="nil"/>
              <w:bottom w:val="nil"/>
              <w:right w:val="nil"/>
            </w:tcBorders>
            <w:shd w:val="clear" w:color="auto" w:fill="auto"/>
            <w:vAlign w:val="center"/>
            <w:hideMark/>
          </w:tcPr>
          <w:p w14:paraId="2138F342"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single" w:sz="4" w:space="0" w:color="auto"/>
            </w:tcBorders>
            <w:shd w:val="clear" w:color="auto" w:fill="auto"/>
            <w:vAlign w:val="center"/>
            <w:hideMark/>
          </w:tcPr>
          <w:p w14:paraId="20D8FFB9"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bottom w:val="nil"/>
              <w:right w:val="nil"/>
            </w:tcBorders>
            <w:shd w:val="clear" w:color="auto" w:fill="auto"/>
            <w:vAlign w:val="center"/>
            <w:hideMark/>
          </w:tcPr>
          <w:p w14:paraId="3FD72064"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283" w:type="dxa"/>
            <w:tcBorders>
              <w:top w:val="nil"/>
              <w:left w:val="nil"/>
              <w:bottom w:val="nil"/>
            </w:tcBorders>
            <w:shd w:val="clear" w:color="auto" w:fill="auto"/>
            <w:vAlign w:val="center"/>
            <w:hideMark/>
          </w:tcPr>
          <w:p w14:paraId="3B028168"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bottom w:val="nil"/>
              <w:right w:val="single" w:sz="4" w:space="0" w:color="auto"/>
            </w:tcBorders>
            <w:shd w:val="clear" w:color="auto" w:fill="auto"/>
            <w:vAlign w:val="center"/>
            <w:hideMark/>
          </w:tcPr>
          <w:p w14:paraId="6A2B4DE4"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3" w:type="dxa"/>
            <w:tcBorders>
              <w:top w:val="nil"/>
              <w:left w:val="single" w:sz="4" w:space="0" w:color="auto"/>
              <w:bottom w:val="nil"/>
              <w:right w:val="nil"/>
            </w:tcBorders>
            <w:shd w:val="clear" w:color="auto" w:fill="auto"/>
            <w:vAlign w:val="center"/>
            <w:hideMark/>
          </w:tcPr>
          <w:p w14:paraId="1A581F3D"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hideMark/>
          </w:tcPr>
          <w:p w14:paraId="41B320DB"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bottom w:val="nil"/>
            </w:tcBorders>
            <w:shd w:val="clear" w:color="auto" w:fill="auto"/>
            <w:vAlign w:val="center"/>
            <w:hideMark/>
          </w:tcPr>
          <w:p w14:paraId="10004628"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nil"/>
            </w:tcBorders>
            <w:shd w:val="clear" w:color="auto" w:fill="auto"/>
            <w:vAlign w:val="center"/>
            <w:hideMark/>
          </w:tcPr>
          <w:p w14:paraId="759022C7"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nil"/>
            </w:tcBorders>
            <w:shd w:val="clear" w:color="auto" w:fill="auto"/>
            <w:vAlign w:val="center"/>
            <w:hideMark/>
          </w:tcPr>
          <w:p w14:paraId="3593199D"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hideMark/>
          </w:tcPr>
          <w:p w14:paraId="674A7679"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shd w:val="clear" w:color="auto" w:fill="auto"/>
            <w:vAlign w:val="center"/>
            <w:hideMark/>
          </w:tcPr>
          <w:p w14:paraId="2EAFE303"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shd w:val="clear" w:color="auto" w:fill="auto"/>
            <w:vAlign w:val="center"/>
            <w:hideMark/>
          </w:tcPr>
          <w:p w14:paraId="2CA4C8E0"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vAlign w:val="center"/>
            <w:hideMark/>
          </w:tcPr>
          <w:p w14:paraId="48BB0A99"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tcBorders>
            <w:shd w:val="clear" w:color="auto" w:fill="auto"/>
            <w:vAlign w:val="center"/>
            <w:hideMark/>
          </w:tcPr>
          <w:p w14:paraId="4A926586" w14:textId="77777777" w:rsidR="00A95F7A" w:rsidRPr="00612E4D" w:rsidRDefault="00A95F7A" w:rsidP="001E4DC7">
            <w:pPr>
              <w:spacing w:after="0" w:line="240" w:lineRule="auto"/>
              <w:jc w:val="center"/>
              <w:rPr>
                <w:rFonts w:eastAsia="Times New Roman" w:cs="Arial"/>
                <w:sz w:val="20"/>
                <w:szCs w:val="20"/>
                <w:lang w:eastAsia="en-GB"/>
              </w:rPr>
            </w:pPr>
          </w:p>
        </w:tc>
        <w:tc>
          <w:tcPr>
            <w:tcW w:w="427" w:type="dxa"/>
            <w:tcBorders>
              <w:top w:val="nil"/>
              <w:bottom w:val="nil"/>
              <w:right w:val="nil"/>
            </w:tcBorders>
            <w:shd w:val="clear" w:color="auto" w:fill="auto"/>
            <w:vAlign w:val="center"/>
            <w:hideMark/>
          </w:tcPr>
          <w:p w14:paraId="6D4DACA1"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right w:val="single" w:sz="4" w:space="0" w:color="auto"/>
            </w:tcBorders>
            <w:shd w:val="clear" w:color="auto" w:fill="auto"/>
            <w:vAlign w:val="center"/>
            <w:hideMark/>
          </w:tcPr>
          <w:p w14:paraId="57E48C5B" w14:textId="77777777" w:rsidR="00A95F7A" w:rsidRPr="00612E4D" w:rsidRDefault="00A95F7A" w:rsidP="001E4DC7">
            <w:pPr>
              <w:spacing w:after="0" w:line="240" w:lineRule="auto"/>
              <w:jc w:val="center"/>
              <w:rPr>
                <w:rFonts w:eastAsia="Times New Roman" w:cs="Arial"/>
                <w:sz w:val="20"/>
                <w:szCs w:val="20"/>
                <w:lang w:eastAsia="en-GB"/>
              </w:rPr>
            </w:pPr>
          </w:p>
        </w:tc>
        <w:tc>
          <w:tcPr>
            <w:tcW w:w="428" w:type="dxa"/>
            <w:tcBorders>
              <w:top w:val="nil"/>
              <w:left w:val="single" w:sz="4" w:space="0" w:color="auto"/>
              <w:bottom w:val="nil"/>
            </w:tcBorders>
            <w:shd w:val="clear" w:color="auto" w:fill="auto"/>
            <w:vAlign w:val="center"/>
            <w:hideMark/>
          </w:tcPr>
          <w:p w14:paraId="75E9603D" w14:textId="77777777" w:rsidR="00A95F7A" w:rsidRPr="00612E4D" w:rsidRDefault="00A95F7A" w:rsidP="001E4DC7">
            <w:pPr>
              <w:spacing w:after="0" w:line="240" w:lineRule="auto"/>
              <w:jc w:val="center"/>
              <w:rPr>
                <w:rFonts w:eastAsia="Times New Roman" w:cs="Arial"/>
                <w:sz w:val="20"/>
                <w:szCs w:val="20"/>
                <w:lang w:eastAsia="en-GB"/>
              </w:rPr>
            </w:pPr>
          </w:p>
        </w:tc>
        <w:tc>
          <w:tcPr>
            <w:tcW w:w="423" w:type="dxa"/>
            <w:tcBorders>
              <w:top w:val="nil"/>
              <w:bottom w:val="nil"/>
              <w:right w:val="nil"/>
            </w:tcBorders>
            <w:shd w:val="clear" w:color="auto" w:fill="auto"/>
            <w:vAlign w:val="center"/>
            <w:hideMark/>
          </w:tcPr>
          <w:p w14:paraId="151DF48E"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vAlign w:val="center"/>
            <w:hideMark/>
          </w:tcPr>
          <w:p w14:paraId="393BB0BF"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bottom w:val="nil"/>
            </w:tcBorders>
            <w:vAlign w:val="center"/>
          </w:tcPr>
          <w:p w14:paraId="41F85BF7"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bottom w:val="nil"/>
            </w:tcBorders>
            <w:vAlign w:val="center"/>
          </w:tcPr>
          <w:p w14:paraId="6FECDEA1"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right w:val="nil"/>
            </w:tcBorders>
            <w:vAlign w:val="center"/>
          </w:tcPr>
          <w:p w14:paraId="6D25C6C3"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right w:val="single" w:sz="4" w:space="0" w:color="auto"/>
            </w:tcBorders>
            <w:vAlign w:val="center"/>
          </w:tcPr>
          <w:p w14:paraId="5D4725D8"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vAlign w:val="center"/>
          </w:tcPr>
          <w:p w14:paraId="0D83A4D1"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vAlign w:val="center"/>
          </w:tcPr>
          <w:p w14:paraId="0E569522"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tcBorders>
          </w:tcPr>
          <w:p w14:paraId="2AA3FD77"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nil"/>
            </w:tcBorders>
          </w:tcPr>
          <w:p w14:paraId="703F75F9"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nil"/>
            </w:tcBorders>
          </w:tcPr>
          <w:p w14:paraId="4D9DD70E"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tcPr>
          <w:p w14:paraId="3B5008D5" w14:textId="77777777" w:rsidR="00A95F7A" w:rsidRPr="00612E4D" w:rsidRDefault="00A95F7A" w:rsidP="001E4DC7">
            <w:pPr>
              <w:spacing w:after="0" w:line="240" w:lineRule="auto"/>
              <w:jc w:val="center"/>
              <w:rPr>
                <w:rFonts w:eastAsia="Times New Roman" w:cs="Arial"/>
                <w:sz w:val="20"/>
                <w:szCs w:val="20"/>
                <w:lang w:eastAsia="en-GB"/>
              </w:rPr>
            </w:pPr>
          </w:p>
        </w:tc>
        <w:tc>
          <w:tcPr>
            <w:tcW w:w="709" w:type="dxa"/>
            <w:tcBorders>
              <w:top w:val="nil"/>
              <w:left w:val="single" w:sz="4" w:space="0" w:color="auto"/>
              <w:bottom w:val="nil"/>
              <w:right w:val="single" w:sz="4" w:space="0" w:color="auto"/>
            </w:tcBorders>
            <w:vAlign w:val="center"/>
          </w:tcPr>
          <w:p w14:paraId="086F9791" w14:textId="77777777" w:rsidR="00A95F7A" w:rsidRPr="00612E4D" w:rsidRDefault="00A95F7A" w:rsidP="001E4DC7">
            <w:pPr>
              <w:spacing w:after="0" w:line="240" w:lineRule="auto"/>
              <w:jc w:val="center"/>
              <w:rPr>
                <w:rFonts w:eastAsia="Times New Roman" w:cs="Arial"/>
                <w:sz w:val="20"/>
                <w:szCs w:val="20"/>
                <w:lang w:eastAsia="en-GB"/>
              </w:rPr>
            </w:pPr>
          </w:p>
        </w:tc>
      </w:tr>
      <w:tr w:rsidR="00A95F7A" w:rsidRPr="00612E4D" w14:paraId="64E49211" w14:textId="77777777" w:rsidTr="001E4DC7">
        <w:trPr>
          <w:trHeight w:val="170"/>
        </w:trPr>
        <w:tc>
          <w:tcPr>
            <w:tcW w:w="2001" w:type="dxa"/>
            <w:tcBorders>
              <w:top w:val="nil"/>
              <w:left w:val="single" w:sz="4" w:space="0" w:color="auto"/>
              <w:bottom w:val="nil"/>
              <w:right w:val="nil"/>
            </w:tcBorders>
            <w:shd w:val="clear" w:color="auto" w:fill="auto"/>
            <w:vAlign w:val="center"/>
            <w:hideMark/>
          </w:tcPr>
          <w:p w14:paraId="3FB05B71"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Preparation of GAP</w:t>
            </w:r>
          </w:p>
        </w:tc>
        <w:tc>
          <w:tcPr>
            <w:tcW w:w="282" w:type="dxa"/>
            <w:tcBorders>
              <w:top w:val="nil"/>
              <w:left w:val="single" w:sz="4" w:space="0" w:color="auto"/>
              <w:bottom w:val="nil"/>
              <w:right w:val="nil"/>
            </w:tcBorders>
            <w:shd w:val="clear" w:color="auto" w:fill="auto"/>
            <w:noWrap/>
            <w:vAlign w:val="center"/>
            <w:hideMark/>
          </w:tcPr>
          <w:p w14:paraId="6BB0D318"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left w:val="nil"/>
              <w:bottom w:val="nil"/>
              <w:right w:val="nil"/>
            </w:tcBorders>
            <w:shd w:val="clear" w:color="auto" w:fill="auto"/>
            <w:vAlign w:val="center"/>
            <w:hideMark/>
          </w:tcPr>
          <w:p w14:paraId="799F1FC6"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single" w:sz="4" w:space="0" w:color="auto"/>
            </w:tcBorders>
            <w:shd w:val="clear" w:color="auto" w:fill="auto"/>
            <w:vAlign w:val="center"/>
            <w:hideMark/>
          </w:tcPr>
          <w:p w14:paraId="6892EA09"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bottom w:val="nil"/>
              <w:right w:val="nil"/>
            </w:tcBorders>
            <w:shd w:val="clear" w:color="auto" w:fill="auto"/>
            <w:vAlign w:val="center"/>
            <w:hideMark/>
          </w:tcPr>
          <w:p w14:paraId="672945E4"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283" w:type="dxa"/>
            <w:tcBorders>
              <w:top w:val="nil"/>
              <w:left w:val="nil"/>
              <w:bottom w:val="nil"/>
            </w:tcBorders>
            <w:shd w:val="clear" w:color="auto" w:fill="auto"/>
            <w:vAlign w:val="center"/>
            <w:hideMark/>
          </w:tcPr>
          <w:p w14:paraId="356B27E0"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284" w:type="dxa"/>
            <w:tcBorders>
              <w:top w:val="nil"/>
              <w:bottom w:val="nil"/>
              <w:right w:val="single" w:sz="4" w:space="0" w:color="auto"/>
            </w:tcBorders>
            <w:shd w:val="clear" w:color="auto" w:fill="auto"/>
            <w:vAlign w:val="center"/>
            <w:hideMark/>
          </w:tcPr>
          <w:p w14:paraId="6AE5935D"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283" w:type="dxa"/>
            <w:tcBorders>
              <w:top w:val="nil"/>
              <w:left w:val="single" w:sz="4" w:space="0" w:color="auto"/>
              <w:bottom w:val="nil"/>
              <w:right w:val="nil"/>
            </w:tcBorders>
            <w:shd w:val="clear" w:color="auto" w:fill="auto"/>
            <w:vAlign w:val="center"/>
            <w:hideMark/>
          </w:tcPr>
          <w:p w14:paraId="04535292"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hideMark/>
          </w:tcPr>
          <w:p w14:paraId="0B936137"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bottom w:val="nil"/>
            </w:tcBorders>
            <w:shd w:val="clear" w:color="auto" w:fill="auto"/>
            <w:vAlign w:val="center"/>
            <w:hideMark/>
          </w:tcPr>
          <w:p w14:paraId="30053AF8"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nil"/>
            </w:tcBorders>
            <w:shd w:val="clear" w:color="auto" w:fill="auto"/>
            <w:vAlign w:val="center"/>
            <w:hideMark/>
          </w:tcPr>
          <w:p w14:paraId="53B41A94"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nil"/>
            </w:tcBorders>
            <w:shd w:val="clear" w:color="auto" w:fill="auto"/>
            <w:vAlign w:val="center"/>
            <w:hideMark/>
          </w:tcPr>
          <w:p w14:paraId="3F6C7B7A"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hideMark/>
          </w:tcPr>
          <w:p w14:paraId="3FC9DDBF"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shd w:val="clear" w:color="auto" w:fill="auto"/>
            <w:vAlign w:val="center"/>
            <w:hideMark/>
          </w:tcPr>
          <w:p w14:paraId="3E4CCDD7"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shd w:val="clear" w:color="auto" w:fill="auto"/>
            <w:vAlign w:val="center"/>
            <w:hideMark/>
          </w:tcPr>
          <w:p w14:paraId="238188B3"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vAlign w:val="center"/>
            <w:hideMark/>
          </w:tcPr>
          <w:p w14:paraId="3B65FB77"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tcBorders>
            <w:shd w:val="clear" w:color="auto" w:fill="auto"/>
            <w:vAlign w:val="center"/>
            <w:hideMark/>
          </w:tcPr>
          <w:p w14:paraId="526CE629" w14:textId="77777777" w:rsidR="00A95F7A" w:rsidRPr="00612E4D" w:rsidRDefault="00A95F7A" w:rsidP="001E4DC7">
            <w:pPr>
              <w:spacing w:after="0" w:line="240" w:lineRule="auto"/>
              <w:jc w:val="center"/>
              <w:rPr>
                <w:rFonts w:eastAsia="Times New Roman" w:cs="Arial"/>
                <w:sz w:val="20"/>
                <w:szCs w:val="20"/>
                <w:lang w:eastAsia="en-GB"/>
              </w:rPr>
            </w:pPr>
          </w:p>
        </w:tc>
        <w:tc>
          <w:tcPr>
            <w:tcW w:w="427" w:type="dxa"/>
            <w:tcBorders>
              <w:top w:val="nil"/>
              <w:bottom w:val="nil"/>
              <w:right w:val="nil"/>
            </w:tcBorders>
            <w:shd w:val="clear" w:color="auto" w:fill="auto"/>
            <w:vAlign w:val="center"/>
            <w:hideMark/>
          </w:tcPr>
          <w:p w14:paraId="36C69C3F"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right w:val="single" w:sz="4" w:space="0" w:color="auto"/>
            </w:tcBorders>
            <w:shd w:val="clear" w:color="auto" w:fill="auto"/>
            <w:vAlign w:val="center"/>
            <w:hideMark/>
          </w:tcPr>
          <w:p w14:paraId="7C64DF32" w14:textId="77777777" w:rsidR="00A95F7A" w:rsidRPr="00612E4D" w:rsidRDefault="00A95F7A" w:rsidP="001E4DC7">
            <w:pPr>
              <w:spacing w:after="0" w:line="240" w:lineRule="auto"/>
              <w:jc w:val="center"/>
              <w:rPr>
                <w:rFonts w:eastAsia="Times New Roman" w:cs="Arial"/>
                <w:sz w:val="20"/>
                <w:szCs w:val="20"/>
                <w:lang w:eastAsia="en-GB"/>
              </w:rPr>
            </w:pPr>
          </w:p>
        </w:tc>
        <w:tc>
          <w:tcPr>
            <w:tcW w:w="428" w:type="dxa"/>
            <w:tcBorders>
              <w:top w:val="nil"/>
              <w:left w:val="single" w:sz="4" w:space="0" w:color="auto"/>
              <w:bottom w:val="nil"/>
            </w:tcBorders>
            <w:shd w:val="clear" w:color="auto" w:fill="auto"/>
            <w:vAlign w:val="center"/>
            <w:hideMark/>
          </w:tcPr>
          <w:p w14:paraId="44D377DA" w14:textId="77777777" w:rsidR="00A95F7A" w:rsidRPr="00612E4D" w:rsidRDefault="00A95F7A" w:rsidP="001E4DC7">
            <w:pPr>
              <w:spacing w:after="0" w:line="240" w:lineRule="auto"/>
              <w:jc w:val="center"/>
              <w:rPr>
                <w:rFonts w:eastAsia="Times New Roman" w:cs="Arial"/>
                <w:sz w:val="20"/>
                <w:szCs w:val="20"/>
                <w:lang w:eastAsia="en-GB"/>
              </w:rPr>
            </w:pPr>
          </w:p>
        </w:tc>
        <w:tc>
          <w:tcPr>
            <w:tcW w:w="423" w:type="dxa"/>
            <w:tcBorders>
              <w:top w:val="nil"/>
              <w:bottom w:val="nil"/>
              <w:right w:val="nil"/>
            </w:tcBorders>
            <w:shd w:val="clear" w:color="auto" w:fill="auto"/>
            <w:vAlign w:val="center"/>
            <w:hideMark/>
          </w:tcPr>
          <w:p w14:paraId="7FA9B53E"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vAlign w:val="center"/>
            <w:hideMark/>
          </w:tcPr>
          <w:p w14:paraId="2C9AFD91"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bottom w:val="nil"/>
            </w:tcBorders>
            <w:vAlign w:val="center"/>
          </w:tcPr>
          <w:p w14:paraId="50FE68D5"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bottom w:val="nil"/>
            </w:tcBorders>
            <w:vAlign w:val="center"/>
          </w:tcPr>
          <w:p w14:paraId="4B08A652"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right w:val="nil"/>
            </w:tcBorders>
            <w:vAlign w:val="center"/>
          </w:tcPr>
          <w:p w14:paraId="25E163B1"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right w:val="single" w:sz="4" w:space="0" w:color="auto"/>
            </w:tcBorders>
            <w:vAlign w:val="center"/>
          </w:tcPr>
          <w:p w14:paraId="52BA5737"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vAlign w:val="center"/>
          </w:tcPr>
          <w:p w14:paraId="51B0B19F"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vAlign w:val="center"/>
          </w:tcPr>
          <w:p w14:paraId="029AF609"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tcBorders>
          </w:tcPr>
          <w:p w14:paraId="0DDD5F82"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nil"/>
            </w:tcBorders>
          </w:tcPr>
          <w:p w14:paraId="00A5C677"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nil"/>
            </w:tcBorders>
          </w:tcPr>
          <w:p w14:paraId="72BB6B3D"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tcPr>
          <w:p w14:paraId="1B0E0337" w14:textId="77777777" w:rsidR="00A95F7A" w:rsidRPr="00612E4D" w:rsidRDefault="00A95F7A" w:rsidP="001E4DC7">
            <w:pPr>
              <w:spacing w:after="0" w:line="240" w:lineRule="auto"/>
              <w:jc w:val="center"/>
              <w:rPr>
                <w:rFonts w:eastAsia="Times New Roman" w:cs="Arial"/>
                <w:sz w:val="20"/>
                <w:szCs w:val="20"/>
                <w:lang w:eastAsia="en-GB"/>
              </w:rPr>
            </w:pPr>
          </w:p>
        </w:tc>
        <w:tc>
          <w:tcPr>
            <w:tcW w:w="709" w:type="dxa"/>
            <w:tcBorders>
              <w:top w:val="nil"/>
              <w:left w:val="single" w:sz="4" w:space="0" w:color="auto"/>
              <w:bottom w:val="nil"/>
              <w:right w:val="single" w:sz="4" w:space="0" w:color="auto"/>
            </w:tcBorders>
            <w:vAlign w:val="center"/>
          </w:tcPr>
          <w:p w14:paraId="039E2455" w14:textId="77777777" w:rsidR="00A95F7A" w:rsidRPr="00612E4D" w:rsidRDefault="00A95F7A" w:rsidP="001E4DC7">
            <w:pPr>
              <w:spacing w:after="0" w:line="240" w:lineRule="auto"/>
              <w:jc w:val="center"/>
              <w:rPr>
                <w:rFonts w:eastAsia="Times New Roman" w:cs="Arial"/>
                <w:sz w:val="20"/>
                <w:szCs w:val="20"/>
                <w:lang w:eastAsia="en-GB"/>
              </w:rPr>
            </w:pPr>
          </w:p>
        </w:tc>
      </w:tr>
      <w:tr w:rsidR="00A95F7A" w:rsidRPr="00612E4D" w14:paraId="359681DB" w14:textId="77777777" w:rsidTr="001E4DC7">
        <w:trPr>
          <w:trHeight w:val="170"/>
        </w:trPr>
        <w:tc>
          <w:tcPr>
            <w:tcW w:w="2001" w:type="dxa"/>
            <w:tcBorders>
              <w:top w:val="nil"/>
              <w:left w:val="single" w:sz="4" w:space="0" w:color="auto"/>
              <w:bottom w:val="nil"/>
              <w:right w:val="nil"/>
            </w:tcBorders>
            <w:shd w:val="clear" w:color="auto" w:fill="C2D69B"/>
            <w:vAlign w:val="center"/>
          </w:tcPr>
          <w:p w14:paraId="2FC47111" w14:textId="77777777" w:rsidR="00A95F7A" w:rsidRPr="00367115" w:rsidRDefault="00A95F7A" w:rsidP="001E4DC7">
            <w:pPr>
              <w:spacing w:after="0" w:line="240" w:lineRule="auto"/>
              <w:rPr>
                <w:rFonts w:eastAsia="Times New Roman"/>
                <w:b/>
                <w:bCs/>
                <w:color w:val="000000"/>
                <w:sz w:val="18"/>
                <w:szCs w:val="20"/>
                <w:lang w:eastAsia="en-GB"/>
              </w:rPr>
            </w:pPr>
            <w:r w:rsidRPr="00367115">
              <w:rPr>
                <w:rFonts w:eastAsia="Times New Roman"/>
                <w:b/>
                <w:bCs/>
                <w:color w:val="000000"/>
                <w:sz w:val="18"/>
                <w:szCs w:val="20"/>
                <w:lang w:eastAsia="en-GB"/>
              </w:rPr>
              <w:t>Early implementation</w:t>
            </w:r>
          </w:p>
        </w:tc>
        <w:tc>
          <w:tcPr>
            <w:tcW w:w="282" w:type="dxa"/>
            <w:tcBorders>
              <w:top w:val="nil"/>
              <w:left w:val="single" w:sz="4" w:space="0" w:color="auto"/>
              <w:bottom w:val="nil"/>
              <w:right w:val="nil"/>
            </w:tcBorders>
            <w:shd w:val="clear" w:color="auto" w:fill="C2D69B"/>
            <w:vAlign w:val="center"/>
          </w:tcPr>
          <w:p w14:paraId="1E325951"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right w:val="nil"/>
            </w:tcBorders>
            <w:shd w:val="clear" w:color="auto" w:fill="C2D69B"/>
            <w:vAlign w:val="center"/>
          </w:tcPr>
          <w:p w14:paraId="0C993E7D"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single" w:sz="4" w:space="0" w:color="auto"/>
            </w:tcBorders>
            <w:shd w:val="clear" w:color="auto" w:fill="C2D69B"/>
            <w:vAlign w:val="center"/>
          </w:tcPr>
          <w:p w14:paraId="6DFEEE84"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bottom w:val="nil"/>
              <w:right w:val="nil"/>
            </w:tcBorders>
            <w:shd w:val="clear" w:color="auto" w:fill="C2D69B"/>
            <w:vAlign w:val="center"/>
          </w:tcPr>
          <w:p w14:paraId="68112521"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tcBorders>
            <w:shd w:val="clear" w:color="auto" w:fill="C2D69B"/>
            <w:vAlign w:val="center"/>
          </w:tcPr>
          <w:p w14:paraId="74CA4178"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single" w:sz="4" w:space="0" w:color="auto"/>
            </w:tcBorders>
            <w:shd w:val="clear" w:color="auto" w:fill="C2D69B"/>
            <w:vAlign w:val="center"/>
          </w:tcPr>
          <w:p w14:paraId="0E3E9AAC"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bottom w:val="nil"/>
              <w:right w:val="nil"/>
            </w:tcBorders>
            <w:shd w:val="clear" w:color="auto" w:fill="C2D69B"/>
            <w:vAlign w:val="center"/>
          </w:tcPr>
          <w:p w14:paraId="12C0788D"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C2D69B"/>
            <w:vAlign w:val="center"/>
          </w:tcPr>
          <w:p w14:paraId="7CDD784F"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bottom w:val="nil"/>
            </w:tcBorders>
            <w:shd w:val="clear" w:color="auto" w:fill="C2D69B"/>
            <w:vAlign w:val="center"/>
          </w:tcPr>
          <w:p w14:paraId="575D6CA7"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nil"/>
            </w:tcBorders>
            <w:shd w:val="clear" w:color="auto" w:fill="C2D69B"/>
            <w:vAlign w:val="center"/>
          </w:tcPr>
          <w:p w14:paraId="361E298C"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nil"/>
            </w:tcBorders>
            <w:shd w:val="clear" w:color="auto" w:fill="C2D69B"/>
            <w:vAlign w:val="center"/>
          </w:tcPr>
          <w:p w14:paraId="3E2CA265"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C2D69B"/>
            <w:vAlign w:val="center"/>
          </w:tcPr>
          <w:p w14:paraId="515EE1EB"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shd w:val="clear" w:color="auto" w:fill="C2D69B"/>
            <w:vAlign w:val="center"/>
          </w:tcPr>
          <w:p w14:paraId="400DDD6C"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shd w:val="clear" w:color="auto" w:fill="C2D69B"/>
            <w:vAlign w:val="center"/>
          </w:tcPr>
          <w:p w14:paraId="6EF44509"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C2D69B"/>
            <w:vAlign w:val="center"/>
          </w:tcPr>
          <w:p w14:paraId="2C094B14"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tcBorders>
            <w:shd w:val="clear" w:color="auto" w:fill="C2D69B"/>
            <w:vAlign w:val="center"/>
          </w:tcPr>
          <w:p w14:paraId="7B920BD0" w14:textId="77777777" w:rsidR="00A95F7A" w:rsidRPr="00612E4D" w:rsidRDefault="00A95F7A" w:rsidP="001E4DC7">
            <w:pPr>
              <w:spacing w:after="0" w:line="240" w:lineRule="auto"/>
              <w:jc w:val="center"/>
              <w:rPr>
                <w:rFonts w:eastAsia="Times New Roman" w:cs="Arial"/>
                <w:sz w:val="20"/>
                <w:szCs w:val="20"/>
                <w:lang w:eastAsia="en-GB"/>
              </w:rPr>
            </w:pPr>
          </w:p>
        </w:tc>
        <w:tc>
          <w:tcPr>
            <w:tcW w:w="427" w:type="dxa"/>
            <w:tcBorders>
              <w:top w:val="nil"/>
              <w:bottom w:val="nil"/>
              <w:right w:val="nil"/>
            </w:tcBorders>
            <w:shd w:val="clear" w:color="auto" w:fill="C2D69B"/>
            <w:vAlign w:val="center"/>
          </w:tcPr>
          <w:p w14:paraId="2CDC2AB1"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right w:val="single" w:sz="4" w:space="0" w:color="auto"/>
            </w:tcBorders>
            <w:shd w:val="clear" w:color="auto" w:fill="C2D69B"/>
            <w:vAlign w:val="center"/>
          </w:tcPr>
          <w:p w14:paraId="155E9328" w14:textId="77777777" w:rsidR="00A95F7A" w:rsidRPr="00612E4D" w:rsidRDefault="00A95F7A" w:rsidP="001E4DC7">
            <w:pPr>
              <w:spacing w:after="0" w:line="240" w:lineRule="auto"/>
              <w:jc w:val="center"/>
              <w:rPr>
                <w:rFonts w:eastAsia="Times New Roman" w:cs="Arial"/>
                <w:sz w:val="20"/>
                <w:szCs w:val="20"/>
                <w:lang w:eastAsia="en-GB"/>
              </w:rPr>
            </w:pPr>
          </w:p>
        </w:tc>
        <w:tc>
          <w:tcPr>
            <w:tcW w:w="428" w:type="dxa"/>
            <w:tcBorders>
              <w:top w:val="nil"/>
              <w:left w:val="single" w:sz="4" w:space="0" w:color="auto"/>
              <w:bottom w:val="nil"/>
            </w:tcBorders>
            <w:shd w:val="clear" w:color="auto" w:fill="C2D69B"/>
            <w:vAlign w:val="center"/>
          </w:tcPr>
          <w:p w14:paraId="68402A9D" w14:textId="77777777" w:rsidR="00A95F7A" w:rsidRPr="00612E4D" w:rsidRDefault="00A95F7A" w:rsidP="001E4DC7">
            <w:pPr>
              <w:spacing w:after="0" w:line="240" w:lineRule="auto"/>
              <w:jc w:val="center"/>
              <w:rPr>
                <w:rFonts w:eastAsia="Times New Roman" w:cs="Arial"/>
                <w:sz w:val="20"/>
                <w:szCs w:val="20"/>
                <w:lang w:eastAsia="en-GB"/>
              </w:rPr>
            </w:pPr>
          </w:p>
        </w:tc>
        <w:tc>
          <w:tcPr>
            <w:tcW w:w="423" w:type="dxa"/>
            <w:tcBorders>
              <w:top w:val="nil"/>
              <w:bottom w:val="nil"/>
              <w:right w:val="nil"/>
            </w:tcBorders>
            <w:shd w:val="clear" w:color="auto" w:fill="C2D69B"/>
            <w:vAlign w:val="center"/>
          </w:tcPr>
          <w:p w14:paraId="00AFB503"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C2D69B"/>
            <w:vAlign w:val="center"/>
          </w:tcPr>
          <w:p w14:paraId="6FBFDDBF"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nil"/>
            </w:tcBorders>
            <w:shd w:val="clear" w:color="auto" w:fill="C2D69B"/>
            <w:vAlign w:val="center"/>
          </w:tcPr>
          <w:p w14:paraId="2EAAE84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nil"/>
            </w:tcBorders>
            <w:shd w:val="clear" w:color="auto" w:fill="C2D69B"/>
            <w:vAlign w:val="center"/>
          </w:tcPr>
          <w:p w14:paraId="6D9E46A8"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nil"/>
              <w:right w:val="nil"/>
            </w:tcBorders>
            <w:shd w:val="clear" w:color="auto" w:fill="C2D69B"/>
            <w:vAlign w:val="center"/>
          </w:tcPr>
          <w:p w14:paraId="6C098AD2"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nil"/>
              <w:right w:val="single" w:sz="4" w:space="0" w:color="auto"/>
            </w:tcBorders>
            <w:shd w:val="clear" w:color="auto" w:fill="C2D69B"/>
            <w:vAlign w:val="center"/>
          </w:tcPr>
          <w:p w14:paraId="451F9AC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single" w:sz="4" w:space="0" w:color="auto"/>
              <w:bottom w:val="nil"/>
              <w:right w:val="nil"/>
            </w:tcBorders>
            <w:shd w:val="clear" w:color="auto" w:fill="C2D69B"/>
            <w:vAlign w:val="center"/>
          </w:tcPr>
          <w:p w14:paraId="68822500"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bottom w:val="nil"/>
            </w:tcBorders>
            <w:shd w:val="clear" w:color="auto" w:fill="C2D69B"/>
            <w:vAlign w:val="center"/>
          </w:tcPr>
          <w:p w14:paraId="63D2673C"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tcBorders>
            <w:shd w:val="clear" w:color="auto" w:fill="C2D69B"/>
          </w:tcPr>
          <w:p w14:paraId="19CF5AC4"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nil"/>
            </w:tcBorders>
            <w:shd w:val="clear" w:color="auto" w:fill="C2D69B"/>
          </w:tcPr>
          <w:p w14:paraId="42D9CF3E"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nil"/>
            </w:tcBorders>
            <w:shd w:val="clear" w:color="auto" w:fill="C2D69B"/>
          </w:tcPr>
          <w:p w14:paraId="38F066A6"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single" w:sz="4" w:space="0" w:color="auto"/>
            </w:tcBorders>
            <w:shd w:val="clear" w:color="auto" w:fill="C2D69B"/>
          </w:tcPr>
          <w:p w14:paraId="799EC212"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709" w:type="dxa"/>
            <w:tcBorders>
              <w:top w:val="nil"/>
              <w:left w:val="single" w:sz="4" w:space="0" w:color="auto"/>
              <w:bottom w:val="nil"/>
              <w:right w:val="single" w:sz="4" w:space="0" w:color="auto"/>
            </w:tcBorders>
            <w:shd w:val="clear" w:color="auto" w:fill="C2D69B"/>
            <w:vAlign w:val="center"/>
          </w:tcPr>
          <w:p w14:paraId="5A882F96" w14:textId="77777777" w:rsidR="00A95F7A" w:rsidRPr="00612E4D" w:rsidRDefault="00A95F7A" w:rsidP="001E4DC7">
            <w:pPr>
              <w:spacing w:after="0" w:line="240" w:lineRule="auto"/>
              <w:jc w:val="center"/>
              <w:rPr>
                <w:rFonts w:eastAsia="Times New Roman"/>
                <w:color w:val="000000"/>
                <w:sz w:val="20"/>
                <w:szCs w:val="20"/>
                <w:lang w:eastAsia="en-GB"/>
              </w:rPr>
            </w:pPr>
          </w:p>
        </w:tc>
      </w:tr>
      <w:tr w:rsidR="00A95F7A" w:rsidRPr="00612E4D" w14:paraId="1F60B0C0" w14:textId="77777777" w:rsidTr="001E4DC7">
        <w:trPr>
          <w:trHeight w:val="170"/>
        </w:trPr>
        <w:tc>
          <w:tcPr>
            <w:tcW w:w="2001" w:type="dxa"/>
            <w:tcBorders>
              <w:top w:val="nil"/>
              <w:left w:val="single" w:sz="4" w:space="0" w:color="auto"/>
              <w:bottom w:val="nil"/>
              <w:right w:val="nil"/>
            </w:tcBorders>
            <w:shd w:val="clear" w:color="auto" w:fill="C2D69B"/>
            <w:vAlign w:val="center"/>
          </w:tcPr>
          <w:p w14:paraId="6A008BC4"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 xml:space="preserve">GAP </w:t>
            </w:r>
          </w:p>
        </w:tc>
        <w:tc>
          <w:tcPr>
            <w:tcW w:w="282" w:type="dxa"/>
            <w:tcBorders>
              <w:top w:val="nil"/>
              <w:left w:val="single" w:sz="4" w:space="0" w:color="000000"/>
              <w:bottom w:val="nil"/>
              <w:right w:val="nil"/>
            </w:tcBorders>
            <w:shd w:val="clear" w:color="auto" w:fill="C2D69B"/>
            <w:vAlign w:val="center"/>
          </w:tcPr>
          <w:p w14:paraId="31FEDCE8"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right w:val="nil"/>
            </w:tcBorders>
            <w:shd w:val="clear" w:color="auto" w:fill="C2D69B"/>
            <w:vAlign w:val="center"/>
          </w:tcPr>
          <w:p w14:paraId="196D900B"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single" w:sz="4" w:space="0" w:color="auto"/>
            </w:tcBorders>
            <w:shd w:val="clear" w:color="auto" w:fill="C2D69B"/>
            <w:vAlign w:val="center"/>
          </w:tcPr>
          <w:p w14:paraId="1B3BAEB8"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bottom w:val="nil"/>
              <w:right w:val="nil"/>
            </w:tcBorders>
            <w:shd w:val="clear" w:color="auto" w:fill="C2D69B"/>
            <w:vAlign w:val="center"/>
          </w:tcPr>
          <w:p w14:paraId="5BAA8F93"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tcBorders>
            <w:shd w:val="clear" w:color="auto" w:fill="C2D69B"/>
            <w:vAlign w:val="center"/>
          </w:tcPr>
          <w:p w14:paraId="3952E63A"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single" w:sz="4" w:space="0" w:color="auto"/>
            </w:tcBorders>
            <w:shd w:val="clear" w:color="auto" w:fill="C2D69B"/>
            <w:vAlign w:val="center"/>
          </w:tcPr>
          <w:p w14:paraId="3C570128"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bottom w:val="nil"/>
              <w:right w:val="nil"/>
            </w:tcBorders>
            <w:shd w:val="clear" w:color="auto" w:fill="C2D69B"/>
            <w:vAlign w:val="center"/>
          </w:tcPr>
          <w:p w14:paraId="70D43D4F"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left w:val="nil"/>
              <w:bottom w:val="nil"/>
            </w:tcBorders>
            <w:shd w:val="clear" w:color="auto" w:fill="C2D69B"/>
            <w:vAlign w:val="center"/>
          </w:tcPr>
          <w:p w14:paraId="1941017A"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3" w:type="dxa"/>
            <w:tcBorders>
              <w:top w:val="nil"/>
              <w:bottom w:val="nil"/>
            </w:tcBorders>
            <w:shd w:val="clear" w:color="auto" w:fill="C2D69B"/>
            <w:vAlign w:val="center"/>
          </w:tcPr>
          <w:p w14:paraId="6DE26FDF"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bottom w:val="nil"/>
              <w:right w:val="nil"/>
            </w:tcBorders>
            <w:shd w:val="clear" w:color="auto" w:fill="C2D69B"/>
            <w:vAlign w:val="center"/>
          </w:tcPr>
          <w:p w14:paraId="22EAB3F3"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3" w:type="dxa"/>
            <w:tcBorders>
              <w:top w:val="nil"/>
              <w:left w:val="nil"/>
              <w:bottom w:val="nil"/>
              <w:right w:val="nil"/>
            </w:tcBorders>
            <w:shd w:val="clear" w:color="auto" w:fill="C2D69B"/>
            <w:vAlign w:val="center"/>
          </w:tcPr>
          <w:p w14:paraId="21064786"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left w:val="nil"/>
              <w:bottom w:val="nil"/>
            </w:tcBorders>
            <w:shd w:val="clear" w:color="auto" w:fill="C2D69B"/>
            <w:vAlign w:val="center"/>
          </w:tcPr>
          <w:p w14:paraId="08F295C8"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single" w:sz="4" w:space="0" w:color="auto"/>
            </w:tcBorders>
            <w:shd w:val="clear" w:color="auto" w:fill="C2D69B"/>
            <w:vAlign w:val="center"/>
          </w:tcPr>
          <w:p w14:paraId="5D68D2AD"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single" w:sz="4" w:space="0" w:color="auto"/>
              <w:bottom w:val="nil"/>
              <w:right w:val="nil"/>
            </w:tcBorders>
            <w:shd w:val="clear" w:color="auto" w:fill="C2D69B"/>
            <w:vAlign w:val="center"/>
          </w:tcPr>
          <w:p w14:paraId="19671975"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bottom w:val="nil"/>
            </w:tcBorders>
            <w:shd w:val="clear" w:color="auto" w:fill="C2D69B"/>
            <w:vAlign w:val="center"/>
          </w:tcPr>
          <w:p w14:paraId="2348527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nil"/>
            </w:tcBorders>
            <w:shd w:val="clear" w:color="auto" w:fill="C2D69B"/>
            <w:vAlign w:val="center"/>
          </w:tcPr>
          <w:p w14:paraId="2890FC45"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7" w:type="dxa"/>
            <w:tcBorders>
              <w:top w:val="nil"/>
              <w:bottom w:val="nil"/>
              <w:right w:val="nil"/>
            </w:tcBorders>
            <w:shd w:val="clear" w:color="auto" w:fill="C2D69B"/>
            <w:vAlign w:val="center"/>
          </w:tcPr>
          <w:p w14:paraId="5D2AB6C3"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bottom w:val="nil"/>
              <w:right w:val="single" w:sz="4" w:space="0" w:color="auto"/>
            </w:tcBorders>
            <w:shd w:val="clear" w:color="auto" w:fill="C2D69B"/>
            <w:vAlign w:val="center"/>
          </w:tcPr>
          <w:p w14:paraId="4AB22C8F"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8" w:type="dxa"/>
            <w:tcBorders>
              <w:top w:val="nil"/>
              <w:left w:val="single" w:sz="4" w:space="0" w:color="auto"/>
              <w:bottom w:val="nil"/>
            </w:tcBorders>
            <w:shd w:val="clear" w:color="auto" w:fill="C2D69B"/>
            <w:vAlign w:val="center"/>
          </w:tcPr>
          <w:p w14:paraId="30643BFF"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3" w:type="dxa"/>
            <w:tcBorders>
              <w:top w:val="nil"/>
              <w:bottom w:val="nil"/>
              <w:right w:val="nil"/>
            </w:tcBorders>
            <w:shd w:val="clear" w:color="auto" w:fill="C2D69B"/>
            <w:vAlign w:val="center"/>
          </w:tcPr>
          <w:p w14:paraId="105E7B82"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bottom w:val="nil"/>
            </w:tcBorders>
            <w:shd w:val="clear" w:color="auto" w:fill="C2D69B"/>
            <w:noWrap/>
            <w:vAlign w:val="center"/>
          </w:tcPr>
          <w:p w14:paraId="13B4E3D9"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nil"/>
            </w:tcBorders>
            <w:shd w:val="clear" w:color="auto" w:fill="C2D69B"/>
            <w:vAlign w:val="center"/>
          </w:tcPr>
          <w:p w14:paraId="1D95C976"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nil"/>
            </w:tcBorders>
            <w:shd w:val="clear" w:color="auto" w:fill="C2D69B"/>
            <w:vAlign w:val="center"/>
          </w:tcPr>
          <w:p w14:paraId="165E6E3D"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nil"/>
              <w:right w:val="nil"/>
            </w:tcBorders>
            <w:shd w:val="clear" w:color="auto" w:fill="C2D69B"/>
            <w:vAlign w:val="center"/>
          </w:tcPr>
          <w:p w14:paraId="3FB7E0BE"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nil"/>
              <w:right w:val="single" w:sz="4" w:space="0" w:color="auto"/>
            </w:tcBorders>
            <w:shd w:val="clear" w:color="auto" w:fill="C2D69B"/>
            <w:vAlign w:val="center"/>
          </w:tcPr>
          <w:p w14:paraId="0C35B6E9"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single" w:sz="4" w:space="0" w:color="auto"/>
              <w:bottom w:val="nil"/>
              <w:right w:val="nil"/>
            </w:tcBorders>
            <w:shd w:val="clear" w:color="auto" w:fill="C2D69B"/>
            <w:vAlign w:val="center"/>
          </w:tcPr>
          <w:p w14:paraId="03B6D2FA"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bottom w:val="nil"/>
            </w:tcBorders>
            <w:shd w:val="clear" w:color="auto" w:fill="C2D69B"/>
            <w:vAlign w:val="center"/>
          </w:tcPr>
          <w:p w14:paraId="17C87B7E"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tcBorders>
            <w:shd w:val="clear" w:color="auto" w:fill="C2D69B"/>
          </w:tcPr>
          <w:p w14:paraId="01364CDF"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nil"/>
            </w:tcBorders>
            <w:shd w:val="clear" w:color="auto" w:fill="C2D69B"/>
          </w:tcPr>
          <w:p w14:paraId="1B2FAE0D"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nil"/>
            </w:tcBorders>
            <w:shd w:val="clear" w:color="auto" w:fill="C2D69B"/>
          </w:tcPr>
          <w:p w14:paraId="0F34F48E"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single" w:sz="4" w:space="0" w:color="auto"/>
            </w:tcBorders>
            <w:shd w:val="clear" w:color="auto" w:fill="C2D69B"/>
          </w:tcPr>
          <w:p w14:paraId="7D96A3A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709" w:type="dxa"/>
            <w:tcBorders>
              <w:top w:val="nil"/>
              <w:left w:val="single" w:sz="4" w:space="0" w:color="auto"/>
              <w:bottom w:val="nil"/>
              <w:right w:val="single" w:sz="4" w:space="0" w:color="auto"/>
            </w:tcBorders>
            <w:shd w:val="clear" w:color="auto" w:fill="C2D69B"/>
            <w:vAlign w:val="center"/>
          </w:tcPr>
          <w:p w14:paraId="1711C289" w14:textId="77777777" w:rsidR="00A95F7A" w:rsidRPr="00612E4D" w:rsidRDefault="00A95F7A" w:rsidP="001E4DC7">
            <w:pPr>
              <w:spacing w:after="0" w:line="240" w:lineRule="auto"/>
              <w:jc w:val="center"/>
              <w:rPr>
                <w:rFonts w:eastAsia="Times New Roman"/>
                <w:color w:val="000000"/>
                <w:sz w:val="20"/>
                <w:szCs w:val="20"/>
                <w:lang w:eastAsia="en-GB"/>
              </w:rPr>
            </w:pPr>
          </w:p>
        </w:tc>
      </w:tr>
      <w:tr w:rsidR="00A95F7A" w:rsidRPr="00612E4D" w14:paraId="5622BFCA" w14:textId="77777777" w:rsidTr="001E4DC7">
        <w:trPr>
          <w:trHeight w:val="170"/>
        </w:trPr>
        <w:tc>
          <w:tcPr>
            <w:tcW w:w="2001" w:type="dxa"/>
            <w:tcBorders>
              <w:top w:val="nil"/>
              <w:left w:val="single" w:sz="4" w:space="0" w:color="auto"/>
              <w:bottom w:val="nil"/>
              <w:right w:val="nil"/>
            </w:tcBorders>
            <w:shd w:val="clear" w:color="auto" w:fill="C2D69B"/>
            <w:vAlign w:val="center"/>
          </w:tcPr>
          <w:p w14:paraId="5B698B51"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 xml:space="preserve">    Training</w:t>
            </w:r>
          </w:p>
        </w:tc>
        <w:tc>
          <w:tcPr>
            <w:tcW w:w="282" w:type="dxa"/>
            <w:tcBorders>
              <w:top w:val="nil"/>
              <w:left w:val="single" w:sz="4" w:space="0" w:color="000000"/>
              <w:bottom w:val="nil"/>
              <w:right w:val="nil"/>
            </w:tcBorders>
            <w:shd w:val="clear" w:color="auto" w:fill="C2D69B"/>
            <w:vAlign w:val="center"/>
          </w:tcPr>
          <w:p w14:paraId="7B128CE5"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right w:val="nil"/>
            </w:tcBorders>
            <w:shd w:val="clear" w:color="auto" w:fill="C2D69B"/>
            <w:vAlign w:val="center"/>
          </w:tcPr>
          <w:p w14:paraId="11B431AB"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single" w:sz="4" w:space="0" w:color="auto"/>
            </w:tcBorders>
            <w:shd w:val="clear" w:color="auto" w:fill="C2D69B"/>
            <w:vAlign w:val="center"/>
          </w:tcPr>
          <w:p w14:paraId="48E225FE"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bottom w:val="nil"/>
              <w:right w:val="nil"/>
            </w:tcBorders>
            <w:shd w:val="clear" w:color="auto" w:fill="C2D69B"/>
            <w:vAlign w:val="center"/>
          </w:tcPr>
          <w:p w14:paraId="26D855F2"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tcBorders>
            <w:shd w:val="clear" w:color="auto" w:fill="C2D69B"/>
            <w:vAlign w:val="center"/>
          </w:tcPr>
          <w:p w14:paraId="5465E221"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single" w:sz="4" w:space="0" w:color="auto"/>
            </w:tcBorders>
            <w:shd w:val="clear" w:color="auto" w:fill="C2D69B"/>
            <w:vAlign w:val="center"/>
          </w:tcPr>
          <w:p w14:paraId="63A0F530"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bottom w:val="nil"/>
              <w:right w:val="nil"/>
            </w:tcBorders>
            <w:shd w:val="clear" w:color="auto" w:fill="C2D69B"/>
            <w:vAlign w:val="center"/>
          </w:tcPr>
          <w:p w14:paraId="30EB0D2D"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284" w:type="dxa"/>
            <w:tcBorders>
              <w:top w:val="nil"/>
              <w:left w:val="nil"/>
              <w:bottom w:val="nil"/>
            </w:tcBorders>
            <w:shd w:val="clear" w:color="auto" w:fill="C2D69B"/>
            <w:vAlign w:val="center"/>
          </w:tcPr>
          <w:p w14:paraId="44654FEA"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283" w:type="dxa"/>
            <w:tcBorders>
              <w:top w:val="nil"/>
              <w:bottom w:val="nil"/>
            </w:tcBorders>
            <w:shd w:val="clear" w:color="auto" w:fill="C2D69B"/>
            <w:vAlign w:val="center"/>
          </w:tcPr>
          <w:p w14:paraId="7DB7924E"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284" w:type="dxa"/>
            <w:tcBorders>
              <w:top w:val="nil"/>
              <w:bottom w:val="nil"/>
              <w:right w:val="nil"/>
            </w:tcBorders>
            <w:shd w:val="clear" w:color="auto" w:fill="C2D69B"/>
            <w:vAlign w:val="center"/>
          </w:tcPr>
          <w:p w14:paraId="0674B36D"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283" w:type="dxa"/>
            <w:tcBorders>
              <w:top w:val="nil"/>
              <w:left w:val="nil"/>
              <w:bottom w:val="nil"/>
              <w:right w:val="nil"/>
            </w:tcBorders>
            <w:shd w:val="clear" w:color="auto" w:fill="C2D69B"/>
            <w:vAlign w:val="center"/>
          </w:tcPr>
          <w:p w14:paraId="4613FE17"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284" w:type="dxa"/>
            <w:tcBorders>
              <w:top w:val="nil"/>
              <w:left w:val="nil"/>
              <w:bottom w:val="nil"/>
            </w:tcBorders>
            <w:shd w:val="clear" w:color="auto" w:fill="C2D69B"/>
            <w:vAlign w:val="center"/>
          </w:tcPr>
          <w:p w14:paraId="0807999E"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single" w:sz="4" w:space="0" w:color="auto"/>
            </w:tcBorders>
            <w:shd w:val="clear" w:color="auto" w:fill="C2D69B"/>
            <w:vAlign w:val="center"/>
          </w:tcPr>
          <w:p w14:paraId="269CED09"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single" w:sz="4" w:space="0" w:color="auto"/>
              <w:bottom w:val="nil"/>
              <w:right w:val="nil"/>
            </w:tcBorders>
            <w:shd w:val="clear" w:color="auto" w:fill="C2D69B"/>
            <w:vAlign w:val="center"/>
          </w:tcPr>
          <w:p w14:paraId="6D3E334E"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left w:val="nil"/>
              <w:bottom w:val="nil"/>
            </w:tcBorders>
            <w:shd w:val="clear" w:color="auto" w:fill="C2D69B"/>
            <w:vAlign w:val="center"/>
          </w:tcPr>
          <w:p w14:paraId="06432AA8"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bottom w:val="nil"/>
            </w:tcBorders>
            <w:shd w:val="clear" w:color="auto" w:fill="C2D69B"/>
            <w:vAlign w:val="center"/>
          </w:tcPr>
          <w:p w14:paraId="59C8111F"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7" w:type="dxa"/>
            <w:tcBorders>
              <w:top w:val="nil"/>
              <w:bottom w:val="nil"/>
              <w:right w:val="nil"/>
            </w:tcBorders>
            <w:shd w:val="clear" w:color="auto" w:fill="C2D69B"/>
            <w:vAlign w:val="center"/>
          </w:tcPr>
          <w:p w14:paraId="6B45C4E6"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left w:val="nil"/>
              <w:bottom w:val="nil"/>
              <w:right w:val="single" w:sz="4" w:space="0" w:color="auto"/>
            </w:tcBorders>
            <w:shd w:val="clear" w:color="auto" w:fill="C2D69B"/>
            <w:vAlign w:val="center"/>
          </w:tcPr>
          <w:p w14:paraId="6E9FA84F"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8" w:type="dxa"/>
            <w:tcBorders>
              <w:top w:val="nil"/>
              <w:left w:val="single" w:sz="4" w:space="0" w:color="auto"/>
              <w:bottom w:val="nil"/>
            </w:tcBorders>
            <w:shd w:val="clear" w:color="auto" w:fill="C2D69B"/>
            <w:vAlign w:val="center"/>
          </w:tcPr>
          <w:p w14:paraId="7E08C92B"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3" w:type="dxa"/>
            <w:tcBorders>
              <w:top w:val="nil"/>
              <w:bottom w:val="nil"/>
              <w:right w:val="nil"/>
            </w:tcBorders>
            <w:shd w:val="clear" w:color="auto" w:fill="C2D69B"/>
            <w:vAlign w:val="center"/>
          </w:tcPr>
          <w:p w14:paraId="321A7B2C"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left w:val="nil"/>
              <w:bottom w:val="nil"/>
            </w:tcBorders>
            <w:shd w:val="clear" w:color="auto" w:fill="C2D69B"/>
            <w:noWrap/>
            <w:vAlign w:val="center"/>
          </w:tcPr>
          <w:p w14:paraId="3CF406E6"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nil"/>
            </w:tcBorders>
            <w:shd w:val="clear" w:color="auto" w:fill="C2D69B"/>
            <w:vAlign w:val="center"/>
          </w:tcPr>
          <w:p w14:paraId="78B97D11"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nil"/>
            </w:tcBorders>
            <w:shd w:val="clear" w:color="auto" w:fill="C2D69B"/>
            <w:vAlign w:val="center"/>
          </w:tcPr>
          <w:p w14:paraId="7EFFFB5E"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nil"/>
              <w:right w:val="nil"/>
            </w:tcBorders>
            <w:shd w:val="clear" w:color="auto" w:fill="C2D69B"/>
            <w:vAlign w:val="center"/>
          </w:tcPr>
          <w:p w14:paraId="3D5B51A4"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nil"/>
              <w:right w:val="single" w:sz="4" w:space="0" w:color="auto"/>
            </w:tcBorders>
            <w:shd w:val="clear" w:color="auto" w:fill="C2D69B"/>
            <w:vAlign w:val="center"/>
          </w:tcPr>
          <w:p w14:paraId="7357CA3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single" w:sz="4" w:space="0" w:color="auto"/>
              <w:bottom w:val="nil"/>
              <w:right w:val="nil"/>
            </w:tcBorders>
            <w:shd w:val="clear" w:color="auto" w:fill="C2D69B"/>
            <w:vAlign w:val="center"/>
          </w:tcPr>
          <w:p w14:paraId="09F6287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bottom w:val="nil"/>
            </w:tcBorders>
            <w:shd w:val="clear" w:color="auto" w:fill="C2D69B"/>
            <w:vAlign w:val="center"/>
          </w:tcPr>
          <w:p w14:paraId="437BB1A7"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tcBorders>
            <w:shd w:val="clear" w:color="auto" w:fill="C2D69B"/>
          </w:tcPr>
          <w:p w14:paraId="7B5B2BA1"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nil"/>
            </w:tcBorders>
            <w:shd w:val="clear" w:color="auto" w:fill="C2D69B"/>
          </w:tcPr>
          <w:p w14:paraId="73A5C921"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nil"/>
            </w:tcBorders>
            <w:shd w:val="clear" w:color="auto" w:fill="C2D69B"/>
          </w:tcPr>
          <w:p w14:paraId="3A21EAC1"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single" w:sz="4" w:space="0" w:color="auto"/>
            </w:tcBorders>
            <w:shd w:val="clear" w:color="auto" w:fill="C2D69B"/>
          </w:tcPr>
          <w:p w14:paraId="4237BA04"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709" w:type="dxa"/>
            <w:tcBorders>
              <w:top w:val="nil"/>
              <w:left w:val="single" w:sz="4" w:space="0" w:color="auto"/>
              <w:bottom w:val="nil"/>
              <w:right w:val="single" w:sz="4" w:space="0" w:color="auto"/>
            </w:tcBorders>
            <w:shd w:val="clear" w:color="auto" w:fill="C2D69B"/>
            <w:vAlign w:val="center"/>
          </w:tcPr>
          <w:p w14:paraId="6EE8055D" w14:textId="77777777" w:rsidR="00A95F7A" w:rsidRPr="00612E4D" w:rsidRDefault="00A95F7A" w:rsidP="001E4DC7">
            <w:pPr>
              <w:spacing w:after="0" w:line="240" w:lineRule="auto"/>
              <w:jc w:val="center"/>
              <w:rPr>
                <w:rFonts w:eastAsia="Times New Roman"/>
                <w:color w:val="000000"/>
                <w:sz w:val="20"/>
                <w:szCs w:val="20"/>
                <w:lang w:eastAsia="en-GB"/>
              </w:rPr>
            </w:pPr>
          </w:p>
        </w:tc>
      </w:tr>
      <w:tr w:rsidR="00A95F7A" w:rsidRPr="00612E4D" w14:paraId="4524260C" w14:textId="77777777" w:rsidTr="001E4DC7">
        <w:trPr>
          <w:trHeight w:val="170"/>
        </w:trPr>
        <w:tc>
          <w:tcPr>
            <w:tcW w:w="2001" w:type="dxa"/>
            <w:tcBorders>
              <w:top w:val="nil"/>
              <w:left w:val="single" w:sz="4" w:space="0" w:color="auto"/>
              <w:bottom w:val="nil"/>
              <w:right w:val="nil"/>
            </w:tcBorders>
            <w:shd w:val="clear" w:color="auto" w:fill="C2D69B"/>
            <w:vAlign w:val="center"/>
          </w:tcPr>
          <w:p w14:paraId="0E247DBB"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 xml:space="preserve">    Charts used at 12 weeks </w:t>
            </w:r>
          </w:p>
        </w:tc>
        <w:tc>
          <w:tcPr>
            <w:tcW w:w="282" w:type="dxa"/>
            <w:tcBorders>
              <w:top w:val="nil"/>
              <w:left w:val="single" w:sz="4" w:space="0" w:color="000000"/>
              <w:bottom w:val="nil"/>
              <w:right w:val="nil"/>
            </w:tcBorders>
            <w:shd w:val="clear" w:color="auto" w:fill="C2D69B"/>
            <w:vAlign w:val="center"/>
          </w:tcPr>
          <w:p w14:paraId="28F81E24"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right w:val="nil"/>
            </w:tcBorders>
            <w:shd w:val="clear" w:color="auto" w:fill="C2D69B"/>
            <w:vAlign w:val="center"/>
          </w:tcPr>
          <w:p w14:paraId="51A90F30"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single" w:sz="4" w:space="0" w:color="auto"/>
            </w:tcBorders>
            <w:shd w:val="clear" w:color="auto" w:fill="C2D69B"/>
            <w:vAlign w:val="center"/>
          </w:tcPr>
          <w:p w14:paraId="5DB8828C"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bottom w:val="nil"/>
              <w:right w:val="nil"/>
            </w:tcBorders>
            <w:shd w:val="clear" w:color="auto" w:fill="C2D69B"/>
            <w:vAlign w:val="center"/>
          </w:tcPr>
          <w:p w14:paraId="0A751419"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tcBorders>
            <w:shd w:val="clear" w:color="auto" w:fill="C2D69B"/>
            <w:vAlign w:val="center"/>
          </w:tcPr>
          <w:p w14:paraId="4890B163"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single" w:sz="4" w:space="0" w:color="auto"/>
            </w:tcBorders>
            <w:shd w:val="clear" w:color="auto" w:fill="C2D69B"/>
            <w:vAlign w:val="center"/>
          </w:tcPr>
          <w:p w14:paraId="71F2068B"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bottom w:val="nil"/>
              <w:right w:val="nil"/>
            </w:tcBorders>
            <w:shd w:val="clear" w:color="auto" w:fill="C2D69B"/>
            <w:vAlign w:val="center"/>
          </w:tcPr>
          <w:p w14:paraId="6CF1EBB1"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C2D69B"/>
            <w:vAlign w:val="center"/>
          </w:tcPr>
          <w:p w14:paraId="17EBE668"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bottom w:val="nil"/>
            </w:tcBorders>
            <w:shd w:val="clear" w:color="auto" w:fill="C2D69B"/>
            <w:vAlign w:val="center"/>
          </w:tcPr>
          <w:p w14:paraId="4FF2D60F"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bottom w:val="nil"/>
              <w:right w:val="nil"/>
            </w:tcBorders>
            <w:shd w:val="clear" w:color="auto" w:fill="C2D69B"/>
            <w:vAlign w:val="center"/>
          </w:tcPr>
          <w:p w14:paraId="320AD2B8"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3" w:type="dxa"/>
            <w:tcBorders>
              <w:top w:val="nil"/>
              <w:left w:val="nil"/>
              <w:bottom w:val="nil"/>
              <w:right w:val="nil"/>
            </w:tcBorders>
            <w:shd w:val="clear" w:color="auto" w:fill="C2D69B"/>
            <w:vAlign w:val="center"/>
          </w:tcPr>
          <w:p w14:paraId="6442AB71"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left w:val="nil"/>
              <w:bottom w:val="nil"/>
            </w:tcBorders>
            <w:shd w:val="clear" w:color="auto" w:fill="C2D69B"/>
            <w:vAlign w:val="center"/>
          </w:tcPr>
          <w:p w14:paraId="6CB7FCA4"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single" w:sz="4" w:space="0" w:color="auto"/>
            </w:tcBorders>
            <w:shd w:val="clear" w:color="auto" w:fill="C2D69B"/>
            <w:vAlign w:val="center"/>
          </w:tcPr>
          <w:p w14:paraId="696423AD"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single" w:sz="4" w:space="0" w:color="auto"/>
              <w:bottom w:val="nil"/>
              <w:right w:val="nil"/>
            </w:tcBorders>
            <w:shd w:val="clear" w:color="auto" w:fill="C2D69B"/>
            <w:vAlign w:val="center"/>
          </w:tcPr>
          <w:p w14:paraId="41B986AE"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6" w:type="dxa"/>
            <w:tcBorders>
              <w:top w:val="nil"/>
              <w:left w:val="nil"/>
              <w:bottom w:val="nil"/>
            </w:tcBorders>
            <w:shd w:val="clear" w:color="auto" w:fill="C2D69B"/>
            <w:vAlign w:val="center"/>
          </w:tcPr>
          <w:p w14:paraId="05708B18"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5" w:type="dxa"/>
            <w:tcBorders>
              <w:top w:val="nil"/>
              <w:bottom w:val="nil"/>
            </w:tcBorders>
            <w:shd w:val="clear" w:color="auto" w:fill="C2D69B"/>
            <w:vAlign w:val="center"/>
          </w:tcPr>
          <w:p w14:paraId="4994CEF1"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7" w:type="dxa"/>
            <w:tcBorders>
              <w:top w:val="nil"/>
              <w:bottom w:val="nil"/>
              <w:right w:val="nil"/>
            </w:tcBorders>
            <w:shd w:val="clear" w:color="auto" w:fill="C2D69B"/>
            <w:vAlign w:val="center"/>
          </w:tcPr>
          <w:p w14:paraId="6CD3C85E"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6" w:type="dxa"/>
            <w:tcBorders>
              <w:top w:val="nil"/>
              <w:left w:val="nil"/>
              <w:bottom w:val="nil"/>
              <w:right w:val="single" w:sz="4" w:space="0" w:color="auto"/>
            </w:tcBorders>
            <w:shd w:val="clear" w:color="auto" w:fill="C2D69B"/>
            <w:vAlign w:val="center"/>
          </w:tcPr>
          <w:p w14:paraId="13BAAFAB"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8" w:type="dxa"/>
            <w:tcBorders>
              <w:top w:val="nil"/>
              <w:left w:val="single" w:sz="4" w:space="0" w:color="auto"/>
              <w:bottom w:val="nil"/>
            </w:tcBorders>
            <w:shd w:val="clear" w:color="auto" w:fill="C2D69B"/>
            <w:vAlign w:val="center"/>
          </w:tcPr>
          <w:p w14:paraId="7BF1EDC9"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3" w:type="dxa"/>
            <w:tcBorders>
              <w:top w:val="nil"/>
              <w:bottom w:val="nil"/>
              <w:right w:val="nil"/>
            </w:tcBorders>
            <w:shd w:val="clear" w:color="auto" w:fill="C2D69B"/>
            <w:vAlign w:val="center"/>
          </w:tcPr>
          <w:p w14:paraId="0B3C40D8"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6" w:type="dxa"/>
            <w:tcBorders>
              <w:top w:val="nil"/>
              <w:left w:val="nil"/>
              <w:bottom w:val="nil"/>
            </w:tcBorders>
            <w:shd w:val="clear" w:color="auto" w:fill="C2D69B"/>
            <w:noWrap/>
            <w:vAlign w:val="center"/>
          </w:tcPr>
          <w:p w14:paraId="219045A9"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6" w:type="dxa"/>
            <w:tcBorders>
              <w:top w:val="nil"/>
              <w:bottom w:val="nil"/>
            </w:tcBorders>
            <w:shd w:val="clear" w:color="auto" w:fill="C2D69B"/>
            <w:vAlign w:val="center"/>
          </w:tcPr>
          <w:p w14:paraId="36CD17CC"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bottom w:val="nil"/>
            </w:tcBorders>
            <w:shd w:val="clear" w:color="auto" w:fill="C2D69B"/>
            <w:vAlign w:val="center"/>
          </w:tcPr>
          <w:p w14:paraId="7516B7CF"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bottom w:val="nil"/>
              <w:right w:val="nil"/>
            </w:tcBorders>
            <w:shd w:val="clear" w:color="auto" w:fill="C2D69B"/>
            <w:vAlign w:val="center"/>
          </w:tcPr>
          <w:p w14:paraId="03968414"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bottom w:val="nil"/>
              <w:right w:val="single" w:sz="4" w:space="0" w:color="auto"/>
            </w:tcBorders>
            <w:shd w:val="clear" w:color="auto" w:fill="C2D69B"/>
            <w:vAlign w:val="center"/>
          </w:tcPr>
          <w:p w14:paraId="40559AC1"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single" w:sz="4" w:space="0" w:color="auto"/>
              <w:bottom w:val="nil"/>
              <w:right w:val="nil"/>
            </w:tcBorders>
            <w:shd w:val="clear" w:color="auto" w:fill="C2D69B"/>
            <w:vAlign w:val="center"/>
          </w:tcPr>
          <w:p w14:paraId="2F1EAD64"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left w:val="nil"/>
              <w:bottom w:val="nil"/>
            </w:tcBorders>
            <w:shd w:val="clear" w:color="auto" w:fill="C2D69B"/>
            <w:vAlign w:val="center"/>
          </w:tcPr>
          <w:p w14:paraId="46EE8F8C"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tcBorders>
            <w:shd w:val="clear" w:color="auto" w:fill="C2D69B"/>
          </w:tcPr>
          <w:p w14:paraId="4905CCDE"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nil"/>
            </w:tcBorders>
            <w:shd w:val="clear" w:color="auto" w:fill="C2D69B"/>
            <w:vAlign w:val="center"/>
          </w:tcPr>
          <w:p w14:paraId="7E9146C6"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nil"/>
            </w:tcBorders>
            <w:shd w:val="clear" w:color="auto" w:fill="C2D69B"/>
            <w:vAlign w:val="center"/>
          </w:tcPr>
          <w:p w14:paraId="265509E0"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single" w:sz="4" w:space="0" w:color="auto"/>
            </w:tcBorders>
            <w:shd w:val="clear" w:color="auto" w:fill="C2D69B"/>
            <w:vAlign w:val="center"/>
          </w:tcPr>
          <w:p w14:paraId="2768983D"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709" w:type="dxa"/>
            <w:tcBorders>
              <w:top w:val="nil"/>
              <w:left w:val="single" w:sz="4" w:space="0" w:color="auto"/>
              <w:bottom w:val="nil"/>
              <w:right w:val="single" w:sz="4" w:space="0" w:color="auto"/>
            </w:tcBorders>
            <w:shd w:val="clear" w:color="auto" w:fill="C2D69B"/>
            <w:vAlign w:val="center"/>
          </w:tcPr>
          <w:p w14:paraId="72A52909"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r>
      <w:tr w:rsidR="00A95F7A" w:rsidRPr="00612E4D" w14:paraId="283020B4" w14:textId="77777777" w:rsidTr="001E4DC7">
        <w:trPr>
          <w:trHeight w:val="170"/>
        </w:trPr>
        <w:tc>
          <w:tcPr>
            <w:tcW w:w="2001" w:type="dxa"/>
            <w:tcBorders>
              <w:top w:val="nil"/>
              <w:left w:val="single" w:sz="4" w:space="0" w:color="auto"/>
              <w:bottom w:val="nil"/>
              <w:right w:val="nil"/>
            </w:tcBorders>
            <w:shd w:val="clear" w:color="auto" w:fill="C2D69B"/>
            <w:vAlign w:val="center"/>
          </w:tcPr>
          <w:p w14:paraId="16D463DE"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 xml:space="preserve">    Charts used at delivery</w:t>
            </w:r>
          </w:p>
        </w:tc>
        <w:tc>
          <w:tcPr>
            <w:tcW w:w="282" w:type="dxa"/>
            <w:tcBorders>
              <w:top w:val="nil"/>
              <w:left w:val="single" w:sz="4" w:space="0" w:color="000000"/>
              <w:bottom w:val="nil"/>
              <w:right w:val="nil"/>
            </w:tcBorders>
            <w:shd w:val="clear" w:color="auto" w:fill="C2D69B"/>
            <w:vAlign w:val="center"/>
          </w:tcPr>
          <w:p w14:paraId="6D07F664"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right w:val="nil"/>
            </w:tcBorders>
            <w:shd w:val="clear" w:color="auto" w:fill="C2D69B"/>
            <w:vAlign w:val="center"/>
          </w:tcPr>
          <w:p w14:paraId="658443C0"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single" w:sz="4" w:space="0" w:color="auto"/>
            </w:tcBorders>
            <w:shd w:val="clear" w:color="auto" w:fill="C2D69B"/>
            <w:vAlign w:val="center"/>
          </w:tcPr>
          <w:p w14:paraId="1E280C78"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bottom w:val="nil"/>
              <w:right w:val="nil"/>
            </w:tcBorders>
            <w:shd w:val="clear" w:color="auto" w:fill="C2D69B"/>
            <w:vAlign w:val="center"/>
          </w:tcPr>
          <w:p w14:paraId="01732AC5"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tcBorders>
            <w:shd w:val="clear" w:color="auto" w:fill="C2D69B"/>
            <w:vAlign w:val="center"/>
          </w:tcPr>
          <w:p w14:paraId="3A3C6C82"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single" w:sz="4" w:space="0" w:color="auto"/>
            </w:tcBorders>
            <w:shd w:val="clear" w:color="auto" w:fill="C2D69B"/>
            <w:vAlign w:val="center"/>
          </w:tcPr>
          <w:p w14:paraId="3B1B7FC2"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bottom w:val="nil"/>
              <w:right w:val="nil"/>
            </w:tcBorders>
            <w:shd w:val="clear" w:color="auto" w:fill="C2D69B"/>
            <w:vAlign w:val="center"/>
          </w:tcPr>
          <w:p w14:paraId="29011430"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C2D69B"/>
            <w:vAlign w:val="center"/>
          </w:tcPr>
          <w:p w14:paraId="29703FB1"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bottom w:val="nil"/>
            </w:tcBorders>
            <w:shd w:val="clear" w:color="auto" w:fill="C2D69B"/>
            <w:vAlign w:val="center"/>
          </w:tcPr>
          <w:p w14:paraId="5248435D"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nil"/>
            </w:tcBorders>
            <w:shd w:val="clear" w:color="auto" w:fill="C2D69B"/>
            <w:vAlign w:val="center"/>
          </w:tcPr>
          <w:p w14:paraId="394D2D5D"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nil"/>
            </w:tcBorders>
            <w:shd w:val="clear" w:color="auto" w:fill="C2D69B"/>
            <w:vAlign w:val="center"/>
          </w:tcPr>
          <w:p w14:paraId="60D215CF"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C2D69B"/>
            <w:vAlign w:val="center"/>
          </w:tcPr>
          <w:p w14:paraId="769B9BE9"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shd w:val="clear" w:color="auto" w:fill="C2D69B"/>
            <w:vAlign w:val="center"/>
          </w:tcPr>
          <w:p w14:paraId="4AB92132"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shd w:val="clear" w:color="auto" w:fill="C2D69B"/>
            <w:vAlign w:val="center"/>
          </w:tcPr>
          <w:p w14:paraId="3B3B5634"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C2D69B"/>
            <w:vAlign w:val="center"/>
          </w:tcPr>
          <w:p w14:paraId="6E66D6F7"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tcBorders>
            <w:shd w:val="clear" w:color="auto" w:fill="C2D69B"/>
            <w:vAlign w:val="center"/>
          </w:tcPr>
          <w:p w14:paraId="7A51A5E8"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7" w:type="dxa"/>
            <w:tcBorders>
              <w:top w:val="nil"/>
              <w:bottom w:val="nil"/>
              <w:right w:val="nil"/>
            </w:tcBorders>
            <w:shd w:val="clear" w:color="auto" w:fill="C2D69B"/>
            <w:vAlign w:val="center"/>
          </w:tcPr>
          <w:p w14:paraId="2956AFF1"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bottom w:val="nil"/>
              <w:right w:val="single" w:sz="4" w:space="0" w:color="auto"/>
            </w:tcBorders>
            <w:shd w:val="clear" w:color="auto" w:fill="C2D69B"/>
            <w:vAlign w:val="center"/>
          </w:tcPr>
          <w:p w14:paraId="7DA8715C"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8" w:type="dxa"/>
            <w:tcBorders>
              <w:top w:val="nil"/>
              <w:left w:val="single" w:sz="4" w:space="0" w:color="auto"/>
              <w:bottom w:val="nil"/>
            </w:tcBorders>
            <w:shd w:val="clear" w:color="auto" w:fill="C2D69B"/>
            <w:vAlign w:val="center"/>
          </w:tcPr>
          <w:p w14:paraId="4211DB32"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3" w:type="dxa"/>
            <w:tcBorders>
              <w:top w:val="nil"/>
              <w:bottom w:val="nil"/>
              <w:right w:val="nil"/>
            </w:tcBorders>
            <w:shd w:val="clear" w:color="auto" w:fill="C2D69B"/>
            <w:vAlign w:val="center"/>
          </w:tcPr>
          <w:p w14:paraId="4212E1E8"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6" w:type="dxa"/>
            <w:tcBorders>
              <w:top w:val="nil"/>
              <w:left w:val="nil"/>
              <w:bottom w:val="nil"/>
            </w:tcBorders>
            <w:shd w:val="clear" w:color="auto" w:fill="C2D69B"/>
            <w:noWrap/>
            <w:vAlign w:val="center"/>
          </w:tcPr>
          <w:p w14:paraId="69716BD4"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6" w:type="dxa"/>
            <w:tcBorders>
              <w:top w:val="nil"/>
              <w:bottom w:val="nil"/>
            </w:tcBorders>
            <w:shd w:val="clear" w:color="auto" w:fill="C2D69B"/>
            <w:vAlign w:val="center"/>
          </w:tcPr>
          <w:p w14:paraId="3F428918"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bottom w:val="nil"/>
            </w:tcBorders>
            <w:shd w:val="clear" w:color="auto" w:fill="C2D69B"/>
            <w:vAlign w:val="center"/>
          </w:tcPr>
          <w:p w14:paraId="769238D4"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bottom w:val="nil"/>
              <w:right w:val="nil"/>
            </w:tcBorders>
            <w:shd w:val="clear" w:color="auto" w:fill="C2D69B"/>
            <w:vAlign w:val="center"/>
          </w:tcPr>
          <w:p w14:paraId="629B186C"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bottom w:val="nil"/>
              <w:right w:val="single" w:sz="4" w:space="0" w:color="auto"/>
            </w:tcBorders>
            <w:shd w:val="clear" w:color="auto" w:fill="C2D69B"/>
            <w:vAlign w:val="center"/>
          </w:tcPr>
          <w:p w14:paraId="7304C75D"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single" w:sz="4" w:space="0" w:color="auto"/>
              <w:bottom w:val="nil"/>
              <w:right w:val="nil"/>
            </w:tcBorders>
            <w:shd w:val="clear" w:color="auto" w:fill="C2D69B"/>
            <w:vAlign w:val="center"/>
          </w:tcPr>
          <w:p w14:paraId="19613CB7"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left w:val="nil"/>
              <w:bottom w:val="nil"/>
            </w:tcBorders>
            <w:shd w:val="clear" w:color="auto" w:fill="C2D69B"/>
            <w:vAlign w:val="center"/>
          </w:tcPr>
          <w:p w14:paraId="4262EAC2"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tcBorders>
            <w:shd w:val="clear" w:color="auto" w:fill="C2D69B"/>
          </w:tcPr>
          <w:p w14:paraId="67D4E9BE"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nil"/>
            </w:tcBorders>
            <w:shd w:val="clear" w:color="auto" w:fill="C2D69B"/>
            <w:vAlign w:val="center"/>
          </w:tcPr>
          <w:p w14:paraId="6E1812FC"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nil"/>
            </w:tcBorders>
            <w:shd w:val="clear" w:color="auto" w:fill="C2D69B"/>
            <w:vAlign w:val="center"/>
          </w:tcPr>
          <w:p w14:paraId="2C9D3C24"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single" w:sz="4" w:space="0" w:color="auto"/>
            </w:tcBorders>
            <w:shd w:val="clear" w:color="auto" w:fill="C2D69B"/>
            <w:vAlign w:val="center"/>
          </w:tcPr>
          <w:p w14:paraId="27190ED1"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709" w:type="dxa"/>
            <w:tcBorders>
              <w:top w:val="nil"/>
              <w:left w:val="single" w:sz="4" w:space="0" w:color="auto"/>
              <w:bottom w:val="nil"/>
              <w:right w:val="single" w:sz="4" w:space="0" w:color="auto"/>
            </w:tcBorders>
            <w:shd w:val="clear" w:color="auto" w:fill="C2D69B"/>
            <w:vAlign w:val="center"/>
          </w:tcPr>
          <w:p w14:paraId="075A2452"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r>
      <w:tr w:rsidR="00A95F7A" w:rsidRPr="00612E4D" w14:paraId="2512640F" w14:textId="77777777" w:rsidTr="001E4DC7">
        <w:trPr>
          <w:trHeight w:val="170"/>
        </w:trPr>
        <w:tc>
          <w:tcPr>
            <w:tcW w:w="2001" w:type="dxa"/>
            <w:tcBorders>
              <w:top w:val="nil"/>
              <w:left w:val="single" w:sz="4" w:space="0" w:color="auto"/>
              <w:bottom w:val="nil"/>
              <w:right w:val="nil"/>
            </w:tcBorders>
            <w:shd w:val="clear" w:color="auto" w:fill="FABF8F"/>
            <w:vAlign w:val="center"/>
          </w:tcPr>
          <w:p w14:paraId="596354BC"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b/>
                <w:bCs/>
                <w:color w:val="000000"/>
                <w:sz w:val="18"/>
                <w:szCs w:val="20"/>
                <w:lang w:eastAsia="en-GB"/>
              </w:rPr>
              <w:t>Delayed implementation</w:t>
            </w:r>
          </w:p>
        </w:tc>
        <w:tc>
          <w:tcPr>
            <w:tcW w:w="282" w:type="dxa"/>
            <w:tcBorders>
              <w:top w:val="nil"/>
              <w:left w:val="single" w:sz="4" w:space="0" w:color="000000"/>
              <w:bottom w:val="nil"/>
              <w:right w:val="nil"/>
            </w:tcBorders>
            <w:shd w:val="clear" w:color="auto" w:fill="FABF8F"/>
            <w:vAlign w:val="center"/>
          </w:tcPr>
          <w:p w14:paraId="52B684BE"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right w:val="nil"/>
            </w:tcBorders>
            <w:shd w:val="clear" w:color="auto" w:fill="FABF8F"/>
            <w:vAlign w:val="center"/>
          </w:tcPr>
          <w:p w14:paraId="3F0F3BB3"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single" w:sz="4" w:space="0" w:color="auto"/>
            </w:tcBorders>
            <w:shd w:val="clear" w:color="auto" w:fill="FABF8F"/>
            <w:vAlign w:val="center"/>
          </w:tcPr>
          <w:p w14:paraId="4672113A"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bottom w:val="nil"/>
              <w:right w:val="nil"/>
            </w:tcBorders>
            <w:shd w:val="clear" w:color="auto" w:fill="FABF8F"/>
            <w:vAlign w:val="center"/>
          </w:tcPr>
          <w:p w14:paraId="210BB7B0"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tcBorders>
            <w:shd w:val="clear" w:color="auto" w:fill="FABF8F"/>
            <w:vAlign w:val="center"/>
          </w:tcPr>
          <w:p w14:paraId="599297B4"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single" w:sz="4" w:space="0" w:color="auto"/>
            </w:tcBorders>
            <w:shd w:val="clear" w:color="auto" w:fill="FABF8F"/>
            <w:vAlign w:val="center"/>
          </w:tcPr>
          <w:p w14:paraId="67D2BA24"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bottom w:val="nil"/>
              <w:right w:val="nil"/>
            </w:tcBorders>
            <w:shd w:val="clear" w:color="auto" w:fill="FABF8F"/>
            <w:vAlign w:val="center"/>
          </w:tcPr>
          <w:p w14:paraId="1A3BEA8C"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FABF8F"/>
            <w:vAlign w:val="center"/>
          </w:tcPr>
          <w:p w14:paraId="07A1ACD1"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bottom w:val="nil"/>
            </w:tcBorders>
            <w:shd w:val="clear" w:color="auto" w:fill="FABF8F"/>
            <w:vAlign w:val="center"/>
          </w:tcPr>
          <w:p w14:paraId="606F8AFE"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nil"/>
            </w:tcBorders>
            <w:shd w:val="clear" w:color="auto" w:fill="FABF8F"/>
            <w:vAlign w:val="center"/>
          </w:tcPr>
          <w:p w14:paraId="32340D8A"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nil"/>
            </w:tcBorders>
            <w:shd w:val="clear" w:color="auto" w:fill="FABF8F"/>
            <w:vAlign w:val="center"/>
          </w:tcPr>
          <w:p w14:paraId="11F823C1"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FABF8F"/>
            <w:vAlign w:val="center"/>
          </w:tcPr>
          <w:p w14:paraId="77805490"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shd w:val="clear" w:color="auto" w:fill="FABF8F"/>
            <w:vAlign w:val="center"/>
          </w:tcPr>
          <w:p w14:paraId="11391406"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shd w:val="clear" w:color="auto" w:fill="FABF8F"/>
            <w:vAlign w:val="center"/>
          </w:tcPr>
          <w:p w14:paraId="55C1D975"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FABF8F"/>
            <w:vAlign w:val="center"/>
          </w:tcPr>
          <w:p w14:paraId="08C04EF3"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tcBorders>
            <w:shd w:val="clear" w:color="auto" w:fill="FABF8F"/>
            <w:vAlign w:val="center"/>
          </w:tcPr>
          <w:p w14:paraId="54A173E7" w14:textId="77777777" w:rsidR="00A95F7A" w:rsidRPr="00612E4D" w:rsidRDefault="00A95F7A" w:rsidP="001E4DC7">
            <w:pPr>
              <w:spacing w:after="0" w:line="240" w:lineRule="auto"/>
              <w:jc w:val="center"/>
              <w:rPr>
                <w:rFonts w:eastAsia="Times New Roman" w:cs="Arial"/>
                <w:sz w:val="20"/>
                <w:szCs w:val="20"/>
                <w:lang w:eastAsia="en-GB"/>
              </w:rPr>
            </w:pPr>
          </w:p>
        </w:tc>
        <w:tc>
          <w:tcPr>
            <w:tcW w:w="427" w:type="dxa"/>
            <w:tcBorders>
              <w:top w:val="nil"/>
              <w:bottom w:val="nil"/>
              <w:right w:val="nil"/>
            </w:tcBorders>
            <w:shd w:val="clear" w:color="auto" w:fill="FABF8F"/>
            <w:vAlign w:val="center"/>
          </w:tcPr>
          <w:p w14:paraId="50E84487"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right w:val="single" w:sz="4" w:space="0" w:color="auto"/>
            </w:tcBorders>
            <w:shd w:val="clear" w:color="auto" w:fill="FABF8F"/>
            <w:vAlign w:val="center"/>
          </w:tcPr>
          <w:p w14:paraId="7999C030" w14:textId="77777777" w:rsidR="00A95F7A" w:rsidRPr="00612E4D" w:rsidRDefault="00A95F7A" w:rsidP="001E4DC7">
            <w:pPr>
              <w:spacing w:after="0" w:line="240" w:lineRule="auto"/>
              <w:jc w:val="center"/>
              <w:rPr>
                <w:rFonts w:eastAsia="Times New Roman" w:cs="Arial"/>
                <w:sz w:val="20"/>
                <w:szCs w:val="20"/>
                <w:lang w:eastAsia="en-GB"/>
              </w:rPr>
            </w:pPr>
          </w:p>
        </w:tc>
        <w:tc>
          <w:tcPr>
            <w:tcW w:w="428" w:type="dxa"/>
            <w:tcBorders>
              <w:top w:val="nil"/>
              <w:left w:val="single" w:sz="4" w:space="0" w:color="auto"/>
              <w:bottom w:val="nil"/>
            </w:tcBorders>
            <w:shd w:val="clear" w:color="auto" w:fill="FABF8F"/>
            <w:vAlign w:val="center"/>
          </w:tcPr>
          <w:p w14:paraId="1A6EE6C7" w14:textId="77777777" w:rsidR="00A95F7A" w:rsidRPr="00612E4D" w:rsidRDefault="00A95F7A" w:rsidP="001E4DC7">
            <w:pPr>
              <w:spacing w:after="0" w:line="240" w:lineRule="auto"/>
              <w:jc w:val="center"/>
              <w:rPr>
                <w:rFonts w:eastAsia="Times New Roman" w:cs="Arial"/>
                <w:sz w:val="20"/>
                <w:szCs w:val="20"/>
                <w:lang w:eastAsia="en-GB"/>
              </w:rPr>
            </w:pPr>
          </w:p>
        </w:tc>
        <w:tc>
          <w:tcPr>
            <w:tcW w:w="423" w:type="dxa"/>
            <w:tcBorders>
              <w:top w:val="nil"/>
              <w:bottom w:val="nil"/>
              <w:right w:val="nil"/>
            </w:tcBorders>
            <w:shd w:val="clear" w:color="auto" w:fill="FABF8F"/>
            <w:vAlign w:val="center"/>
          </w:tcPr>
          <w:p w14:paraId="2B982527"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FABF8F"/>
            <w:noWrap/>
            <w:vAlign w:val="center"/>
          </w:tcPr>
          <w:p w14:paraId="06D6203D"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bottom w:val="nil"/>
            </w:tcBorders>
            <w:shd w:val="clear" w:color="auto" w:fill="FABF8F"/>
            <w:vAlign w:val="center"/>
          </w:tcPr>
          <w:p w14:paraId="5F9F7A2F"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bottom w:val="nil"/>
            </w:tcBorders>
            <w:shd w:val="clear" w:color="auto" w:fill="FABF8F"/>
            <w:vAlign w:val="center"/>
          </w:tcPr>
          <w:p w14:paraId="041F357E"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right w:val="nil"/>
            </w:tcBorders>
            <w:shd w:val="clear" w:color="auto" w:fill="FABF8F"/>
            <w:vAlign w:val="center"/>
          </w:tcPr>
          <w:p w14:paraId="3C53E323"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right w:val="single" w:sz="4" w:space="0" w:color="auto"/>
            </w:tcBorders>
            <w:shd w:val="clear" w:color="auto" w:fill="FABF8F"/>
            <w:vAlign w:val="center"/>
          </w:tcPr>
          <w:p w14:paraId="793D90AD"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shd w:val="clear" w:color="auto" w:fill="FABF8F"/>
            <w:vAlign w:val="center"/>
          </w:tcPr>
          <w:p w14:paraId="49E42A51"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FABF8F"/>
            <w:vAlign w:val="center"/>
          </w:tcPr>
          <w:p w14:paraId="51384DCD"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tcBorders>
            <w:shd w:val="clear" w:color="auto" w:fill="FABF8F"/>
          </w:tcPr>
          <w:p w14:paraId="780D8C48"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nil"/>
            </w:tcBorders>
            <w:shd w:val="clear" w:color="auto" w:fill="FABF8F"/>
          </w:tcPr>
          <w:p w14:paraId="3ACBAC0E"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nil"/>
            </w:tcBorders>
            <w:shd w:val="clear" w:color="auto" w:fill="FABF8F"/>
          </w:tcPr>
          <w:p w14:paraId="32945F57"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shd w:val="clear" w:color="auto" w:fill="FABF8F"/>
          </w:tcPr>
          <w:p w14:paraId="011A66AC" w14:textId="77777777" w:rsidR="00A95F7A" w:rsidRPr="00612E4D" w:rsidRDefault="00A95F7A" w:rsidP="001E4DC7">
            <w:pPr>
              <w:spacing w:after="0" w:line="240" w:lineRule="auto"/>
              <w:jc w:val="center"/>
              <w:rPr>
                <w:rFonts w:eastAsia="Times New Roman" w:cs="Arial"/>
                <w:sz w:val="20"/>
                <w:szCs w:val="20"/>
                <w:lang w:eastAsia="en-GB"/>
              </w:rPr>
            </w:pPr>
          </w:p>
        </w:tc>
        <w:tc>
          <w:tcPr>
            <w:tcW w:w="709" w:type="dxa"/>
            <w:tcBorders>
              <w:top w:val="nil"/>
              <w:left w:val="single" w:sz="4" w:space="0" w:color="auto"/>
              <w:bottom w:val="nil"/>
              <w:right w:val="single" w:sz="4" w:space="0" w:color="auto"/>
            </w:tcBorders>
            <w:shd w:val="clear" w:color="auto" w:fill="FABF8F"/>
            <w:vAlign w:val="center"/>
          </w:tcPr>
          <w:p w14:paraId="6CE194B2" w14:textId="77777777" w:rsidR="00A95F7A" w:rsidRPr="00612E4D" w:rsidRDefault="00A95F7A" w:rsidP="001E4DC7">
            <w:pPr>
              <w:spacing w:after="0" w:line="240" w:lineRule="auto"/>
              <w:jc w:val="center"/>
              <w:rPr>
                <w:rFonts w:eastAsia="Times New Roman" w:cs="Arial"/>
                <w:sz w:val="20"/>
                <w:szCs w:val="20"/>
                <w:lang w:eastAsia="en-GB"/>
              </w:rPr>
            </w:pPr>
          </w:p>
        </w:tc>
      </w:tr>
      <w:tr w:rsidR="00A95F7A" w:rsidRPr="00612E4D" w14:paraId="68FB0318" w14:textId="77777777" w:rsidTr="001E4DC7">
        <w:trPr>
          <w:trHeight w:val="170"/>
        </w:trPr>
        <w:tc>
          <w:tcPr>
            <w:tcW w:w="2001" w:type="dxa"/>
            <w:tcBorders>
              <w:top w:val="nil"/>
              <w:left w:val="single" w:sz="4" w:space="0" w:color="auto"/>
              <w:right w:val="nil"/>
            </w:tcBorders>
            <w:shd w:val="clear" w:color="auto" w:fill="FABF8F"/>
            <w:vAlign w:val="center"/>
          </w:tcPr>
          <w:p w14:paraId="4D9547F9"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 xml:space="preserve">    </w:t>
            </w:r>
            <w:r>
              <w:rPr>
                <w:rFonts w:eastAsia="Times New Roman"/>
                <w:color w:val="000000"/>
                <w:sz w:val="18"/>
                <w:szCs w:val="20"/>
                <w:lang w:eastAsia="en-GB"/>
              </w:rPr>
              <w:t xml:space="preserve">GAP </w:t>
            </w:r>
            <w:r w:rsidRPr="00367115">
              <w:rPr>
                <w:rFonts w:eastAsia="Times New Roman"/>
                <w:color w:val="000000"/>
                <w:sz w:val="18"/>
                <w:szCs w:val="20"/>
                <w:lang w:eastAsia="en-GB"/>
              </w:rPr>
              <w:t>Training</w:t>
            </w:r>
          </w:p>
        </w:tc>
        <w:tc>
          <w:tcPr>
            <w:tcW w:w="282" w:type="dxa"/>
            <w:tcBorders>
              <w:top w:val="nil"/>
              <w:left w:val="single" w:sz="4" w:space="0" w:color="000000"/>
              <w:right w:val="nil"/>
            </w:tcBorders>
            <w:shd w:val="clear" w:color="auto" w:fill="FABF8F"/>
            <w:vAlign w:val="center"/>
          </w:tcPr>
          <w:p w14:paraId="72F701F5"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right w:val="nil"/>
            </w:tcBorders>
            <w:shd w:val="clear" w:color="auto" w:fill="FABF8F"/>
            <w:vAlign w:val="center"/>
          </w:tcPr>
          <w:p w14:paraId="0913006E"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right w:val="single" w:sz="4" w:space="0" w:color="auto"/>
            </w:tcBorders>
            <w:shd w:val="clear" w:color="auto" w:fill="FABF8F"/>
            <w:vAlign w:val="center"/>
          </w:tcPr>
          <w:p w14:paraId="39042925"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right w:val="nil"/>
            </w:tcBorders>
            <w:shd w:val="clear" w:color="auto" w:fill="FABF8F"/>
            <w:vAlign w:val="center"/>
          </w:tcPr>
          <w:p w14:paraId="6FAB3838"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tcBorders>
            <w:shd w:val="clear" w:color="auto" w:fill="FABF8F"/>
            <w:vAlign w:val="center"/>
          </w:tcPr>
          <w:p w14:paraId="1698BD00"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right w:val="single" w:sz="4" w:space="0" w:color="auto"/>
            </w:tcBorders>
            <w:shd w:val="clear" w:color="auto" w:fill="FABF8F"/>
            <w:vAlign w:val="center"/>
          </w:tcPr>
          <w:p w14:paraId="7C9757D4"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right w:val="nil"/>
            </w:tcBorders>
            <w:shd w:val="clear" w:color="auto" w:fill="FABF8F"/>
            <w:vAlign w:val="center"/>
          </w:tcPr>
          <w:p w14:paraId="55114E02"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tcBorders>
            <w:shd w:val="clear" w:color="auto" w:fill="FABF8F"/>
            <w:vAlign w:val="center"/>
          </w:tcPr>
          <w:p w14:paraId="13EA9572"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tcBorders>
            <w:shd w:val="clear" w:color="auto" w:fill="FABF8F"/>
            <w:vAlign w:val="center"/>
          </w:tcPr>
          <w:p w14:paraId="2973ED6A"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right w:val="nil"/>
            </w:tcBorders>
            <w:shd w:val="clear" w:color="auto" w:fill="FABF8F"/>
            <w:vAlign w:val="center"/>
          </w:tcPr>
          <w:p w14:paraId="5F67BB6C"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3" w:type="dxa"/>
            <w:tcBorders>
              <w:top w:val="nil"/>
              <w:left w:val="nil"/>
              <w:right w:val="nil"/>
            </w:tcBorders>
            <w:shd w:val="clear" w:color="auto" w:fill="FABF8F"/>
            <w:vAlign w:val="center"/>
          </w:tcPr>
          <w:p w14:paraId="298DF5C1"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left w:val="nil"/>
            </w:tcBorders>
            <w:shd w:val="clear" w:color="auto" w:fill="FABF8F"/>
            <w:vAlign w:val="center"/>
          </w:tcPr>
          <w:p w14:paraId="4619A695"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right w:val="single" w:sz="4" w:space="0" w:color="auto"/>
            </w:tcBorders>
            <w:shd w:val="clear" w:color="auto" w:fill="FABF8F"/>
            <w:vAlign w:val="center"/>
          </w:tcPr>
          <w:p w14:paraId="6118882E"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single" w:sz="4" w:space="0" w:color="auto"/>
              <w:right w:val="nil"/>
            </w:tcBorders>
            <w:shd w:val="clear" w:color="auto" w:fill="FABF8F"/>
            <w:vAlign w:val="center"/>
          </w:tcPr>
          <w:p w14:paraId="052D35B0"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tcBorders>
            <w:shd w:val="clear" w:color="auto" w:fill="FABF8F"/>
            <w:vAlign w:val="center"/>
          </w:tcPr>
          <w:p w14:paraId="327166C6"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tcBorders>
            <w:shd w:val="clear" w:color="auto" w:fill="FABF8F"/>
            <w:vAlign w:val="center"/>
          </w:tcPr>
          <w:p w14:paraId="4380787F"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7" w:type="dxa"/>
            <w:tcBorders>
              <w:top w:val="nil"/>
              <w:right w:val="nil"/>
            </w:tcBorders>
            <w:shd w:val="clear" w:color="auto" w:fill="FABF8F"/>
            <w:vAlign w:val="center"/>
          </w:tcPr>
          <w:p w14:paraId="329B6D50"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right w:val="single" w:sz="4" w:space="0" w:color="auto"/>
            </w:tcBorders>
            <w:shd w:val="clear" w:color="auto" w:fill="FABF8F"/>
            <w:vAlign w:val="center"/>
          </w:tcPr>
          <w:p w14:paraId="0FBD735A"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8" w:type="dxa"/>
            <w:tcBorders>
              <w:top w:val="nil"/>
              <w:left w:val="single" w:sz="4" w:space="0" w:color="auto"/>
            </w:tcBorders>
            <w:shd w:val="clear" w:color="auto" w:fill="FABF8F"/>
            <w:vAlign w:val="center"/>
          </w:tcPr>
          <w:p w14:paraId="71FEFCA3"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3" w:type="dxa"/>
            <w:tcBorders>
              <w:top w:val="nil"/>
              <w:right w:val="nil"/>
            </w:tcBorders>
            <w:shd w:val="clear" w:color="auto" w:fill="FABF8F"/>
            <w:vAlign w:val="center"/>
          </w:tcPr>
          <w:p w14:paraId="5E2EFB37"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tcBorders>
            <w:shd w:val="clear" w:color="auto" w:fill="FABF8F"/>
            <w:noWrap/>
            <w:vAlign w:val="center"/>
          </w:tcPr>
          <w:p w14:paraId="4B684C83"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tcBorders>
            <w:shd w:val="clear" w:color="auto" w:fill="FABF8F"/>
            <w:vAlign w:val="center"/>
          </w:tcPr>
          <w:p w14:paraId="7B4C2E21"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tcBorders>
            <w:shd w:val="clear" w:color="auto" w:fill="FABF8F"/>
            <w:vAlign w:val="center"/>
          </w:tcPr>
          <w:p w14:paraId="3492A173"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right w:val="nil"/>
            </w:tcBorders>
            <w:shd w:val="clear" w:color="auto" w:fill="FABF8F"/>
            <w:vAlign w:val="center"/>
          </w:tcPr>
          <w:p w14:paraId="78487D2F"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right w:val="single" w:sz="4" w:space="0" w:color="auto"/>
            </w:tcBorders>
            <w:shd w:val="clear" w:color="auto" w:fill="FABF8F"/>
            <w:vAlign w:val="center"/>
          </w:tcPr>
          <w:p w14:paraId="0FF76E10"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single" w:sz="4" w:space="0" w:color="auto"/>
              <w:right w:val="nil"/>
            </w:tcBorders>
            <w:shd w:val="clear" w:color="auto" w:fill="FABF8F"/>
            <w:vAlign w:val="center"/>
          </w:tcPr>
          <w:p w14:paraId="22460433"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tcBorders>
            <w:shd w:val="clear" w:color="auto" w:fill="FABF8F"/>
            <w:vAlign w:val="center"/>
          </w:tcPr>
          <w:p w14:paraId="731BEEB1"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tcBorders>
            <w:shd w:val="clear" w:color="auto" w:fill="FABF8F"/>
          </w:tcPr>
          <w:p w14:paraId="11A0F829"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right w:val="nil"/>
            </w:tcBorders>
            <w:shd w:val="clear" w:color="auto" w:fill="FABF8F"/>
          </w:tcPr>
          <w:p w14:paraId="675CFA1C"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right w:val="nil"/>
            </w:tcBorders>
            <w:shd w:val="clear" w:color="auto" w:fill="FABF8F"/>
          </w:tcPr>
          <w:p w14:paraId="74F3ED5E"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right w:val="single" w:sz="4" w:space="0" w:color="auto"/>
            </w:tcBorders>
            <w:shd w:val="clear" w:color="auto" w:fill="FABF8F"/>
          </w:tcPr>
          <w:p w14:paraId="4CE63040"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709" w:type="dxa"/>
            <w:tcBorders>
              <w:top w:val="nil"/>
              <w:left w:val="single" w:sz="4" w:space="0" w:color="auto"/>
              <w:right w:val="single" w:sz="4" w:space="0" w:color="auto"/>
            </w:tcBorders>
            <w:shd w:val="clear" w:color="auto" w:fill="FABF8F"/>
            <w:vAlign w:val="center"/>
          </w:tcPr>
          <w:p w14:paraId="35D5DFE4"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r>
      <w:tr w:rsidR="00A95F7A" w:rsidRPr="00612E4D" w14:paraId="07B80617" w14:textId="77777777" w:rsidTr="001E4DC7">
        <w:trPr>
          <w:trHeight w:val="170"/>
        </w:trPr>
        <w:tc>
          <w:tcPr>
            <w:tcW w:w="2001" w:type="dxa"/>
            <w:tcBorders>
              <w:top w:val="nil"/>
              <w:left w:val="single" w:sz="4" w:space="0" w:color="auto"/>
              <w:bottom w:val="nil"/>
              <w:right w:val="nil"/>
            </w:tcBorders>
            <w:shd w:val="clear" w:color="auto" w:fill="FABF8F"/>
            <w:vAlign w:val="center"/>
          </w:tcPr>
          <w:p w14:paraId="00B2A4B0"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 xml:space="preserve">    Charts used at 12 weeks</w:t>
            </w:r>
          </w:p>
        </w:tc>
        <w:tc>
          <w:tcPr>
            <w:tcW w:w="282" w:type="dxa"/>
            <w:tcBorders>
              <w:top w:val="nil"/>
              <w:left w:val="single" w:sz="4" w:space="0" w:color="000000"/>
              <w:bottom w:val="nil"/>
              <w:right w:val="nil"/>
            </w:tcBorders>
            <w:shd w:val="clear" w:color="auto" w:fill="FABF8F"/>
            <w:vAlign w:val="center"/>
          </w:tcPr>
          <w:p w14:paraId="606495CE"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right w:val="nil"/>
            </w:tcBorders>
            <w:shd w:val="clear" w:color="auto" w:fill="FABF8F"/>
            <w:vAlign w:val="center"/>
          </w:tcPr>
          <w:p w14:paraId="0DD3DD93"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single" w:sz="4" w:space="0" w:color="auto"/>
            </w:tcBorders>
            <w:shd w:val="clear" w:color="auto" w:fill="FABF8F"/>
            <w:vAlign w:val="center"/>
          </w:tcPr>
          <w:p w14:paraId="13E81843"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bottom w:val="nil"/>
              <w:right w:val="nil"/>
            </w:tcBorders>
            <w:shd w:val="clear" w:color="auto" w:fill="FABF8F"/>
            <w:vAlign w:val="center"/>
          </w:tcPr>
          <w:p w14:paraId="49F77D3C"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tcBorders>
            <w:shd w:val="clear" w:color="auto" w:fill="FABF8F"/>
            <w:vAlign w:val="center"/>
          </w:tcPr>
          <w:p w14:paraId="368C37CC"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single" w:sz="4" w:space="0" w:color="auto"/>
            </w:tcBorders>
            <w:shd w:val="clear" w:color="auto" w:fill="FABF8F"/>
            <w:vAlign w:val="center"/>
          </w:tcPr>
          <w:p w14:paraId="3C454E26"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bottom w:val="nil"/>
              <w:right w:val="nil"/>
            </w:tcBorders>
            <w:shd w:val="clear" w:color="auto" w:fill="FABF8F"/>
            <w:vAlign w:val="center"/>
          </w:tcPr>
          <w:p w14:paraId="49D3D4C1"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left w:val="nil"/>
              <w:bottom w:val="nil"/>
            </w:tcBorders>
            <w:shd w:val="clear" w:color="auto" w:fill="FABF8F"/>
            <w:vAlign w:val="center"/>
          </w:tcPr>
          <w:p w14:paraId="5E95DED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3" w:type="dxa"/>
            <w:tcBorders>
              <w:top w:val="nil"/>
              <w:bottom w:val="nil"/>
            </w:tcBorders>
            <w:shd w:val="clear" w:color="auto" w:fill="FABF8F"/>
            <w:vAlign w:val="center"/>
          </w:tcPr>
          <w:p w14:paraId="3693633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bottom w:val="nil"/>
              <w:right w:val="nil"/>
            </w:tcBorders>
            <w:shd w:val="clear" w:color="auto" w:fill="FABF8F"/>
            <w:vAlign w:val="center"/>
          </w:tcPr>
          <w:p w14:paraId="4F52A8F2"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nil"/>
            </w:tcBorders>
            <w:shd w:val="clear" w:color="auto" w:fill="FABF8F"/>
            <w:vAlign w:val="center"/>
          </w:tcPr>
          <w:p w14:paraId="312835F0"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FABF8F"/>
            <w:vAlign w:val="center"/>
          </w:tcPr>
          <w:p w14:paraId="6EAA12D9"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single" w:sz="4" w:space="0" w:color="auto"/>
            </w:tcBorders>
            <w:shd w:val="clear" w:color="auto" w:fill="FABF8F"/>
            <w:vAlign w:val="center"/>
          </w:tcPr>
          <w:p w14:paraId="0DA206CC"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single" w:sz="4" w:space="0" w:color="auto"/>
              <w:bottom w:val="nil"/>
              <w:right w:val="nil"/>
            </w:tcBorders>
            <w:shd w:val="clear" w:color="auto" w:fill="FABF8F"/>
            <w:vAlign w:val="center"/>
          </w:tcPr>
          <w:p w14:paraId="1BEB6C3F"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bottom w:val="nil"/>
            </w:tcBorders>
            <w:shd w:val="clear" w:color="auto" w:fill="FABF8F"/>
            <w:vAlign w:val="center"/>
          </w:tcPr>
          <w:p w14:paraId="31A45FD7"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nil"/>
            </w:tcBorders>
            <w:shd w:val="clear" w:color="auto" w:fill="FABF8F"/>
            <w:vAlign w:val="center"/>
          </w:tcPr>
          <w:p w14:paraId="09FD825E"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7" w:type="dxa"/>
            <w:tcBorders>
              <w:top w:val="nil"/>
              <w:bottom w:val="nil"/>
              <w:right w:val="nil"/>
            </w:tcBorders>
            <w:shd w:val="clear" w:color="auto" w:fill="FABF8F"/>
            <w:vAlign w:val="center"/>
          </w:tcPr>
          <w:p w14:paraId="5D7EF9A8"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bottom w:val="nil"/>
              <w:right w:val="single" w:sz="4" w:space="0" w:color="auto"/>
            </w:tcBorders>
            <w:shd w:val="clear" w:color="auto" w:fill="FABF8F"/>
            <w:vAlign w:val="center"/>
          </w:tcPr>
          <w:p w14:paraId="6B3C93FF"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8" w:type="dxa"/>
            <w:tcBorders>
              <w:top w:val="nil"/>
              <w:left w:val="single" w:sz="4" w:space="0" w:color="auto"/>
              <w:bottom w:val="nil"/>
            </w:tcBorders>
            <w:shd w:val="clear" w:color="auto" w:fill="FABF8F"/>
            <w:vAlign w:val="center"/>
          </w:tcPr>
          <w:p w14:paraId="0E06820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3" w:type="dxa"/>
            <w:tcBorders>
              <w:top w:val="nil"/>
              <w:bottom w:val="nil"/>
              <w:right w:val="nil"/>
            </w:tcBorders>
            <w:shd w:val="clear" w:color="auto" w:fill="FABF8F"/>
            <w:vAlign w:val="center"/>
          </w:tcPr>
          <w:p w14:paraId="2AB7A2C2"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bottom w:val="nil"/>
            </w:tcBorders>
            <w:shd w:val="clear" w:color="auto" w:fill="FABF8F"/>
            <w:vAlign w:val="center"/>
          </w:tcPr>
          <w:p w14:paraId="61EBC03F"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nil"/>
            </w:tcBorders>
            <w:shd w:val="clear" w:color="auto" w:fill="FABF8F"/>
            <w:vAlign w:val="center"/>
          </w:tcPr>
          <w:p w14:paraId="2C3B0D93"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nil"/>
            </w:tcBorders>
            <w:shd w:val="clear" w:color="auto" w:fill="FABF8F"/>
            <w:vAlign w:val="center"/>
          </w:tcPr>
          <w:p w14:paraId="70848E53"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nil"/>
              <w:right w:val="nil"/>
            </w:tcBorders>
            <w:shd w:val="clear" w:color="auto" w:fill="FABF8F"/>
            <w:vAlign w:val="center"/>
          </w:tcPr>
          <w:p w14:paraId="285502C3"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nil"/>
              <w:right w:val="single" w:sz="4" w:space="0" w:color="auto"/>
            </w:tcBorders>
            <w:shd w:val="clear" w:color="auto" w:fill="FABF8F"/>
            <w:vAlign w:val="center"/>
          </w:tcPr>
          <w:p w14:paraId="6057A903"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left w:val="single" w:sz="4" w:space="0" w:color="auto"/>
              <w:bottom w:val="nil"/>
              <w:right w:val="nil"/>
            </w:tcBorders>
            <w:shd w:val="clear" w:color="auto" w:fill="FABF8F"/>
            <w:vAlign w:val="center"/>
          </w:tcPr>
          <w:p w14:paraId="1DFBBE72" w14:textId="77777777" w:rsidR="00A95F7A"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bottom w:val="nil"/>
            </w:tcBorders>
            <w:shd w:val="clear" w:color="auto" w:fill="FABF8F"/>
            <w:vAlign w:val="center"/>
          </w:tcPr>
          <w:p w14:paraId="5DC5D389"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tcBorders>
            <w:shd w:val="clear" w:color="auto" w:fill="FABF8F"/>
          </w:tcPr>
          <w:p w14:paraId="09510A7C"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nil"/>
            </w:tcBorders>
            <w:shd w:val="clear" w:color="auto" w:fill="FABF8F"/>
          </w:tcPr>
          <w:p w14:paraId="050BF71D"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nil"/>
            </w:tcBorders>
            <w:shd w:val="clear" w:color="auto" w:fill="FABF8F"/>
          </w:tcPr>
          <w:p w14:paraId="3713D2A0"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single" w:sz="4" w:space="0" w:color="auto"/>
            </w:tcBorders>
            <w:shd w:val="clear" w:color="auto" w:fill="FABF8F"/>
          </w:tcPr>
          <w:p w14:paraId="0E841BB8" w14:textId="77777777" w:rsidR="00A95F7A" w:rsidRDefault="00A95F7A" w:rsidP="001E4DC7">
            <w:pPr>
              <w:spacing w:after="0" w:line="240" w:lineRule="auto"/>
              <w:jc w:val="center"/>
              <w:rPr>
                <w:rFonts w:eastAsia="Times New Roman"/>
                <w:color w:val="000000"/>
                <w:sz w:val="20"/>
                <w:szCs w:val="20"/>
                <w:lang w:eastAsia="en-GB"/>
              </w:rPr>
            </w:pPr>
          </w:p>
        </w:tc>
        <w:tc>
          <w:tcPr>
            <w:tcW w:w="709" w:type="dxa"/>
            <w:tcBorders>
              <w:top w:val="nil"/>
              <w:left w:val="single" w:sz="4" w:space="0" w:color="auto"/>
              <w:bottom w:val="nil"/>
              <w:right w:val="single" w:sz="4" w:space="0" w:color="auto"/>
            </w:tcBorders>
            <w:shd w:val="clear" w:color="auto" w:fill="FABF8F"/>
            <w:vAlign w:val="center"/>
          </w:tcPr>
          <w:p w14:paraId="7D282247"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r>
      <w:tr w:rsidR="00A95F7A" w:rsidRPr="00612E4D" w14:paraId="558A070F" w14:textId="77777777" w:rsidTr="001E4DC7">
        <w:tblPrEx>
          <w:tblLook w:val="0600" w:firstRow="0" w:lastRow="0" w:firstColumn="0" w:lastColumn="0" w:noHBand="1" w:noVBand="1"/>
        </w:tblPrEx>
        <w:trPr>
          <w:trHeight w:val="170"/>
        </w:trPr>
        <w:tc>
          <w:tcPr>
            <w:tcW w:w="2001" w:type="dxa"/>
            <w:tcBorders>
              <w:top w:val="nil"/>
              <w:left w:val="single" w:sz="4" w:space="0" w:color="auto"/>
              <w:bottom w:val="nil"/>
              <w:right w:val="nil"/>
            </w:tcBorders>
            <w:shd w:val="clear" w:color="auto" w:fill="auto"/>
            <w:vAlign w:val="center"/>
          </w:tcPr>
          <w:p w14:paraId="39CE636B" w14:textId="77777777" w:rsidR="00A95F7A" w:rsidRPr="00367115" w:rsidRDefault="00A95F7A" w:rsidP="001E4DC7">
            <w:pPr>
              <w:spacing w:after="0" w:line="240" w:lineRule="auto"/>
              <w:rPr>
                <w:rFonts w:eastAsia="Times New Roman"/>
                <w:b/>
                <w:color w:val="000000"/>
                <w:sz w:val="18"/>
                <w:szCs w:val="20"/>
                <w:lang w:eastAsia="en-GB"/>
              </w:rPr>
            </w:pPr>
            <w:r w:rsidRPr="00367115">
              <w:rPr>
                <w:rFonts w:eastAsia="Times New Roman"/>
                <w:b/>
                <w:color w:val="000000"/>
                <w:sz w:val="18"/>
                <w:szCs w:val="20"/>
                <w:lang w:eastAsia="en-GB"/>
              </w:rPr>
              <w:t>Data collection / analysis</w:t>
            </w:r>
          </w:p>
        </w:tc>
        <w:tc>
          <w:tcPr>
            <w:tcW w:w="282" w:type="dxa"/>
            <w:tcBorders>
              <w:top w:val="nil"/>
              <w:left w:val="single" w:sz="4" w:space="0" w:color="000000"/>
              <w:bottom w:val="nil"/>
              <w:right w:val="nil"/>
            </w:tcBorders>
            <w:shd w:val="clear" w:color="auto" w:fill="auto"/>
            <w:vAlign w:val="center"/>
          </w:tcPr>
          <w:p w14:paraId="3DC8C927"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right w:val="nil"/>
            </w:tcBorders>
            <w:shd w:val="clear" w:color="auto" w:fill="auto"/>
            <w:vAlign w:val="center"/>
          </w:tcPr>
          <w:p w14:paraId="5AD9A95E"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single" w:sz="4" w:space="0" w:color="auto"/>
            </w:tcBorders>
            <w:shd w:val="clear" w:color="auto" w:fill="auto"/>
            <w:vAlign w:val="center"/>
          </w:tcPr>
          <w:p w14:paraId="6B4370EF"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bottom w:val="nil"/>
              <w:right w:val="nil"/>
            </w:tcBorders>
            <w:shd w:val="clear" w:color="auto" w:fill="auto"/>
            <w:vAlign w:val="center"/>
          </w:tcPr>
          <w:p w14:paraId="15506F59"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tcBorders>
            <w:shd w:val="clear" w:color="auto" w:fill="auto"/>
            <w:vAlign w:val="center"/>
          </w:tcPr>
          <w:p w14:paraId="49CC59CF"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single" w:sz="4" w:space="0" w:color="auto"/>
            </w:tcBorders>
            <w:shd w:val="clear" w:color="auto" w:fill="auto"/>
            <w:vAlign w:val="center"/>
          </w:tcPr>
          <w:p w14:paraId="3F9E480B"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bottom w:val="nil"/>
              <w:right w:val="nil"/>
            </w:tcBorders>
            <w:shd w:val="clear" w:color="auto" w:fill="auto"/>
            <w:vAlign w:val="center"/>
          </w:tcPr>
          <w:p w14:paraId="363EB2C7"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left w:val="nil"/>
              <w:bottom w:val="nil"/>
            </w:tcBorders>
            <w:shd w:val="clear" w:color="auto" w:fill="auto"/>
            <w:vAlign w:val="center"/>
          </w:tcPr>
          <w:p w14:paraId="1E5D3B89"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3" w:type="dxa"/>
            <w:tcBorders>
              <w:top w:val="nil"/>
              <w:bottom w:val="nil"/>
            </w:tcBorders>
            <w:shd w:val="clear" w:color="auto" w:fill="auto"/>
            <w:vAlign w:val="center"/>
          </w:tcPr>
          <w:p w14:paraId="79C1B5EE"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bottom w:val="nil"/>
              <w:right w:val="nil"/>
            </w:tcBorders>
            <w:shd w:val="clear" w:color="auto" w:fill="auto"/>
            <w:vAlign w:val="center"/>
          </w:tcPr>
          <w:p w14:paraId="176D7063"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nil"/>
            </w:tcBorders>
            <w:shd w:val="clear" w:color="auto" w:fill="auto"/>
            <w:vAlign w:val="center"/>
          </w:tcPr>
          <w:p w14:paraId="5C7D426E"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tcPr>
          <w:p w14:paraId="4C6A6634"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shd w:val="clear" w:color="auto" w:fill="auto"/>
            <w:vAlign w:val="center"/>
          </w:tcPr>
          <w:p w14:paraId="28DFB67A"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shd w:val="clear" w:color="auto" w:fill="auto"/>
            <w:vAlign w:val="center"/>
          </w:tcPr>
          <w:p w14:paraId="29683B24"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vAlign w:val="center"/>
          </w:tcPr>
          <w:p w14:paraId="1EB19F3C"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tcBorders>
            <w:shd w:val="clear" w:color="auto" w:fill="auto"/>
            <w:vAlign w:val="center"/>
          </w:tcPr>
          <w:p w14:paraId="1F367B65" w14:textId="77777777" w:rsidR="00A95F7A" w:rsidRPr="00612E4D" w:rsidRDefault="00A95F7A" w:rsidP="001E4DC7">
            <w:pPr>
              <w:spacing w:after="0" w:line="240" w:lineRule="auto"/>
              <w:jc w:val="center"/>
              <w:rPr>
                <w:rFonts w:eastAsia="Times New Roman" w:cs="Arial"/>
                <w:sz w:val="20"/>
                <w:szCs w:val="20"/>
                <w:lang w:eastAsia="en-GB"/>
              </w:rPr>
            </w:pPr>
          </w:p>
        </w:tc>
        <w:tc>
          <w:tcPr>
            <w:tcW w:w="427" w:type="dxa"/>
            <w:tcBorders>
              <w:top w:val="nil"/>
              <w:bottom w:val="nil"/>
              <w:right w:val="nil"/>
            </w:tcBorders>
            <w:shd w:val="clear" w:color="auto" w:fill="auto"/>
            <w:vAlign w:val="center"/>
          </w:tcPr>
          <w:p w14:paraId="082886D2"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right w:val="single" w:sz="4" w:space="0" w:color="auto"/>
            </w:tcBorders>
            <w:shd w:val="clear" w:color="auto" w:fill="auto"/>
            <w:vAlign w:val="center"/>
          </w:tcPr>
          <w:p w14:paraId="15C8D173" w14:textId="77777777" w:rsidR="00A95F7A" w:rsidRPr="00612E4D" w:rsidRDefault="00A95F7A" w:rsidP="001E4DC7">
            <w:pPr>
              <w:spacing w:after="0" w:line="240" w:lineRule="auto"/>
              <w:jc w:val="center"/>
              <w:rPr>
                <w:rFonts w:eastAsia="Times New Roman" w:cs="Arial"/>
                <w:sz w:val="20"/>
                <w:szCs w:val="20"/>
                <w:lang w:eastAsia="en-GB"/>
              </w:rPr>
            </w:pPr>
          </w:p>
        </w:tc>
        <w:tc>
          <w:tcPr>
            <w:tcW w:w="428" w:type="dxa"/>
            <w:tcBorders>
              <w:top w:val="nil"/>
              <w:left w:val="single" w:sz="4" w:space="0" w:color="auto"/>
              <w:bottom w:val="nil"/>
            </w:tcBorders>
            <w:shd w:val="clear" w:color="auto" w:fill="auto"/>
            <w:vAlign w:val="center"/>
          </w:tcPr>
          <w:p w14:paraId="5417F43B" w14:textId="77777777" w:rsidR="00A95F7A" w:rsidRPr="00612E4D" w:rsidRDefault="00A95F7A" w:rsidP="001E4DC7">
            <w:pPr>
              <w:spacing w:after="0" w:line="240" w:lineRule="auto"/>
              <w:jc w:val="center"/>
              <w:rPr>
                <w:rFonts w:eastAsia="Times New Roman" w:cs="Arial"/>
                <w:sz w:val="20"/>
                <w:szCs w:val="20"/>
                <w:lang w:eastAsia="en-GB"/>
              </w:rPr>
            </w:pPr>
          </w:p>
        </w:tc>
        <w:tc>
          <w:tcPr>
            <w:tcW w:w="423" w:type="dxa"/>
            <w:tcBorders>
              <w:top w:val="nil"/>
              <w:bottom w:val="nil"/>
              <w:right w:val="nil"/>
            </w:tcBorders>
            <w:shd w:val="clear" w:color="auto" w:fill="auto"/>
            <w:vAlign w:val="center"/>
          </w:tcPr>
          <w:p w14:paraId="360151E7"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noWrap/>
            <w:vAlign w:val="center"/>
          </w:tcPr>
          <w:p w14:paraId="6BAFD5E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nil"/>
            </w:tcBorders>
            <w:vAlign w:val="center"/>
          </w:tcPr>
          <w:p w14:paraId="53AE91C1"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nil"/>
            </w:tcBorders>
            <w:vAlign w:val="center"/>
          </w:tcPr>
          <w:p w14:paraId="6B1A7CD7"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nil"/>
              <w:right w:val="nil"/>
            </w:tcBorders>
            <w:vAlign w:val="center"/>
          </w:tcPr>
          <w:p w14:paraId="72343B3D"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nil"/>
              <w:right w:val="single" w:sz="4" w:space="0" w:color="auto"/>
            </w:tcBorders>
            <w:vAlign w:val="center"/>
          </w:tcPr>
          <w:p w14:paraId="58D18C2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single" w:sz="4" w:space="0" w:color="auto"/>
              <w:bottom w:val="nil"/>
              <w:right w:val="nil"/>
            </w:tcBorders>
            <w:vAlign w:val="center"/>
          </w:tcPr>
          <w:p w14:paraId="79FB34F2"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bottom w:val="nil"/>
            </w:tcBorders>
            <w:vAlign w:val="center"/>
          </w:tcPr>
          <w:p w14:paraId="352B1443"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tcBorders>
          </w:tcPr>
          <w:p w14:paraId="50B51AFE"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nil"/>
            </w:tcBorders>
          </w:tcPr>
          <w:p w14:paraId="4ED95525"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nil"/>
            </w:tcBorders>
          </w:tcPr>
          <w:p w14:paraId="02A4423D"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single" w:sz="4" w:space="0" w:color="auto"/>
            </w:tcBorders>
          </w:tcPr>
          <w:p w14:paraId="728DD0CF"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709" w:type="dxa"/>
            <w:tcBorders>
              <w:top w:val="nil"/>
              <w:left w:val="single" w:sz="4" w:space="0" w:color="auto"/>
              <w:bottom w:val="nil"/>
              <w:right w:val="single" w:sz="4" w:space="0" w:color="auto"/>
            </w:tcBorders>
            <w:vAlign w:val="center"/>
          </w:tcPr>
          <w:p w14:paraId="45908D50" w14:textId="77777777" w:rsidR="00A95F7A" w:rsidRPr="00612E4D" w:rsidRDefault="00A95F7A" w:rsidP="001E4DC7">
            <w:pPr>
              <w:spacing w:after="0" w:line="240" w:lineRule="auto"/>
              <w:jc w:val="center"/>
              <w:rPr>
                <w:rFonts w:eastAsia="Times New Roman"/>
                <w:color w:val="000000"/>
                <w:sz w:val="20"/>
                <w:szCs w:val="20"/>
                <w:lang w:eastAsia="en-GB"/>
              </w:rPr>
            </w:pPr>
          </w:p>
        </w:tc>
      </w:tr>
      <w:tr w:rsidR="00A95F7A" w:rsidRPr="00612E4D" w14:paraId="3EFB62BC" w14:textId="77777777" w:rsidTr="001E4DC7">
        <w:tblPrEx>
          <w:tblLook w:val="0600" w:firstRow="0" w:lastRow="0" w:firstColumn="0" w:lastColumn="0" w:noHBand="1" w:noVBand="1"/>
        </w:tblPrEx>
        <w:trPr>
          <w:trHeight w:val="170"/>
        </w:trPr>
        <w:tc>
          <w:tcPr>
            <w:tcW w:w="2001" w:type="dxa"/>
            <w:tcBorders>
              <w:top w:val="nil"/>
              <w:left w:val="single" w:sz="4" w:space="0" w:color="auto"/>
              <w:bottom w:val="nil"/>
              <w:right w:val="nil"/>
            </w:tcBorders>
            <w:shd w:val="clear" w:color="auto" w:fill="auto"/>
            <w:vAlign w:val="center"/>
            <w:hideMark/>
          </w:tcPr>
          <w:p w14:paraId="2B3DB1DA" w14:textId="77777777" w:rsidR="00A95F7A" w:rsidRPr="00501AE9" w:rsidRDefault="00A95F7A" w:rsidP="001E4DC7">
            <w:pPr>
              <w:spacing w:after="0" w:line="240" w:lineRule="auto"/>
              <w:rPr>
                <w:rFonts w:eastAsia="Times New Roman"/>
                <w:color w:val="000000"/>
                <w:sz w:val="20"/>
                <w:szCs w:val="20"/>
                <w:lang w:eastAsia="en-GB"/>
              </w:rPr>
            </w:pPr>
            <w:r w:rsidRPr="00501AE9">
              <w:rPr>
                <w:rFonts w:eastAsia="Times New Roman"/>
                <w:color w:val="000000"/>
                <w:sz w:val="20"/>
                <w:szCs w:val="20"/>
                <w:lang w:eastAsia="en-GB"/>
              </w:rPr>
              <w:t xml:space="preserve">Data collection *** </w:t>
            </w:r>
          </w:p>
        </w:tc>
        <w:tc>
          <w:tcPr>
            <w:tcW w:w="282" w:type="dxa"/>
            <w:tcBorders>
              <w:top w:val="nil"/>
              <w:left w:val="single" w:sz="4" w:space="0" w:color="000000"/>
              <w:bottom w:val="nil"/>
              <w:right w:val="nil"/>
            </w:tcBorders>
            <w:shd w:val="clear" w:color="auto" w:fill="auto"/>
            <w:vAlign w:val="center"/>
            <w:hideMark/>
          </w:tcPr>
          <w:p w14:paraId="78DCC525"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w:t>
            </w:r>
          </w:p>
        </w:tc>
        <w:tc>
          <w:tcPr>
            <w:tcW w:w="284" w:type="dxa"/>
            <w:tcBorders>
              <w:top w:val="nil"/>
              <w:left w:val="nil"/>
              <w:bottom w:val="nil"/>
              <w:right w:val="nil"/>
            </w:tcBorders>
            <w:shd w:val="clear" w:color="auto" w:fill="auto"/>
            <w:vAlign w:val="center"/>
            <w:hideMark/>
          </w:tcPr>
          <w:p w14:paraId="48840B2F"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w:t>
            </w:r>
          </w:p>
        </w:tc>
        <w:tc>
          <w:tcPr>
            <w:tcW w:w="283" w:type="dxa"/>
            <w:tcBorders>
              <w:top w:val="nil"/>
              <w:left w:val="nil"/>
              <w:bottom w:val="nil"/>
              <w:right w:val="single" w:sz="4" w:space="0" w:color="auto"/>
            </w:tcBorders>
            <w:shd w:val="clear" w:color="auto" w:fill="auto"/>
            <w:vAlign w:val="center"/>
            <w:hideMark/>
          </w:tcPr>
          <w:p w14:paraId="0CADF5E6"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w:t>
            </w:r>
          </w:p>
        </w:tc>
        <w:tc>
          <w:tcPr>
            <w:tcW w:w="284" w:type="dxa"/>
            <w:tcBorders>
              <w:top w:val="nil"/>
              <w:left w:val="single" w:sz="4" w:space="0" w:color="auto"/>
              <w:bottom w:val="nil"/>
              <w:right w:val="nil"/>
            </w:tcBorders>
            <w:shd w:val="clear" w:color="auto" w:fill="auto"/>
            <w:vAlign w:val="center"/>
            <w:hideMark/>
          </w:tcPr>
          <w:p w14:paraId="08BF3AA5"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283" w:type="dxa"/>
            <w:tcBorders>
              <w:top w:val="nil"/>
              <w:left w:val="nil"/>
              <w:bottom w:val="nil"/>
            </w:tcBorders>
            <w:shd w:val="clear" w:color="auto" w:fill="auto"/>
            <w:vAlign w:val="center"/>
            <w:hideMark/>
          </w:tcPr>
          <w:p w14:paraId="2B39875C"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284" w:type="dxa"/>
            <w:tcBorders>
              <w:top w:val="nil"/>
              <w:bottom w:val="nil"/>
              <w:right w:val="single" w:sz="4" w:space="0" w:color="auto"/>
            </w:tcBorders>
            <w:shd w:val="clear" w:color="auto" w:fill="auto"/>
            <w:vAlign w:val="center"/>
            <w:hideMark/>
          </w:tcPr>
          <w:p w14:paraId="590AAFD5"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283" w:type="dxa"/>
            <w:tcBorders>
              <w:top w:val="nil"/>
              <w:left w:val="single" w:sz="4" w:space="0" w:color="auto"/>
              <w:bottom w:val="nil"/>
              <w:right w:val="nil"/>
            </w:tcBorders>
            <w:shd w:val="clear" w:color="auto" w:fill="auto"/>
            <w:vAlign w:val="center"/>
            <w:hideMark/>
          </w:tcPr>
          <w:p w14:paraId="0A086F4D"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284" w:type="dxa"/>
            <w:tcBorders>
              <w:top w:val="nil"/>
              <w:left w:val="nil"/>
              <w:bottom w:val="nil"/>
            </w:tcBorders>
            <w:shd w:val="clear" w:color="auto" w:fill="auto"/>
            <w:vAlign w:val="center"/>
            <w:hideMark/>
          </w:tcPr>
          <w:p w14:paraId="00A28630"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283" w:type="dxa"/>
            <w:tcBorders>
              <w:top w:val="nil"/>
              <w:bottom w:val="nil"/>
            </w:tcBorders>
            <w:shd w:val="clear" w:color="auto" w:fill="auto"/>
            <w:vAlign w:val="center"/>
            <w:hideMark/>
          </w:tcPr>
          <w:p w14:paraId="76028F2A"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284" w:type="dxa"/>
            <w:tcBorders>
              <w:top w:val="nil"/>
              <w:bottom w:val="nil"/>
              <w:right w:val="nil"/>
            </w:tcBorders>
            <w:shd w:val="clear" w:color="auto" w:fill="auto"/>
            <w:vAlign w:val="center"/>
            <w:hideMark/>
          </w:tcPr>
          <w:p w14:paraId="5B3B3325"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283" w:type="dxa"/>
            <w:tcBorders>
              <w:top w:val="nil"/>
              <w:left w:val="nil"/>
              <w:bottom w:val="nil"/>
              <w:right w:val="nil"/>
            </w:tcBorders>
            <w:shd w:val="clear" w:color="auto" w:fill="auto"/>
            <w:vAlign w:val="center"/>
            <w:hideMark/>
          </w:tcPr>
          <w:p w14:paraId="0926059C"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284" w:type="dxa"/>
            <w:tcBorders>
              <w:top w:val="nil"/>
              <w:left w:val="nil"/>
              <w:bottom w:val="nil"/>
            </w:tcBorders>
            <w:shd w:val="clear" w:color="auto" w:fill="auto"/>
            <w:vAlign w:val="center"/>
            <w:hideMark/>
          </w:tcPr>
          <w:p w14:paraId="12B1EC1E"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425" w:type="dxa"/>
            <w:tcBorders>
              <w:top w:val="nil"/>
              <w:left w:val="nil"/>
              <w:bottom w:val="nil"/>
              <w:right w:val="single" w:sz="4" w:space="0" w:color="auto"/>
            </w:tcBorders>
            <w:shd w:val="clear" w:color="auto" w:fill="auto"/>
            <w:vAlign w:val="center"/>
            <w:hideMark/>
          </w:tcPr>
          <w:p w14:paraId="4EBC0873"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425" w:type="dxa"/>
            <w:tcBorders>
              <w:top w:val="nil"/>
              <w:left w:val="single" w:sz="4" w:space="0" w:color="auto"/>
              <w:bottom w:val="nil"/>
              <w:right w:val="nil"/>
            </w:tcBorders>
            <w:shd w:val="clear" w:color="auto" w:fill="auto"/>
            <w:vAlign w:val="center"/>
            <w:hideMark/>
          </w:tcPr>
          <w:p w14:paraId="1E9CFD8B"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426" w:type="dxa"/>
            <w:tcBorders>
              <w:top w:val="nil"/>
              <w:left w:val="nil"/>
              <w:bottom w:val="nil"/>
            </w:tcBorders>
            <w:shd w:val="clear" w:color="auto" w:fill="auto"/>
            <w:vAlign w:val="center"/>
            <w:hideMark/>
          </w:tcPr>
          <w:p w14:paraId="07B78834"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425" w:type="dxa"/>
            <w:tcBorders>
              <w:top w:val="nil"/>
              <w:bottom w:val="nil"/>
            </w:tcBorders>
            <w:shd w:val="clear" w:color="auto" w:fill="auto"/>
            <w:vAlign w:val="center"/>
            <w:hideMark/>
          </w:tcPr>
          <w:p w14:paraId="26F0EA0A"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427" w:type="dxa"/>
            <w:tcBorders>
              <w:top w:val="nil"/>
              <w:bottom w:val="nil"/>
              <w:right w:val="nil"/>
            </w:tcBorders>
            <w:shd w:val="clear" w:color="auto" w:fill="auto"/>
            <w:vAlign w:val="center"/>
            <w:hideMark/>
          </w:tcPr>
          <w:p w14:paraId="034F4F7D"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426" w:type="dxa"/>
            <w:tcBorders>
              <w:top w:val="nil"/>
              <w:left w:val="nil"/>
              <w:bottom w:val="nil"/>
              <w:right w:val="single" w:sz="4" w:space="0" w:color="auto"/>
            </w:tcBorders>
            <w:shd w:val="clear" w:color="auto" w:fill="auto"/>
            <w:vAlign w:val="center"/>
            <w:hideMark/>
          </w:tcPr>
          <w:p w14:paraId="14A91753"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428" w:type="dxa"/>
            <w:tcBorders>
              <w:top w:val="nil"/>
              <w:left w:val="single" w:sz="4" w:space="0" w:color="auto"/>
              <w:bottom w:val="nil"/>
            </w:tcBorders>
            <w:shd w:val="clear" w:color="auto" w:fill="auto"/>
            <w:vAlign w:val="center"/>
            <w:hideMark/>
          </w:tcPr>
          <w:p w14:paraId="35F08560"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423" w:type="dxa"/>
            <w:tcBorders>
              <w:top w:val="nil"/>
              <w:bottom w:val="nil"/>
              <w:right w:val="nil"/>
            </w:tcBorders>
            <w:shd w:val="clear" w:color="auto" w:fill="auto"/>
            <w:vAlign w:val="center"/>
            <w:hideMark/>
          </w:tcPr>
          <w:p w14:paraId="67398386"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426" w:type="dxa"/>
            <w:tcBorders>
              <w:top w:val="nil"/>
              <w:left w:val="nil"/>
              <w:bottom w:val="nil"/>
            </w:tcBorders>
            <w:shd w:val="clear" w:color="auto" w:fill="auto"/>
            <w:noWrap/>
            <w:vAlign w:val="center"/>
            <w:hideMark/>
          </w:tcPr>
          <w:p w14:paraId="247788BE"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bottom w:val="nil"/>
            </w:tcBorders>
            <w:vAlign w:val="center"/>
          </w:tcPr>
          <w:p w14:paraId="18C5AB6E"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bottom w:val="nil"/>
            </w:tcBorders>
            <w:vAlign w:val="center"/>
          </w:tcPr>
          <w:p w14:paraId="724E5C98"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bottom w:val="nil"/>
              <w:right w:val="nil"/>
            </w:tcBorders>
            <w:vAlign w:val="center"/>
          </w:tcPr>
          <w:p w14:paraId="434337EB"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bottom w:val="nil"/>
              <w:right w:val="single" w:sz="4" w:space="0" w:color="auto"/>
            </w:tcBorders>
            <w:vAlign w:val="center"/>
          </w:tcPr>
          <w:p w14:paraId="04C5003A"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single" w:sz="4" w:space="0" w:color="auto"/>
              <w:bottom w:val="nil"/>
              <w:right w:val="nil"/>
            </w:tcBorders>
            <w:vAlign w:val="center"/>
          </w:tcPr>
          <w:p w14:paraId="14A659FC"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left w:val="nil"/>
              <w:bottom w:val="nil"/>
            </w:tcBorders>
            <w:vAlign w:val="center"/>
          </w:tcPr>
          <w:p w14:paraId="4CD6D2C4"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tcBorders>
            <w:vAlign w:val="center"/>
          </w:tcPr>
          <w:p w14:paraId="68608836"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nil"/>
            </w:tcBorders>
          </w:tcPr>
          <w:p w14:paraId="5A5665BE"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nil"/>
            </w:tcBorders>
          </w:tcPr>
          <w:p w14:paraId="3F8A19F7"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single" w:sz="4" w:space="0" w:color="auto"/>
            </w:tcBorders>
          </w:tcPr>
          <w:p w14:paraId="301300CF"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709" w:type="dxa"/>
            <w:tcBorders>
              <w:top w:val="nil"/>
              <w:left w:val="single" w:sz="4" w:space="0" w:color="auto"/>
              <w:bottom w:val="nil"/>
              <w:right w:val="single" w:sz="4" w:space="0" w:color="auto"/>
            </w:tcBorders>
            <w:vAlign w:val="center"/>
          </w:tcPr>
          <w:p w14:paraId="6412C423" w14:textId="77777777" w:rsidR="00A95F7A" w:rsidRPr="00612E4D" w:rsidRDefault="00A95F7A" w:rsidP="001E4DC7">
            <w:pPr>
              <w:spacing w:after="0" w:line="240" w:lineRule="auto"/>
              <w:jc w:val="center"/>
              <w:rPr>
                <w:rFonts w:eastAsia="Times New Roman"/>
                <w:color w:val="000000"/>
                <w:sz w:val="20"/>
                <w:szCs w:val="20"/>
                <w:lang w:eastAsia="en-GB"/>
              </w:rPr>
            </w:pPr>
          </w:p>
        </w:tc>
      </w:tr>
      <w:tr w:rsidR="00A95F7A" w:rsidRPr="00612E4D" w14:paraId="0FF813FC" w14:textId="77777777" w:rsidTr="001E4DC7">
        <w:tblPrEx>
          <w:tblLook w:val="0600" w:firstRow="0" w:lastRow="0" w:firstColumn="0" w:lastColumn="0" w:noHBand="1" w:noVBand="1"/>
        </w:tblPrEx>
        <w:trPr>
          <w:trHeight w:val="170"/>
        </w:trPr>
        <w:tc>
          <w:tcPr>
            <w:tcW w:w="2001" w:type="dxa"/>
            <w:tcBorders>
              <w:top w:val="nil"/>
              <w:left w:val="single" w:sz="4" w:space="0" w:color="auto"/>
              <w:bottom w:val="nil"/>
              <w:right w:val="nil"/>
            </w:tcBorders>
            <w:shd w:val="clear" w:color="auto" w:fill="auto"/>
            <w:vAlign w:val="center"/>
          </w:tcPr>
          <w:p w14:paraId="4D078EFA" w14:textId="77777777" w:rsidR="00A95F7A" w:rsidRPr="00DD5773" w:rsidRDefault="00A95F7A" w:rsidP="001E4DC7">
            <w:pPr>
              <w:spacing w:after="0" w:line="240" w:lineRule="auto"/>
              <w:rPr>
                <w:rFonts w:eastAsia="Times New Roman"/>
                <w:color w:val="000000"/>
                <w:sz w:val="18"/>
                <w:szCs w:val="20"/>
                <w:lang w:eastAsia="en-GB"/>
              </w:rPr>
            </w:pPr>
            <w:r>
              <w:rPr>
                <w:rFonts w:eastAsia="Times New Roman"/>
                <w:color w:val="000000"/>
                <w:sz w:val="18"/>
                <w:szCs w:val="20"/>
                <w:lang w:eastAsia="en-GB"/>
              </w:rPr>
              <w:t>Comparison period</w:t>
            </w:r>
          </w:p>
        </w:tc>
        <w:tc>
          <w:tcPr>
            <w:tcW w:w="282" w:type="dxa"/>
            <w:tcBorders>
              <w:top w:val="nil"/>
              <w:left w:val="single" w:sz="4" w:space="0" w:color="000000"/>
              <w:bottom w:val="nil"/>
              <w:right w:val="nil"/>
            </w:tcBorders>
            <w:shd w:val="clear" w:color="auto" w:fill="auto"/>
            <w:vAlign w:val="center"/>
          </w:tcPr>
          <w:p w14:paraId="3604EE01" w14:textId="77777777" w:rsidR="00A95F7A"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right w:val="nil"/>
            </w:tcBorders>
            <w:shd w:val="clear" w:color="auto" w:fill="auto"/>
            <w:vAlign w:val="center"/>
          </w:tcPr>
          <w:p w14:paraId="762B6664" w14:textId="77777777" w:rsidR="00A95F7A"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single" w:sz="4" w:space="0" w:color="auto"/>
            </w:tcBorders>
            <w:shd w:val="clear" w:color="auto" w:fill="auto"/>
            <w:vAlign w:val="center"/>
          </w:tcPr>
          <w:p w14:paraId="7A03F5D9" w14:textId="77777777" w:rsidR="00A95F7A"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bottom w:val="nil"/>
              <w:right w:val="nil"/>
            </w:tcBorders>
            <w:shd w:val="clear" w:color="auto" w:fill="auto"/>
            <w:vAlign w:val="center"/>
          </w:tcPr>
          <w:p w14:paraId="04FB78DA" w14:textId="77777777" w:rsidR="00A95F7A" w:rsidDel="00CA5D03"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tcBorders>
            <w:shd w:val="clear" w:color="auto" w:fill="auto"/>
            <w:vAlign w:val="center"/>
          </w:tcPr>
          <w:p w14:paraId="3E57EFC7" w14:textId="77777777" w:rsidR="00A95F7A" w:rsidDel="00CA5D03"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single" w:sz="4" w:space="0" w:color="auto"/>
            </w:tcBorders>
            <w:shd w:val="clear" w:color="auto" w:fill="auto"/>
            <w:vAlign w:val="center"/>
          </w:tcPr>
          <w:p w14:paraId="4E96820E" w14:textId="77777777" w:rsidR="00A95F7A" w:rsidDel="00CA5D03"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bottom w:val="nil"/>
              <w:right w:val="nil"/>
            </w:tcBorders>
            <w:shd w:val="clear" w:color="auto" w:fill="auto"/>
            <w:vAlign w:val="center"/>
          </w:tcPr>
          <w:p w14:paraId="7F0827FA" w14:textId="77777777" w:rsidR="00A95F7A" w:rsidRPr="00612E4D" w:rsidDel="00CA5D03" w:rsidRDefault="00A95F7A" w:rsidP="001E4DC7">
            <w:pPr>
              <w:spacing w:after="0" w:line="240" w:lineRule="auto"/>
              <w:jc w:val="center"/>
              <w:rPr>
                <w:rFonts w:eastAsia="Times New Roman"/>
                <w:color w:val="000000"/>
                <w:sz w:val="20"/>
                <w:szCs w:val="20"/>
                <w:lang w:eastAsia="en-GB"/>
              </w:rPr>
            </w:pPr>
          </w:p>
        </w:tc>
        <w:tc>
          <w:tcPr>
            <w:tcW w:w="284" w:type="dxa"/>
            <w:tcBorders>
              <w:top w:val="nil"/>
              <w:left w:val="nil"/>
              <w:bottom w:val="nil"/>
            </w:tcBorders>
            <w:shd w:val="clear" w:color="auto" w:fill="auto"/>
            <w:vAlign w:val="center"/>
          </w:tcPr>
          <w:p w14:paraId="76F29A4D" w14:textId="77777777" w:rsidR="00A95F7A" w:rsidRPr="00612E4D" w:rsidDel="00CA5D03" w:rsidRDefault="00A95F7A" w:rsidP="001E4DC7">
            <w:pPr>
              <w:spacing w:after="0" w:line="240" w:lineRule="auto"/>
              <w:jc w:val="center"/>
              <w:rPr>
                <w:rFonts w:eastAsia="Times New Roman"/>
                <w:color w:val="000000"/>
                <w:sz w:val="20"/>
                <w:szCs w:val="20"/>
                <w:lang w:eastAsia="en-GB"/>
              </w:rPr>
            </w:pPr>
          </w:p>
        </w:tc>
        <w:tc>
          <w:tcPr>
            <w:tcW w:w="283" w:type="dxa"/>
            <w:tcBorders>
              <w:top w:val="nil"/>
              <w:bottom w:val="nil"/>
            </w:tcBorders>
            <w:shd w:val="clear" w:color="auto" w:fill="auto"/>
            <w:vAlign w:val="center"/>
          </w:tcPr>
          <w:p w14:paraId="54167F2C" w14:textId="77777777" w:rsidR="00A95F7A" w:rsidRPr="00612E4D" w:rsidDel="00CA5D03" w:rsidRDefault="00A95F7A" w:rsidP="001E4DC7">
            <w:pPr>
              <w:spacing w:after="0" w:line="240" w:lineRule="auto"/>
              <w:jc w:val="center"/>
              <w:rPr>
                <w:rFonts w:eastAsia="Times New Roman"/>
                <w:color w:val="000000"/>
                <w:sz w:val="20"/>
                <w:szCs w:val="20"/>
                <w:lang w:eastAsia="en-GB"/>
              </w:rPr>
            </w:pPr>
          </w:p>
        </w:tc>
        <w:tc>
          <w:tcPr>
            <w:tcW w:w="284" w:type="dxa"/>
            <w:tcBorders>
              <w:top w:val="nil"/>
              <w:bottom w:val="nil"/>
              <w:right w:val="nil"/>
            </w:tcBorders>
            <w:shd w:val="clear" w:color="auto" w:fill="auto"/>
            <w:vAlign w:val="center"/>
          </w:tcPr>
          <w:p w14:paraId="7E1996EB" w14:textId="77777777" w:rsidR="00A95F7A" w:rsidDel="00CA5D03"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nil"/>
            </w:tcBorders>
            <w:shd w:val="clear" w:color="auto" w:fill="auto"/>
            <w:vAlign w:val="center"/>
          </w:tcPr>
          <w:p w14:paraId="36BFB0B4" w14:textId="77777777" w:rsidR="00A95F7A" w:rsidDel="00CA5D03"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tcPr>
          <w:p w14:paraId="72EAC2A1" w14:textId="77777777" w:rsidR="00A95F7A" w:rsidDel="00CA5D03"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shd w:val="clear" w:color="auto" w:fill="auto"/>
            <w:vAlign w:val="center"/>
          </w:tcPr>
          <w:p w14:paraId="33398124" w14:textId="77777777" w:rsidR="00A95F7A" w:rsidDel="00CA5D03"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shd w:val="clear" w:color="auto" w:fill="auto"/>
            <w:vAlign w:val="center"/>
          </w:tcPr>
          <w:p w14:paraId="401C1639" w14:textId="77777777" w:rsidR="00A95F7A" w:rsidDel="00CA5D03"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vAlign w:val="center"/>
          </w:tcPr>
          <w:p w14:paraId="108D61E0" w14:textId="77777777" w:rsidR="00A95F7A" w:rsidDel="00CA5D03" w:rsidRDefault="00A95F7A" w:rsidP="001E4DC7">
            <w:pPr>
              <w:spacing w:after="0" w:line="240" w:lineRule="auto"/>
              <w:jc w:val="center"/>
              <w:rPr>
                <w:rFonts w:eastAsia="Times New Roman" w:cs="Arial"/>
                <w:sz w:val="20"/>
                <w:szCs w:val="20"/>
                <w:lang w:eastAsia="en-GB"/>
              </w:rPr>
            </w:pPr>
          </w:p>
        </w:tc>
        <w:tc>
          <w:tcPr>
            <w:tcW w:w="425" w:type="dxa"/>
            <w:tcBorders>
              <w:top w:val="nil"/>
              <w:bottom w:val="nil"/>
            </w:tcBorders>
            <w:shd w:val="clear" w:color="auto" w:fill="auto"/>
            <w:vAlign w:val="center"/>
          </w:tcPr>
          <w:p w14:paraId="1AF087B3" w14:textId="77777777" w:rsidR="00A95F7A" w:rsidDel="00CA5D03" w:rsidRDefault="00A95F7A" w:rsidP="001E4DC7">
            <w:pPr>
              <w:spacing w:after="0" w:line="240" w:lineRule="auto"/>
              <w:jc w:val="center"/>
              <w:rPr>
                <w:rFonts w:eastAsia="Times New Roman" w:cs="Arial"/>
                <w:sz w:val="20"/>
                <w:szCs w:val="20"/>
                <w:lang w:eastAsia="en-GB"/>
              </w:rPr>
            </w:pPr>
          </w:p>
        </w:tc>
        <w:tc>
          <w:tcPr>
            <w:tcW w:w="427" w:type="dxa"/>
            <w:tcBorders>
              <w:top w:val="nil"/>
              <w:bottom w:val="nil"/>
              <w:right w:val="nil"/>
            </w:tcBorders>
            <w:shd w:val="clear" w:color="auto" w:fill="auto"/>
            <w:vAlign w:val="center"/>
          </w:tcPr>
          <w:p w14:paraId="18928FC8" w14:textId="77777777" w:rsidR="00A95F7A" w:rsidDel="00CA5D03"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right w:val="single" w:sz="4" w:space="0" w:color="auto"/>
            </w:tcBorders>
            <w:shd w:val="clear" w:color="auto" w:fill="auto"/>
            <w:vAlign w:val="center"/>
          </w:tcPr>
          <w:p w14:paraId="49A2B682" w14:textId="77777777" w:rsidR="00A95F7A" w:rsidDel="00CA5D03" w:rsidRDefault="00A95F7A" w:rsidP="001E4DC7">
            <w:pPr>
              <w:spacing w:after="0" w:line="240" w:lineRule="auto"/>
              <w:jc w:val="center"/>
              <w:rPr>
                <w:rFonts w:eastAsia="Times New Roman" w:cs="Arial"/>
                <w:sz w:val="20"/>
                <w:szCs w:val="20"/>
                <w:lang w:eastAsia="en-GB"/>
              </w:rPr>
            </w:pPr>
          </w:p>
        </w:tc>
        <w:tc>
          <w:tcPr>
            <w:tcW w:w="428" w:type="dxa"/>
            <w:tcBorders>
              <w:top w:val="nil"/>
              <w:left w:val="single" w:sz="4" w:space="0" w:color="auto"/>
              <w:bottom w:val="nil"/>
            </w:tcBorders>
            <w:shd w:val="clear" w:color="auto" w:fill="auto"/>
            <w:vAlign w:val="center"/>
          </w:tcPr>
          <w:p w14:paraId="024084AE" w14:textId="77777777" w:rsidR="00A95F7A" w:rsidRDefault="00A95F7A" w:rsidP="001E4DC7">
            <w:pPr>
              <w:spacing w:after="0" w:line="240" w:lineRule="auto"/>
              <w:jc w:val="center"/>
              <w:rPr>
                <w:rFonts w:eastAsia="Times New Roman" w:cs="Arial"/>
                <w:sz w:val="20"/>
                <w:szCs w:val="20"/>
                <w:lang w:eastAsia="en-GB"/>
              </w:rPr>
            </w:pPr>
          </w:p>
        </w:tc>
        <w:tc>
          <w:tcPr>
            <w:tcW w:w="423" w:type="dxa"/>
            <w:tcBorders>
              <w:top w:val="nil"/>
              <w:bottom w:val="nil"/>
              <w:right w:val="nil"/>
            </w:tcBorders>
            <w:shd w:val="clear" w:color="auto" w:fill="auto"/>
            <w:vAlign w:val="center"/>
          </w:tcPr>
          <w:p w14:paraId="002EA676" w14:textId="77777777" w:rsidR="00A95F7A"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noWrap/>
            <w:vAlign w:val="center"/>
          </w:tcPr>
          <w:p w14:paraId="18B4A688" w14:textId="77777777" w:rsidR="00A95F7A"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nil"/>
            </w:tcBorders>
            <w:vAlign w:val="center"/>
          </w:tcPr>
          <w:p w14:paraId="65657994" w14:textId="77777777" w:rsidR="00A95F7A"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nil"/>
            </w:tcBorders>
            <w:vAlign w:val="center"/>
          </w:tcPr>
          <w:p w14:paraId="00F60BF8"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nil"/>
              <w:right w:val="nil"/>
            </w:tcBorders>
            <w:vAlign w:val="center"/>
          </w:tcPr>
          <w:p w14:paraId="7A35DD77"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nil"/>
              <w:right w:val="single" w:sz="4" w:space="0" w:color="auto"/>
            </w:tcBorders>
            <w:vAlign w:val="center"/>
          </w:tcPr>
          <w:p w14:paraId="7F7E1D28"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left w:val="single" w:sz="4" w:space="0" w:color="auto"/>
              <w:bottom w:val="nil"/>
              <w:right w:val="nil"/>
            </w:tcBorders>
            <w:vAlign w:val="center"/>
          </w:tcPr>
          <w:p w14:paraId="243187BC"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left w:val="nil"/>
              <w:bottom w:val="nil"/>
            </w:tcBorders>
            <w:vAlign w:val="center"/>
          </w:tcPr>
          <w:p w14:paraId="1B31090C"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tcBorders>
            <w:vAlign w:val="center"/>
          </w:tcPr>
          <w:p w14:paraId="4334CB5B"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nil"/>
            </w:tcBorders>
          </w:tcPr>
          <w:p w14:paraId="5B6A2C29"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nil"/>
            </w:tcBorders>
          </w:tcPr>
          <w:p w14:paraId="132D1363"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single" w:sz="4" w:space="0" w:color="auto"/>
            </w:tcBorders>
          </w:tcPr>
          <w:p w14:paraId="434D856C"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709" w:type="dxa"/>
            <w:tcBorders>
              <w:top w:val="nil"/>
              <w:left w:val="single" w:sz="4" w:space="0" w:color="auto"/>
              <w:bottom w:val="nil"/>
              <w:right w:val="single" w:sz="4" w:space="0" w:color="auto"/>
            </w:tcBorders>
            <w:vAlign w:val="center"/>
          </w:tcPr>
          <w:p w14:paraId="10044C84" w14:textId="77777777" w:rsidR="00A95F7A" w:rsidRPr="00612E4D" w:rsidRDefault="00A95F7A" w:rsidP="001E4DC7">
            <w:pPr>
              <w:spacing w:after="0" w:line="240" w:lineRule="auto"/>
              <w:jc w:val="center"/>
              <w:rPr>
                <w:rFonts w:eastAsia="Times New Roman"/>
                <w:color w:val="000000"/>
                <w:sz w:val="20"/>
                <w:szCs w:val="20"/>
                <w:lang w:eastAsia="en-GB"/>
              </w:rPr>
            </w:pPr>
          </w:p>
        </w:tc>
      </w:tr>
      <w:tr w:rsidR="00A95F7A" w:rsidRPr="00612E4D" w14:paraId="2822247D" w14:textId="77777777" w:rsidTr="001E4DC7">
        <w:tblPrEx>
          <w:tblLook w:val="0600" w:firstRow="0" w:lastRow="0" w:firstColumn="0" w:lastColumn="0" w:noHBand="1" w:noVBand="1"/>
        </w:tblPrEx>
        <w:trPr>
          <w:trHeight w:val="170"/>
        </w:trPr>
        <w:tc>
          <w:tcPr>
            <w:tcW w:w="2001" w:type="dxa"/>
            <w:tcBorders>
              <w:top w:val="nil"/>
              <w:left w:val="single" w:sz="4" w:space="0" w:color="auto"/>
              <w:bottom w:val="nil"/>
              <w:right w:val="nil"/>
            </w:tcBorders>
            <w:shd w:val="clear" w:color="auto" w:fill="auto"/>
            <w:vAlign w:val="center"/>
            <w:hideMark/>
          </w:tcPr>
          <w:p w14:paraId="3B236E95"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Monitoring study protocol compliance</w:t>
            </w:r>
          </w:p>
        </w:tc>
        <w:tc>
          <w:tcPr>
            <w:tcW w:w="282" w:type="dxa"/>
            <w:tcBorders>
              <w:top w:val="nil"/>
              <w:left w:val="single" w:sz="4" w:space="0" w:color="000000"/>
              <w:bottom w:val="nil"/>
              <w:right w:val="nil"/>
            </w:tcBorders>
            <w:shd w:val="clear" w:color="auto" w:fill="auto"/>
            <w:vAlign w:val="center"/>
            <w:hideMark/>
          </w:tcPr>
          <w:p w14:paraId="59562145"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right w:val="nil"/>
            </w:tcBorders>
            <w:shd w:val="clear" w:color="auto" w:fill="auto"/>
            <w:vAlign w:val="center"/>
            <w:hideMark/>
          </w:tcPr>
          <w:p w14:paraId="5847376C"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single" w:sz="4" w:space="0" w:color="auto"/>
            </w:tcBorders>
            <w:shd w:val="clear" w:color="auto" w:fill="auto"/>
            <w:vAlign w:val="center"/>
            <w:hideMark/>
          </w:tcPr>
          <w:p w14:paraId="3F25FE87"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bottom w:val="nil"/>
              <w:right w:val="nil"/>
            </w:tcBorders>
            <w:shd w:val="clear" w:color="auto" w:fill="auto"/>
            <w:vAlign w:val="center"/>
            <w:hideMark/>
          </w:tcPr>
          <w:p w14:paraId="2FA26825"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tcBorders>
            <w:shd w:val="clear" w:color="auto" w:fill="auto"/>
            <w:vAlign w:val="center"/>
            <w:hideMark/>
          </w:tcPr>
          <w:p w14:paraId="04822AE3"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single" w:sz="4" w:space="0" w:color="auto"/>
            </w:tcBorders>
            <w:shd w:val="clear" w:color="auto" w:fill="auto"/>
            <w:vAlign w:val="center"/>
            <w:hideMark/>
          </w:tcPr>
          <w:p w14:paraId="10B3F8F8"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bottom w:val="nil"/>
              <w:right w:val="nil"/>
            </w:tcBorders>
            <w:shd w:val="clear" w:color="auto" w:fill="auto"/>
            <w:vAlign w:val="center"/>
            <w:hideMark/>
          </w:tcPr>
          <w:p w14:paraId="636305E7"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284" w:type="dxa"/>
            <w:tcBorders>
              <w:top w:val="nil"/>
              <w:left w:val="nil"/>
              <w:bottom w:val="nil"/>
            </w:tcBorders>
            <w:shd w:val="clear" w:color="auto" w:fill="auto"/>
            <w:vAlign w:val="center"/>
            <w:hideMark/>
          </w:tcPr>
          <w:p w14:paraId="68E65784"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283" w:type="dxa"/>
            <w:tcBorders>
              <w:top w:val="nil"/>
              <w:bottom w:val="nil"/>
            </w:tcBorders>
            <w:shd w:val="clear" w:color="auto" w:fill="auto"/>
            <w:vAlign w:val="center"/>
            <w:hideMark/>
          </w:tcPr>
          <w:p w14:paraId="67B852AB" w14:textId="77777777" w:rsidR="00A95F7A" w:rsidRPr="00612E4D" w:rsidRDefault="00A95F7A" w:rsidP="001E4DC7">
            <w:pPr>
              <w:spacing w:after="0" w:line="240" w:lineRule="auto"/>
              <w:jc w:val="center"/>
              <w:rPr>
                <w:rFonts w:eastAsia="Times New Roman" w:cs="Arial"/>
                <w:sz w:val="20"/>
                <w:szCs w:val="20"/>
                <w:lang w:eastAsia="en-GB"/>
              </w:rPr>
            </w:pPr>
            <w:r>
              <w:rPr>
                <w:rFonts w:eastAsia="Times New Roman" w:cs="Arial"/>
                <w:sz w:val="20"/>
                <w:szCs w:val="20"/>
                <w:lang w:eastAsia="en-GB"/>
              </w:rPr>
              <w:t>X</w:t>
            </w:r>
          </w:p>
        </w:tc>
        <w:tc>
          <w:tcPr>
            <w:tcW w:w="284" w:type="dxa"/>
            <w:tcBorders>
              <w:top w:val="nil"/>
              <w:bottom w:val="nil"/>
              <w:right w:val="nil"/>
            </w:tcBorders>
            <w:shd w:val="clear" w:color="auto" w:fill="auto"/>
            <w:vAlign w:val="center"/>
            <w:hideMark/>
          </w:tcPr>
          <w:p w14:paraId="254863A8"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283" w:type="dxa"/>
            <w:tcBorders>
              <w:top w:val="nil"/>
              <w:left w:val="nil"/>
              <w:bottom w:val="nil"/>
              <w:right w:val="nil"/>
            </w:tcBorders>
            <w:shd w:val="clear" w:color="auto" w:fill="auto"/>
            <w:vAlign w:val="center"/>
            <w:hideMark/>
          </w:tcPr>
          <w:p w14:paraId="6523EF55"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284" w:type="dxa"/>
            <w:tcBorders>
              <w:top w:val="nil"/>
              <w:left w:val="nil"/>
              <w:bottom w:val="nil"/>
            </w:tcBorders>
            <w:shd w:val="clear" w:color="auto" w:fill="auto"/>
            <w:vAlign w:val="center"/>
            <w:hideMark/>
          </w:tcPr>
          <w:p w14:paraId="2EA17EC6"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5" w:type="dxa"/>
            <w:tcBorders>
              <w:top w:val="nil"/>
              <w:left w:val="nil"/>
              <w:bottom w:val="nil"/>
              <w:right w:val="single" w:sz="4" w:space="0" w:color="auto"/>
            </w:tcBorders>
            <w:shd w:val="clear" w:color="auto" w:fill="auto"/>
            <w:vAlign w:val="center"/>
            <w:hideMark/>
          </w:tcPr>
          <w:p w14:paraId="0489452E"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5" w:type="dxa"/>
            <w:tcBorders>
              <w:top w:val="nil"/>
              <w:left w:val="single" w:sz="4" w:space="0" w:color="auto"/>
              <w:bottom w:val="nil"/>
              <w:right w:val="nil"/>
            </w:tcBorders>
            <w:shd w:val="clear" w:color="auto" w:fill="auto"/>
            <w:vAlign w:val="center"/>
            <w:hideMark/>
          </w:tcPr>
          <w:p w14:paraId="212FA19F"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6" w:type="dxa"/>
            <w:tcBorders>
              <w:top w:val="nil"/>
              <w:left w:val="nil"/>
              <w:bottom w:val="nil"/>
            </w:tcBorders>
            <w:shd w:val="clear" w:color="auto" w:fill="auto"/>
            <w:vAlign w:val="center"/>
            <w:hideMark/>
          </w:tcPr>
          <w:p w14:paraId="3B58152C"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5" w:type="dxa"/>
            <w:tcBorders>
              <w:top w:val="nil"/>
              <w:bottom w:val="nil"/>
            </w:tcBorders>
            <w:shd w:val="clear" w:color="auto" w:fill="auto"/>
            <w:vAlign w:val="center"/>
            <w:hideMark/>
          </w:tcPr>
          <w:p w14:paraId="3D310C9B"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7" w:type="dxa"/>
            <w:tcBorders>
              <w:top w:val="nil"/>
              <w:bottom w:val="nil"/>
              <w:right w:val="nil"/>
            </w:tcBorders>
            <w:shd w:val="clear" w:color="auto" w:fill="auto"/>
            <w:vAlign w:val="center"/>
            <w:hideMark/>
          </w:tcPr>
          <w:p w14:paraId="1DBD6510"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6" w:type="dxa"/>
            <w:tcBorders>
              <w:top w:val="nil"/>
              <w:left w:val="nil"/>
              <w:bottom w:val="nil"/>
              <w:right w:val="single" w:sz="4" w:space="0" w:color="auto"/>
            </w:tcBorders>
            <w:shd w:val="clear" w:color="auto" w:fill="auto"/>
            <w:vAlign w:val="center"/>
            <w:hideMark/>
          </w:tcPr>
          <w:p w14:paraId="05DAC69F"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8" w:type="dxa"/>
            <w:tcBorders>
              <w:top w:val="nil"/>
              <w:left w:val="single" w:sz="4" w:space="0" w:color="auto"/>
              <w:bottom w:val="nil"/>
            </w:tcBorders>
            <w:shd w:val="clear" w:color="auto" w:fill="auto"/>
            <w:vAlign w:val="center"/>
            <w:hideMark/>
          </w:tcPr>
          <w:p w14:paraId="350270E5"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3" w:type="dxa"/>
            <w:tcBorders>
              <w:top w:val="nil"/>
              <w:bottom w:val="nil"/>
              <w:right w:val="nil"/>
            </w:tcBorders>
            <w:shd w:val="clear" w:color="auto" w:fill="auto"/>
            <w:vAlign w:val="center"/>
            <w:hideMark/>
          </w:tcPr>
          <w:p w14:paraId="39B1BE55"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left w:val="nil"/>
              <w:bottom w:val="nil"/>
            </w:tcBorders>
            <w:shd w:val="clear" w:color="auto" w:fill="auto"/>
            <w:vAlign w:val="center"/>
            <w:hideMark/>
          </w:tcPr>
          <w:p w14:paraId="72DFA51B"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bottom w:val="nil"/>
            </w:tcBorders>
            <w:vAlign w:val="center"/>
          </w:tcPr>
          <w:p w14:paraId="08CE0209"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bottom w:val="nil"/>
            </w:tcBorders>
            <w:vAlign w:val="center"/>
          </w:tcPr>
          <w:p w14:paraId="6230C53F"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bottom w:val="nil"/>
              <w:right w:val="nil"/>
            </w:tcBorders>
            <w:vAlign w:val="center"/>
          </w:tcPr>
          <w:p w14:paraId="040BE1A6"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bottom w:val="nil"/>
              <w:right w:val="single" w:sz="4" w:space="0" w:color="auto"/>
            </w:tcBorders>
            <w:vAlign w:val="center"/>
          </w:tcPr>
          <w:p w14:paraId="56DC5606"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single" w:sz="4" w:space="0" w:color="auto"/>
              <w:bottom w:val="nil"/>
              <w:right w:val="nil"/>
            </w:tcBorders>
            <w:vAlign w:val="center"/>
          </w:tcPr>
          <w:p w14:paraId="5DDD1146"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left w:val="nil"/>
              <w:bottom w:val="nil"/>
            </w:tcBorders>
            <w:vAlign w:val="center"/>
          </w:tcPr>
          <w:p w14:paraId="04EC9641"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tcBorders>
            <w:vAlign w:val="center"/>
          </w:tcPr>
          <w:p w14:paraId="034CFDB4"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nil"/>
            </w:tcBorders>
            <w:vAlign w:val="center"/>
          </w:tcPr>
          <w:p w14:paraId="3BAD9DCF"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nil"/>
            </w:tcBorders>
            <w:vAlign w:val="center"/>
          </w:tcPr>
          <w:p w14:paraId="0E8BE99E"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single" w:sz="4" w:space="0" w:color="auto"/>
            </w:tcBorders>
            <w:vAlign w:val="center"/>
          </w:tcPr>
          <w:p w14:paraId="288E0D98"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709" w:type="dxa"/>
            <w:tcBorders>
              <w:top w:val="nil"/>
              <w:left w:val="single" w:sz="4" w:space="0" w:color="auto"/>
              <w:bottom w:val="nil"/>
              <w:right w:val="single" w:sz="4" w:space="0" w:color="auto"/>
            </w:tcBorders>
            <w:vAlign w:val="center"/>
          </w:tcPr>
          <w:p w14:paraId="6CAC46B9" w14:textId="77777777" w:rsidR="00A95F7A" w:rsidRPr="00612E4D" w:rsidRDefault="00A95F7A" w:rsidP="001E4DC7">
            <w:pPr>
              <w:spacing w:after="0" w:line="240" w:lineRule="auto"/>
              <w:jc w:val="center"/>
              <w:rPr>
                <w:rFonts w:eastAsia="Times New Roman"/>
                <w:color w:val="000000"/>
                <w:sz w:val="20"/>
                <w:szCs w:val="20"/>
                <w:lang w:eastAsia="en-GB"/>
              </w:rPr>
            </w:pPr>
          </w:p>
        </w:tc>
      </w:tr>
      <w:tr w:rsidR="00A95F7A" w:rsidRPr="00612E4D" w14:paraId="036F67A9" w14:textId="77777777" w:rsidTr="001E4DC7">
        <w:trPr>
          <w:trHeight w:val="170"/>
        </w:trPr>
        <w:tc>
          <w:tcPr>
            <w:tcW w:w="2001" w:type="dxa"/>
            <w:tcBorders>
              <w:top w:val="nil"/>
              <w:left w:val="single" w:sz="4" w:space="0" w:color="auto"/>
              <w:bottom w:val="nil"/>
              <w:right w:val="nil"/>
            </w:tcBorders>
            <w:shd w:val="clear" w:color="auto" w:fill="auto"/>
            <w:vAlign w:val="center"/>
          </w:tcPr>
          <w:p w14:paraId="40DE9DDC"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Implementation fidelity and acceptability</w:t>
            </w:r>
          </w:p>
        </w:tc>
        <w:tc>
          <w:tcPr>
            <w:tcW w:w="282" w:type="dxa"/>
            <w:tcBorders>
              <w:top w:val="nil"/>
              <w:left w:val="single" w:sz="4" w:space="0" w:color="000000"/>
              <w:bottom w:val="nil"/>
              <w:right w:val="nil"/>
            </w:tcBorders>
            <w:shd w:val="clear" w:color="auto" w:fill="auto"/>
            <w:vAlign w:val="center"/>
          </w:tcPr>
          <w:p w14:paraId="375AE195"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right w:val="nil"/>
            </w:tcBorders>
            <w:shd w:val="clear" w:color="auto" w:fill="auto"/>
            <w:vAlign w:val="center"/>
          </w:tcPr>
          <w:p w14:paraId="348CD0BE"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single" w:sz="4" w:space="0" w:color="auto"/>
            </w:tcBorders>
            <w:shd w:val="clear" w:color="auto" w:fill="auto"/>
            <w:vAlign w:val="center"/>
          </w:tcPr>
          <w:p w14:paraId="1930EB08"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bottom w:val="nil"/>
              <w:right w:val="nil"/>
            </w:tcBorders>
            <w:shd w:val="clear" w:color="auto" w:fill="auto"/>
            <w:vAlign w:val="center"/>
          </w:tcPr>
          <w:p w14:paraId="04B55BDD"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tcBorders>
            <w:shd w:val="clear" w:color="auto" w:fill="auto"/>
            <w:vAlign w:val="center"/>
          </w:tcPr>
          <w:p w14:paraId="3C91EB7A"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single" w:sz="4" w:space="0" w:color="auto"/>
            </w:tcBorders>
            <w:shd w:val="clear" w:color="auto" w:fill="auto"/>
            <w:vAlign w:val="center"/>
          </w:tcPr>
          <w:p w14:paraId="45037805"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bottom w:val="nil"/>
              <w:right w:val="nil"/>
            </w:tcBorders>
            <w:shd w:val="clear" w:color="auto" w:fill="auto"/>
            <w:vAlign w:val="center"/>
          </w:tcPr>
          <w:p w14:paraId="31202358"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tcPr>
          <w:p w14:paraId="38F8C468"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bottom w:val="nil"/>
            </w:tcBorders>
            <w:shd w:val="clear" w:color="auto" w:fill="auto"/>
            <w:vAlign w:val="center"/>
          </w:tcPr>
          <w:p w14:paraId="3A9390AA"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nil"/>
            </w:tcBorders>
            <w:shd w:val="clear" w:color="auto" w:fill="auto"/>
            <w:vAlign w:val="center"/>
          </w:tcPr>
          <w:p w14:paraId="4A219D27"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3" w:type="dxa"/>
            <w:tcBorders>
              <w:top w:val="nil"/>
              <w:left w:val="nil"/>
              <w:bottom w:val="nil"/>
              <w:right w:val="nil"/>
            </w:tcBorders>
            <w:shd w:val="clear" w:color="auto" w:fill="auto"/>
            <w:vAlign w:val="center"/>
          </w:tcPr>
          <w:p w14:paraId="0696C161"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left w:val="nil"/>
              <w:bottom w:val="nil"/>
            </w:tcBorders>
            <w:shd w:val="clear" w:color="auto" w:fill="auto"/>
            <w:vAlign w:val="center"/>
          </w:tcPr>
          <w:p w14:paraId="60856267"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single" w:sz="4" w:space="0" w:color="auto"/>
            </w:tcBorders>
            <w:shd w:val="clear" w:color="auto" w:fill="auto"/>
            <w:vAlign w:val="center"/>
          </w:tcPr>
          <w:p w14:paraId="781D0426"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single" w:sz="4" w:space="0" w:color="auto"/>
              <w:bottom w:val="nil"/>
              <w:right w:val="nil"/>
            </w:tcBorders>
            <w:shd w:val="clear" w:color="auto" w:fill="auto"/>
            <w:vAlign w:val="center"/>
          </w:tcPr>
          <w:p w14:paraId="0C3513E1"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bottom w:val="nil"/>
            </w:tcBorders>
            <w:shd w:val="clear" w:color="auto" w:fill="auto"/>
            <w:vAlign w:val="center"/>
          </w:tcPr>
          <w:p w14:paraId="6B484BC5"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nil"/>
            </w:tcBorders>
            <w:shd w:val="clear" w:color="auto" w:fill="auto"/>
            <w:vAlign w:val="center"/>
          </w:tcPr>
          <w:p w14:paraId="4F8FA4C6"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7" w:type="dxa"/>
            <w:tcBorders>
              <w:top w:val="nil"/>
              <w:bottom w:val="nil"/>
              <w:right w:val="nil"/>
            </w:tcBorders>
            <w:shd w:val="clear" w:color="auto" w:fill="auto"/>
            <w:vAlign w:val="center"/>
          </w:tcPr>
          <w:p w14:paraId="54B12276"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bottom w:val="nil"/>
              <w:right w:val="single" w:sz="4" w:space="0" w:color="auto"/>
            </w:tcBorders>
            <w:shd w:val="clear" w:color="auto" w:fill="auto"/>
            <w:vAlign w:val="center"/>
          </w:tcPr>
          <w:p w14:paraId="2A83DD3D"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8" w:type="dxa"/>
            <w:tcBorders>
              <w:top w:val="nil"/>
              <w:left w:val="single" w:sz="4" w:space="0" w:color="auto"/>
              <w:bottom w:val="nil"/>
            </w:tcBorders>
            <w:shd w:val="clear" w:color="auto" w:fill="auto"/>
            <w:vAlign w:val="center"/>
          </w:tcPr>
          <w:p w14:paraId="1FCB34DE"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3" w:type="dxa"/>
            <w:tcBorders>
              <w:top w:val="nil"/>
              <w:bottom w:val="nil"/>
              <w:right w:val="nil"/>
            </w:tcBorders>
            <w:shd w:val="clear" w:color="auto" w:fill="auto"/>
            <w:vAlign w:val="center"/>
          </w:tcPr>
          <w:p w14:paraId="51B7FBF8"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left w:val="nil"/>
              <w:bottom w:val="nil"/>
            </w:tcBorders>
            <w:shd w:val="clear" w:color="auto" w:fill="auto"/>
            <w:noWrap/>
            <w:vAlign w:val="center"/>
          </w:tcPr>
          <w:p w14:paraId="1A4A3256"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bottom w:val="nil"/>
            </w:tcBorders>
            <w:vAlign w:val="center"/>
          </w:tcPr>
          <w:p w14:paraId="2B79CD88"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bottom w:val="nil"/>
            </w:tcBorders>
            <w:vAlign w:val="center"/>
          </w:tcPr>
          <w:p w14:paraId="7ACEAE66"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bottom w:val="nil"/>
              <w:right w:val="nil"/>
            </w:tcBorders>
            <w:vAlign w:val="center"/>
          </w:tcPr>
          <w:p w14:paraId="660570A5"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bottom w:val="nil"/>
              <w:right w:val="single" w:sz="4" w:space="0" w:color="auto"/>
            </w:tcBorders>
            <w:vAlign w:val="center"/>
          </w:tcPr>
          <w:p w14:paraId="79BF51DD"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single" w:sz="4" w:space="0" w:color="auto"/>
              <w:bottom w:val="nil"/>
              <w:right w:val="nil"/>
            </w:tcBorders>
            <w:vAlign w:val="center"/>
          </w:tcPr>
          <w:p w14:paraId="3BB48904"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left w:val="nil"/>
              <w:bottom w:val="nil"/>
            </w:tcBorders>
            <w:vAlign w:val="center"/>
          </w:tcPr>
          <w:p w14:paraId="17F93081"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tcBorders>
            <w:vAlign w:val="center"/>
          </w:tcPr>
          <w:p w14:paraId="4DC6745E"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nil"/>
            </w:tcBorders>
            <w:vAlign w:val="center"/>
          </w:tcPr>
          <w:p w14:paraId="516B1A21"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nil"/>
            </w:tcBorders>
          </w:tcPr>
          <w:p w14:paraId="14D657F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single" w:sz="4" w:space="0" w:color="auto"/>
            </w:tcBorders>
          </w:tcPr>
          <w:p w14:paraId="7DF9F28D"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709" w:type="dxa"/>
            <w:tcBorders>
              <w:top w:val="nil"/>
              <w:left w:val="single" w:sz="4" w:space="0" w:color="auto"/>
              <w:bottom w:val="nil"/>
              <w:right w:val="single" w:sz="4" w:space="0" w:color="auto"/>
            </w:tcBorders>
            <w:vAlign w:val="center"/>
          </w:tcPr>
          <w:p w14:paraId="78DAF82A" w14:textId="77777777" w:rsidR="00A95F7A" w:rsidRPr="00612E4D" w:rsidRDefault="00A95F7A" w:rsidP="001E4DC7">
            <w:pPr>
              <w:spacing w:after="0" w:line="240" w:lineRule="auto"/>
              <w:jc w:val="center"/>
              <w:rPr>
                <w:rFonts w:eastAsia="Times New Roman"/>
                <w:color w:val="000000"/>
                <w:sz w:val="20"/>
                <w:szCs w:val="20"/>
                <w:lang w:eastAsia="en-GB"/>
              </w:rPr>
            </w:pPr>
          </w:p>
        </w:tc>
      </w:tr>
      <w:tr w:rsidR="00A95F7A" w:rsidRPr="00612E4D" w14:paraId="514EE899" w14:textId="77777777" w:rsidTr="001E4DC7">
        <w:tblPrEx>
          <w:tblLook w:val="0600" w:firstRow="0" w:lastRow="0" w:firstColumn="0" w:lastColumn="0" w:noHBand="1" w:noVBand="1"/>
        </w:tblPrEx>
        <w:trPr>
          <w:trHeight w:val="170"/>
        </w:trPr>
        <w:tc>
          <w:tcPr>
            <w:tcW w:w="2001" w:type="dxa"/>
            <w:tcBorders>
              <w:top w:val="nil"/>
              <w:left w:val="single" w:sz="4" w:space="0" w:color="auto"/>
              <w:bottom w:val="nil"/>
              <w:right w:val="nil"/>
            </w:tcBorders>
            <w:shd w:val="clear" w:color="auto" w:fill="auto"/>
            <w:vAlign w:val="center"/>
          </w:tcPr>
          <w:p w14:paraId="63E8705F"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Data monitoring</w:t>
            </w:r>
          </w:p>
        </w:tc>
        <w:tc>
          <w:tcPr>
            <w:tcW w:w="282" w:type="dxa"/>
            <w:tcBorders>
              <w:top w:val="nil"/>
              <w:left w:val="single" w:sz="4" w:space="0" w:color="000000"/>
              <w:bottom w:val="nil"/>
              <w:right w:val="nil"/>
            </w:tcBorders>
            <w:shd w:val="clear" w:color="auto" w:fill="auto"/>
            <w:vAlign w:val="center"/>
          </w:tcPr>
          <w:p w14:paraId="672BCC45"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right w:val="nil"/>
            </w:tcBorders>
            <w:shd w:val="clear" w:color="auto" w:fill="auto"/>
            <w:vAlign w:val="center"/>
          </w:tcPr>
          <w:p w14:paraId="16485227"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single" w:sz="4" w:space="0" w:color="auto"/>
            </w:tcBorders>
            <w:shd w:val="clear" w:color="auto" w:fill="auto"/>
            <w:vAlign w:val="center"/>
          </w:tcPr>
          <w:p w14:paraId="6F8468E6"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bottom w:val="nil"/>
              <w:right w:val="nil"/>
            </w:tcBorders>
            <w:shd w:val="clear" w:color="auto" w:fill="auto"/>
            <w:vAlign w:val="center"/>
          </w:tcPr>
          <w:p w14:paraId="45B92B60"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tcBorders>
            <w:shd w:val="clear" w:color="auto" w:fill="auto"/>
            <w:vAlign w:val="center"/>
          </w:tcPr>
          <w:p w14:paraId="6BC1EA66"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single" w:sz="4" w:space="0" w:color="auto"/>
            </w:tcBorders>
            <w:shd w:val="clear" w:color="auto" w:fill="auto"/>
            <w:vAlign w:val="center"/>
          </w:tcPr>
          <w:p w14:paraId="094A33CF"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bottom w:val="nil"/>
              <w:right w:val="nil"/>
            </w:tcBorders>
            <w:shd w:val="clear" w:color="auto" w:fill="auto"/>
            <w:vAlign w:val="center"/>
          </w:tcPr>
          <w:p w14:paraId="7EB23D46"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left w:val="nil"/>
              <w:bottom w:val="nil"/>
            </w:tcBorders>
            <w:shd w:val="clear" w:color="auto" w:fill="auto"/>
            <w:vAlign w:val="center"/>
          </w:tcPr>
          <w:p w14:paraId="16E5A5A9"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3" w:type="dxa"/>
            <w:tcBorders>
              <w:top w:val="nil"/>
              <w:bottom w:val="nil"/>
            </w:tcBorders>
            <w:shd w:val="clear" w:color="auto" w:fill="auto"/>
            <w:vAlign w:val="center"/>
          </w:tcPr>
          <w:p w14:paraId="0311085C"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bottom w:val="nil"/>
              <w:right w:val="nil"/>
            </w:tcBorders>
            <w:shd w:val="clear" w:color="auto" w:fill="auto"/>
            <w:vAlign w:val="center"/>
          </w:tcPr>
          <w:p w14:paraId="3F7A5B3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3" w:type="dxa"/>
            <w:tcBorders>
              <w:top w:val="nil"/>
              <w:left w:val="nil"/>
              <w:bottom w:val="nil"/>
              <w:right w:val="nil"/>
            </w:tcBorders>
            <w:shd w:val="clear" w:color="auto" w:fill="auto"/>
            <w:vAlign w:val="center"/>
          </w:tcPr>
          <w:p w14:paraId="540ACDE9"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284" w:type="dxa"/>
            <w:tcBorders>
              <w:top w:val="nil"/>
              <w:left w:val="nil"/>
              <w:bottom w:val="nil"/>
            </w:tcBorders>
            <w:shd w:val="clear" w:color="auto" w:fill="auto"/>
            <w:vAlign w:val="center"/>
          </w:tcPr>
          <w:p w14:paraId="3D8A4E91"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single" w:sz="4" w:space="0" w:color="auto"/>
            </w:tcBorders>
            <w:shd w:val="clear" w:color="auto" w:fill="auto"/>
            <w:vAlign w:val="center"/>
          </w:tcPr>
          <w:p w14:paraId="7DF4F23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single" w:sz="4" w:space="0" w:color="auto"/>
              <w:bottom w:val="nil"/>
              <w:right w:val="nil"/>
            </w:tcBorders>
            <w:shd w:val="clear" w:color="auto" w:fill="auto"/>
            <w:vAlign w:val="center"/>
          </w:tcPr>
          <w:p w14:paraId="38FDAE4E"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bottom w:val="nil"/>
            </w:tcBorders>
            <w:shd w:val="clear" w:color="auto" w:fill="auto"/>
            <w:vAlign w:val="center"/>
          </w:tcPr>
          <w:p w14:paraId="7714BD53"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5" w:type="dxa"/>
            <w:tcBorders>
              <w:top w:val="nil"/>
              <w:bottom w:val="nil"/>
            </w:tcBorders>
            <w:shd w:val="clear" w:color="auto" w:fill="auto"/>
            <w:vAlign w:val="center"/>
          </w:tcPr>
          <w:p w14:paraId="71B014EE"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7" w:type="dxa"/>
            <w:tcBorders>
              <w:top w:val="nil"/>
              <w:bottom w:val="nil"/>
              <w:right w:val="nil"/>
            </w:tcBorders>
            <w:shd w:val="clear" w:color="auto" w:fill="auto"/>
            <w:vAlign w:val="center"/>
          </w:tcPr>
          <w:p w14:paraId="0B1FF15D"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6" w:type="dxa"/>
            <w:tcBorders>
              <w:top w:val="nil"/>
              <w:left w:val="nil"/>
              <w:bottom w:val="nil"/>
              <w:right w:val="single" w:sz="4" w:space="0" w:color="auto"/>
            </w:tcBorders>
            <w:shd w:val="clear" w:color="auto" w:fill="auto"/>
            <w:vAlign w:val="center"/>
          </w:tcPr>
          <w:p w14:paraId="637B3CD9"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8" w:type="dxa"/>
            <w:tcBorders>
              <w:top w:val="nil"/>
              <w:left w:val="single" w:sz="4" w:space="0" w:color="auto"/>
              <w:bottom w:val="nil"/>
            </w:tcBorders>
            <w:shd w:val="clear" w:color="auto" w:fill="auto"/>
            <w:vAlign w:val="center"/>
          </w:tcPr>
          <w:p w14:paraId="09DA364A"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3" w:type="dxa"/>
            <w:tcBorders>
              <w:top w:val="nil"/>
              <w:bottom w:val="nil"/>
              <w:right w:val="nil"/>
            </w:tcBorders>
            <w:shd w:val="clear" w:color="auto" w:fill="auto"/>
            <w:vAlign w:val="center"/>
          </w:tcPr>
          <w:p w14:paraId="1361661D"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6" w:type="dxa"/>
            <w:tcBorders>
              <w:top w:val="nil"/>
              <w:left w:val="nil"/>
              <w:bottom w:val="nil"/>
            </w:tcBorders>
            <w:shd w:val="clear" w:color="auto" w:fill="auto"/>
            <w:vAlign w:val="center"/>
          </w:tcPr>
          <w:p w14:paraId="1A9726FA" w14:textId="77777777" w:rsidR="00A95F7A" w:rsidRPr="00612E4D" w:rsidRDefault="00A95F7A" w:rsidP="001E4DC7">
            <w:pPr>
              <w:spacing w:after="0" w:line="240" w:lineRule="auto"/>
              <w:jc w:val="center"/>
              <w:rPr>
                <w:rFonts w:eastAsia="Times New Roman"/>
                <w:color w:val="000000"/>
                <w:sz w:val="20"/>
                <w:szCs w:val="20"/>
                <w:lang w:eastAsia="en-GB"/>
              </w:rPr>
            </w:pPr>
            <w:r w:rsidRPr="00612E4D">
              <w:rPr>
                <w:rFonts w:eastAsia="Times New Roman"/>
                <w:color w:val="000000"/>
                <w:sz w:val="20"/>
                <w:szCs w:val="20"/>
                <w:lang w:eastAsia="en-GB"/>
              </w:rPr>
              <w:t>X</w:t>
            </w:r>
          </w:p>
        </w:tc>
        <w:tc>
          <w:tcPr>
            <w:tcW w:w="426" w:type="dxa"/>
            <w:tcBorders>
              <w:top w:val="nil"/>
              <w:bottom w:val="nil"/>
            </w:tcBorders>
            <w:vAlign w:val="center"/>
          </w:tcPr>
          <w:p w14:paraId="33BF0064"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bottom w:val="nil"/>
            </w:tcBorders>
            <w:vAlign w:val="center"/>
          </w:tcPr>
          <w:p w14:paraId="417EBF50"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bottom w:val="nil"/>
              <w:right w:val="nil"/>
            </w:tcBorders>
            <w:vAlign w:val="center"/>
          </w:tcPr>
          <w:p w14:paraId="367E48BD"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bottom w:val="nil"/>
              <w:right w:val="single" w:sz="4" w:space="0" w:color="auto"/>
            </w:tcBorders>
            <w:vAlign w:val="center"/>
          </w:tcPr>
          <w:p w14:paraId="25B94AFC"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single" w:sz="4" w:space="0" w:color="auto"/>
              <w:bottom w:val="nil"/>
              <w:right w:val="nil"/>
            </w:tcBorders>
            <w:vAlign w:val="center"/>
          </w:tcPr>
          <w:p w14:paraId="507E7498"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6" w:type="dxa"/>
            <w:tcBorders>
              <w:top w:val="nil"/>
              <w:left w:val="nil"/>
              <w:bottom w:val="nil"/>
            </w:tcBorders>
            <w:vAlign w:val="center"/>
          </w:tcPr>
          <w:p w14:paraId="1E4BDD43"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tcBorders>
            <w:vAlign w:val="center"/>
          </w:tcPr>
          <w:p w14:paraId="5F741859"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nil"/>
            </w:tcBorders>
          </w:tcPr>
          <w:p w14:paraId="03D6F357"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nil"/>
            </w:tcBorders>
          </w:tcPr>
          <w:p w14:paraId="6841FE62"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425" w:type="dxa"/>
            <w:tcBorders>
              <w:top w:val="nil"/>
              <w:left w:val="nil"/>
              <w:bottom w:val="nil"/>
              <w:right w:val="single" w:sz="4" w:space="0" w:color="auto"/>
            </w:tcBorders>
          </w:tcPr>
          <w:p w14:paraId="46C8F521"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c>
          <w:tcPr>
            <w:tcW w:w="709" w:type="dxa"/>
            <w:tcBorders>
              <w:top w:val="nil"/>
              <w:left w:val="single" w:sz="4" w:space="0" w:color="auto"/>
              <w:bottom w:val="nil"/>
              <w:right w:val="single" w:sz="4" w:space="0" w:color="auto"/>
            </w:tcBorders>
            <w:vAlign w:val="center"/>
          </w:tcPr>
          <w:p w14:paraId="2670D2AC"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r>
      <w:tr w:rsidR="00A95F7A" w:rsidRPr="00612E4D" w14:paraId="69EE8B92" w14:textId="77777777" w:rsidTr="001E4DC7">
        <w:tblPrEx>
          <w:tblLook w:val="0600" w:firstRow="0" w:lastRow="0" w:firstColumn="0" w:lastColumn="0" w:noHBand="1" w:noVBand="1"/>
        </w:tblPrEx>
        <w:trPr>
          <w:trHeight w:val="170"/>
        </w:trPr>
        <w:tc>
          <w:tcPr>
            <w:tcW w:w="2001" w:type="dxa"/>
            <w:tcBorders>
              <w:top w:val="nil"/>
              <w:left w:val="single" w:sz="4" w:space="0" w:color="auto"/>
              <w:bottom w:val="nil"/>
              <w:right w:val="nil"/>
            </w:tcBorders>
            <w:shd w:val="clear" w:color="auto" w:fill="auto"/>
            <w:vAlign w:val="center"/>
          </w:tcPr>
          <w:p w14:paraId="5B3E26CC"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Statistical analysis</w:t>
            </w:r>
          </w:p>
        </w:tc>
        <w:tc>
          <w:tcPr>
            <w:tcW w:w="282" w:type="dxa"/>
            <w:tcBorders>
              <w:top w:val="nil"/>
              <w:left w:val="single" w:sz="4" w:space="0" w:color="000000"/>
              <w:bottom w:val="nil"/>
              <w:right w:val="nil"/>
            </w:tcBorders>
            <w:shd w:val="clear" w:color="auto" w:fill="auto"/>
            <w:vAlign w:val="center"/>
          </w:tcPr>
          <w:p w14:paraId="7A634B8E"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right w:val="nil"/>
            </w:tcBorders>
            <w:shd w:val="clear" w:color="auto" w:fill="auto"/>
            <w:vAlign w:val="center"/>
          </w:tcPr>
          <w:p w14:paraId="4E56728F"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single" w:sz="4" w:space="0" w:color="auto"/>
            </w:tcBorders>
            <w:shd w:val="clear" w:color="auto" w:fill="auto"/>
            <w:vAlign w:val="center"/>
          </w:tcPr>
          <w:p w14:paraId="6575A80C"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bottom w:val="nil"/>
              <w:right w:val="nil"/>
            </w:tcBorders>
            <w:shd w:val="clear" w:color="auto" w:fill="auto"/>
            <w:vAlign w:val="center"/>
          </w:tcPr>
          <w:p w14:paraId="6DBCB4DD"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tcBorders>
            <w:shd w:val="clear" w:color="auto" w:fill="auto"/>
            <w:vAlign w:val="center"/>
          </w:tcPr>
          <w:p w14:paraId="7B7380B0"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single" w:sz="4" w:space="0" w:color="auto"/>
            </w:tcBorders>
            <w:shd w:val="clear" w:color="auto" w:fill="auto"/>
            <w:vAlign w:val="center"/>
          </w:tcPr>
          <w:p w14:paraId="191CCA43"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right w:val="nil"/>
            </w:tcBorders>
            <w:shd w:val="clear" w:color="auto" w:fill="auto"/>
            <w:vAlign w:val="center"/>
          </w:tcPr>
          <w:p w14:paraId="00883C98"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tcPr>
          <w:p w14:paraId="058934F1"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bottom w:val="nil"/>
            </w:tcBorders>
            <w:shd w:val="clear" w:color="auto" w:fill="auto"/>
            <w:vAlign w:val="center"/>
          </w:tcPr>
          <w:p w14:paraId="7BC0AAFC"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nil"/>
            </w:tcBorders>
            <w:shd w:val="clear" w:color="auto" w:fill="auto"/>
            <w:vAlign w:val="center"/>
          </w:tcPr>
          <w:p w14:paraId="296C7C0B"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nil"/>
            </w:tcBorders>
            <w:shd w:val="clear" w:color="auto" w:fill="auto"/>
            <w:vAlign w:val="center"/>
          </w:tcPr>
          <w:p w14:paraId="41DF7B34"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tcPr>
          <w:p w14:paraId="35863F20"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bottom w:val="nil"/>
              <w:right w:val="single" w:sz="4" w:space="0" w:color="auto"/>
            </w:tcBorders>
            <w:shd w:val="clear" w:color="auto" w:fill="auto"/>
            <w:vAlign w:val="center"/>
          </w:tcPr>
          <w:p w14:paraId="7A30822B"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nil"/>
              <w:right w:val="nil"/>
            </w:tcBorders>
            <w:shd w:val="clear" w:color="auto" w:fill="auto"/>
            <w:vAlign w:val="center"/>
          </w:tcPr>
          <w:p w14:paraId="31FE99C4"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vAlign w:val="center"/>
          </w:tcPr>
          <w:p w14:paraId="0F5DCEA5"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nil"/>
            </w:tcBorders>
            <w:shd w:val="clear" w:color="auto" w:fill="auto"/>
            <w:vAlign w:val="center"/>
          </w:tcPr>
          <w:p w14:paraId="1CCD4CA3"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7" w:type="dxa"/>
            <w:tcBorders>
              <w:top w:val="nil"/>
              <w:bottom w:val="nil"/>
              <w:right w:val="nil"/>
            </w:tcBorders>
            <w:shd w:val="clear" w:color="auto" w:fill="auto"/>
            <w:vAlign w:val="center"/>
          </w:tcPr>
          <w:p w14:paraId="0B01C1A4"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bottom w:val="nil"/>
              <w:right w:val="single" w:sz="4" w:space="0" w:color="auto"/>
            </w:tcBorders>
            <w:shd w:val="clear" w:color="auto" w:fill="auto"/>
            <w:vAlign w:val="center"/>
          </w:tcPr>
          <w:p w14:paraId="5D6E5B70"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8" w:type="dxa"/>
            <w:tcBorders>
              <w:top w:val="nil"/>
              <w:left w:val="single" w:sz="4" w:space="0" w:color="auto"/>
              <w:bottom w:val="nil"/>
            </w:tcBorders>
            <w:shd w:val="clear" w:color="auto" w:fill="auto"/>
            <w:vAlign w:val="center"/>
          </w:tcPr>
          <w:p w14:paraId="6DB6ADA1"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3" w:type="dxa"/>
            <w:tcBorders>
              <w:top w:val="nil"/>
              <w:bottom w:val="nil"/>
              <w:right w:val="nil"/>
            </w:tcBorders>
            <w:shd w:val="clear" w:color="auto" w:fill="auto"/>
            <w:vAlign w:val="center"/>
          </w:tcPr>
          <w:p w14:paraId="142FE071"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bottom w:val="nil"/>
            </w:tcBorders>
            <w:shd w:val="clear" w:color="auto" w:fill="auto"/>
            <w:vAlign w:val="center"/>
          </w:tcPr>
          <w:p w14:paraId="0BC218B5"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nil"/>
            </w:tcBorders>
            <w:vAlign w:val="center"/>
          </w:tcPr>
          <w:p w14:paraId="303AA070"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nil"/>
            </w:tcBorders>
            <w:vAlign w:val="center"/>
          </w:tcPr>
          <w:p w14:paraId="5429A381"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nil"/>
              <w:right w:val="nil"/>
            </w:tcBorders>
            <w:vAlign w:val="center"/>
          </w:tcPr>
          <w:p w14:paraId="5C727C41"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nil"/>
              <w:right w:val="single" w:sz="4" w:space="0" w:color="auto"/>
            </w:tcBorders>
            <w:vAlign w:val="center"/>
          </w:tcPr>
          <w:p w14:paraId="2F15B523"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single" w:sz="4" w:space="0" w:color="auto"/>
              <w:bottom w:val="nil"/>
              <w:right w:val="nil"/>
            </w:tcBorders>
            <w:vAlign w:val="center"/>
          </w:tcPr>
          <w:p w14:paraId="6ED2CC4A"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bottom w:val="nil"/>
            </w:tcBorders>
            <w:vAlign w:val="center"/>
          </w:tcPr>
          <w:p w14:paraId="27F42526"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tcBorders>
          </w:tcPr>
          <w:p w14:paraId="5C41FCC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nil"/>
            </w:tcBorders>
          </w:tcPr>
          <w:p w14:paraId="6A8BD75A"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nil"/>
            </w:tcBorders>
          </w:tcPr>
          <w:p w14:paraId="11D18F36"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bottom w:val="nil"/>
              <w:right w:val="single" w:sz="4" w:space="0" w:color="auto"/>
            </w:tcBorders>
          </w:tcPr>
          <w:p w14:paraId="2F6FB33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709" w:type="dxa"/>
            <w:tcBorders>
              <w:top w:val="nil"/>
              <w:left w:val="single" w:sz="4" w:space="0" w:color="auto"/>
              <w:bottom w:val="nil"/>
              <w:right w:val="single" w:sz="4" w:space="0" w:color="auto"/>
            </w:tcBorders>
            <w:vAlign w:val="center"/>
          </w:tcPr>
          <w:p w14:paraId="6B3BA324"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r>
      <w:tr w:rsidR="00A95F7A" w:rsidRPr="00612E4D" w14:paraId="4810C48B" w14:textId="77777777" w:rsidTr="001E4DC7">
        <w:tblPrEx>
          <w:tblLook w:val="0600" w:firstRow="0" w:lastRow="0" w:firstColumn="0" w:lastColumn="0" w:noHBand="1" w:noVBand="1"/>
        </w:tblPrEx>
        <w:trPr>
          <w:trHeight w:val="170"/>
        </w:trPr>
        <w:tc>
          <w:tcPr>
            <w:tcW w:w="2001" w:type="dxa"/>
            <w:tcBorders>
              <w:top w:val="nil"/>
              <w:left w:val="single" w:sz="4" w:space="0" w:color="auto"/>
              <w:bottom w:val="nil"/>
              <w:right w:val="nil"/>
            </w:tcBorders>
            <w:shd w:val="clear" w:color="auto" w:fill="auto"/>
            <w:vAlign w:val="center"/>
          </w:tcPr>
          <w:p w14:paraId="7F6D44AA"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Report for funders and manuscript</w:t>
            </w:r>
          </w:p>
        </w:tc>
        <w:tc>
          <w:tcPr>
            <w:tcW w:w="282" w:type="dxa"/>
            <w:tcBorders>
              <w:top w:val="nil"/>
              <w:left w:val="single" w:sz="4" w:space="0" w:color="000000"/>
              <w:bottom w:val="nil"/>
              <w:right w:val="nil"/>
            </w:tcBorders>
            <w:shd w:val="clear" w:color="auto" w:fill="auto"/>
            <w:vAlign w:val="center"/>
          </w:tcPr>
          <w:p w14:paraId="1DF02BCA"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right w:val="nil"/>
            </w:tcBorders>
            <w:shd w:val="clear" w:color="auto" w:fill="auto"/>
            <w:vAlign w:val="center"/>
          </w:tcPr>
          <w:p w14:paraId="21CCABF1"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right w:val="single" w:sz="4" w:space="0" w:color="auto"/>
            </w:tcBorders>
            <w:shd w:val="clear" w:color="auto" w:fill="auto"/>
            <w:vAlign w:val="center"/>
          </w:tcPr>
          <w:p w14:paraId="43ED01EF"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bottom w:val="nil"/>
              <w:right w:val="nil"/>
            </w:tcBorders>
            <w:shd w:val="clear" w:color="auto" w:fill="auto"/>
            <w:vAlign w:val="center"/>
          </w:tcPr>
          <w:p w14:paraId="76700F4E"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nil"/>
            </w:tcBorders>
            <w:shd w:val="clear" w:color="auto" w:fill="auto"/>
            <w:vAlign w:val="center"/>
          </w:tcPr>
          <w:p w14:paraId="4408093D"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nil"/>
              <w:right w:val="single" w:sz="4" w:space="0" w:color="auto"/>
            </w:tcBorders>
            <w:shd w:val="clear" w:color="auto" w:fill="auto"/>
            <w:vAlign w:val="center"/>
          </w:tcPr>
          <w:p w14:paraId="03574434"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left w:val="single" w:sz="4" w:space="0" w:color="auto"/>
              <w:bottom w:val="nil"/>
              <w:right w:val="nil"/>
            </w:tcBorders>
            <w:shd w:val="clear" w:color="auto" w:fill="auto"/>
            <w:vAlign w:val="center"/>
          </w:tcPr>
          <w:p w14:paraId="45E0269A"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nil"/>
            </w:tcBorders>
            <w:shd w:val="clear" w:color="auto" w:fill="auto"/>
            <w:vAlign w:val="center"/>
          </w:tcPr>
          <w:p w14:paraId="4335C620"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tcBorders>
            <w:shd w:val="clear" w:color="auto" w:fill="auto"/>
            <w:vAlign w:val="center"/>
          </w:tcPr>
          <w:p w14:paraId="00FE8DD9"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right w:val="nil"/>
            </w:tcBorders>
            <w:shd w:val="clear" w:color="auto" w:fill="auto"/>
            <w:vAlign w:val="center"/>
          </w:tcPr>
          <w:p w14:paraId="4094779A"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right w:val="nil"/>
            </w:tcBorders>
            <w:shd w:val="clear" w:color="auto" w:fill="auto"/>
            <w:vAlign w:val="center"/>
          </w:tcPr>
          <w:p w14:paraId="1ABD2A83"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tcBorders>
            <w:shd w:val="clear" w:color="auto" w:fill="auto"/>
            <w:vAlign w:val="center"/>
          </w:tcPr>
          <w:p w14:paraId="6614A12E"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nil"/>
              <w:right w:val="single" w:sz="4" w:space="0" w:color="auto"/>
            </w:tcBorders>
            <w:shd w:val="clear" w:color="auto" w:fill="auto"/>
            <w:vAlign w:val="center"/>
          </w:tcPr>
          <w:p w14:paraId="40784764"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right w:val="nil"/>
            </w:tcBorders>
            <w:shd w:val="clear" w:color="auto" w:fill="auto"/>
            <w:vAlign w:val="center"/>
          </w:tcPr>
          <w:p w14:paraId="61578D76"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tcBorders>
            <w:shd w:val="clear" w:color="auto" w:fill="auto"/>
            <w:vAlign w:val="center"/>
          </w:tcPr>
          <w:p w14:paraId="76DAC24D"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tcBorders>
            <w:shd w:val="clear" w:color="auto" w:fill="auto"/>
            <w:vAlign w:val="center"/>
          </w:tcPr>
          <w:p w14:paraId="415D0D64"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7" w:type="dxa"/>
            <w:tcBorders>
              <w:top w:val="nil"/>
              <w:right w:val="nil"/>
            </w:tcBorders>
            <w:shd w:val="clear" w:color="auto" w:fill="auto"/>
            <w:vAlign w:val="center"/>
          </w:tcPr>
          <w:p w14:paraId="29D79444"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right w:val="single" w:sz="4" w:space="0" w:color="auto"/>
            </w:tcBorders>
            <w:shd w:val="clear" w:color="auto" w:fill="auto"/>
            <w:vAlign w:val="center"/>
          </w:tcPr>
          <w:p w14:paraId="4E5FAD80"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8" w:type="dxa"/>
            <w:tcBorders>
              <w:top w:val="nil"/>
              <w:left w:val="single" w:sz="4" w:space="0" w:color="auto"/>
            </w:tcBorders>
            <w:shd w:val="clear" w:color="auto" w:fill="auto"/>
            <w:vAlign w:val="center"/>
          </w:tcPr>
          <w:p w14:paraId="478FD533" w14:textId="77777777" w:rsidR="00A95F7A" w:rsidRPr="00612E4D" w:rsidRDefault="00A95F7A" w:rsidP="001E4DC7">
            <w:pPr>
              <w:spacing w:after="0" w:line="240" w:lineRule="auto"/>
              <w:jc w:val="center"/>
              <w:rPr>
                <w:rFonts w:eastAsia="Times New Roman" w:cs="Arial"/>
                <w:sz w:val="20"/>
                <w:szCs w:val="20"/>
                <w:lang w:eastAsia="en-GB"/>
              </w:rPr>
            </w:pPr>
          </w:p>
        </w:tc>
        <w:tc>
          <w:tcPr>
            <w:tcW w:w="423" w:type="dxa"/>
            <w:tcBorders>
              <w:top w:val="nil"/>
              <w:right w:val="nil"/>
            </w:tcBorders>
            <w:shd w:val="clear" w:color="auto" w:fill="auto"/>
            <w:vAlign w:val="center"/>
          </w:tcPr>
          <w:p w14:paraId="73F2ED3A"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left w:val="nil"/>
            </w:tcBorders>
            <w:shd w:val="clear" w:color="auto" w:fill="auto"/>
            <w:noWrap/>
            <w:vAlign w:val="center"/>
          </w:tcPr>
          <w:p w14:paraId="4983B2E5"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tcBorders>
            <w:vAlign w:val="center"/>
          </w:tcPr>
          <w:p w14:paraId="5C72D986"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tcBorders>
            <w:vAlign w:val="center"/>
          </w:tcPr>
          <w:p w14:paraId="3D0FDDD2"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right w:val="nil"/>
            </w:tcBorders>
            <w:vAlign w:val="center"/>
          </w:tcPr>
          <w:p w14:paraId="24BD8999"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right w:val="single" w:sz="4" w:space="0" w:color="auto"/>
            </w:tcBorders>
            <w:vAlign w:val="center"/>
          </w:tcPr>
          <w:p w14:paraId="165470ED"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left w:val="single" w:sz="4" w:space="0" w:color="auto"/>
              <w:right w:val="nil"/>
            </w:tcBorders>
            <w:vAlign w:val="center"/>
          </w:tcPr>
          <w:p w14:paraId="407CEC5E" w14:textId="77777777" w:rsidR="00A95F7A" w:rsidRDefault="00A95F7A" w:rsidP="001E4DC7">
            <w:pPr>
              <w:spacing w:after="0" w:line="240" w:lineRule="auto"/>
              <w:jc w:val="center"/>
              <w:rPr>
                <w:rFonts w:eastAsia="Times New Roman"/>
                <w:color w:val="000000"/>
                <w:sz w:val="20"/>
                <w:szCs w:val="20"/>
                <w:lang w:eastAsia="en-GB"/>
              </w:rPr>
            </w:pPr>
          </w:p>
        </w:tc>
        <w:tc>
          <w:tcPr>
            <w:tcW w:w="426" w:type="dxa"/>
            <w:tcBorders>
              <w:top w:val="nil"/>
              <w:left w:val="nil"/>
            </w:tcBorders>
            <w:vAlign w:val="center"/>
          </w:tcPr>
          <w:p w14:paraId="1384BBCD"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tcBorders>
          </w:tcPr>
          <w:p w14:paraId="66255F4B"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right w:val="nil"/>
            </w:tcBorders>
          </w:tcPr>
          <w:p w14:paraId="42C5A673"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right w:val="nil"/>
            </w:tcBorders>
          </w:tcPr>
          <w:p w14:paraId="338F5A54"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left w:val="nil"/>
              <w:right w:val="single" w:sz="4" w:space="0" w:color="auto"/>
            </w:tcBorders>
          </w:tcPr>
          <w:p w14:paraId="1D89061C"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709" w:type="dxa"/>
            <w:tcBorders>
              <w:top w:val="nil"/>
              <w:left w:val="single" w:sz="4" w:space="0" w:color="auto"/>
              <w:right w:val="single" w:sz="4" w:space="0" w:color="auto"/>
            </w:tcBorders>
            <w:vAlign w:val="center"/>
          </w:tcPr>
          <w:p w14:paraId="2CBC1F7D" w14:textId="77777777" w:rsidR="00A95F7A" w:rsidRPr="00612E4D"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r>
      <w:tr w:rsidR="00A95F7A" w:rsidRPr="00612E4D" w14:paraId="0E1813B4" w14:textId="77777777" w:rsidTr="001E4DC7">
        <w:tblPrEx>
          <w:tblLook w:val="0600" w:firstRow="0" w:lastRow="0" w:firstColumn="0" w:lastColumn="0" w:noHBand="1" w:noVBand="1"/>
        </w:tblPrEx>
        <w:trPr>
          <w:trHeight w:val="170"/>
        </w:trPr>
        <w:tc>
          <w:tcPr>
            <w:tcW w:w="2001" w:type="dxa"/>
            <w:tcBorders>
              <w:top w:val="nil"/>
              <w:left w:val="single" w:sz="4" w:space="0" w:color="auto"/>
              <w:bottom w:val="single" w:sz="4" w:space="0" w:color="auto"/>
              <w:right w:val="nil"/>
            </w:tcBorders>
            <w:shd w:val="clear" w:color="auto" w:fill="auto"/>
            <w:vAlign w:val="center"/>
          </w:tcPr>
          <w:p w14:paraId="4650E2EF" w14:textId="77777777" w:rsidR="00A95F7A" w:rsidRPr="00367115" w:rsidRDefault="00A95F7A" w:rsidP="001E4DC7">
            <w:pPr>
              <w:spacing w:after="0" w:line="240" w:lineRule="auto"/>
              <w:rPr>
                <w:rFonts w:eastAsia="Times New Roman"/>
                <w:color w:val="000000"/>
                <w:sz w:val="18"/>
                <w:szCs w:val="20"/>
                <w:lang w:eastAsia="en-GB"/>
              </w:rPr>
            </w:pPr>
            <w:r w:rsidRPr="00367115">
              <w:rPr>
                <w:rFonts w:eastAsia="Times New Roman"/>
                <w:color w:val="000000"/>
                <w:sz w:val="18"/>
                <w:szCs w:val="20"/>
                <w:lang w:eastAsia="en-GB"/>
              </w:rPr>
              <w:t>Disseminating the results</w:t>
            </w:r>
          </w:p>
        </w:tc>
        <w:tc>
          <w:tcPr>
            <w:tcW w:w="282" w:type="dxa"/>
            <w:tcBorders>
              <w:top w:val="nil"/>
              <w:left w:val="single" w:sz="4" w:space="0" w:color="000000"/>
              <w:bottom w:val="single" w:sz="4" w:space="0" w:color="auto"/>
              <w:right w:val="nil"/>
            </w:tcBorders>
            <w:shd w:val="clear" w:color="auto" w:fill="auto"/>
            <w:vAlign w:val="center"/>
          </w:tcPr>
          <w:p w14:paraId="281ECDE2"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single" w:sz="4" w:space="0" w:color="auto"/>
              <w:right w:val="nil"/>
            </w:tcBorders>
            <w:shd w:val="clear" w:color="auto" w:fill="auto"/>
            <w:vAlign w:val="center"/>
          </w:tcPr>
          <w:p w14:paraId="40CD0F86"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single" w:sz="4" w:space="0" w:color="auto"/>
              <w:right w:val="single" w:sz="4" w:space="0" w:color="auto"/>
            </w:tcBorders>
            <w:shd w:val="clear" w:color="auto" w:fill="auto"/>
            <w:vAlign w:val="center"/>
          </w:tcPr>
          <w:p w14:paraId="15D958E8"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single" w:sz="4" w:space="0" w:color="auto"/>
              <w:bottom w:val="single" w:sz="4" w:space="0" w:color="auto"/>
              <w:right w:val="nil"/>
            </w:tcBorders>
            <w:shd w:val="clear" w:color="auto" w:fill="auto"/>
            <w:vAlign w:val="center"/>
          </w:tcPr>
          <w:p w14:paraId="4E346BDC"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nil"/>
              <w:bottom w:val="single" w:sz="4" w:space="0" w:color="auto"/>
            </w:tcBorders>
            <w:shd w:val="clear" w:color="auto" w:fill="auto"/>
            <w:vAlign w:val="center"/>
          </w:tcPr>
          <w:p w14:paraId="4C1ABDDF"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single" w:sz="4" w:space="0" w:color="auto"/>
              <w:right w:val="single" w:sz="4" w:space="0" w:color="auto"/>
            </w:tcBorders>
            <w:shd w:val="clear" w:color="auto" w:fill="auto"/>
            <w:vAlign w:val="center"/>
          </w:tcPr>
          <w:p w14:paraId="38F303E1"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left w:val="single" w:sz="4" w:space="0" w:color="auto"/>
              <w:bottom w:val="single" w:sz="4" w:space="0" w:color="auto"/>
              <w:right w:val="nil"/>
            </w:tcBorders>
            <w:shd w:val="clear" w:color="auto" w:fill="auto"/>
            <w:vAlign w:val="center"/>
          </w:tcPr>
          <w:p w14:paraId="5DE8AFD8"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left w:val="nil"/>
              <w:bottom w:val="single" w:sz="4" w:space="0" w:color="auto"/>
            </w:tcBorders>
            <w:shd w:val="clear" w:color="auto" w:fill="auto"/>
            <w:vAlign w:val="center"/>
          </w:tcPr>
          <w:p w14:paraId="42AEDAE5"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bottom w:val="single" w:sz="4" w:space="0" w:color="auto"/>
            </w:tcBorders>
            <w:shd w:val="clear" w:color="auto" w:fill="auto"/>
            <w:vAlign w:val="center"/>
          </w:tcPr>
          <w:p w14:paraId="49104C79"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single" w:sz="4" w:space="0" w:color="auto"/>
            </w:tcBorders>
            <w:shd w:val="clear" w:color="auto" w:fill="auto"/>
            <w:vAlign w:val="center"/>
          </w:tcPr>
          <w:p w14:paraId="11528A2A" w14:textId="77777777" w:rsidR="00A95F7A" w:rsidRPr="00612E4D" w:rsidRDefault="00A95F7A" w:rsidP="001E4DC7">
            <w:pPr>
              <w:spacing w:after="0" w:line="240" w:lineRule="auto"/>
              <w:jc w:val="center"/>
              <w:rPr>
                <w:rFonts w:eastAsia="Times New Roman" w:cs="Arial"/>
                <w:sz w:val="20"/>
                <w:szCs w:val="20"/>
                <w:lang w:eastAsia="en-GB"/>
              </w:rPr>
            </w:pPr>
          </w:p>
        </w:tc>
        <w:tc>
          <w:tcPr>
            <w:tcW w:w="283" w:type="dxa"/>
            <w:tcBorders>
              <w:top w:val="nil"/>
              <w:bottom w:val="single" w:sz="4" w:space="0" w:color="auto"/>
            </w:tcBorders>
            <w:shd w:val="clear" w:color="auto" w:fill="auto"/>
            <w:vAlign w:val="center"/>
          </w:tcPr>
          <w:p w14:paraId="268B1652" w14:textId="77777777" w:rsidR="00A95F7A" w:rsidRPr="00612E4D" w:rsidRDefault="00A95F7A" w:rsidP="001E4DC7">
            <w:pPr>
              <w:spacing w:after="0" w:line="240" w:lineRule="auto"/>
              <w:jc w:val="center"/>
              <w:rPr>
                <w:rFonts w:eastAsia="Times New Roman" w:cs="Arial"/>
                <w:sz w:val="20"/>
                <w:szCs w:val="20"/>
                <w:lang w:eastAsia="en-GB"/>
              </w:rPr>
            </w:pPr>
          </w:p>
        </w:tc>
        <w:tc>
          <w:tcPr>
            <w:tcW w:w="284" w:type="dxa"/>
            <w:tcBorders>
              <w:top w:val="nil"/>
              <w:bottom w:val="single" w:sz="4" w:space="0" w:color="auto"/>
            </w:tcBorders>
            <w:shd w:val="clear" w:color="auto" w:fill="auto"/>
            <w:vAlign w:val="center"/>
          </w:tcPr>
          <w:p w14:paraId="40E40FF2"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single" w:sz="4" w:space="0" w:color="auto"/>
              <w:right w:val="single" w:sz="4" w:space="0" w:color="auto"/>
            </w:tcBorders>
            <w:shd w:val="clear" w:color="auto" w:fill="auto"/>
            <w:vAlign w:val="center"/>
          </w:tcPr>
          <w:p w14:paraId="08448DAF"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left w:val="single" w:sz="4" w:space="0" w:color="auto"/>
              <w:bottom w:val="single" w:sz="4" w:space="0" w:color="auto"/>
            </w:tcBorders>
            <w:shd w:val="clear" w:color="auto" w:fill="auto"/>
            <w:vAlign w:val="center"/>
          </w:tcPr>
          <w:p w14:paraId="48FC3316"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bottom w:val="single" w:sz="4" w:space="0" w:color="auto"/>
            </w:tcBorders>
            <w:shd w:val="clear" w:color="auto" w:fill="auto"/>
            <w:vAlign w:val="center"/>
          </w:tcPr>
          <w:p w14:paraId="0E40BBE5" w14:textId="77777777" w:rsidR="00A95F7A" w:rsidRPr="00612E4D" w:rsidRDefault="00A95F7A" w:rsidP="001E4DC7">
            <w:pPr>
              <w:spacing w:after="0" w:line="240" w:lineRule="auto"/>
              <w:jc w:val="center"/>
              <w:rPr>
                <w:rFonts w:eastAsia="Times New Roman" w:cs="Arial"/>
                <w:sz w:val="20"/>
                <w:szCs w:val="20"/>
                <w:lang w:eastAsia="en-GB"/>
              </w:rPr>
            </w:pPr>
          </w:p>
        </w:tc>
        <w:tc>
          <w:tcPr>
            <w:tcW w:w="425" w:type="dxa"/>
            <w:tcBorders>
              <w:top w:val="nil"/>
              <w:bottom w:val="single" w:sz="4" w:space="0" w:color="auto"/>
            </w:tcBorders>
            <w:shd w:val="clear" w:color="auto" w:fill="auto"/>
            <w:vAlign w:val="center"/>
          </w:tcPr>
          <w:p w14:paraId="6474FF0E"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7" w:type="dxa"/>
            <w:tcBorders>
              <w:top w:val="nil"/>
              <w:bottom w:val="single" w:sz="4" w:space="0" w:color="auto"/>
            </w:tcBorders>
            <w:shd w:val="clear" w:color="auto" w:fill="auto"/>
            <w:vAlign w:val="center"/>
          </w:tcPr>
          <w:p w14:paraId="7769A522"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single" w:sz="4" w:space="0" w:color="auto"/>
              <w:right w:val="single" w:sz="4" w:space="0" w:color="auto"/>
            </w:tcBorders>
            <w:shd w:val="clear" w:color="auto" w:fill="auto"/>
            <w:vAlign w:val="center"/>
          </w:tcPr>
          <w:p w14:paraId="2AF0FC85"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8" w:type="dxa"/>
            <w:tcBorders>
              <w:top w:val="nil"/>
              <w:left w:val="single" w:sz="4" w:space="0" w:color="auto"/>
              <w:bottom w:val="single" w:sz="4" w:space="0" w:color="auto"/>
            </w:tcBorders>
            <w:shd w:val="clear" w:color="auto" w:fill="auto"/>
            <w:vAlign w:val="center"/>
          </w:tcPr>
          <w:p w14:paraId="7A1434D5" w14:textId="77777777" w:rsidR="00A95F7A" w:rsidRPr="00612E4D" w:rsidRDefault="00A95F7A" w:rsidP="001E4DC7">
            <w:pPr>
              <w:spacing w:after="0" w:line="240" w:lineRule="auto"/>
              <w:jc w:val="center"/>
              <w:rPr>
                <w:rFonts w:eastAsia="Times New Roman" w:cs="Arial"/>
                <w:sz w:val="20"/>
                <w:szCs w:val="20"/>
                <w:lang w:eastAsia="en-GB"/>
              </w:rPr>
            </w:pPr>
          </w:p>
        </w:tc>
        <w:tc>
          <w:tcPr>
            <w:tcW w:w="423" w:type="dxa"/>
            <w:tcBorders>
              <w:top w:val="nil"/>
              <w:bottom w:val="single" w:sz="4" w:space="0" w:color="auto"/>
            </w:tcBorders>
            <w:shd w:val="clear" w:color="auto" w:fill="auto"/>
            <w:vAlign w:val="center"/>
          </w:tcPr>
          <w:p w14:paraId="743BCA42" w14:textId="77777777" w:rsidR="00A95F7A" w:rsidRPr="00612E4D" w:rsidRDefault="00A95F7A" w:rsidP="001E4DC7">
            <w:pPr>
              <w:spacing w:after="0" w:line="240" w:lineRule="auto"/>
              <w:jc w:val="center"/>
              <w:rPr>
                <w:rFonts w:eastAsia="Times New Roman" w:cs="Arial"/>
                <w:sz w:val="20"/>
                <w:szCs w:val="20"/>
                <w:lang w:eastAsia="en-GB"/>
              </w:rPr>
            </w:pPr>
          </w:p>
        </w:tc>
        <w:tc>
          <w:tcPr>
            <w:tcW w:w="426" w:type="dxa"/>
            <w:tcBorders>
              <w:top w:val="nil"/>
              <w:bottom w:val="single" w:sz="4" w:space="0" w:color="auto"/>
            </w:tcBorders>
            <w:shd w:val="clear" w:color="auto" w:fill="auto"/>
            <w:noWrap/>
            <w:vAlign w:val="center"/>
          </w:tcPr>
          <w:p w14:paraId="34CB41FC"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single" w:sz="4" w:space="0" w:color="auto"/>
            </w:tcBorders>
            <w:vAlign w:val="center"/>
          </w:tcPr>
          <w:p w14:paraId="74AF2BB2"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single" w:sz="4" w:space="0" w:color="auto"/>
            </w:tcBorders>
            <w:vAlign w:val="center"/>
          </w:tcPr>
          <w:p w14:paraId="7F2C52FB"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single" w:sz="4" w:space="0" w:color="auto"/>
            </w:tcBorders>
            <w:vAlign w:val="center"/>
          </w:tcPr>
          <w:p w14:paraId="6278692F"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single" w:sz="4" w:space="0" w:color="auto"/>
              <w:right w:val="single" w:sz="4" w:space="0" w:color="auto"/>
            </w:tcBorders>
            <w:vAlign w:val="center"/>
          </w:tcPr>
          <w:p w14:paraId="40680F9C"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left w:val="single" w:sz="4" w:space="0" w:color="auto"/>
              <w:bottom w:val="single" w:sz="4" w:space="0" w:color="auto"/>
            </w:tcBorders>
            <w:vAlign w:val="center"/>
          </w:tcPr>
          <w:p w14:paraId="732B9DD9" w14:textId="77777777" w:rsidR="00A95F7A" w:rsidRDefault="00A95F7A" w:rsidP="001E4DC7">
            <w:pPr>
              <w:spacing w:after="0" w:line="240" w:lineRule="auto"/>
              <w:jc w:val="center"/>
              <w:rPr>
                <w:rFonts w:eastAsia="Times New Roman"/>
                <w:color w:val="000000"/>
                <w:sz w:val="20"/>
                <w:szCs w:val="20"/>
                <w:lang w:eastAsia="en-GB"/>
              </w:rPr>
            </w:pPr>
          </w:p>
        </w:tc>
        <w:tc>
          <w:tcPr>
            <w:tcW w:w="426" w:type="dxa"/>
            <w:tcBorders>
              <w:top w:val="nil"/>
              <w:bottom w:val="single" w:sz="4" w:space="0" w:color="auto"/>
            </w:tcBorders>
            <w:vAlign w:val="center"/>
          </w:tcPr>
          <w:p w14:paraId="6B53874A" w14:textId="77777777" w:rsidR="00A95F7A" w:rsidRPr="00612E4D"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single" w:sz="4" w:space="0" w:color="auto"/>
            </w:tcBorders>
          </w:tcPr>
          <w:p w14:paraId="7E7A0CA7"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single" w:sz="4" w:space="0" w:color="auto"/>
            </w:tcBorders>
          </w:tcPr>
          <w:p w14:paraId="2B445CBA"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single" w:sz="4" w:space="0" w:color="auto"/>
            </w:tcBorders>
          </w:tcPr>
          <w:p w14:paraId="78A6215C" w14:textId="77777777" w:rsidR="00A95F7A" w:rsidRDefault="00A95F7A" w:rsidP="001E4DC7">
            <w:pPr>
              <w:spacing w:after="0" w:line="240" w:lineRule="auto"/>
              <w:jc w:val="center"/>
              <w:rPr>
                <w:rFonts w:eastAsia="Times New Roman"/>
                <w:color w:val="000000"/>
                <w:sz w:val="20"/>
                <w:szCs w:val="20"/>
                <w:lang w:eastAsia="en-GB"/>
              </w:rPr>
            </w:pPr>
          </w:p>
        </w:tc>
        <w:tc>
          <w:tcPr>
            <w:tcW w:w="425" w:type="dxa"/>
            <w:tcBorders>
              <w:top w:val="nil"/>
              <w:bottom w:val="single" w:sz="4" w:space="0" w:color="auto"/>
              <w:right w:val="single" w:sz="4" w:space="0" w:color="auto"/>
            </w:tcBorders>
          </w:tcPr>
          <w:p w14:paraId="185AC5CD" w14:textId="77777777" w:rsidR="00A95F7A" w:rsidRDefault="00A95F7A" w:rsidP="001E4DC7">
            <w:pPr>
              <w:spacing w:after="0" w:line="240" w:lineRule="auto"/>
              <w:jc w:val="center"/>
              <w:rPr>
                <w:rFonts w:eastAsia="Times New Roman"/>
                <w:color w:val="000000"/>
                <w:sz w:val="20"/>
                <w:szCs w:val="20"/>
                <w:lang w:eastAsia="en-GB"/>
              </w:rPr>
            </w:pPr>
          </w:p>
        </w:tc>
        <w:tc>
          <w:tcPr>
            <w:tcW w:w="709" w:type="dxa"/>
            <w:tcBorders>
              <w:top w:val="nil"/>
              <w:left w:val="single" w:sz="4" w:space="0" w:color="auto"/>
              <w:bottom w:val="single" w:sz="4" w:space="0" w:color="auto"/>
              <w:right w:val="single" w:sz="4" w:space="0" w:color="auto"/>
            </w:tcBorders>
            <w:vAlign w:val="center"/>
          </w:tcPr>
          <w:p w14:paraId="6D631B38" w14:textId="77777777" w:rsidR="00A95F7A" w:rsidRDefault="00A95F7A" w:rsidP="001E4DC7">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X</w:t>
            </w:r>
          </w:p>
        </w:tc>
      </w:tr>
    </w:tbl>
    <w:p w14:paraId="3BE6CC94" w14:textId="14BA5A99" w:rsidR="00A95F7A" w:rsidRPr="0086443F" w:rsidRDefault="00A95F7A" w:rsidP="00A95F7A">
      <w:pPr>
        <w:ind w:left="90" w:right="548"/>
        <w:jc w:val="both"/>
        <w:rPr>
          <w:rFonts w:cs="Arial"/>
          <w:snapToGrid w:val="0"/>
          <w:sz w:val="20"/>
          <w:szCs w:val="20"/>
          <w:lang w:val="en-US"/>
        </w:rPr>
      </w:pPr>
      <w:r>
        <w:rPr>
          <w:rFonts w:cs="Arial"/>
          <w:snapToGrid w:val="0"/>
          <w:sz w:val="20"/>
          <w:szCs w:val="20"/>
          <w:lang w:val="en-US"/>
        </w:rPr>
        <w:t xml:space="preserve"> </w:t>
      </w:r>
      <w:r w:rsidRPr="00F347D9">
        <w:rPr>
          <w:rFonts w:cs="Arial"/>
          <w:snapToGrid w:val="0"/>
          <w:sz w:val="20"/>
          <w:szCs w:val="20"/>
          <w:lang w:val="en-US"/>
        </w:rPr>
        <w:t>*</w:t>
      </w:r>
      <w:r>
        <w:rPr>
          <w:rFonts w:cs="Arial"/>
          <w:snapToGrid w:val="0"/>
          <w:sz w:val="20"/>
          <w:szCs w:val="20"/>
          <w:lang w:val="en-US"/>
        </w:rPr>
        <w:t>Data comparison period – all trusts will be delivering babies with full exposure to GAP by this stage.</w:t>
      </w:r>
      <w:r w:rsidRPr="00F347D9">
        <w:rPr>
          <w:rFonts w:cs="Arial"/>
          <w:snapToGrid w:val="0"/>
          <w:sz w:val="20"/>
          <w:szCs w:val="20"/>
          <w:lang w:val="en-US"/>
        </w:rPr>
        <w:t xml:space="preserve"> If a trust is behind the schedule for participation in the study or implementation of GAP it will start the data </w:t>
      </w:r>
      <w:r>
        <w:rPr>
          <w:rFonts w:cs="Arial"/>
          <w:snapToGrid w:val="0"/>
          <w:sz w:val="20"/>
          <w:szCs w:val="20"/>
          <w:lang w:val="en-US"/>
        </w:rPr>
        <w:t>collection on month 24</w:t>
      </w:r>
      <w:r w:rsidRPr="00F347D9">
        <w:rPr>
          <w:rFonts w:cs="Arial"/>
          <w:snapToGrid w:val="0"/>
          <w:sz w:val="20"/>
          <w:szCs w:val="20"/>
          <w:lang w:val="en-US"/>
        </w:rPr>
        <w:t xml:space="preserve"> (this will allow for 4 month of data collection as a minimal requirement).</w:t>
      </w:r>
      <w:r>
        <w:rPr>
          <w:rFonts w:cs="Arial"/>
          <w:snapToGrid w:val="0"/>
          <w:sz w:val="20"/>
          <w:szCs w:val="20"/>
          <w:lang w:val="en-US"/>
        </w:rPr>
        <w:t xml:space="preserve"> ** Funding activation will commence in December 2016 for a period of 36 months. *** Retrospective data collection of women delivering in the pre-trial period will be performed to allow for assessment of completeness of electronic records and baseline data.</w:t>
      </w:r>
    </w:p>
    <w:p w14:paraId="0691BB0E" w14:textId="77777777" w:rsidR="000E7710" w:rsidRDefault="00AB7B65" w:rsidP="00A47AD6">
      <w:pPr>
        <w:pStyle w:val="Heading1"/>
        <w:spacing w:before="0"/>
      </w:pPr>
      <w:bookmarkStart w:id="36" w:name="_Toc363471703"/>
      <w:r>
        <w:t>6</w:t>
      </w:r>
      <w:r>
        <w:tab/>
      </w:r>
      <w:r w:rsidR="001F576A">
        <w:t>Methods</w:t>
      </w:r>
      <w:bookmarkEnd w:id="35"/>
      <w:bookmarkEnd w:id="36"/>
    </w:p>
    <w:p w14:paraId="1FC1C7B4" w14:textId="77777777" w:rsidR="001F576A" w:rsidRDefault="00AB7B65" w:rsidP="000E7710">
      <w:pPr>
        <w:pStyle w:val="Heading2"/>
      </w:pPr>
      <w:bookmarkStart w:id="37" w:name="_Toc331765729"/>
      <w:bookmarkStart w:id="38" w:name="_Toc363471704"/>
      <w:r>
        <w:t>6.1</w:t>
      </w:r>
      <w:r>
        <w:tab/>
      </w:r>
      <w:r w:rsidR="00A807CA">
        <w:t>Site Selection</w:t>
      </w:r>
      <w:bookmarkEnd w:id="37"/>
      <w:bookmarkEnd w:id="38"/>
    </w:p>
    <w:p w14:paraId="68170008" w14:textId="79D068F5" w:rsidR="00A807CA" w:rsidRPr="00A807CA" w:rsidRDefault="00A807CA" w:rsidP="00F0631D">
      <w:pPr>
        <w:jc w:val="both"/>
      </w:pPr>
      <w:r>
        <w:t xml:space="preserve">The trial sponsor has overall responsibility for site and investigator selection and has delegated this role to </w:t>
      </w:r>
      <w:r w:rsidR="00557EA3">
        <w:t>the trial team at the Division of Women’s Health.</w:t>
      </w:r>
    </w:p>
    <w:p w14:paraId="55692339" w14:textId="77777777" w:rsidR="001F576A" w:rsidRPr="00CF3E3C" w:rsidRDefault="00AB7B65" w:rsidP="000E7710">
      <w:pPr>
        <w:pStyle w:val="Heading3"/>
        <w:rPr>
          <w:sz w:val="22"/>
          <w:szCs w:val="22"/>
        </w:rPr>
      </w:pPr>
      <w:bookmarkStart w:id="39" w:name="_Toc331765730"/>
      <w:bookmarkStart w:id="40" w:name="_Toc363471705"/>
      <w:r w:rsidRPr="00CF3E3C">
        <w:rPr>
          <w:sz w:val="22"/>
          <w:szCs w:val="22"/>
        </w:rPr>
        <w:t>6.1.1</w:t>
      </w:r>
      <w:r w:rsidRPr="00CF3E3C">
        <w:rPr>
          <w:sz w:val="22"/>
          <w:szCs w:val="22"/>
        </w:rPr>
        <w:tab/>
      </w:r>
      <w:r w:rsidR="00A807CA" w:rsidRPr="00CF3E3C">
        <w:rPr>
          <w:sz w:val="22"/>
          <w:szCs w:val="22"/>
        </w:rPr>
        <w:t>Study Setting</w:t>
      </w:r>
      <w:bookmarkEnd w:id="39"/>
      <w:bookmarkEnd w:id="40"/>
    </w:p>
    <w:p w14:paraId="3D792643" w14:textId="4B576AC0" w:rsidR="00A807CA" w:rsidRDefault="00C70C16" w:rsidP="00F0631D">
      <w:pPr>
        <w:jc w:val="both"/>
      </w:pPr>
      <w:r>
        <w:t xml:space="preserve">Multicentre study involving antenatal care in the community and hospital maternity units </w:t>
      </w:r>
      <w:r w:rsidR="000C64C1">
        <w:t xml:space="preserve">in </w:t>
      </w:r>
      <w:r w:rsidR="00414011">
        <w:t>England.</w:t>
      </w:r>
    </w:p>
    <w:p w14:paraId="6BBDA909" w14:textId="77777777" w:rsidR="00A807CA" w:rsidRPr="00CF3E3C" w:rsidRDefault="00AB7B65" w:rsidP="000E7710">
      <w:pPr>
        <w:pStyle w:val="Heading3"/>
        <w:rPr>
          <w:sz w:val="22"/>
          <w:szCs w:val="22"/>
        </w:rPr>
      </w:pPr>
      <w:bookmarkStart w:id="41" w:name="_Toc331765731"/>
      <w:bookmarkStart w:id="42" w:name="_Toc363471706"/>
      <w:r w:rsidRPr="00CF3E3C">
        <w:rPr>
          <w:sz w:val="22"/>
          <w:szCs w:val="22"/>
        </w:rPr>
        <w:lastRenderedPageBreak/>
        <w:t>6.1.2</w:t>
      </w:r>
      <w:r w:rsidRPr="00CF3E3C">
        <w:rPr>
          <w:sz w:val="22"/>
          <w:szCs w:val="22"/>
        </w:rPr>
        <w:tab/>
      </w:r>
      <w:r w:rsidR="00A807CA" w:rsidRPr="00CF3E3C">
        <w:rPr>
          <w:sz w:val="22"/>
          <w:szCs w:val="22"/>
        </w:rPr>
        <w:t>Site/Investigator Eligibility Criteria</w:t>
      </w:r>
      <w:bookmarkEnd w:id="41"/>
      <w:bookmarkEnd w:id="42"/>
    </w:p>
    <w:p w14:paraId="660AB029" w14:textId="77777777" w:rsidR="00A807CA" w:rsidRDefault="00A807CA" w:rsidP="00F0631D">
      <w:pPr>
        <w:jc w:val="both"/>
      </w:pPr>
      <w:r>
        <w:t>Once a site has been assessed as being suitable to participat</w:t>
      </w:r>
      <w:r w:rsidR="00776C9E">
        <w:t>e</w:t>
      </w:r>
      <w:r>
        <w:t xml:space="preserve"> in the trial, the trial team will provide th</w:t>
      </w:r>
      <w:r w:rsidR="00414011">
        <w:t>em with a copy of this protocol.</w:t>
      </w:r>
    </w:p>
    <w:p w14:paraId="4314F255" w14:textId="77777777" w:rsidR="00A807CA" w:rsidRDefault="00A807CA" w:rsidP="00F0631D">
      <w:pPr>
        <w:jc w:val="both"/>
      </w:pPr>
      <w:r>
        <w:t xml:space="preserve">To participate in the </w:t>
      </w:r>
      <w:proofErr w:type="spellStart"/>
      <w:r w:rsidR="00414011">
        <w:t>DESiGN</w:t>
      </w:r>
      <w:proofErr w:type="spellEnd"/>
      <w:r>
        <w:t xml:space="preserve"> trial, investigators and trial sites must fulfil a set of criteria that have been agreed by the </w:t>
      </w:r>
      <w:proofErr w:type="spellStart"/>
      <w:r w:rsidR="005C68FD">
        <w:t>DESiGN</w:t>
      </w:r>
      <w:proofErr w:type="spellEnd"/>
      <w:r>
        <w:t xml:space="preserve"> Trial Management Group (TMG) and that are defined below.</w:t>
      </w:r>
    </w:p>
    <w:p w14:paraId="15A16DC4" w14:textId="77777777" w:rsidR="000B3536" w:rsidRDefault="000B3536" w:rsidP="00F0631D">
      <w:pPr>
        <w:jc w:val="both"/>
      </w:pPr>
      <w:r>
        <w:t>Eligibility criteria:</w:t>
      </w:r>
    </w:p>
    <w:p w14:paraId="6CFCA53C" w14:textId="77777777" w:rsidR="000B3536" w:rsidRDefault="000B3536" w:rsidP="00F0631D">
      <w:pPr>
        <w:pStyle w:val="ColorfulList-Accent11"/>
        <w:numPr>
          <w:ilvl w:val="0"/>
          <w:numId w:val="18"/>
        </w:numPr>
        <w:jc w:val="both"/>
      </w:pPr>
      <w:r>
        <w:t xml:space="preserve">A named clinician is willing and appropriate to take Principal </w:t>
      </w:r>
      <w:r w:rsidR="000C64C1">
        <w:t xml:space="preserve">Site </w:t>
      </w:r>
      <w:r>
        <w:t>Investigator responsibility</w:t>
      </w:r>
    </w:p>
    <w:p w14:paraId="335BCF02" w14:textId="77777777" w:rsidR="000B3536" w:rsidRDefault="000C64C1" w:rsidP="00F0631D">
      <w:pPr>
        <w:pStyle w:val="ColorfulList-Accent11"/>
        <w:numPr>
          <w:ilvl w:val="0"/>
          <w:numId w:val="18"/>
        </w:numPr>
        <w:jc w:val="both"/>
      </w:pPr>
      <w:r>
        <w:t>Participating site ha</w:t>
      </w:r>
      <w:r w:rsidR="00A04F92">
        <w:t>s</w:t>
      </w:r>
      <w:r>
        <w:t xml:space="preserve"> </w:t>
      </w:r>
      <w:r w:rsidR="00077BF4">
        <w:t>not implemented the GAP programme</w:t>
      </w:r>
    </w:p>
    <w:p w14:paraId="64213BE4" w14:textId="452A3074" w:rsidR="008F4543" w:rsidRDefault="008F4543" w:rsidP="00F0631D">
      <w:pPr>
        <w:jc w:val="both"/>
      </w:pPr>
      <w:r>
        <w:t xml:space="preserve">Trial sites meeting </w:t>
      </w:r>
      <w:r w:rsidR="00401A0B">
        <w:t>eligibility</w:t>
      </w:r>
      <w:r>
        <w:t xml:space="preserve"> criteria</w:t>
      </w:r>
      <w:r w:rsidR="00401A0B">
        <w:t xml:space="preserve"> and that are accepted by the TMG as being suitable to recruit to the trial,</w:t>
      </w:r>
      <w:r>
        <w:t xml:space="preserve"> will </w:t>
      </w:r>
      <w:r w:rsidR="00636861">
        <w:t xml:space="preserve">create a local </w:t>
      </w:r>
      <w:proofErr w:type="spellStart"/>
      <w:r w:rsidR="005C68FD">
        <w:t>DESiGN</w:t>
      </w:r>
      <w:proofErr w:type="spellEnd"/>
      <w:r w:rsidR="005C68FD">
        <w:t xml:space="preserve"> </w:t>
      </w:r>
      <w:r w:rsidR="00E16FD0">
        <w:t>Trial Mas</w:t>
      </w:r>
      <w:r>
        <w:t xml:space="preserve">ter </w:t>
      </w:r>
      <w:r w:rsidR="00E16FD0">
        <w:t>F</w:t>
      </w:r>
      <w:r>
        <w:t>ile</w:t>
      </w:r>
      <w:r w:rsidR="00E16FD0">
        <w:t xml:space="preserve"> (TMF)</w:t>
      </w:r>
      <w:r>
        <w:t xml:space="preserve"> to use when applying for Site-Specific Approval (SSA)</w:t>
      </w:r>
      <w:r w:rsidR="003833F8">
        <w:t xml:space="preserve"> or local institutional approval</w:t>
      </w:r>
      <w:r w:rsidR="00636861">
        <w:t xml:space="preserve"> and for record keeping al trial documents,</w:t>
      </w:r>
      <w:r w:rsidR="003833F8">
        <w:t xml:space="preserve"> as applicable</w:t>
      </w:r>
      <w:r>
        <w:t xml:space="preserve">. </w:t>
      </w:r>
    </w:p>
    <w:p w14:paraId="6A03948F" w14:textId="77777777" w:rsidR="00A807CA" w:rsidRPr="00CF3E3C" w:rsidRDefault="00AB7B65" w:rsidP="000E7710">
      <w:pPr>
        <w:pStyle w:val="Heading4"/>
        <w:rPr>
          <w:sz w:val="22"/>
          <w:szCs w:val="22"/>
        </w:rPr>
      </w:pPr>
      <w:bookmarkStart w:id="43" w:name="_Toc363471707"/>
      <w:r w:rsidRPr="00CF3E3C">
        <w:rPr>
          <w:sz w:val="22"/>
          <w:szCs w:val="22"/>
        </w:rPr>
        <w:t>6.1.2.1</w:t>
      </w:r>
      <w:r w:rsidRPr="00CF3E3C">
        <w:rPr>
          <w:sz w:val="22"/>
          <w:szCs w:val="22"/>
        </w:rPr>
        <w:tab/>
      </w:r>
      <w:r w:rsidR="00401A0B" w:rsidRPr="00CF3E3C">
        <w:rPr>
          <w:sz w:val="22"/>
          <w:szCs w:val="22"/>
        </w:rPr>
        <w:t>Principal Investigator’s (PI) Qualifications and Agreements</w:t>
      </w:r>
      <w:bookmarkEnd w:id="43"/>
    </w:p>
    <w:p w14:paraId="26672005" w14:textId="0DFB68D9" w:rsidR="006A2574" w:rsidRDefault="00717557" w:rsidP="000C64C1">
      <w:pPr>
        <w:jc w:val="both"/>
      </w:pPr>
      <w:r>
        <w:t>I</w:t>
      </w:r>
      <w:r w:rsidR="006A2574">
        <w:t>nvestigator(s) must be w</w:t>
      </w:r>
      <w:r w:rsidR="00B74A53">
        <w:t xml:space="preserve">illing </w:t>
      </w:r>
      <w:r w:rsidR="006A2574">
        <w:t xml:space="preserve">to comply with the principles of GCP, to permit monitoring and audit as necessary at the site, and to maintain </w:t>
      </w:r>
      <w:r w:rsidR="00636861">
        <w:t>trial documents updated</w:t>
      </w:r>
      <w:r w:rsidR="006A2574">
        <w:t>.</w:t>
      </w:r>
    </w:p>
    <w:p w14:paraId="5D443323" w14:textId="77777777" w:rsidR="006A2574" w:rsidRPr="00CF3E3C" w:rsidRDefault="00AB7B65" w:rsidP="000E7710">
      <w:pPr>
        <w:pStyle w:val="Heading4"/>
        <w:rPr>
          <w:sz w:val="22"/>
          <w:szCs w:val="22"/>
        </w:rPr>
      </w:pPr>
      <w:bookmarkStart w:id="44" w:name="_Toc363471708"/>
      <w:r w:rsidRPr="00CF3E3C">
        <w:rPr>
          <w:sz w:val="22"/>
          <w:szCs w:val="22"/>
        </w:rPr>
        <w:t>6.1.2.2</w:t>
      </w:r>
      <w:r w:rsidRPr="00CF3E3C">
        <w:rPr>
          <w:sz w:val="22"/>
          <w:szCs w:val="22"/>
        </w:rPr>
        <w:tab/>
      </w:r>
      <w:r w:rsidR="006A2574" w:rsidRPr="00CF3E3C">
        <w:rPr>
          <w:sz w:val="22"/>
          <w:szCs w:val="22"/>
        </w:rPr>
        <w:t>Resourcing at site</w:t>
      </w:r>
      <w:bookmarkEnd w:id="44"/>
    </w:p>
    <w:p w14:paraId="1C6A9EF5" w14:textId="77777777" w:rsidR="0018784D" w:rsidRDefault="004E2D41" w:rsidP="000C64C1">
      <w:pPr>
        <w:jc w:val="both"/>
      </w:pPr>
      <w:r>
        <w:t xml:space="preserve">The investigator(s) should be able to demonstrate a potential for </w:t>
      </w:r>
      <w:r w:rsidR="000C64C1">
        <w:t xml:space="preserve">implementing the GAP package in their individual unit which will include cascading of training to all clinical and midwifery staff </w:t>
      </w:r>
      <w:r>
        <w:t xml:space="preserve">within the </w:t>
      </w:r>
      <w:r w:rsidR="000C64C1">
        <w:t>study time line.</w:t>
      </w:r>
      <w:r w:rsidR="00F3756D">
        <w:t xml:space="preserve"> </w:t>
      </w:r>
      <w:r w:rsidR="00B74A53">
        <w:t xml:space="preserve">They should also have an adequate number of qualified staff and facilities </w:t>
      </w:r>
      <w:r w:rsidR="00BB3BFD">
        <w:t xml:space="preserve">available </w:t>
      </w:r>
      <w:r w:rsidR="00B74A53">
        <w:t xml:space="preserve">for the foreseen duration of the trial </w:t>
      </w:r>
      <w:r w:rsidR="00BB3BFD">
        <w:t>to enable them</w:t>
      </w:r>
      <w:r w:rsidR="00B74A53">
        <w:t xml:space="preserve"> to conduct the trial properly and safely. </w:t>
      </w:r>
    </w:p>
    <w:p w14:paraId="4160DD4B" w14:textId="5D6A7ABC" w:rsidR="0018784D" w:rsidRDefault="00B74A53" w:rsidP="000C64C1">
      <w:pPr>
        <w:jc w:val="both"/>
      </w:pPr>
      <w:r>
        <w:t xml:space="preserve">Sites will be expected to </w:t>
      </w:r>
      <w:r w:rsidR="00636861">
        <w:t xml:space="preserve">provide details for a lead for implementation and three representatives if they are randomized for early implementation. </w:t>
      </w:r>
    </w:p>
    <w:p w14:paraId="3C165A3E" w14:textId="0BED83D1" w:rsidR="000E7710" w:rsidRDefault="00B74A53" w:rsidP="000C64C1">
      <w:pPr>
        <w:jc w:val="both"/>
      </w:pPr>
      <w:r>
        <w:t xml:space="preserve">The site should have sufficient data management resources to allow prompt data return to </w:t>
      </w:r>
      <w:r w:rsidR="00557EA3">
        <w:t>the trial team.</w:t>
      </w:r>
      <w:r>
        <w:t xml:space="preserve"> </w:t>
      </w:r>
    </w:p>
    <w:p w14:paraId="4090C7C0" w14:textId="77777777" w:rsidR="003B1D73" w:rsidRDefault="00AB7B65" w:rsidP="000E7710">
      <w:pPr>
        <w:pStyle w:val="Heading2"/>
      </w:pPr>
      <w:bookmarkStart w:id="45" w:name="_Toc331765732"/>
      <w:bookmarkStart w:id="46" w:name="_Toc363471709"/>
      <w:r>
        <w:t>6.2</w:t>
      </w:r>
      <w:r>
        <w:tab/>
      </w:r>
      <w:r w:rsidR="003B1D73">
        <w:t>Site approval and activation</w:t>
      </w:r>
      <w:bookmarkEnd w:id="45"/>
      <w:bookmarkEnd w:id="46"/>
    </w:p>
    <w:p w14:paraId="0D4BF8AE" w14:textId="5597CF5F" w:rsidR="003B1D73" w:rsidRDefault="003B1D73" w:rsidP="000C64C1">
      <w:pPr>
        <w:jc w:val="both"/>
      </w:pPr>
      <w:r>
        <w:t xml:space="preserve">The trial manager or delegate will notify the PI in writing </w:t>
      </w:r>
      <w:r w:rsidR="00BB3BFD">
        <w:t xml:space="preserve">of </w:t>
      </w:r>
      <w:r>
        <w:t>the plans for site initiation</w:t>
      </w:r>
      <w:r w:rsidR="00F30BFA">
        <w:t>.</w:t>
      </w:r>
      <w:r w:rsidR="0022081D" w:rsidRPr="0022081D">
        <w:t xml:space="preserve"> </w:t>
      </w:r>
      <w:r w:rsidR="0022081D">
        <w:t xml:space="preserve">Sites will not be permitted to </w:t>
      </w:r>
      <w:r w:rsidR="000C64C1">
        <w:t xml:space="preserve">implement GAP including training </w:t>
      </w:r>
      <w:r w:rsidR="0022081D">
        <w:t xml:space="preserve">until a letter for activation has been issued. </w:t>
      </w:r>
    </w:p>
    <w:p w14:paraId="368FDC37" w14:textId="1A1FFBB2" w:rsidR="00F30BFA" w:rsidRDefault="00F30BFA" w:rsidP="000C64C1">
      <w:pPr>
        <w:jc w:val="both"/>
      </w:pPr>
      <w:r>
        <w:t xml:space="preserve">The site </w:t>
      </w:r>
      <w:r w:rsidR="00BB3BFD">
        <w:t>must</w:t>
      </w:r>
      <w:r>
        <w:t xml:space="preserve"> conduct the trial in compliance with the protocol as agreed by the Sponsor and, by the regulatory authority(</w:t>
      </w:r>
      <w:proofErr w:type="spellStart"/>
      <w:r>
        <w:t>ies</w:t>
      </w:r>
      <w:proofErr w:type="spellEnd"/>
      <w:r>
        <w:t xml:space="preserve">) (as appropriate), and which was given favourable opinion by the </w:t>
      </w:r>
      <w:r w:rsidR="00222013">
        <w:t>Research Ethics Committee (</w:t>
      </w:r>
      <w:r>
        <w:t>REC</w:t>
      </w:r>
      <w:r w:rsidR="00222013">
        <w:t>)</w:t>
      </w:r>
      <w:r>
        <w:t xml:space="preserve"> and/or </w:t>
      </w:r>
      <w:r w:rsidR="00222013">
        <w:t>Institutional Review Board (</w:t>
      </w:r>
      <w:r>
        <w:t>IRB</w:t>
      </w:r>
      <w:r w:rsidR="00222013">
        <w:t>)</w:t>
      </w:r>
      <w:r>
        <w:t xml:space="preserve">. The PI or delegate must document and explain any deviation from the approved </w:t>
      </w:r>
      <w:proofErr w:type="gramStart"/>
      <w:r>
        <w:t>protocol, and</w:t>
      </w:r>
      <w:proofErr w:type="gramEnd"/>
      <w:r>
        <w:t xml:space="preserve"> communicate this </w:t>
      </w:r>
      <w:r w:rsidR="003D063B">
        <w:t>to</w:t>
      </w:r>
      <w:r>
        <w:t xml:space="preserve"> the trial team</w:t>
      </w:r>
      <w:r w:rsidR="00557EA3">
        <w:t xml:space="preserve">. </w:t>
      </w:r>
    </w:p>
    <w:p w14:paraId="47FFFBE0" w14:textId="77777777" w:rsidR="00F30BFA" w:rsidRPr="003B1D73" w:rsidRDefault="00F30BFA" w:rsidP="000C64C1">
      <w:pPr>
        <w:jc w:val="both"/>
      </w:pPr>
      <w:r>
        <w:t xml:space="preserve">A list of activated </w:t>
      </w:r>
      <w:r w:rsidR="00222013">
        <w:t>sites may be obtained from the Trial M</w:t>
      </w:r>
      <w:r>
        <w:t>anager.</w:t>
      </w:r>
    </w:p>
    <w:p w14:paraId="426EAEAB" w14:textId="77777777" w:rsidR="00A807CA" w:rsidRDefault="00AB7B65" w:rsidP="000E7710">
      <w:pPr>
        <w:pStyle w:val="Heading2"/>
      </w:pPr>
      <w:bookmarkStart w:id="47" w:name="_Toc331765733"/>
      <w:bookmarkStart w:id="48" w:name="_Toc363471710"/>
      <w:r>
        <w:lastRenderedPageBreak/>
        <w:t>6.3</w:t>
      </w:r>
      <w:r>
        <w:tab/>
      </w:r>
      <w:r w:rsidR="00A8390D">
        <w:t xml:space="preserve">Clusters </w:t>
      </w:r>
      <w:r w:rsidR="002A50EA">
        <w:t>(</w:t>
      </w:r>
      <w:r w:rsidR="00A807CA">
        <w:t>Participants</w:t>
      </w:r>
      <w:bookmarkEnd w:id="47"/>
      <w:r w:rsidR="002A50EA">
        <w:t>)</w:t>
      </w:r>
      <w:bookmarkEnd w:id="48"/>
    </w:p>
    <w:p w14:paraId="2B2FBE59" w14:textId="77777777" w:rsidR="00A807CA" w:rsidRPr="00CF3E3C" w:rsidRDefault="00AB7B65" w:rsidP="000E7710">
      <w:pPr>
        <w:pStyle w:val="Heading3"/>
        <w:rPr>
          <w:sz w:val="22"/>
          <w:szCs w:val="22"/>
        </w:rPr>
      </w:pPr>
      <w:bookmarkStart w:id="49" w:name="_Toc331765734"/>
      <w:bookmarkStart w:id="50" w:name="_Toc363471711"/>
      <w:r w:rsidRPr="00CF3E3C">
        <w:rPr>
          <w:sz w:val="22"/>
          <w:szCs w:val="22"/>
        </w:rPr>
        <w:t>6.3.1</w:t>
      </w:r>
      <w:r w:rsidRPr="00CF3E3C">
        <w:rPr>
          <w:sz w:val="22"/>
          <w:szCs w:val="22"/>
        </w:rPr>
        <w:tab/>
      </w:r>
      <w:r w:rsidR="0017400D" w:rsidRPr="00CF3E3C">
        <w:rPr>
          <w:sz w:val="22"/>
          <w:szCs w:val="22"/>
        </w:rPr>
        <w:t>Eligibility Criteria</w:t>
      </w:r>
      <w:bookmarkEnd w:id="49"/>
      <w:bookmarkEnd w:id="50"/>
    </w:p>
    <w:p w14:paraId="61A62935" w14:textId="77777777" w:rsidR="001C14FB" w:rsidRPr="001C14FB" w:rsidRDefault="00A8390D" w:rsidP="001C14FB">
      <w:pPr>
        <w:jc w:val="both"/>
      </w:pPr>
      <w:r>
        <w:t xml:space="preserve">As per a cluster </w:t>
      </w:r>
      <w:r w:rsidR="005C68FD">
        <w:t xml:space="preserve">randomized </w:t>
      </w:r>
      <w:r>
        <w:t xml:space="preserve">trial, </w:t>
      </w:r>
      <w:r w:rsidR="00CD2E37">
        <w:t xml:space="preserve">all participants eligible for the GAP </w:t>
      </w:r>
      <w:r w:rsidR="000415D0">
        <w:t xml:space="preserve">programme </w:t>
      </w:r>
      <w:r w:rsidR="00CD2E37">
        <w:t>will be eligible for the trial</w:t>
      </w:r>
      <w:r w:rsidR="001C14FB" w:rsidRPr="001C14FB">
        <w:t>.</w:t>
      </w:r>
    </w:p>
    <w:p w14:paraId="3E87BE08" w14:textId="77777777" w:rsidR="00A8390D" w:rsidRDefault="00445BBA" w:rsidP="002A50EA">
      <w:pPr>
        <w:jc w:val="both"/>
      </w:pPr>
      <w:r>
        <w:t xml:space="preserve">Inclusion and exclusion criteria into the study is based on characteristics of the maternity unit (cluster). </w:t>
      </w:r>
      <w:r w:rsidR="00A8390D">
        <w:t xml:space="preserve">Hospitals that have fully implemented </w:t>
      </w:r>
      <w:r>
        <w:t>or will not be introducing GAP</w:t>
      </w:r>
      <w:r w:rsidR="00A8390D">
        <w:t xml:space="preserve"> will not be eligible for participation</w:t>
      </w:r>
      <w:r w:rsidR="00ED78CA">
        <w:t>.</w:t>
      </w:r>
    </w:p>
    <w:p w14:paraId="78920255" w14:textId="77777777" w:rsidR="00E727C5" w:rsidRPr="00CF3E3C" w:rsidRDefault="00AB7B65" w:rsidP="000E7710">
      <w:pPr>
        <w:pStyle w:val="Heading4"/>
        <w:rPr>
          <w:sz w:val="22"/>
          <w:szCs w:val="22"/>
        </w:rPr>
      </w:pPr>
      <w:bookmarkStart w:id="51" w:name="_Toc363471712"/>
      <w:r w:rsidRPr="00CF3E3C">
        <w:rPr>
          <w:sz w:val="22"/>
          <w:szCs w:val="22"/>
        </w:rPr>
        <w:t>6.3.1.1</w:t>
      </w:r>
      <w:r w:rsidRPr="00CF3E3C">
        <w:rPr>
          <w:sz w:val="22"/>
          <w:szCs w:val="22"/>
        </w:rPr>
        <w:tab/>
      </w:r>
      <w:r w:rsidR="00346007" w:rsidRPr="00CF3E3C">
        <w:rPr>
          <w:sz w:val="22"/>
          <w:szCs w:val="22"/>
        </w:rPr>
        <w:t>Cluster</w:t>
      </w:r>
      <w:r w:rsidR="00E727C5" w:rsidRPr="00CF3E3C">
        <w:rPr>
          <w:sz w:val="22"/>
          <w:szCs w:val="22"/>
        </w:rPr>
        <w:t xml:space="preserve"> selection</w:t>
      </w:r>
      <w:bookmarkEnd w:id="51"/>
    </w:p>
    <w:p w14:paraId="14707762" w14:textId="77777777" w:rsidR="00E727C5" w:rsidRDefault="00E727C5" w:rsidP="002A50EA">
      <w:pPr>
        <w:jc w:val="both"/>
      </w:pPr>
      <w:r>
        <w:t xml:space="preserve">There will be </w:t>
      </w:r>
      <w:r w:rsidRPr="00E727C5">
        <w:rPr>
          <w:b/>
        </w:rPr>
        <w:t>NO EXCEPTIONS</w:t>
      </w:r>
      <w:r>
        <w:t xml:space="preserve"> (waivers) to eligibility requirements at the time of randomisation. Questions about eligibility criteria should be addressed PRIO</w:t>
      </w:r>
      <w:r w:rsidR="00D976F0">
        <w:t>R</w:t>
      </w:r>
      <w:r>
        <w:t xml:space="preserve"> to attempting to randomise the </w:t>
      </w:r>
      <w:r w:rsidR="00ED78CA">
        <w:t>cluster</w:t>
      </w:r>
      <w:r>
        <w:t xml:space="preserve">. </w:t>
      </w:r>
    </w:p>
    <w:p w14:paraId="39A0B1DC" w14:textId="77777777" w:rsidR="00E727C5" w:rsidRDefault="00346007" w:rsidP="00E727C5">
      <w:r>
        <w:t xml:space="preserve">Clusters </w:t>
      </w:r>
      <w:r w:rsidR="00E727C5">
        <w:t xml:space="preserve">will be considered eligible for enrolment in this trial if they fulfil all the inclusion criteria and none of the exclusion criteria as defined </w:t>
      </w:r>
      <w:r w:rsidR="00A04F92">
        <w:t>in the protocol</w:t>
      </w:r>
      <w:r w:rsidR="00E727C5">
        <w:t>.</w:t>
      </w:r>
    </w:p>
    <w:p w14:paraId="64D414CB" w14:textId="77777777" w:rsidR="00346007" w:rsidRDefault="00346007" w:rsidP="002A50EA">
      <w:pPr>
        <w:jc w:val="both"/>
      </w:pPr>
      <w:r>
        <w:rPr>
          <w:rFonts w:eastAsia="Times New Roman" w:cs="Arial"/>
          <w:szCs w:val="20"/>
        </w:rPr>
        <w:t>The strategic clinical network of London</w:t>
      </w:r>
      <w:r w:rsidR="00FF1CBC">
        <w:rPr>
          <w:rFonts w:eastAsia="Times New Roman" w:cs="Arial"/>
          <w:szCs w:val="20"/>
        </w:rPr>
        <w:t xml:space="preserve"> </w:t>
      </w:r>
      <w:r w:rsidR="002A50EA">
        <w:rPr>
          <w:rFonts w:eastAsia="Times New Roman" w:cs="Arial"/>
          <w:szCs w:val="20"/>
        </w:rPr>
        <w:t xml:space="preserve">and the investigators </w:t>
      </w:r>
      <w:r>
        <w:rPr>
          <w:rFonts w:eastAsia="Times New Roman" w:cs="Arial"/>
          <w:szCs w:val="20"/>
        </w:rPr>
        <w:t>ha</w:t>
      </w:r>
      <w:r w:rsidR="002A50EA">
        <w:rPr>
          <w:rFonts w:eastAsia="Times New Roman" w:cs="Arial"/>
          <w:szCs w:val="20"/>
        </w:rPr>
        <w:t xml:space="preserve">ve </w:t>
      </w:r>
      <w:r>
        <w:rPr>
          <w:rFonts w:eastAsia="Times New Roman" w:cs="Arial"/>
          <w:szCs w:val="20"/>
        </w:rPr>
        <w:t xml:space="preserve">written to individual trusts inviting participation in a randomised controlled trial. We have received responses </w:t>
      </w:r>
      <w:r w:rsidR="002A50EA">
        <w:rPr>
          <w:rFonts w:eastAsia="Times New Roman" w:cs="Arial"/>
          <w:szCs w:val="20"/>
        </w:rPr>
        <w:t xml:space="preserve">from 12 </w:t>
      </w:r>
      <w:r>
        <w:rPr>
          <w:rFonts w:eastAsia="Times New Roman" w:cs="Arial"/>
          <w:szCs w:val="20"/>
        </w:rPr>
        <w:t>Trusts</w:t>
      </w:r>
      <w:r w:rsidR="00957D6D">
        <w:rPr>
          <w:rFonts w:eastAsia="Times New Roman" w:cs="Arial"/>
          <w:szCs w:val="20"/>
        </w:rPr>
        <w:t xml:space="preserve"> that</w:t>
      </w:r>
      <w:r>
        <w:rPr>
          <w:rFonts w:eastAsia="Times New Roman" w:cs="Arial"/>
          <w:szCs w:val="20"/>
        </w:rPr>
        <w:t xml:space="preserve"> </w:t>
      </w:r>
      <w:r w:rsidR="002A50EA">
        <w:rPr>
          <w:rFonts w:eastAsia="Times New Roman" w:cs="Arial"/>
          <w:szCs w:val="20"/>
        </w:rPr>
        <w:t>have agreed</w:t>
      </w:r>
      <w:r>
        <w:rPr>
          <w:rFonts w:eastAsia="Times New Roman" w:cs="Arial"/>
          <w:szCs w:val="20"/>
        </w:rPr>
        <w:t xml:space="preserve"> to participate</w:t>
      </w:r>
      <w:r w:rsidR="00957D6D">
        <w:rPr>
          <w:rFonts w:eastAsia="Times New Roman" w:cs="Arial"/>
          <w:szCs w:val="20"/>
        </w:rPr>
        <w:t xml:space="preserve"> (table</w:t>
      </w:r>
      <w:r w:rsidR="00F77834">
        <w:rPr>
          <w:rFonts w:eastAsia="Times New Roman" w:cs="Arial"/>
          <w:szCs w:val="20"/>
        </w:rPr>
        <w:t xml:space="preserve"> </w:t>
      </w:r>
      <w:r w:rsidR="00A3020F">
        <w:rPr>
          <w:rFonts w:eastAsia="Times New Roman" w:cs="Arial"/>
          <w:szCs w:val="20"/>
        </w:rPr>
        <w:t>2</w:t>
      </w:r>
      <w:r w:rsidR="00957D6D">
        <w:rPr>
          <w:rFonts w:eastAsia="Times New Roman" w:cs="Arial"/>
          <w:szCs w:val="20"/>
        </w:rPr>
        <w:t>)</w:t>
      </w:r>
      <w:r>
        <w:rPr>
          <w:rFonts w:eastAsia="Times New Roman" w:cs="Arial"/>
          <w:szCs w:val="20"/>
        </w:rPr>
        <w:t>.</w:t>
      </w:r>
      <w:r w:rsidR="002A50EA">
        <w:rPr>
          <w:rFonts w:eastAsia="Times New Roman" w:cs="Arial"/>
          <w:szCs w:val="20"/>
        </w:rPr>
        <w:t xml:space="preserve"> </w:t>
      </w:r>
      <w:r>
        <w:t xml:space="preserve">Some </w:t>
      </w:r>
      <w:r w:rsidR="00CC0DB2">
        <w:t>Trusts</w:t>
      </w:r>
      <w:r>
        <w:t xml:space="preserve"> have not</w:t>
      </w:r>
      <w:r w:rsidR="002922BC">
        <w:t xml:space="preserve"> yet</w:t>
      </w:r>
      <w:r>
        <w:t xml:space="preserve"> responded and will be accepted if keen to participate in the trial. </w:t>
      </w:r>
      <w:r w:rsidR="00FF1CBC">
        <w:t xml:space="preserve">There are also some trusts outside London who are keen to participate in the study. </w:t>
      </w:r>
    </w:p>
    <w:p w14:paraId="372EA1B6" w14:textId="77777777" w:rsidR="00957D6D" w:rsidRDefault="00957D6D">
      <w:r>
        <w:br w:type="page"/>
      </w:r>
    </w:p>
    <w:p w14:paraId="12FEA786" w14:textId="77777777" w:rsidR="00AB20BE" w:rsidRDefault="00AB20BE" w:rsidP="002A50EA">
      <w:pPr>
        <w:jc w:val="both"/>
      </w:pPr>
    </w:p>
    <w:tbl>
      <w:tblPr>
        <w:tblW w:w="9323" w:type="dxa"/>
        <w:tblCellMar>
          <w:left w:w="0" w:type="dxa"/>
          <w:right w:w="0" w:type="dxa"/>
        </w:tblCellMar>
        <w:tblLook w:val="04A0" w:firstRow="1" w:lastRow="0" w:firstColumn="1" w:lastColumn="0" w:noHBand="0" w:noVBand="1"/>
      </w:tblPr>
      <w:tblGrid>
        <w:gridCol w:w="440"/>
        <w:gridCol w:w="5197"/>
        <w:gridCol w:w="1843"/>
        <w:gridCol w:w="1843"/>
      </w:tblGrid>
      <w:tr w:rsidR="00957D6D" w:rsidRPr="00612E4D" w14:paraId="5A31FCD2" w14:textId="77777777" w:rsidTr="00957D6D">
        <w:trPr>
          <w:trHeight w:val="334"/>
        </w:trPr>
        <w:tc>
          <w:tcPr>
            <w:tcW w:w="9323" w:type="dxa"/>
            <w:gridSpan w:val="4"/>
            <w:tcBorders>
              <w:bottom w:val="single" w:sz="8" w:space="0" w:color="000000"/>
            </w:tcBorders>
            <w:shd w:val="clear" w:color="auto" w:fill="auto"/>
            <w:tcMar>
              <w:top w:w="14" w:type="dxa"/>
              <w:left w:w="108" w:type="dxa"/>
              <w:bottom w:w="0" w:type="dxa"/>
              <w:right w:w="108" w:type="dxa"/>
            </w:tcMar>
            <w:vAlign w:val="bottom"/>
          </w:tcPr>
          <w:p w14:paraId="4E6D8271" w14:textId="77777777" w:rsidR="00957D6D" w:rsidRPr="00612E4D" w:rsidRDefault="00957D6D" w:rsidP="00A3020F">
            <w:pPr>
              <w:spacing w:after="0"/>
              <w:rPr>
                <w:rFonts w:eastAsia="Times New Roman" w:cs="Arial"/>
                <w:color w:val="000000"/>
                <w:kern w:val="24"/>
                <w:lang w:eastAsia="en-GB"/>
              </w:rPr>
            </w:pPr>
            <w:r w:rsidRPr="00612E4D">
              <w:rPr>
                <w:rFonts w:eastAsia="Times New Roman" w:cs="Arial"/>
                <w:color w:val="000000"/>
                <w:kern w:val="24"/>
                <w:lang w:eastAsia="en-GB"/>
              </w:rPr>
              <w:t>Table</w:t>
            </w:r>
            <w:r w:rsidR="00F77834" w:rsidRPr="00612E4D">
              <w:rPr>
                <w:rFonts w:eastAsia="Times New Roman" w:cs="Arial"/>
                <w:color w:val="000000"/>
                <w:kern w:val="24"/>
                <w:lang w:eastAsia="en-GB"/>
              </w:rPr>
              <w:t xml:space="preserve"> </w:t>
            </w:r>
            <w:r w:rsidR="00A3020F" w:rsidRPr="00612E4D">
              <w:rPr>
                <w:rFonts w:eastAsia="Times New Roman" w:cs="Arial"/>
                <w:color w:val="000000"/>
                <w:kern w:val="24"/>
                <w:lang w:eastAsia="en-GB"/>
              </w:rPr>
              <w:t>2</w:t>
            </w:r>
            <w:r w:rsidRPr="00612E4D">
              <w:rPr>
                <w:rFonts w:eastAsia="Times New Roman" w:cs="Arial"/>
                <w:color w:val="000000"/>
                <w:kern w:val="24"/>
                <w:lang w:eastAsia="en-GB"/>
              </w:rPr>
              <w:t xml:space="preserve">. Trusts that agreed to take part in the trial. </w:t>
            </w:r>
          </w:p>
        </w:tc>
      </w:tr>
      <w:tr w:rsidR="00346007" w:rsidRPr="00612E4D" w14:paraId="5BF1C413" w14:textId="77777777" w:rsidTr="00667DF1">
        <w:trPr>
          <w:trHeight w:val="743"/>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4ABCE0FA" w14:textId="77777777" w:rsidR="00346007" w:rsidRPr="00612E4D" w:rsidRDefault="00346007" w:rsidP="002922BC">
            <w:pPr>
              <w:spacing w:after="0" w:line="240" w:lineRule="auto"/>
              <w:rPr>
                <w:rFonts w:eastAsia="Times New Roman" w:cs="Arial"/>
                <w:lang w:eastAsia="en-GB"/>
              </w:rPr>
            </w:pPr>
          </w:p>
        </w:tc>
        <w:tc>
          <w:tcPr>
            <w:tcW w:w="519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4B0FA4BF" w14:textId="77777777" w:rsidR="00346007" w:rsidRPr="00612E4D" w:rsidRDefault="00B1221B" w:rsidP="00B1221B">
            <w:pPr>
              <w:spacing w:after="0"/>
              <w:rPr>
                <w:rFonts w:eastAsia="Times New Roman" w:cs="Arial"/>
                <w:lang w:eastAsia="en-GB"/>
              </w:rPr>
            </w:pPr>
            <w:r w:rsidRPr="00612E4D">
              <w:rPr>
                <w:rFonts w:eastAsia="Times New Roman" w:cs="Arial"/>
                <w:color w:val="000000"/>
                <w:kern w:val="24"/>
                <w:lang w:eastAsia="en-GB"/>
              </w:rPr>
              <w:t>Tru</w:t>
            </w:r>
            <w:r w:rsidR="00CC0DB2" w:rsidRPr="00612E4D">
              <w:rPr>
                <w:rFonts w:eastAsia="Times New Roman" w:cs="Arial"/>
                <w:color w:val="000000"/>
                <w:kern w:val="24"/>
                <w:lang w:eastAsia="en-GB"/>
              </w:rPr>
              <w:t>sts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323009A1"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 xml:space="preserve">Birth rate </w:t>
            </w:r>
          </w:p>
          <w:p w14:paraId="77EE41F2"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(2013-2014 data)</w:t>
            </w:r>
            <w:r w:rsidRPr="00612E4D">
              <w:rPr>
                <w:color w:val="000000"/>
                <w:kern w:val="24"/>
                <w:lang w:eastAsia="en-GB"/>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0A64E6AA" w14:textId="77777777" w:rsidR="00346007" w:rsidRPr="00612E4D" w:rsidRDefault="00346007" w:rsidP="00957D6D">
            <w:pPr>
              <w:spacing w:after="0"/>
              <w:jc w:val="center"/>
              <w:rPr>
                <w:rFonts w:eastAsia="Times New Roman" w:cs="Arial"/>
                <w:lang w:eastAsia="en-GB"/>
              </w:rPr>
            </w:pPr>
            <w:r w:rsidRPr="00612E4D">
              <w:rPr>
                <w:rFonts w:eastAsia="Times New Roman" w:cs="Arial"/>
                <w:color w:val="000000"/>
                <w:kern w:val="24"/>
                <w:lang w:eastAsia="en-GB"/>
              </w:rPr>
              <w:t>Agree</w:t>
            </w:r>
            <w:r w:rsidR="00957D6D" w:rsidRPr="00612E4D">
              <w:rPr>
                <w:rFonts w:eastAsia="Times New Roman" w:cs="Arial"/>
                <w:color w:val="000000"/>
                <w:kern w:val="24"/>
                <w:lang w:eastAsia="en-GB"/>
              </w:rPr>
              <w:t>d</w:t>
            </w:r>
            <w:r w:rsidRPr="00612E4D">
              <w:rPr>
                <w:rFonts w:eastAsia="Times New Roman" w:cs="Arial"/>
                <w:color w:val="000000"/>
                <w:kern w:val="24"/>
                <w:lang w:eastAsia="en-GB"/>
              </w:rPr>
              <w:t xml:space="preserve"> to trial</w:t>
            </w:r>
            <w:r w:rsidRPr="00612E4D">
              <w:rPr>
                <w:color w:val="000000"/>
                <w:kern w:val="24"/>
                <w:lang w:eastAsia="en-GB"/>
              </w:rPr>
              <w:t xml:space="preserve"> </w:t>
            </w:r>
          </w:p>
        </w:tc>
      </w:tr>
      <w:tr w:rsidR="00346007" w:rsidRPr="00612E4D" w14:paraId="5F913283" w14:textId="77777777" w:rsidTr="00667DF1">
        <w:trPr>
          <w:trHeight w:val="372"/>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64FBEF35" w14:textId="77777777" w:rsidR="00346007" w:rsidRPr="00612E4D" w:rsidRDefault="00346007" w:rsidP="002922BC">
            <w:pPr>
              <w:spacing w:after="0"/>
              <w:jc w:val="center"/>
              <w:rPr>
                <w:rFonts w:eastAsia="Times New Roman" w:cs="Arial"/>
                <w:lang w:eastAsia="en-GB"/>
              </w:rPr>
            </w:pPr>
            <w:r w:rsidRPr="00612E4D">
              <w:rPr>
                <w:color w:val="000000"/>
                <w:kern w:val="24"/>
                <w:lang w:eastAsia="en-GB"/>
              </w:rPr>
              <w:t xml:space="preserve">1 </w:t>
            </w:r>
          </w:p>
        </w:tc>
        <w:tc>
          <w:tcPr>
            <w:tcW w:w="519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3014AA15" w14:textId="77777777" w:rsidR="00346007" w:rsidRPr="00612E4D" w:rsidRDefault="00667DF1" w:rsidP="00667DF1">
            <w:pPr>
              <w:spacing w:after="0"/>
              <w:rPr>
                <w:rFonts w:eastAsia="Times New Roman" w:cs="Arial"/>
                <w:lang w:eastAsia="en-GB"/>
              </w:rPr>
            </w:pPr>
            <w:r w:rsidRPr="00612E4D">
              <w:rPr>
                <w:rFonts w:eastAsia="Times New Roman" w:cs="Arial"/>
                <w:color w:val="000000"/>
                <w:kern w:val="24"/>
                <w:lang w:eastAsia="en-GB"/>
              </w:rPr>
              <w:t xml:space="preserve">London North West Healthcare </w:t>
            </w:r>
            <w:r w:rsidRPr="00612E4D">
              <w:rPr>
                <w:color w:val="000000"/>
                <w:kern w:val="24"/>
                <w:lang w:eastAsia="en-GB"/>
              </w:rPr>
              <w:t>NHS Trust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23CDBBB3"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4863</w:t>
            </w:r>
            <w:r w:rsidRPr="00612E4D">
              <w:rPr>
                <w:color w:val="000000"/>
                <w:kern w:val="24"/>
                <w:lang w:eastAsia="en-GB"/>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26A6943A"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YES</w:t>
            </w:r>
            <w:r w:rsidRPr="00612E4D">
              <w:rPr>
                <w:color w:val="000000"/>
                <w:kern w:val="24"/>
                <w:lang w:eastAsia="en-GB"/>
              </w:rPr>
              <w:t xml:space="preserve"> </w:t>
            </w:r>
          </w:p>
        </w:tc>
      </w:tr>
      <w:tr w:rsidR="00346007" w:rsidRPr="00612E4D" w14:paraId="28CE112C" w14:textId="77777777" w:rsidTr="00667DF1">
        <w:trPr>
          <w:trHeight w:val="372"/>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604BA354" w14:textId="77777777" w:rsidR="00346007" w:rsidRPr="00612E4D" w:rsidRDefault="00346007" w:rsidP="002922BC">
            <w:pPr>
              <w:spacing w:after="0"/>
              <w:jc w:val="center"/>
              <w:rPr>
                <w:rFonts w:eastAsia="Times New Roman" w:cs="Arial"/>
                <w:lang w:eastAsia="en-GB"/>
              </w:rPr>
            </w:pPr>
            <w:r w:rsidRPr="00612E4D">
              <w:rPr>
                <w:color w:val="000000"/>
                <w:kern w:val="24"/>
                <w:lang w:eastAsia="en-GB"/>
              </w:rPr>
              <w:t xml:space="preserve">2 </w:t>
            </w:r>
          </w:p>
        </w:tc>
        <w:tc>
          <w:tcPr>
            <w:tcW w:w="519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50C5C241" w14:textId="77777777" w:rsidR="00346007" w:rsidRPr="00612E4D" w:rsidRDefault="00B1221B" w:rsidP="002922BC">
            <w:pPr>
              <w:spacing w:after="0"/>
              <w:rPr>
                <w:rFonts w:eastAsia="Times New Roman" w:cs="Arial"/>
                <w:lang w:eastAsia="en-GB"/>
              </w:rPr>
            </w:pPr>
            <w:r w:rsidRPr="00612E4D">
              <w:rPr>
                <w:rFonts w:eastAsia="Times New Roman" w:cs="Arial"/>
                <w:color w:val="000000"/>
                <w:kern w:val="24"/>
                <w:lang w:eastAsia="en-GB"/>
              </w:rPr>
              <w:t>Chelsea and</w:t>
            </w:r>
            <w:r w:rsidR="00346007" w:rsidRPr="00612E4D">
              <w:rPr>
                <w:rFonts w:eastAsia="Times New Roman" w:cs="Arial"/>
                <w:color w:val="000000"/>
                <w:kern w:val="24"/>
                <w:lang w:eastAsia="en-GB"/>
              </w:rPr>
              <w:t xml:space="preserve"> Westminster</w:t>
            </w:r>
            <w:r w:rsidR="00346007" w:rsidRPr="00612E4D">
              <w:rPr>
                <w:color w:val="000000"/>
                <w:kern w:val="24"/>
                <w:lang w:eastAsia="en-GB"/>
              </w:rPr>
              <w:t xml:space="preserve"> </w:t>
            </w:r>
            <w:r w:rsidRPr="00612E4D">
              <w:rPr>
                <w:color w:val="000000"/>
                <w:kern w:val="24"/>
                <w:lang w:eastAsia="en-GB"/>
              </w:rPr>
              <w:t xml:space="preserve">Hospital </w:t>
            </w:r>
            <w:r w:rsidR="00667DF1" w:rsidRPr="00612E4D">
              <w:rPr>
                <w:color w:val="000000"/>
                <w:kern w:val="24"/>
                <w:lang w:eastAsia="en-GB"/>
              </w:rPr>
              <w:t>NHS Foundation Trust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4DBA114D"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5713</w:t>
            </w:r>
            <w:r w:rsidRPr="00612E4D">
              <w:rPr>
                <w:color w:val="000000"/>
                <w:kern w:val="24"/>
                <w:lang w:eastAsia="en-GB"/>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7636A111"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YES</w:t>
            </w:r>
            <w:r w:rsidRPr="00612E4D">
              <w:rPr>
                <w:color w:val="000000"/>
                <w:kern w:val="24"/>
                <w:lang w:eastAsia="en-GB"/>
              </w:rPr>
              <w:t xml:space="preserve"> </w:t>
            </w:r>
          </w:p>
        </w:tc>
      </w:tr>
      <w:tr w:rsidR="00346007" w:rsidRPr="00612E4D" w14:paraId="6417E571" w14:textId="77777777" w:rsidTr="00667DF1">
        <w:trPr>
          <w:trHeight w:val="372"/>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0475928A" w14:textId="77777777" w:rsidR="00346007" w:rsidRPr="00612E4D" w:rsidRDefault="00346007" w:rsidP="002922BC">
            <w:pPr>
              <w:spacing w:after="0"/>
              <w:jc w:val="center"/>
              <w:rPr>
                <w:rFonts w:eastAsia="Times New Roman" w:cs="Arial"/>
                <w:lang w:eastAsia="en-GB"/>
              </w:rPr>
            </w:pPr>
            <w:r w:rsidRPr="00612E4D">
              <w:rPr>
                <w:color w:val="000000"/>
                <w:kern w:val="24"/>
                <w:lang w:eastAsia="en-GB"/>
              </w:rPr>
              <w:t xml:space="preserve">3 </w:t>
            </w:r>
          </w:p>
        </w:tc>
        <w:tc>
          <w:tcPr>
            <w:tcW w:w="519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2D836B89" w14:textId="77777777" w:rsidR="00346007" w:rsidRPr="00612E4D" w:rsidRDefault="00CC0DB2" w:rsidP="00CC0DB2">
            <w:pPr>
              <w:spacing w:after="0"/>
              <w:rPr>
                <w:rFonts w:eastAsia="Times New Roman" w:cs="Arial"/>
                <w:lang w:eastAsia="en-GB"/>
              </w:rPr>
            </w:pPr>
            <w:r w:rsidRPr="00612E4D">
              <w:rPr>
                <w:rFonts w:eastAsia="Times New Roman" w:cs="Arial"/>
                <w:color w:val="000000"/>
                <w:kern w:val="24"/>
                <w:lang w:eastAsia="en-GB"/>
              </w:rPr>
              <w:t>Guy’s and St</w:t>
            </w:r>
            <w:r w:rsidR="00346007" w:rsidRPr="00612E4D">
              <w:rPr>
                <w:rFonts w:eastAsia="Times New Roman" w:cs="Arial"/>
                <w:color w:val="000000"/>
                <w:kern w:val="24"/>
                <w:lang w:eastAsia="en-GB"/>
              </w:rPr>
              <w:t xml:space="preserve"> Thomas’</w:t>
            </w:r>
            <w:r w:rsidR="00346007" w:rsidRPr="00612E4D">
              <w:rPr>
                <w:color w:val="000000"/>
                <w:kern w:val="24"/>
                <w:lang w:eastAsia="en-GB"/>
              </w:rPr>
              <w:t xml:space="preserve"> </w:t>
            </w:r>
            <w:r w:rsidR="00B1221B" w:rsidRPr="00612E4D">
              <w:rPr>
                <w:color w:val="000000"/>
                <w:kern w:val="24"/>
                <w:lang w:eastAsia="en-GB"/>
              </w:rPr>
              <w:t>Hospital</w:t>
            </w:r>
            <w:r w:rsidR="00667DF1" w:rsidRPr="00612E4D">
              <w:rPr>
                <w:color w:val="000000"/>
                <w:kern w:val="24"/>
                <w:lang w:eastAsia="en-GB"/>
              </w:rPr>
              <w:t xml:space="preserve"> NHS Foundation Trust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25C1317A"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6788</w:t>
            </w:r>
            <w:r w:rsidRPr="00612E4D">
              <w:rPr>
                <w:color w:val="000000"/>
                <w:kern w:val="24"/>
                <w:lang w:eastAsia="en-GB"/>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7F93CC77"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YES</w:t>
            </w:r>
            <w:r w:rsidRPr="00612E4D">
              <w:rPr>
                <w:color w:val="000000"/>
                <w:kern w:val="24"/>
                <w:lang w:eastAsia="en-GB"/>
              </w:rPr>
              <w:t xml:space="preserve"> </w:t>
            </w:r>
          </w:p>
        </w:tc>
      </w:tr>
      <w:tr w:rsidR="00346007" w:rsidRPr="00612E4D" w14:paraId="2BFFE2FA" w14:textId="77777777" w:rsidTr="00667DF1">
        <w:trPr>
          <w:trHeight w:val="372"/>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03CA15C4" w14:textId="77777777" w:rsidR="00346007" w:rsidRPr="00612E4D" w:rsidRDefault="00346007" w:rsidP="002922BC">
            <w:pPr>
              <w:spacing w:after="0"/>
              <w:jc w:val="center"/>
              <w:rPr>
                <w:rFonts w:eastAsia="Times New Roman" w:cs="Arial"/>
                <w:lang w:eastAsia="en-GB"/>
              </w:rPr>
            </w:pPr>
            <w:r w:rsidRPr="00612E4D">
              <w:rPr>
                <w:color w:val="000000"/>
                <w:kern w:val="24"/>
                <w:lang w:eastAsia="en-GB"/>
              </w:rPr>
              <w:t xml:space="preserve">4 </w:t>
            </w:r>
          </w:p>
        </w:tc>
        <w:tc>
          <w:tcPr>
            <w:tcW w:w="519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7AB1C163" w14:textId="77777777" w:rsidR="00346007" w:rsidRPr="00612E4D" w:rsidRDefault="00346007" w:rsidP="00B1221B">
            <w:pPr>
              <w:spacing w:after="0"/>
              <w:rPr>
                <w:rFonts w:eastAsia="Times New Roman" w:cs="Arial"/>
                <w:lang w:eastAsia="en-GB"/>
              </w:rPr>
            </w:pPr>
            <w:r w:rsidRPr="00612E4D">
              <w:rPr>
                <w:rFonts w:eastAsia="Times New Roman" w:cs="Arial"/>
                <w:color w:val="000000"/>
                <w:kern w:val="24"/>
                <w:lang w:eastAsia="en-GB"/>
              </w:rPr>
              <w:t>Hillingdon Hospital</w:t>
            </w:r>
            <w:r w:rsidR="00667DF1" w:rsidRPr="00612E4D">
              <w:rPr>
                <w:color w:val="000000"/>
                <w:kern w:val="24"/>
                <w:lang w:eastAsia="en-GB"/>
              </w:rPr>
              <w:t>s NHS Foundation Trust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1054F438"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4042</w:t>
            </w:r>
            <w:r w:rsidRPr="00612E4D">
              <w:rPr>
                <w:color w:val="000000"/>
                <w:kern w:val="24"/>
                <w:lang w:eastAsia="en-GB"/>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2629C88F"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YES</w:t>
            </w:r>
            <w:r w:rsidRPr="00612E4D">
              <w:rPr>
                <w:color w:val="000000"/>
                <w:kern w:val="24"/>
                <w:lang w:eastAsia="en-GB"/>
              </w:rPr>
              <w:t xml:space="preserve"> </w:t>
            </w:r>
          </w:p>
        </w:tc>
      </w:tr>
      <w:tr w:rsidR="00346007" w:rsidRPr="00612E4D" w14:paraId="76629A02" w14:textId="77777777" w:rsidTr="00667DF1">
        <w:trPr>
          <w:trHeight w:val="372"/>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12B3602C" w14:textId="77777777" w:rsidR="00346007" w:rsidRPr="00612E4D" w:rsidRDefault="00346007" w:rsidP="002922BC">
            <w:pPr>
              <w:spacing w:after="0"/>
              <w:jc w:val="center"/>
              <w:rPr>
                <w:rFonts w:eastAsia="Times New Roman" w:cs="Arial"/>
                <w:lang w:eastAsia="en-GB"/>
              </w:rPr>
            </w:pPr>
            <w:r w:rsidRPr="00612E4D">
              <w:rPr>
                <w:color w:val="000000"/>
                <w:kern w:val="24"/>
                <w:lang w:eastAsia="en-GB"/>
              </w:rPr>
              <w:t xml:space="preserve">5 </w:t>
            </w:r>
          </w:p>
        </w:tc>
        <w:tc>
          <w:tcPr>
            <w:tcW w:w="519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067D392D" w14:textId="77777777" w:rsidR="00346007" w:rsidRPr="00612E4D" w:rsidRDefault="00346007" w:rsidP="002922BC">
            <w:pPr>
              <w:spacing w:after="0"/>
              <w:rPr>
                <w:rFonts w:eastAsia="Times New Roman" w:cs="Arial"/>
                <w:lang w:eastAsia="en-GB"/>
              </w:rPr>
            </w:pPr>
            <w:r w:rsidRPr="00612E4D">
              <w:rPr>
                <w:rFonts w:eastAsia="Times New Roman" w:cs="Arial"/>
                <w:color w:val="000000"/>
                <w:kern w:val="24"/>
                <w:lang w:eastAsia="en-GB"/>
              </w:rPr>
              <w:t>Homerton</w:t>
            </w:r>
            <w:r w:rsidR="00B1221B" w:rsidRPr="00612E4D">
              <w:rPr>
                <w:rFonts w:eastAsia="Times New Roman" w:cs="Arial"/>
                <w:color w:val="000000"/>
                <w:kern w:val="24"/>
                <w:lang w:eastAsia="en-GB"/>
              </w:rPr>
              <w:t xml:space="preserve"> University</w:t>
            </w:r>
            <w:r w:rsidRPr="00612E4D">
              <w:rPr>
                <w:rFonts w:eastAsia="Times New Roman" w:cs="Arial"/>
                <w:color w:val="000000"/>
                <w:kern w:val="24"/>
                <w:lang w:eastAsia="en-GB"/>
              </w:rPr>
              <w:t xml:space="preserve"> Hospital</w:t>
            </w:r>
            <w:r w:rsidRPr="00612E4D">
              <w:rPr>
                <w:color w:val="000000"/>
                <w:kern w:val="24"/>
                <w:lang w:eastAsia="en-GB"/>
              </w:rPr>
              <w:t xml:space="preserve"> </w:t>
            </w:r>
            <w:r w:rsidR="00667DF1" w:rsidRPr="00612E4D">
              <w:rPr>
                <w:color w:val="000000"/>
                <w:kern w:val="24"/>
                <w:lang w:eastAsia="en-GB"/>
              </w:rPr>
              <w:t>NHS Foundation Trust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0D0727E0"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5877</w:t>
            </w:r>
            <w:r w:rsidRPr="00612E4D">
              <w:rPr>
                <w:color w:val="000000"/>
                <w:kern w:val="24"/>
                <w:lang w:eastAsia="en-GB"/>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66917C83"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YES</w:t>
            </w:r>
            <w:r w:rsidRPr="00612E4D">
              <w:rPr>
                <w:color w:val="000000"/>
                <w:kern w:val="24"/>
                <w:lang w:eastAsia="en-GB"/>
              </w:rPr>
              <w:t xml:space="preserve"> </w:t>
            </w:r>
          </w:p>
        </w:tc>
      </w:tr>
      <w:tr w:rsidR="00346007" w:rsidRPr="00612E4D" w14:paraId="76758F0A" w14:textId="77777777" w:rsidTr="00667DF1">
        <w:trPr>
          <w:trHeight w:val="372"/>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3FBB388F" w14:textId="77777777" w:rsidR="00346007" w:rsidRPr="00612E4D" w:rsidRDefault="00346007" w:rsidP="002922BC">
            <w:pPr>
              <w:spacing w:after="0"/>
              <w:jc w:val="center"/>
              <w:rPr>
                <w:rFonts w:eastAsia="Times New Roman" w:cs="Arial"/>
                <w:lang w:eastAsia="en-GB"/>
              </w:rPr>
            </w:pPr>
            <w:r w:rsidRPr="00612E4D">
              <w:rPr>
                <w:color w:val="000000"/>
                <w:kern w:val="24"/>
                <w:lang w:eastAsia="en-GB"/>
              </w:rPr>
              <w:t xml:space="preserve">6 </w:t>
            </w:r>
          </w:p>
        </w:tc>
        <w:tc>
          <w:tcPr>
            <w:tcW w:w="519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0C75AD47" w14:textId="77777777" w:rsidR="00346007" w:rsidRPr="00612E4D" w:rsidRDefault="00346007" w:rsidP="002922BC">
            <w:pPr>
              <w:spacing w:after="0"/>
              <w:rPr>
                <w:rFonts w:eastAsia="Times New Roman" w:cs="Arial"/>
                <w:lang w:eastAsia="en-GB"/>
              </w:rPr>
            </w:pPr>
            <w:r w:rsidRPr="00612E4D">
              <w:rPr>
                <w:rFonts w:eastAsia="Times New Roman" w:cs="Arial"/>
                <w:color w:val="000000"/>
                <w:kern w:val="24"/>
                <w:lang w:eastAsia="en-GB"/>
              </w:rPr>
              <w:t>Kingston Hospital</w:t>
            </w:r>
            <w:r w:rsidRPr="00612E4D">
              <w:rPr>
                <w:color w:val="000000"/>
                <w:kern w:val="24"/>
                <w:lang w:eastAsia="en-GB"/>
              </w:rPr>
              <w:t xml:space="preserve"> </w:t>
            </w:r>
            <w:r w:rsidR="00667DF1" w:rsidRPr="00612E4D">
              <w:rPr>
                <w:color w:val="000000"/>
                <w:kern w:val="24"/>
                <w:lang w:eastAsia="en-GB"/>
              </w:rPr>
              <w:t xml:space="preserve">NHS Foundation Trust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198542C7"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5763</w:t>
            </w:r>
            <w:r w:rsidRPr="00612E4D">
              <w:rPr>
                <w:color w:val="000000"/>
                <w:kern w:val="24"/>
                <w:lang w:eastAsia="en-GB"/>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285F98CC"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YES</w:t>
            </w:r>
            <w:r w:rsidRPr="00612E4D">
              <w:rPr>
                <w:color w:val="000000"/>
                <w:kern w:val="24"/>
                <w:lang w:eastAsia="en-GB"/>
              </w:rPr>
              <w:t xml:space="preserve"> </w:t>
            </w:r>
          </w:p>
        </w:tc>
      </w:tr>
      <w:tr w:rsidR="00346007" w:rsidRPr="00612E4D" w14:paraId="2AAE965A" w14:textId="77777777" w:rsidTr="00667DF1">
        <w:trPr>
          <w:trHeight w:val="372"/>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16FD7709" w14:textId="77777777" w:rsidR="00346007" w:rsidRPr="00612E4D" w:rsidRDefault="00346007" w:rsidP="002922BC">
            <w:pPr>
              <w:spacing w:after="0"/>
              <w:jc w:val="center"/>
              <w:rPr>
                <w:rFonts w:eastAsia="Times New Roman" w:cs="Arial"/>
                <w:lang w:eastAsia="en-GB"/>
              </w:rPr>
            </w:pPr>
            <w:r w:rsidRPr="00612E4D">
              <w:rPr>
                <w:color w:val="000000"/>
                <w:kern w:val="24"/>
                <w:lang w:eastAsia="en-GB"/>
              </w:rPr>
              <w:t xml:space="preserve">7 </w:t>
            </w:r>
          </w:p>
        </w:tc>
        <w:tc>
          <w:tcPr>
            <w:tcW w:w="519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14CC4640" w14:textId="77777777" w:rsidR="00346007" w:rsidRPr="00612E4D" w:rsidRDefault="00346007" w:rsidP="002922BC">
            <w:pPr>
              <w:spacing w:after="0"/>
              <w:rPr>
                <w:rFonts w:eastAsia="Times New Roman" w:cs="Arial"/>
                <w:lang w:eastAsia="en-GB"/>
              </w:rPr>
            </w:pPr>
            <w:r w:rsidRPr="00612E4D">
              <w:rPr>
                <w:rFonts w:eastAsia="Times New Roman" w:cs="Arial"/>
                <w:color w:val="000000"/>
                <w:kern w:val="24"/>
                <w:lang w:eastAsia="en-GB"/>
              </w:rPr>
              <w:t xml:space="preserve">St George’s </w:t>
            </w:r>
            <w:r w:rsidR="00667DF1" w:rsidRPr="00612E4D">
              <w:rPr>
                <w:rFonts w:eastAsia="Times New Roman" w:cs="Arial"/>
                <w:color w:val="000000"/>
                <w:kern w:val="24"/>
                <w:lang w:eastAsia="en-GB"/>
              </w:rPr>
              <w:t xml:space="preserve">University </w:t>
            </w:r>
            <w:r w:rsidRPr="00612E4D">
              <w:rPr>
                <w:rFonts w:eastAsia="Times New Roman" w:cs="Arial"/>
                <w:color w:val="000000"/>
                <w:kern w:val="24"/>
                <w:lang w:eastAsia="en-GB"/>
              </w:rPr>
              <w:t>Hospital</w:t>
            </w:r>
            <w:r w:rsidR="00667DF1" w:rsidRPr="00612E4D">
              <w:rPr>
                <w:color w:val="000000"/>
                <w:kern w:val="24"/>
                <w:lang w:eastAsia="en-GB"/>
              </w:rPr>
              <w:t>s NHS Foundation Trust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7BAFBEA4"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4967</w:t>
            </w:r>
            <w:r w:rsidRPr="00612E4D">
              <w:rPr>
                <w:color w:val="000000"/>
                <w:kern w:val="24"/>
                <w:lang w:eastAsia="en-GB"/>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20319F07"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YES</w:t>
            </w:r>
            <w:r w:rsidRPr="00612E4D">
              <w:rPr>
                <w:color w:val="000000"/>
                <w:kern w:val="24"/>
                <w:lang w:eastAsia="en-GB"/>
              </w:rPr>
              <w:t xml:space="preserve"> </w:t>
            </w:r>
          </w:p>
        </w:tc>
      </w:tr>
      <w:tr w:rsidR="00346007" w:rsidRPr="00612E4D" w14:paraId="52985A7F" w14:textId="77777777" w:rsidTr="00667DF1">
        <w:trPr>
          <w:trHeight w:val="372"/>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06CAC720" w14:textId="77777777" w:rsidR="00346007" w:rsidRPr="00612E4D" w:rsidRDefault="00346007" w:rsidP="002922BC">
            <w:pPr>
              <w:spacing w:after="0"/>
              <w:jc w:val="center"/>
              <w:rPr>
                <w:rFonts w:eastAsia="Times New Roman" w:cs="Arial"/>
                <w:lang w:eastAsia="en-GB"/>
              </w:rPr>
            </w:pPr>
            <w:r w:rsidRPr="00612E4D">
              <w:rPr>
                <w:color w:val="000000"/>
                <w:kern w:val="24"/>
                <w:lang w:eastAsia="en-GB"/>
              </w:rPr>
              <w:t xml:space="preserve">8 </w:t>
            </w:r>
          </w:p>
        </w:tc>
        <w:tc>
          <w:tcPr>
            <w:tcW w:w="519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2C45D498" w14:textId="77777777" w:rsidR="00346007" w:rsidRPr="00612E4D" w:rsidRDefault="00346007" w:rsidP="00667DF1">
            <w:pPr>
              <w:spacing w:after="0"/>
              <w:rPr>
                <w:rFonts w:eastAsia="Times New Roman" w:cs="Arial"/>
                <w:lang w:eastAsia="en-GB"/>
              </w:rPr>
            </w:pPr>
            <w:r w:rsidRPr="00612E4D">
              <w:rPr>
                <w:rFonts w:eastAsia="Times New Roman" w:cs="Arial"/>
                <w:color w:val="000000"/>
                <w:kern w:val="24"/>
                <w:lang w:eastAsia="en-GB"/>
              </w:rPr>
              <w:t xml:space="preserve">Imperial </w:t>
            </w:r>
            <w:r w:rsidR="00667DF1" w:rsidRPr="00612E4D">
              <w:rPr>
                <w:rFonts w:eastAsia="Times New Roman" w:cs="Arial"/>
                <w:color w:val="000000"/>
                <w:kern w:val="24"/>
                <w:lang w:eastAsia="en-GB"/>
              </w:rPr>
              <w:t>College Healthcare NHS T</w:t>
            </w:r>
            <w:r w:rsidR="009D1906" w:rsidRPr="00612E4D">
              <w:rPr>
                <w:rFonts w:eastAsia="Times New Roman" w:cs="Arial"/>
                <w:color w:val="000000"/>
                <w:kern w:val="24"/>
                <w:lang w:eastAsia="en-GB"/>
              </w:rPr>
              <w:t>rust</w:t>
            </w:r>
            <w:r w:rsidRPr="00612E4D">
              <w:rPr>
                <w:color w:val="000000"/>
                <w:kern w:val="24"/>
                <w:lang w:eastAsia="en-GB"/>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0DF98704" w14:textId="77777777" w:rsidR="00346007" w:rsidRPr="00612E4D" w:rsidRDefault="005A76E3" w:rsidP="002922BC">
            <w:pPr>
              <w:spacing w:after="0"/>
              <w:jc w:val="center"/>
              <w:rPr>
                <w:rFonts w:eastAsia="Times New Roman" w:cs="Arial"/>
                <w:lang w:eastAsia="en-GB"/>
              </w:rPr>
            </w:pPr>
            <w:r w:rsidRPr="00612E4D">
              <w:rPr>
                <w:rFonts w:cs="Arial"/>
                <w:color w:val="000000"/>
                <w:kern w:val="24"/>
                <w:lang w:eastAsia="en-GB"/>
              </w:rPr>
              <w:t>8633</w:t>
            </w:r>
            <w:r w:rsidR="00346007" w:rsidRPr="00612E4D">
              <w:rPr>
                <w:color w:val="000000"/>
                <w:kern w:val="24"/>
                <w:lang w:eastAsia="en-GB"/>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38BD55FB"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YES</w:t>
            </w:r>
            <w:r w:rsidRPr="00612E4D">
              <w:rPr>
                <w:color w:val="000000"/>
                <w:kern w:val="24"/>
                <w:lang w:eastAsia="en-GB"/>
              </w:rPr>
              <w:t xml:space="preserve"> </w:t>
            </w:r>
          </w:p>
        </w:tc>
      </w:tr>
      <w:tr w:rsidR="00346007" w:rsidRPr="00612E4D" w14:paraId="644C7A78" w14:textId="77777777" w:rsidTr="00667DF1">
        <w:trPr>
          <w:trHeight w:val="372"/>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39D48B96" w14:textId="77777777" w:rsidR="00346007" w:rsidRPr="00612E4D" w:rsidRDefault="00346007" w:rsidP="002922BC">
            <w:pPr>
              <w:spacing w:after="0"/>
              <w:jc w:val="center"/>
              <w:rPr>
                <w:rFonts w:eastAsia="Times New Roman" w:cs="Arial"/>
                <w:lang w:eastAsia="en-GB"/>
              </w:rPr>
            </w:pPr>
            <w:r w:rsidRPr="00612E4D">
              <w:rPr>
                <w:color w:val="000000"/>
                <w:kern w:val="24"/>
                <w:lang w:eastAsia="en-GB"/>
              </w:rPr>
              <w:t>9</w:t>
            </w:r>
          </w:p>
        </w:tc>
        <w:tc>
          <w:tcPr>
            <w:tcW w:w="519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29FBBDFA" w14:textId="77777777" w:rsidR="00346007" w:rsidRPr="00612E4D" w:rsidRDefault="00346007" w:rsidP="002922BC">
            <w:pPr>
              <w:spacing w:after="0"/>
              <w:rPr>
                <w:rFonts w:eastAsia="Times New Roman" w:cs="Arial"/>
                <w:lang w:eastAsia="en-GB"/>
              </w:rPr>
            </w:pPr>
            <w:r w:rsidRPr="00612E4D">
              <w:rPr>
                <w:rFonts w:eastAsia="Times New Roman" w:cs="Arial"/>
                <w:color w:val="000000"/>
                <w:kern w:val="24"/>
                <w:lang w:eastAsia="en-GB"/>
              </w:rPr>
              <w:t xml:space="preserve">University College </w:t>
            </w:r>
            <w:r w:rsidR="00CC0DB2" w:rsidRPr="00612E4D">
              <w:rPr>
                <w:rFonts w:eastAsia="Times New Roman" w:cs="Arial"/>
                <w:color w:val="000000"/>
                <w:kern w:val="24"/>
                <w:lang w:eastAsia="en-GB"/>
              </w:rPr>
              <w:t xml:space="preserve">London </w:t>
            </w:r>
            <w:r w:rsidRPr="00612E4D">
              <w:rPr>
                <w:rFonts w:eastAsia="Times New Roman" w:cs="Arial"/>
                <w:color w:val="000000"/>
                <w:kern w:val="24"/>
                <w:lang w:eastAsia="en-GB"/>
              </w:rPr>
              <w:t>Hospital</w:t>
            </w:r>
            <w:r w:rsidR="00CC0DB2" w:rsidRPr="00612E4D">
              <w:rPr>
                <w:color w:val="000000"/>
                <w:kern w:val="24"/>
                <w:lang w:eastAsia="en-GB"/>
              </w:rPr>
              <w:t>s NHS Foundation Trust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39B3FA69"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6175</w:t>
            </w:r>
            <w:r w:rsidRPr="00612E4D">
              <w:rPr>
                <w:color w:val="000000"/>
                <w:kern w:val="24"/>
                <w:lang w:eastAsia="en-GB"/>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489A58C6"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YES</w:t>
            </w:r>
            <w:r w:rsidRPr="00612E4D">
              <w:rPr>
                <w:color w:val="000000"/>
                <w:kern w:val="24"/>
                <w:lang w:eastAsia="en-GB"/>
              </w:rPr>
              <w:t xml:space="preserve"> </w:t>
            </w:r>
          </w:p>
        </w:tc>
      </w:tr>
      <w:tr w:rsidR="00346007" w:rsidRPr="00612E4D" w14:paraId="73DB907F" w14:textId="77777777" w:rsidTr="00667DF1">
        <w:trPr>
          <w:trHeight w:val="372"/>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650345ED" w14:textId="77777777" w:rsidR="00346007" w:rsidRPr="00612E4D" w:rsidRDefault="00346007" w:rsidP="002922BC">
            <w:pPr>
              <w:spacing w:after="0"/>
              <w:jc w:val="center"/>
              <w:rPr>
                <w:rFonts w:eastAsia="Times New Roman" w:cs="Arial"/>
                <w:lang w:eastAsia="en-GB"/>
              </w:rPr>
            </w:pPr>
            <w:r w:rsidRPr="00612E4D">
              <w:rPr>
                <w:color w:val="000000"/>
                <w:kern w:val="24"/>
                <w:lang w:eastAsia="en-GB"/>
              </w:rPr>
              <w:t>10</w:t>
            </w:r>
          </w:p>
        </w:tc>
        <w:tc>
          <w:tcPr>
            <w:tcW w:w="519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499E8A5C" w14:textId="77777777" w:rsidR="00346007" w:rsidRPr="00612E4D" w:rsidRDefault="00346007" w:rsidP="002922BC">
            <w:pPr>
              <w:spacing w:after="0"/>
              <w:rPr>
                <w:rFonts w:eastAsia="Times New Roman" w:cs="Arial"/>
                <w:lang w:eastAsia="en-GB"/>
              </w:rPr>
            </w:pPr>
            <w:r w:rsidRPr="00612E4D">
              <w:rPr>
                <w:rFonts w:eastAsia="Times New Roman" w:cs="Arial"/>
                <w:color w:val="000000"/>
                <w:kern w:val="24"/>
                <w:lang w:eastAsia="en-GB"/>
              </w:rPr>
              <w:t>West Middlesex</w:t>
            </w:r>
            <w:r w:rsidR="00CC0DB2" w:rsidRPr="00612E4D">
              <w:rPr>
                <w:rFonts w:eastAsia="Times New Roman" w:cs="Arial"/>
                <w:color w:val="000000"/>
                <w:kern w:val="24"/>
                <w:lang w:eastAsia="en-GB"/>
              </w:rPr>
              <w:t xml:space="preserve"> University</w:t>
            </w:r>
            <w:r w:rsidRPr="00612E4D">
              <w:rPr>
                <w:rFonts w:eastAsia="Times New Roman" w:cs="Arial"/>
                <w:color w:val="000000"/>
                <w:kern w:val="24"/>
                <w:lang w:eastAsia="en-GB"/>
              </w:rPr>
              <w:t xml:space="preserve"> Hospital</w:t>
            </w:r>
            <w:r w:rsidRPr="00612E4D">
              <w:rPr>
                <w:color w:val="000000"/>
                <w:kern w:val="24"/>
                <w:lang w:eastAsia="en-GB"/>
              </w:rPr>
              <w:t xml:space="preserve"> </w:t>
            </w:r>
            <w:r w:rsidR="00CC0DB2" w:rsidRPr="00612E4D">
              <w:rPr>
                <w:color w:val="000000"/>
                <w:kern w:val="24"/>
                <w:lang w:eastAsia="en-GB"/>
              </w:rPr>
              <w:t>NHS Trust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622ECF86"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4774</w:t>
            </w:r>
            <w:r w:rsidRPr="00612E4D">
              <w:rPr>
                <w:color w:val="000000"/>
                <w:kern w:val="24"/>
                <w:lang w:eastAsia="en-GB"/>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38DC3B4B"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YES</w:t>
            </w:r>
            <w:r w:rsidRPr="00612E4D">
              <w:rPr>
                <w:color w:val="000000"/>
                <w:kern w:val="24"/>
                <w:lang w:eastAsia="en-GB"/>
              </w:rPr>
              <w:t xml:space="preserve"> </w:t>
            </w:r>
          </w:p>
        </w:tc>
      </w:tr>
      <w:tr w:rsidR="00346007" w:rsidRPr="00612E4D" w14:paraId="61D5E3A5" w14:textId="77777777" w:rsidTr="00667DF1">
        <w:trPr>
          <w:trHeight w:val="372"/>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494359B0" w14:textId="77777777" w:rsidR="00346007" w:rsidRPr="00612E4D" w:rsidRDefault="00346007" w:rsidP="002922BC">
            <w:pPr>
              <w:spacing w:after="0"/>
              <w:jc w:val="center"/>
              <w:rPr>
                <w:rFonts w:eastAsia="Times New Roman" w:cs="Arial"/>
                <w:lang w:eastAsia="en-GB"/>
              </w:rPr>
            </w:pPr>
            <w:r w:rsidRPr="00612E4D">
              <w:rPr>
                <w:color w:val="000000"/>
                <w:kern w:val="24"/>
                <w:lang w:eastAsia="en-GB"/>
              </w:rPr>
              <w:t xml:space="preserve">11 </w:t>
            </w:r>
          </w:p>
        </w:tc>
        <w:tc>
          <w:tcPr>
            <w:tcW w:w="519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37D49106" w14:textId="77777777" w:rsidR="00346007" w:rsidRPr="00612E4D" w:rsidRDefault="00346007" w:rsidP="002922BC">
            <w:pPr>
              <w:spacing w:after="0"/>
              <w:rPr>
                <w:rFonts w:eastAsia="Times New Roman" w:cs="Arial"/>
                <w:lang w:eastAsia="en-GB"/>
              </w:rPr>
            </w:pPr>
            <w:r w:rsidRPr="00612E4D">
              <w:rPr>
                <w:rFonts w:eastAsia="Times New Roman" w:cs="Arial"/>
                <w:color w:val="000000"/>
                <w:kern w:val="24"/>
                <w:lang w:eastAsia="en-GB"/>
              </w:rPr>
              <w:t>Royal Surrey</w:t>
            </w:r>
            <w:r w:rsidRPr="00612E4D">
              <w:rPr>
                <w:color w:val="000000"/>
                <w:kern w:val="24"/>
                <w:lang w:eastAsia="en-GB"/>
              </w:rPr>
              <w:t xml:space="preserve"> </w:t>
            </w:r>
            <w:r w:rsidR="009D1906" w:rsidRPr="00612E4D">
              <w:rPr>
                <w:color w:val="000000"/>
                <w:kern w:val="24"/>
                <w:lang w:eastAsia="en-GB"/>
              </w:rPr>
              <w:t>County Hospital</w:t>
            </w:r>
            <w:r w:rsidR="00CC0DB2" w:rsidRPr="00612E4D">
              <w:rPr>
                <w:color w:val="000000"/>
                <w:kern w:val="24"/>
                <w:lang w:eastAsia="en-GB"/>
              </w:rPr>
              <w:t xml:space="preserve"> NHS Foundation Trust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70CC7615"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 xml:space="preserve">3396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6EDAFAD6" w14:textId="77777777" w:rsidR="00346007" w:rsidRPr="00612E4D" w:rsidRDefault="00346007" w:rsidP="002922BC">
            <w:pPr>
              <w:spacing w:after="0"/>
              <w:jc w:val="center"/>
              <w:rPr>
                <w:rFonts w:eastAsia="Times New Roman" w:cs="Arial"/>
                <w:lang w:eastAsia="en-GB"/>
              </w:rPr>
            </w:pPr>
            <w:r w:rsidRPr="00612E4D">
              <w:rPr>
                <w:rFonts w:eastAsia="Times New Roman" w:cs="Arial"/>
                <w:color w:val="000000"/>
                <w:kern w:val="24"/>
                <w:lang w:eastAsia="en-GB"/>
              </w:rPr>
              <w:t>YES</w:t>
            </w:r>
            <w:r w:rsidRPr="00612E4D">
              <w:rPr>
                <w:color w:val="000000"/>
                <w:kern w:val="24"/>
                <w:lang w:eastAsia="en-GB"/>
              </w:rPr>
              <w:t xml:space="preserve"> </w:t>
            </w:r>
          </w:p>
        </w:tc>
      </w:tr>
      <w:tr w:rsidR="00346007" w:rsidRPr="00612E4D" w14:paraId="49497FC9" w14:textId="77777777" w:rsidTr="00667DF1">
        <w:trPr>
          <w:trHeight w:val="372"/>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658B0D2D" w14:textId="77777777" w:rsidR="00346007" w:rsidRPr="00612E4D" w:rsidRDefault="00346007" w:rsidP="002922BC">
            <w:pPr>
              <w:spacing w:after="0"/>
              <w:jc w:val="center"/>
              <w:rPr>
                <w:color w:val="000000"/>
                <w:kern w:val="24"/>
                <w:lang w:eastAsia="en-GB"/>
              </w:rPr>
            </w:pPr>
            <w:r w:rsidRPr="00612E4D">
              <w:rPr>
                <w:color w:val="000000"/>
                <w:kern w:val="24"/>
                <w:lang w:eastAsia="en-GB"/>
              </w:rPr>
              <w:t>12</w:t>
            </w:r>
          </w:p>
        </w:tc>
        <w:tc>
          <w:tcPr>
            <w:tcW w:w="519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22856831" w14:textId="77777777" w:rsidR="00346007" w:rsidRPr="00612E4D" w:rsidRDefault="00346007" w:rsidP="00CC0DB2">
            <w:pPr>
              <w:spacing w:after="0"/>
              <w:rPr>
                <w:rFonts w:eastAsia="Times New Roman" w:cs="Arial"/>
                <w:color w:val="000000"/>
                <w:kern w:val="24"/>
                <w:lang w:eastAsia="en-GB"/>
              </w:rPr>
            </w:pPr>
            <w:r w:rsidRPr="00612E4D">
              <w:rPr>
                <w:rFonts w:eastAsia="Times New Roman" w:cs="Arial"/>
                <w:color w:val="000000"/>
                <w:kern w:val="24"/>
                <w:lang w:eastAsia="en-GB"/>
              </w:rPr>
              <w:t>Croydon</w:t>
            </w:r>
            <w:r w:rsidR="00CC0DB2" w:rsidRPr="00612E4D">
              <w:rPr>
                <w:rFonts w:eastAsia="Times New Roman" w:cs="Arial"/>
                <w:color w:val="000000"/>
                <w:kern w:val="24"/>
                <w:lang w:eastAsia="en-GB"/>
              </w:rPr>
              <w:t xml:space="preserve"> Health Services NHS Trust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72FAE867" w14:textId="77777777" w:rsidR="005A76E3" w:rsidRPr="00612E4D" w:rsidRDefault="005A76E3" w:rsidP="002922BC">
            <w:pPr>
              <w:spacing w:after="0"/>
              <w:jc w:val="center"/>
              <w:rPr>
                <w:rFonts w:eastAsia="Times New Roman" w:cs="Arial"/>
                <w:color w:val="000000"/>
                <w:kern w:val="24"/>
                <w:lang w:eastAsia="en-GB"/>
              </w:rPr>
            </w:pPr>
            <w:r w:rsidRPr="00612E4D">
              <w:rPr>
                <w:rFonts w:eastAsia="Times New Roman" w:cs="Arial"/>
                <w:color w:val="000000"/>
                <w:kern w:val="24"/>
                <w:lang w:eastAsia="en-GB"/>
              </w:rPr>
              <w:t>3952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14:paraId="1EB2B7FF" w14:textId="77777777" w:rsidR="00346007" w:rsidRPr="00612E4D" w:rsidRDefault="00346007" w:rsidP="002922BC">
            <w:pPr>
              <w:spacing w:after="0"/>
              <w:jc w:val="center"/>
              <w:rPr>
                <w:rFonts w:eastAsia="Times New Roman" w:cs="Arial"/>
                <w:color w:val="000000"/>
                <w:kern w:val="24"/>
                <w:lang w:eastAsia="en-GB"/>
              </w:rPr>
            </w:pPr>
            <w:r w:rsidRPr="00612E4D">
              <w:rPr>
                <w:rFonts w:eastAsia="Times New Roman" w:cs="Arial"/>
                <w:color w:val="000000"/>
                <w:kern w:val="24"/>
                <w:lang w:eastAsia="en-GB"/>
              </w:rPr>
              <w:t>YES</w:t>
            </w:r>
          </w:p>
        </w:tc>
      </w:tr>
    </w:tbl>
    <w:p w14:paraId="23B82D2B" w14:textId="77777777" w:rsidR="002E5BEA" w:rsidRPr="00CF3E3C" w:rsidRDefault="00AB7B65" w:rsidP="000E7710">
      <w:pPr>
        <w:pStyle w:val="Heading4"/>
        <w:rPr>
          <w:sz w:val="22"/>
          <w:szCs w:val="22"/>
        </w:rPr>
      </w:pPr>
      <w:bookmarkStart w:id="52" w:name="_Toc363471713"/>
      <w:r w:rsidRPr="00CF3E3C">
        <w:rPr>
          <w:sz w:val="22"/>
          <w:szCs w:val="22"/>
        </w:rPr>
        <w:t>6.3.1.2</w:t>
      </w:r>
      <w:r w:rsidRPr="00CF3E3C">
        <w:rPr>
          <w:sz w:val="22"/>
          <w:szCs w:val="22"/>
        </w:rPr>
        <w:tab/>
      </w:r>
      <w:r w:rsidR="00A04F92" w:rsidRPr="00CF3E3C">
        <w:rPr>
          <w:sz w:val="22"/>
          <w:szCs w:val="22"/>
        </w:rPr>
        <w:t>Cluster</w:t>
      </w:r>
      <w:r w:rsidR="0017400D" w:rsidRPr="00CF3E3C">
        <w:rPr>
          <w:sz w:val="22"/>
          <w:szCs w:val="22"/>
        </w:rPr>
        <w:t xml:space="preserve"> Inclusion Criteria</w:t>
      </w:r>
      <w:bookmarkEnd w:id="52"/>
    </w:p>
    <w:p w14:paraId="6BA99AB8" w14:textId="77777777" w:rsidR="0017400D" w:rsidRPr="0017400D" w:rsidRDefault="00ED78CA" w:rsidP="0017400D">
      <w:r>
        <w:t xml:space="preserve">Hospitals that are </w:t>
      </w:r>
      <w:r w:rsidR="002A50EA">
        <w:t xml:space="preserve">willing to </w:t>
      </w:r>
      <w:r>
        <w:t>implement</w:t>
      </w:r>
      <w:r w:rsidR="002A50EA">
        <w:t xml:space="preserve"> </w:t>
      </w:r>
      <w:r>
        <w:t>GAP and willing to participate in the trial will be included.</w:t>
      </w:r>
    </w:p>
    <w:p w14:paraId="64A16559" w14:textId="77777777" w:rsidR="0017400D" w:rsidRPr="00CF3E3C" w:rsidRDefault="00AB7B65" w:rsidP="000E7710">
      <w:pPr>
        <w:pStyle w:val="Heading4"/>
        <w:rPr>
          <w:sz w:val="24"/>
          <w:szCs w:val="24"/>
        </w:rPr>
      </w:pPr>
      <w:bookmarkStart w:id="53" w:name="_Toc363471714"/>
      <w:r w:rsidRPr="00CF3E3C">
        <w:rPr>
          <w:sz w:val="24"/>
          <w:szCs w:val="24"/>
        </w:rPr>
        <w:t>6.3.1.3</w:t>
      </w:r>
      <w:r w:rsidRPr="00CF3E3C">
        <w:rPr>
          <w:sz w:val="24"/>
          <w:szCs w:val="24"/>
        </w:rPr>
        <w:tab/>
      </w:r>
      <w:r w:rsidR="00A04F92" w:rsidRPr="00CF3E3C">
        <w:rPr>
          <w:sz w:val="24"/>
          <w:szCs w:val="24"/>
        </w:rPr>
        <w:t xml:space="preserve">Cluster </w:t>
      </w:r>
      <w:r w:rsidR="0017400D" w:rsidRPr="00CF3E3C">
        <w:rPr>
          <w:sz w:val="24"/>
          <w:szCs w:val="24"/>
        </w:rPr>
        <w:t>Exclusion Criteria</w:t>
      </w:r>
      <w:bookmarkEnd w:id="53"/>
    </w:p>
    <w:p w14:paraId="1EBA05BD" w14:textId="77777777" w:rsidR="0017400D" w:rsidRPr="0017400D" w:rsidRDefault="00ED78CA" w:rsidP="0017400D">
      <w:r>
        <w:t xml:space="preserve">Hospitals that have fully implemented GAP </w:t>
      </w:r>
      <w:r w:rsidR="009D1906">
        <w:t>wi</w:t>
      </w:r>
      <w:r>
        <w:t>ll be excluded from the trial.</w:t>
      </w:r>
      <w:r w:rsidDel="00ED78CA">
        <w:t xml:space="preserve"> </w:t>
      </w:r>
    </w:p>
    <w:p w14:paraId="617AE78B" w14:textId="77777777" w:rsidR="0017400D" w:rsidRPr="00CF3E3C" w:rsidRDefault="00AB7B65" w:rsidP="000E7710">
      <w:pPr>
        <w:pStyle w:val="Heading4"/>
        <w:rPr>
          <w:sz w:val="22"/>
          <w:szCs w:val="22"/>
        </w:rPr>
      </w:pPr>
      <w:bookmarkStart w:id="54" w:name="_Toc363471715"/>
      <w:r w:rsidRPr="00CF3E3C">
        <w:rPr>
          <w:sz w:val="22"/>
          <w:szCs w:val="22"/>
        </w:rPr>
        <w:t>6.3.1.4</w:t>
      </w:r>
      <w:r w:rsidRPr="00CF3E3C">
        <w:rPr>
          <w:sz w:val="22"/>
          <w:szCs w:val="22"/>
        </w:rPr>
        <w:tab/>
      </w:r>
      <w:r w:rsidR="00E727C5" w:rsidRPr="00CF3E3C">
        <w:rPr>
          <w:sz w:val="22"/>
          <w:szCs w:val="22"/>
        </w:rPr>
        <w:t>Eligibility Criteria for Individuals Performing the I</w:t>
      </w:r>
      <w:r w:rsidR="0017400D" w:rsidRPr="00CF3E3C">
        <w:rPr>
          <w:sz w:val="22"/>
          <w:szCs w:val="22"/>
        </w:rPr>
        <w:t>nterventions</w:t>
      </w:r>
      <w:bookmarkEnd w:id="54"/>
    </w:p>
    <w:p w14:paraId="4311AF11" w14:textId="77777777" w:rsidR="001113B9" w:rsidRDefault="002A50EA" w:rsidP="0017400D">
      <w:r>
        <w:t xml:space="preserve">All </w:t>
      </w:r>
      <w:r w:rsidR="001113B9">
        <w:t>clinical,</w:t>
      </w:r>
      <w:r>
        <w:t xml:space="preserve"> mi</w:t>
      </w:r>
      <w:r w:rsidR="001113B9">
        <w:t>dwifery and sonographers providing care in pregnancy.</w:t>
      </w:r>
    </w:p>
    <w:p w14:paraId="1875E46A" w14:textId="77777777" w:rsidR="00E727C5" w:rsidRPr="00CF3E3C" w:rsidRDefault="00AB7B65" w:rsidP="000E7710">
      <w:pPr>
        <w:pStyle w:val="Heading4"/>
        <w:rPr>
          <w:sz w:val="22"/>
          <w:szCs w:val="22"/>
        </w:rPr>
      </w:pPr>
      <w:bookmarkStart w:id="55" w:name="_Toc363471716"/>
      <w:r w:rsidRPr="00CF3E3C">
        <w:rPr>
          <w:sz w:val="22"/>
          <w:szCs w:val="22"/>
        </w:rPr>
        <w:t>6.3.1.5</w:t>
      </w:r>
      <w:r w:rsidRPr="00CF3E3C">
        <w:rPr>
          <w:sz w:val="22"/>
          <w:szCs w:val="22"/>
        </w:rPr>
        <w:tab/>
      </w:r>
      <w:r w:rsidR="00E727C5" w:rsidRPr="00CF3E3C">
        <w:rPr>
          <w:sz w:val="22"/>
          <w:szCs w:val="22"/>
        </w:rPr>
        <w:t>Co-</w:t>
      </w:r>
      <w:proofErr w:type="gramStart"/>
      <w:r w:rsidR="00E727C5" w:rsidRPr="00CF3E3C">
        <w:rPr>
          <w:sz w:val="22"/>
          <w:szCs w:val="22"/>
        </w:rPr>
        <w:t>enrolment  Guidance</w:t>
      </w:r>
      <w:bookmarkEnd w:id="55"/>
      <w:proofErr w:type="gramEnd"/>
    </w:p>
    <w:p w14:paraId="7DC863B0" w14:textId="77777777" w:rsidR="00E727C5" w:rsidRDefault="00ED78CA" w:rsidP="001113B9">
      <w:pPr>
        <w:jc w:val="both"/>
      </w:pPr>
      <w:r>
        <w:t xml:space="preserve">There is no limitation for participants to engage in other individual trials. However, it is expected that hospitals are not involved in other cluster trials </w:t>
      </w:r>
      <w:r w:rsidR="001113B9">
        <w:t xml:space="preserve">investigating </w:t>
      </w:r>
      <w:r w:rsidR="001113B9" w:rsidRPr="00C547C1">
        <w:t xml:space="preserve">similar </w:t>
      </w:r>
      <w:r w:rsidR="00C547C1" w:rsidRPr="00C547C1">
        <w:t xml:space="preserve">primary </w:t>
      </w:r>
      <w:r w:rsidR="001113B9" w:rsidRPr="00C547C1">
        <w:t>end points</w:t>
      </w:r>
      <w:r w:rsidR="00C547C1">
        <w:t xml:space="preserve"> (detection of SGA)</w:t>
      </w:r>
      <w:r w:rsidR="00C547C1" w:rsidRPr="00C547C1">
        <w:t xml:space="preserve">. </w:t>
      </w:r>
    </w:p>
    <w:p w14:paraId="0BA54516" w14:textId="77777777" w:rsidR="005C68FD" w:rsidRPr="005C68FD" w:rsidRDefault="00AB7B65" w:rsidP="00572D46">
      <w:pPr>
        <w:pStyle w:val="Heading2"/>
      </w:pPr>
      <w:bookmarkStart w:id="56" w:name="_Toc331765735"/>
      <w:bookmarkStart w:id="57" w:name="_Toc363471717"/>
      <w:r>
        <w:t>6.4</w:t>
      </w:r>
      <w:r>
        <w:tab/>
      </w:r>
      <w:r w:rsidR="002E5BEA">
        <w:t>Interventions</w:t>
      </w:r>
      <w:bookmarkEnd w:id="56"/>
      <w:bookmarkEnd w:id="57"/>
    </w:p>
    <w:p w14:paraId="5E581111" w14:textId="77777777" w:rsidR="00A8588D" w:rsidRPr="00A8588D" w:rsidRDefault="00A8588D" w:rsidP="00A8588D">
      <w:pPr>
        <w:pStyle w:val="Heading3"/>
        <w:rPr>
          <w:sz w:val="22"/>
          <w:szCs w:val="22"/>
        </w:rPr>
      </w:pPr>
      <w:bookmarkStart w:id="58" w:name="_Toc363471718"/>
      <w:bookmarkStart w:id="59" w:name="_Toc331765736"/>
      <w:r w:rsidRPr="00A8588D">
        <w:rPr>
          <w:sz w:val="22"/>
          <w:szCs w:val="22"/>
        </w:rPr>
        <w:t>6.4.1</w:t>
      </w:r>
      <w:r w:rsidRPr="00A8588D">
        <w:rPr>
          <w:sz w:val="22"/>
          <w:szCs w:val="22"/>
        </w:rPr>
        <w:tab/>
        <w:t>Description and components</w:t>
      </w:r>
      <w:bookmarkEnd w:id="58"/>
    </w:p>
    <w:p w14:paraId="73939C3A" w14:textId="77777777" w:rsidR="00A8390D" w:rsidRDefault="006E744E" w:rsidP="001113B9">
      <w:pPr>
        <w:tabs>
          <w:tab w:val="left" w:pos="6425"/>
        </w:tabs>
        <w:jc w:val="both"/>
        <w:rPr>
          <w:rFonts w:cs="Arial"/>
        </w:rPr>
      </w:pPr>
      <w:r>
        <w:rPr>
          <w:rFonts w:cs="Arial"/>
        </w:rPr>
        <w:t>The intervention is the GAP program</w:t>
      </w:r>
      <w:r w:rsidR="00D55230">
        <w:rPr>
          <w:rFonts w:cs="Arial"/>
        </w:rPr>
        <w:t>me</w:t>
      </w:r>
      <w:r w:rsidR="005D3C26">
        <w:rPr>
          <w:rFonts w:cs="Arial"/>
        </w:rPr>
        <w:t xml:space="preserve"> (Appendix 1)</w:t>
      </w:r>
      <w:r w:rsidR="00A8390D">
        <w:rPr>
          <w:rFonts w:cs="Arial"/>
        </w:rPr>
        <w:t xml:space="preserve">. </w:t>
      </w:r>
      <w:r w:rsidR="001933AC">
        <w:rPr>
          <w:rFonts w:cs="Arial"/>
        </w:rPr>
        <w:t>The G</w:t>
      </w:r>
      <w:r w:rsidR="001B0972">
        <w:rPr>
          <w:rFonts w:cs="Arial"/>
        </w:rPr>
        <w:t>A</w:t>
      </w:r>
      <w:r w:rsidR="001933AC">
        <w:rPr>
          <w:rFonts w:cs="Arial"/>
        </w:rPr>
        <w:t>P programme is a complex intervention</w:t>
      </w:r>
      <w:r w:rsidR="00621FAE">
        <w:rPr>
          <w:rFonts w:cs="Arial"/>
        </w:rPr>
        <w:t xml:space="preserve"> for improved detection of SGA infants through risk stratification, serial fundal height or scans during second and third trimester and use of customized charts for assessment of fetal growth. This programme </w:t>
      </w:r>
      <w:r w:rsidR="00A8390D" w:rsidRPr="00C95A85">
        <w:rPr>
          <w:rFonts w:cs="Arial"/>
        </w:rPr>
        <w:t>includes</w:t>
      </w:r>
      <w:r w:rsidR="00A8390D">
        <w:rPr>
          <w:rFonts w:cs="Arial"/>
        </w:rPr>
        <w:t xml:space="preserve"> </w:t>
      </w:r>
      <w:r w:rsidR="00A8390D" w:rsidRPr="00C95A85">
        <w:rPr>
          <w:rFonts w:cs="Arial"/>
        </w:rPr>
        <w:t>comprehensive staff training</w:t>
      </w:r>
      <w:r w:rsidR="00AB20BE">
        <w:rPr>
          <w:rFonts w:cs="Arial"/>
        </w:rPr>
        <w:t xml:space="preserve"> and accreditation</w:t>
      </w:r>
      <w:r w:rsidR="00A8390D" w:rsidRPr="00C95A85">
        <w:rPr>
          <w:rFonts w:cs="Arial"/>
        </w:rPr>
        <w:t xml:space="preserve">, evidence-based </w:t>
      </w:r>
      <w:r>
        <w:rPr>
          <w:rFonts w:cs="Arial"/>
        </w:rPr>
        <w:t xml:space="preserve">management </w:t>
      </w:r>
      <w:r w:rsidR="00A8390D" w:rsidRPr="00C95A85">
        <w:rPr>
          <w:rFonts w:cs="Arial"/>
        </w:rPr>
        <w:t>protocols,</w:t>
      </w:r>
      <w:r w:rsidR="00A8390D">
        <w:rPr>
          <w:rFonts w:cs="Arial"/>
        </w:rPr>
        <w:t xml:space="preserve"> </w:t>
      </w:r>
      <w:r w:rsidR="00A8390D" w:rsidRPr="00C95A85">
        <w:rPr>
          <w:rFonts w:cs="Arial"/>
        </w:rPr>
        <w:t xml:space="preserve">routine monitoring of </w:t>
      </w:r>
      <w:r w:rsidR="002E2463">
        <w:rPr>
          <w:rFonts w:cs="Arial"/>
        </w:rPr>
        <w:t>SGA</w:t>
      </w:r>
      <w:r w:rsidR="00A8390D" w:rsidRPr="00C95A85">
        <w:rPr>
          <w:rFonts w:cs="Arial"/>
        </w:rPr>
        <w:t xml:space="preserve"> and detection rates, regular</w:t>
      </w:r>
      <w:r w:rsidR="00A8390D">
        <w:rPr>
          <w:rFonts w:cs="Arial"/>
        </w:rPr>
        <w:t xml:space="preserve"> </w:t>
      </w:r>
      <w:r w:rsidR="00A8390D" w:rsidRPr="00C95A85">
        <w:rPr>
          <w:rFonts w:cs="Arial"/>
        </w:rPr>
        <w:t>audits of missed cases to help identify training needs and</w:t>
      </w:r>
      <w:r w:rsidR="00A8390D">
        <w:rPr>
          <w:rFonts w:cs="Arial"/>
        </w:rPr>
        <w:t xml:space="preserve"> </w:t>
      </w:r>
      <w:r w:rsidR="00A8390D" w:rsidRPr="00C95A85">
        <w:rPr>
          <w:rFonts w:cs="Arial"/>
        </w:rPr>
        <w:t>system failures in fetal growth surveillance, and ongoing</w:t>
      </w:r>
      <w:r w:rsidR="00A8390D">
        <w:rPr>
          <w:rFonts w:cs="Arial"/>
        </w:rPr>
        <w:t xml:space="preserve"> </w:t>
      </w:r>
      <w:r w:rsidR="00A8390D" w:rsidRPr="00C95A85">
        <w:rPr>
          <w:rFonts w:cs="Arial"/>
        </w:rPr>
        <w:t xml:space="preserve">communication </w:t>
      </w:r>
      <w:r w:rsidR="00A8390D" w:rsidRPr="00C95A85">
        <w:rPr>
          <w:rFonts w:cs="Arial"/>
        </w:rPr>
        <w:lastRenderedPageBreak/>
        <w:t xml:space="preserve">and support between the </w:t>
      </w:r>
      <w:r w:rsidR="00A8390D">
        <w:rPr>
          <w:rFonts w:cs="Arial"/>
        </w:rPr>
        <w:t xml:space="preserve">Perinatal Institute </w:t>
      </w:r>
      <w:r w:rsidR="00A8390D" w:rsidRPr="00C95A85">
        <w:rPr>
          <w:rFonts w:cs="Arial"/>
        </w:rPr>
        <w:t>and Trusts</w:t>
      </w:r>
      <w:r w:rsidR="00A8390D">
        <w:rPr>
          <w:rFonts w:cs="Arial"/>
        </w:rPr>
        <w:t xml:space="preserve"> </w:t>
      </w:r>
      <w:r w:rsidR="007049E0">
        <w:rPr>
          <w:rFonts w:cs="Arial"/>
        </w:rPr>
        <w:fldChar w:fldCharType="begin"/>
      </w:r>
      <w:r w:rsidR="00C2441C">
        <w:rPr>
          <w:rFonts w:cs="Arial"/>
        </w:rPr>
        <w:instrText xml:space="preserve"> ADDIN EN.CITE &lt;EndNote&gt;&lt;Cite&gt;&lt;RecNum&gt;0&lt;/RecNum&gt;&lt;IDText&gt;Perinatal Institute. Growth Assesment Programme (GAP): Outline Specification. http://www.perinatal.org.uk/FetalGrowth/PDFs/GROW_Programme_2014_New_Units.pdf (accessed 11 March 2015)&lt;/IDText&gt;&lt;DisplayText&gt;(39)&lt;/DisplayText&gt;&lt;record&gt;&lt;titles&gt;&lt;title&gt;&lt;style font="default" size="100%"&gt;Perinatal Institute. &lt;/style&gt;&lt;style face="italic" font="default" size="100%"&gt;Growth Assesment Programme (GAP): Outline Specification.&lt;/style&gt;&lt;style font="default" size="100%"&gt; http://www.perinatal.org.uk/FetalGrowth/PDFs/GROW_Programme_2014_New_Units.pdf (accessed 11 March 2015)&lt;/style&gt;&lt;/title&gt;&lt;/titles&gt;&lt;added-date format="utc"&gt;1426090603&lt;/added-date&gt;&lt;ref-type name="Journal Article"&gt;17&lt;/ref-type&gt;&lt;rec-number&gt;595&lt;/rec-number&gt;&lt;last-updated-date format="utc"&gt;1426090603&lt;/last-updated-date&gt;&lt;/record&gt;&lt;/Cite&gt;&lt;/EndNote&gt;</w:instrText>
      </w:r>
      <w:r w:rsidR="007049E0">
        <w:rPr>
          <w:rFonts w:cs="Arial"/>
        </w:rPr>
        <w:fldChar w:fldCharType="separate"/>
      </w:r>
      <w:r w:rsidR="00C2441C">
        <w:rPr>
          <w:rFonts w:cs="Arial"/>
          <w:noProof/>
        </w:rPr>
        <w:t>(39)</w:t>
      </w:r>
      <w:r w:rsidR="007049E0">
        <w:rPr>
          <w:rFonts w:cs="Arial"/>
        </w:rPr>
        <w:fldChar w:fldCharType="end"/>
      </w:r>
      <w:r w:rsidR="00A8390D" w:rsidRPr="00C95A85">
        <w:rPr>
          <w:rFonts w:cs="Arial"/>
        </w:rPr>
        <w:t>.</w:t>
      </w:r>
      <w:r w:rsidR="00AB20BE">
        <w:rPr>
          <w:rFonts w:cs="Arial"/>
        </w:rPr>
        <w:t xml:space="preserve"> This is a continuous intervention and all these components will be maintained after implementation (except for the initial training).</w:t>
      </w:r>
      <w:r w:rsidR="005D3C26">
        <w:rPr>
          <w:rFonts w:cs="Arial"/>
        </w:rPr>
        <w:t xml:space="preserve"> </w:t>
      </w:r>
      <w:r w:rsidR="00512483">
        <w:rPr>
          <w:rFonts w:cs="Arial"/>
        </w:rPr>
        <w:t xml:space="preserve">To ensure the intervention was comprehensively described a </w:t>
      </w:r>
      <w:proofErr w:type="spellStart"/>
      <w:r w:rsidR="00512483">
        <w:rPr>
          <w:rFonts w:cs="Arial"/>
        </w:rPr>
        <w:t>TIDeR</w:t>
      </w:r>
      <w:proofErr w:type="spellEnd"/>
      <w:r w:rsidR="00512483">
        <w:rPr>
          <w:rFonts w:cs="Arial"/>
        </w:rPr>
        <w:t xml:space="preserve"> checklist is available in Appendix 2.</w:t>
      </w:r>
    </w:p>
    <w:p w14:paraId="00DD6239" w14:textId="77777777" w:rsidR="001933AC" w:rsidRDefault="001933AC" w:rsidP="001113B9">
      <w:pPr>
        <w:tabs>
          <w:tab w:val="left" w:pos="6425"/>
        </w:tabs>
        <w:jc w:val="both"/>
        <w:rPr>
          <w:rFonts w:cs="Arial"/>
        </w:rPr>
      </w:pPr>
      <w:r>
        <w:rPr>
          <w:rFonts w:cs="Arial"/>
        </w:rPr>
        <w:t>The intervention, the GAP programme will be introduced at the level of the hospital (cluster). Clusters randomised to introduce GAP programme will implement training and protocols consistent with principles of GAP (</w:t>
      </w:r>
      <w:r w:rsidR="003675F2">
        <w:rPr>
          <w:rFonts w:cs="Arial"/>
        </w:rPr>
        <w:t>Appendix 1</w:t>
      </w:r>
      <w:r>
        <w:rPr>
          <w:rFonts w:cs="Arial"/>
        </w:rPr>
        <w:t>). Women in hospitals randomised to GAP will undergo the following:</w:t>
      </w:r>
    </w:p>
    <w:p w14:paraId="480DCFA4" w14:textId="77777777" w:rsidR="001B0972" w:rsidRDefault="001933AC">
      <w:pPr>
        <w:pStyle w:val="ListParagraph"/>
        <w:numPr>
          <w:ilvl w:val="0"/>
          <w:numId w:val="46"/>
        </w:numPr>
        <w:jc w:val="both"/>
      </w:pPr>
      <w:r>
        <w:t>They will be risk assessed for SGA and managed as per GAP protocol</w:t>
      </w:r>
      <w:r w:rsidR="003675F2">
        <w:t xml:space="preserve">. Low risk women will be seen routinely in antenatal clinic. At these visits standardised FH measurements will be performed from 28 weeks. In high risk women serial ultrasounds after 24 weeks will be recommended. </w:t>
      </w:r>
    </w:p>
    <w:p w14:paraId="54E3A37D" w14:textId="77777777" w:rsidR="001B0972" w:rsidRDefault="001933AC" w:rsidP="009E3EA8">
      <w:pPr>
        <w:pStyle w:val="ListParagraph"/>
        <w:numPr>
          <w:ilvl w:val="0"/>
          <w:numId w:val="46"/>
        </w:numPr>
        <w:jc w:val="both"/>
      </w:pPr>
      <w:r>
        <w:t xml:space="preserve">Customised FH and ultrasound charts will be </w:t>
      </w:r>
      <w:r w:rsidR="003675F2">
        <w:t>generated at the first trimester ultrasound visit. FH measurements will be plotted on the customised FH chart. In low risk women any deviation in growth on these charts will result in recommendation for ultrasound measurement. Estimated fetal weight (EFW) from ultrasound measurements will be plotted on customised EFW charts</w:t>
      </w:r>
      <w:r w:rsidR="009E3EA8">
        <w:t xml:space="preserve"> </w:t>
      </w:r>
      <w:r w:rsidR="009E3EA8" w:rsidRPr="009E3EA8">
        <w:t>for both low or high risk women whenever an ultrasound is done</w:t>
      </w:r>
      <w:r w:rsidR="003675F2">
        <w:t xml:space="preserve">. </w:t>
      </w:r>
    </w:p>
    <w:p w14:paraId="3C03E0B5" w14:textId="77777777" w:rsidR="001933AC" w:rsidRDefault="001933AC" w:rsidP="001933AC">
      <w:pPr>
        <w:jc w:val="both"/>
      </w:pPr>
      <w:r>
        <w:t>In the delayed implementation arm women will receive routine care</w:t>
      </w:r>
      <w:r w:rsidR="003675F2">
        <w:t xml:space="preserve"> as per current hospital practice on screening for SGA</w:t>
      </w:r>
      <w:r>
        <w:t xml:space="preserve">. </w:t>
      </w:r>
    </w:p>
    <w:p w14:paraId="7BD0419D" w14:textId="77777777" w:rsidR="004C35D0" w:rsidRPr="00E85B9E" w:rsidRDefault="004C35D0" w:rsidP="001933AC">
      <w:pPr>
        <w:jc w:val="both"/>
        <w:rPr>
          <w:rFonts w:cs="Arial"/>
        </w:rPr>
      </w:pPr>
      <w:r>
        <w:rPr>
          <w:rFonts w:cs="Arial"/>
        </w:rPr>
        <w:t xml:space="preserve">All components of the intervention are delivered </w:t>
      </w:r>
      <w:r w:rsidR="001B0972">
        <w:rPr>
          <w:rFonts w:cs="Arial"/>
        </w:rPr>
        <w:t xml:space="preserve">face-to-face </w:t>
      </w:r>
      <w:r>
        <w:rPr>
          <w:rFonts w:cs="Arial"/>
        </w:rPr>
        <w:t xml:space="preserve">to women </w:t>
      </w:r>
      <w:r w:rsidR="001B0972">
        <w:rPr>
          <w:rFonts w:cs="Arial"/>
        </w:rPr>
        <w:t xml:space="preserve">during their </w:t>
      </w:r>
      <w:r>
        <w:rPr>
          <w:rFonts w:cs="Arial"/>
        </w:rPr>
        <w:t xml:space="preserve">antenatal visits. Number of antenatal appointments needed will vary according to </w:t>
      </w:r>
      <w:r w:rsidR="001B0972">
        <w:rPr>
          <w:rFonts w:cs="Arial"/>
        </w:rPr>
        <w:t xml:space="preserve">obstetric risk for women in </w:t>
      </w:r>
      <w:r w:rsidR="00E85B9E">
        <w:rPr>
          <w:rFonts w:cs="Arial"/>
        </w:rPr>
        <w:t xml:space="preserve">both cluster with or without GAP. </w:t>
      </w:r>
      <w:r w:rsidR="001B0972">
        <w:rPr>
          <w:rFonts w:cs="Arial"/>
        </w:rPr>
        <w:t xml:space="preserve">Implementation of GAP will not generate additional clinical visits. Risk assessment based on GAP principles will influence schedule of care or antenatal surveillance. </w:t>
      </w:r>
      <w:r w:rsidR="00E85B9E">
        <w:rPr>
          <w:rFonts w:cs="Arial"/>
        </w:rPr>
        <w:t xml:space="preserve">Low risk women will not be subject to additional visits or procedures. However, the risk factors or growth abnormalities detected using GAP may trigger the need for additional visits or procedures for clinical reasons. </w:t>
      </w:r>
    </w:p>
    <w:p w14:paraId="7F721745" w14:textId="77777777" w:rsidR="00A8390D" w:rsidRPr="0045120C" w:rsidRDefault="00445BBA" w:rsidP="0045120C">
      <w:pPr>
        <w:pStyle w:val="Heading4"/>
        <w:rPr>
          <w:sz w:val="22"/>
          <w:szCs w:val="22"/>
        </w:rPr>
      </w:pPr>
      <w:bookmarkStart w:id="60" w:name="_Toc363471719"/>
      <w:r w:rsidRPr="0045120C">
        <w:rPr>
          <w:sz w:val="22"/>
          <w:szCs w:val="22"/>
        </w:rPr>
        <w:t>6.4.1</w:t>
      </w:r>
      <w:r w:rsidR="00A8588D" w:rsidRPr="0045120C">
        <w:rPr>
          <w:sz w:val="22"/>
          <w:szCs w:val="22"/>
        </w:rPr>
        <w:t>.1</w:t>
      </w:r>
      <w:r w:rsidR="00A8390D" w:rsidRPr="0045120C">
        <w:rPr>
          <w:sz w:val="22"/>
          <w:szCs w:val="22"/>
        </w:rPr>
        <w:t xml:space="preserve"> </w:t>
      </w:r>
      <w:r w:rsidRPr="0045120C">
        <w:rPr>
          <w:sz w:val="22"/>
          <w:szCs w:val="22"/>
        </w:rPr>
        <w:tab/>
      </w:r>
      <w:r w:rsidR="00A8390D" w:rsidRPr="0045120C">
        <w:rPr>
          <w:sz w:val="22"/>
          <w:szCs w:val="22"/>
        </w:rPr>
        <w:t>Training &amp; accreditation</w:t>
      </w:r>
      <w:bookmarkEnd w:id="60"/>
    </w:p>
    <w:p w14:paraId="56F3C05B" w14:textId="77777777" w:rsidR="00A8390D" w:rsidRDefault="00A8390D" w:rsidP="001113B9">
      <w:pPr>
        <w:jc w:val="both"/>
        <w:rPr>
          <w:rFonts w:cs="Arial"/>
        </w:rPr>
      </w:pPr>
      <w:r w:rsidRPr="00C95A85">
        <w:rPr>
          <w:rFonts w:cs="Arial"/>
        </w:rPr>
        <w:t>The aim is to extend training to all staff engaged</w:t>
      </w:r>
      <w:r>
        <w:rPr>
          <w:rFonts w:cs="Arial"/>
        </w:rPr>
        <w:t xml:space="preserve"> </w:t>
      </w:r>
      <w:r w:rsidRPr="00C95A85">
        <w:rPr>
          <w:rFonts w:cs="Arial"/>
        </w:rPr>
        <w:t xml:space="preserve">in antenatal care. </w:t>
      </w:r>
      <w:r>
        <w:rPr>
          <w:rFonts w:cs="Arial"/>
        </w:rPr>
        <w:t>The training will be provided by local trainers who will have received training from the Perinatal Institute. The local trainers will be responsible for cascading the training to multidisciplinary staff in individual units. E-learning and testing packages will also be available to reinforce training and facilitate assessment. Competency documents will be available which will reflect knowledge on fetal growth surveillance and clinical application. There will also be online training and competency logs to internally monitor u</w:t>
      </w:r>
      <w:r w:rsidR="00EA4B71">
        <w:rPr>
          <w:rFonts w:cs="Arial"/>
        </w:rPr>
        <w:t>ptake in the Trusts</w:t>
      </w:r>
      <w:r>
        <w:rPr>
          <w:rFonts w:cs="Arial"/>
        </w:rPr>
        <w:t xml:space="preserve">. </w:t>
      </w:r>
      <w:r w:rsidR="00642EFD">
        <w:rPr>
          <w:rFonts w:cs="Arial"/>
        </w:rPr>
        <w:t>The responsibility of training will be reliant on local units. We will assess each unit for trail compliance as per (section 6.4.3)</w:t>
      </w:r>
    </w:p>
    <w:p w14:paraId="60273A80" w14:textId="77777777" w:rsidR="00A8390D" w:rsidRPr="0045120C" w:rsidRDefault="00445BBA" w:rsidP="0045120C">
      <w:pPr>
        <w:pStyle w:val="Heading4"/>
        <w:rPr>
          <w:sz w:val="22"/>
          <w:szCs w:val="22"/>
        </w:rPr>
      </w:pPr>
      <w:bookmarkStart w:id="61" w:name="_Toc363471720"/>
      <w:r w:rsidRPr="0045120C">
        <w:rPr>
          <w:sz w:val="22"/>
          <w:szCs w:val="22"/>
        </w:rPr>
        <w:t>6.4.</w:t>
      </w:r>
      <w:r w:rsidR="00A8588D" w:rsidRPr="0045120C">
        <w:rPr>
          <w:sz w:val="22"/>
          <w:szCs w:val="22"/>
        </w:rPr>
        <w:t>1.</w:t>
      </w:r>
      <w:r w:rsidR="00A8390D" w:rsidRPr="0045120C">
        <w:rPr>
          <w:sz w:val="22"/>
          <w:szCs w:val="22"/>
        </w:rPr>
        <w:t xml:space="preserve">2 </w:t>
      </w:r>
      <w:r w:rsidRPr="0045120C">
        <w:rPr>
          <w:sz w:val="22"/>
          <w:szCs w:val="22"/>
        </w:rPr>
        <w:tab/>
      </w:r>
      <w:r w:rsidR="00A8390D" w:rsidRPr="0045120C">
        <w:rPr>
          <w:sz w:val="22"/>
          <w:szCs w:val="22"/>
        </w:rPr>
        <w:t>Protocols and guidelines</w:t>
      </w:r>
      <w:bookmarkEnd w:id="61"/>
    </w:p>
    <w:p w14:paraId="5BFC195D" w14:textId="77777777" w:rsidR="00FC7016" w:rsidRDefault="00A8390D" w:rsidP="001113B9">
      <w:pPr>
        <w:jc w:val="both"/>
        <w:rPr>
          <w:rFonts w:cs="Arial"/>
        </w:rPr>
      </w:pPr>
      <w:r w:rsidRPr="00C95A85">
        <w:rPr>
          <w:rFonts w:cs="Arial"/>
        </w:rPr>
        <w:t>The GAP offers a</w:t>
      </w:r>
      <w:r>
        <w:rPr>
          <w:rFonts w:cs="Arial"/>
        </w:rPr>
        <w:t xml:space="preserve"> protocol</w:t>
      </w:r>
      <w:r w:rsidRPr="00C95A85">
        <w:rPr>
          <w:rFonts w:cs="Arial"/>
        </w:rPr>
        <w:t xml:space="preserve"> template</w:t>
      </w:r>
      <w:r>
        <w:rPr>
          <w:rFonts w:cs="Arial"/>
        </w:rPr>
        <w:t xml:space="preserve">, including </w:t>
      </w:r>
      <w:r w:rsidRPr="00C95A85">
        <w:rPr>
          <w:rFonts w:cs="Arial"/>
        </w:rPr>
        <w:t>evidence-based</w:t>
      </w:r>
      <w:r>
        <w:rPr>
          <w:rFonts w:cs="Arial"/>
        </w:rPr>
        <w:t xml:space="preserve"> </w:t>
      </w:r>
      <w:r w:rsidR="009D1906">
        <w:rPr>
          <w:rFonts w:cs="Arial"/>
        </w:rPr>
        <w:t>recommendations</w:t>
      </w:r>
      <w:r w:rsidRPr="00C95A85">
        <w:rPr>
          <w:rFonts w:cs="Arial"/>
        </w:rPr>
        <w:t xml:space="preserve"> to standardise practice in the use of customised</w:t>
      </w:r>
      <w:r>
        <w:rPr>
          <w:rFonts w:cs="Arial"/>
        </w:rPr>
        <w:t xml:space="preserve"> </w:t>
      </w:r>
      <w:r w:rsidRPr="00C95A85">
        <w:rPr>
          <w:rFonts w:cs="Arial"/>
        </w:rPr>
        <w:t>growth charts and referral criteria, which clinicians</w:t>
      </w:r>
      <w:r>
        <w:rPr>
          <w:rFonts w:cs="Arial"/>
        </w:rPr>
        <w:t xml:space="preserve"> </w:t>
      </w:r>
      <w:r w:rsidRPr="00C95A85">
        <w:rPr>
          <w:rFonts w:cs="Arial"/>
        </w:rPr>
        <w:t>can adapt and integrate in their Trust based protocols.</w:t>
      </w:r>
      <w:r>
        <w:rPr>
          <w:rFonts w:cs="Arial"/>
        </w:rPr>
        <w:t xml:space="preserve"> </w:t>
      </w:r>
      <w:r w:rsidR="00445BBA">
        <w:rPr>
          <w:rFonts w:cs="Arial"/>
        </w:rPr>
        <w:t>It includes an NHS England algorithm</w:t>
      </w:r>
      <w:r w:rsidR="00BD2E2C">
        <w:rPr>
          <w:rFonts w:cs="Arial"/>
        </w:rPr>
        <w:t xml:space="preserve"> (</w:t>
      </w:r>
      <w:r w:rsidR="006A2327">
        <w:rPr>
          <w:rFonts w:cs="Arial"/>
        </w:rPr>
        <w:t>F</w:t>
      </w:r>
      <w:r w:rsidR="00BD2E2C">
        <w:rPr>
          <w:rFonts w:cs="Arial"/>
        </w:rPr>
        <w:t xml:space="preserve">igure </w:t>
      </w:r>
      <w:r w:rsidR="00A3020F">
        <w:rPr>
          <w:rFonts w:cs="Arial"/>
        </w:rPr>
        <w:t>1</w:t>
      </w:r>
      <w:r w:rsidR="00BD2E2C">
        <w:rPr>
          <w:rFonts w:cs="Arial"/>
        </w:rPr>
        <w:t xml:space="preserve">) </w:t>
      </w:r>
      <w:r w:rsidR="00445BBA">
        <w:rPr>
          <w:rFonts w:cs="Arial"/>
        </w:rPr>
        <w:t xml:space="preserve">which is a simplified version of that in </w:t>
      </w:r>
      <w:r w:rsidR="00BD2E2C">
        <w:rPr>
          <w:rFonts w:cs="Arial"/>
        </w:rPr>
        <w:t xml:space="preserve">the </w:t>
      </w:r>
      <w:r w:rsidRPr="00C95A85">
        <w:rPr>
          <w:rFonts w:cs="Arial"/>
        </w:rPr>
        <w:t>RCOG Green-top guideline for</w:t>
      </w:r>
      <w:r>
        <w:rPr>
          <w:rFonts w:cs="Arial"/>
        </w:rPr>
        <w:t xml:space="preserve"> </w:t>
      </w:r>
      <w:r w:rsidRPr="00C95A85">
        <w:rPr>
          <w:rFonts w:cs="Arial"/>
        </w:rPr>
        <w:t>risk assessment and management planning</w:t>
      </w:r>
      <w:r>
        <w:rPr>
          <w:rFonts w:cs="Arial"/>
        </w:rPr>
        <w:t xml:space="preserve"> </w:t>
      </w:r>
      <w:r w:rsidRPr="00C95A85">
        <w:rPr>
          <w:rFonts w:cs="Arial"/>
        </w:rPr>
        <w:t>for women in relation to fetal growth surveillance</w:t>
      </w:r>
      <w:r>
        <w:rPr>
          <w:rFonts w:cs="Arial"/>
        </w:rPr>
        <w:t xml:space="preserve"> </w:t>
      </w:r>
      <w:r w:rsidRPr="00C95A85">
        <w:rPr>
          <w:rFonts w:cs="Arial"/>
        </w:rPr>
        <w:t>(RCOG 2013)</w:t>
      </w:r>
      <w:r>
        <w:rPr>
          <w:rFonts w:cs="Arial"/>
        </w:rPr>
        <w:t xml:space="preserve"> </w:t>
      </w:r>
      <w:r w:rsidR="007049E0">
        <w:rPr>
          <w:rFonts w:cs="Arial"/>
        </w:rPr>
        <w:fldChar w:fldCharType="begin"/>
      </w:r>
      <w:r w:rsidR="004A5BC7">
        <w:rPr>
          <w:rFonts w:cs="Arial"/>
        </w:rPr>
        <w:instrText xml:space="preserve"> ADDIN EN.CITE &lt;EndNote&gt;&lt;Cite&gt;&lt;RecNum&gt;552&lt;/RecNum&gt;&lt;IDText&gt;Royal College of Obstetricians and Gynaecologists (RCOG). Small-for-Gestational-Age Fetus, Investigation and Management. Green-top Guideline No. 31 (2nd edn). RCOG Press: London, 2013.&lt;/IDText&gt;&lt;DisplayText&gt;(30)&lt;/DisplayText&gt;&lt;record&gt;&lt;rec-number&gt;552&lt;/rec-number&gt;&lt;foreign-keys&gt;&lt;key app="EN" db-id="swe2f0xfhf2w2nesewvxrwzlesfdvsrwrref" timestamp="1426078437"&gt;552&lt;/key&gt;&lt;/foreign-keys&gt;&lt;ref-type name="Journal Article"&gt;17&lt;/ref-type&gt;&lt;contributors&gt;&lt;/contributors&gt;&lt;titles&gt;&lt;title&gt;Royal College of Obstetricians and Gynaecologists (RCOG). Small-for-Gestational-Age Fetus, Investigation and Management. Green-top Guideline No. 31 (2nd edn). RCOG Press: London, 2013.&lt;/title&gt;&lt;/titles&gt;&lt;dates&gt;&lt;/dates&gt;&lt;urls&gt;&lt;/urls&gt;&lt;/record&gt;&lt;/Cite&gt;&lt;/EndNote&gt;</w:instrText>
      </w:r>
      <w:r w:rsidR="007049E0">
        <w:rPr>
          <w:rFonts w:cs="Arial"/>
        </w:rPr>
        <w:fldChar w:fldCharType="separate"/>
      </w:r>
      <w:r w:rsidR="004A5BC7">
        <w:rPr>
          <w:rFonts w:cs="Arial"/>
          <w:noProof/>
        </w:rPr>
        <w:t>(30)</w:t>
      </w:r>
      <w:r w:rsidR="007049E0">
        <w:rPr>
          <w:rFonts w:cs="Arial"/>
        </w:rPr>
        <w:fldChar w:fldCharType="end"/>
      </w:r>
      <w:r w:rsidRPr="00C95A85">
        <w:rPr>
          <w:rFonts w:cs="Arial"/>
        </w:rPr>
        <w:t>.</w:t>
      </w:r>
      <w:r>
        <w:rPr>
          <w:rFonts w:cs="Arial"/>
        </w:rPr>
        <w:t xml:space="preserve"> </w:t>
      </w:r>
    </w:p>
    <w:p w14:paraId="7165EEF5" w14:textId="77777777" w:rsidR="00A8390D" w:rsidRPr="0045120C" w:rsidRDefault="00445BBA" w:rsidP="0045120C">
      <w:pPr>
        <w:pStyle w:val="Heading4"/>
        <w:rPr>
          <w:sz w:val="22"/>
          <w:szCs w:val="22"/>
        </w:rPr>
      </w:pPr>
      <w:bookmarkStart w:id="62" w:name="_Toc363471721"/>
      <w:r w:rsidRPr="0045120C">
        <w:rPr>
          <w:sz w:val="22"/>
          <w:szCs w:val="22"/>
        </w:rPr>
        <w:lastRenderedPageBreak/>
        <w:t>6.4.</w:t>
      </w:r>
      <w:r w:rsidR="00A8588D" w:rsidRPr="0045120C">
        <w:rPr>
          <w:sz w:val="22"/>
          <w:szCs w:val="22"/>
        </w:rPr>
        <w:t>1.</w:t>
      </w:r>
      <w:r w:rsidR="00A8390D" w:rsidRPr="0045120C">
        <w:rPr>
          <w:sz w:val="22"/>
          <w:szCs w:val="22"/>
        </w:rPr>
        <w:t xml:space="preserve">3 </w:t>
      </w:r>
      <w:r w:rsidRPr="0045120C">
        <w:rPr>
          <w:sz w:val="22"/>
          <w:szCs w:val="22"/>
        </w:rPr>
        <w:tab/>
      </w:r>
      <w:r w:rsidR="00A8390D" w:rsidRPr="0045120C">
        <w:rPr>
          <w:sz w:val="22"/>
          <w:szCs w:val="22"/>
        </w:rPr>
        <w:t>Audit</w:t>
      </w:r>
      <w:bookmarkEnd w:id="62"/>
    </w:p>
    <w:p w14:paraId="6E8D159A" w14:textId="77777777" w:rsidR="00A8390D" w:rsidRPr="0045120C" w:rsidRDefault="00445BBA" w:rsidP="0045120C">
      <w:pPr>
        <w:pStyle w:val="Heading5"/>
        <w:rPr>
          <w:sz w:val="22"/>
          <w:szCs w:val="22"/>
        </w:rPr>
      </w:pPr>
      <w:bookmarkStart w:id="63" w:name="_Toc363471722"/>
      <w:r w:rsidRPr="0045120C">
        <w:rPr>
          <w:sz w:val="22"/>
          <w:szCs w:val="22"/>
        </w:rPr>
        <w:t>6.4</w:t>
      </w:r>
      <w:r w:rsidR="00A8588D" w:rsidRPr="0045120C">
        <w:rPr>
          <w:sz w:val="22"/>
          <w:szCs w:val="22"/>
        </w:rPr>
        <w:t>.1</w:t>
      </w:r>
      <w:r w:rsidRPr="0045120C">
        <w:rPr>
          <w:sz w:val="22"/>
          <w:szCs w:val="22"/>
        </w:rPr>
        <w:t>.3.1</w:t>
      </w:r>
      <w:r w:rsidR="00A8390D" w:rsidRPr="0045120C">
        <w:rPr>
          <w:sz w:val="22"/>
          <w:szCs w:val="22"/>
        </w:rPr>
        <w:t xml:space="preserve"> </w:t>
      </w:r>
      <w:r w:rsidRPr="0045120C">
        <w:rPr>
          <w:sz w:val="22"/>
          <w:szCs w:val="22"/>
        </w:rPr>
        <w:tab/>
        <w:t xml:space="preserve">SGA </w:t>
      </w:r>
      <w:r w:rsidR="00A8390D" w:rsidRPr="0045120C">
        <w:rPr>
          <w:sz w:val="22"/>
          <w:szCs w:val="22"/>
        </w:rPr>
        <w:t>rates and detection rates</w:t>
      </w:r>
      <w:bookmarkEnd w:id="63"/>
    </w:p>
    <w:p w14:paraId="3582A4AA" w14:textId="77777777" w:rsidR="00A8390D" w:rsidRPr="00C95A85" w:rsidRDefault="00A8390D" w:rsidP="001113B9">
      <w:pPr>
        <w:jc w:val="both"/>
        <w:rPr>
          <w:rFonts w:cs="Arial"/>
        </w:rPr>
      </w:pPr>
      <w:r w:rsidRPr="00C95A85">
        <w:rPr>
          <w:rFonts w:cs="Arial"/>
        </w:rPr>
        <w:t xml:space="preserve">Routine quarterly reporting of </w:t>
      </w:r>
      <w:r w:rsidR="00445BBA">
        <w:rPr>
          <w:rFonts w:cs="Arial"/>
        </w:rPr>
        <w:t>SGA</w:t>
      </w:r>
      <w:r w:rsidR="00445BBA" w:rsidRPr="00C95A85">
        <w:rPr>
          <w:rFonts w:cs="Arial"/>
        </w:rPr>
        <w:t xml:space="preserve"> </w:t>
      </w:r>
      <w:r w:rsidRPr="00C95A85">
        <w:rPr>
          <w:rFonts w:cs="Arial"/>
        </w:rPr>
        <w:t>and antenatal</w:t>
      </w:r>
      <w:r>
        <w:rPr>
          <w:rFonts w:cs="Arial"/>
        </w:rPr>
        <w:t xml:space="preserve"> </w:t>
      </w:r>
      <w:r w:rsidRPr="00C95A85">
        <w:rPr>
          <w:rFonts w:cs="Arial"/>
        </w:rPr>
        <w:t xml:space="preserve">detection rates is </w:t>
      </w:r>
      <w:r>
        <w:rPr>
          <w:rFonts w:cs="Arial"/>
        </w:rPr>
        <w:t>considered</w:t>
      </w:r>
      <w:r w:rsidRPr="00C95A85">
        <w:rPr>
          <w:rFonts w:cs="Arial"/>
        </w:rPr>
        <w:t xml:space="preserve"> an essential component of the</w:t>
      </w:r>
      <w:r>
        <w:rPr>
          <w:rFonts w:cs="Arial"/>
        </w:rPr>
        <w:t xml:space="preserve"> </w:t>
      </w:r>
      <w:r w:rsidRPr="00C95A85">
        <w:rPr>
          <w:rFonts w:cs="Arial"/>
        </w:rPr>
        <w:t>GAP programme to allow accredited Trusts to monitor</w:t>
      </w:r>
      <w:r>
        <w:rPr>
          <w:rFonts w:cs="Arial"/>
        </w:rPr>
        <w:t xml:space="preserve"> </w:t>
      </w:r>
      <w:r w:rsidRPr="00C95A85">
        <w:rPr>
          <w:rFonts w:cs="Arial"/>
        </w:rPr>
        <w:t>their performance and benchmark against other units with</w:t>
      </w:r>
      <w:r>
        <w:rPr>
          <w:rFonts w:cs="Arial"/>
        </w:rPr>
        <w:t xml:space="preserve"> </w:t>
      </w:r>
      <w:r w:rsidRPr="00C95A85">
        <w:rPr>
          <w:rFonts w:cs="Arial"/>
        </w:rPr>
        <w:t>similar demographics. The GROW software has been</w:t>
      </w:r>
      <w:r>
        <w:rPr>
          <w:rFonts w:cs="Arial"/>
        </w:rPr>
        <w:t xml:space="preserve"> </w:t>
      </w:r>
      <w:r w:rsidRPr="00C95A85">
        <w:rPr>
          <w:rFonts w:cs="Arial"/>
        </w:rPr>
        <w:t>enhanced to assist Trusts in the collection of this</w:t>
      </w:r>
      <w:r>
        <w:rPr>
          <w:rFonts w:cs="Arial"/>
        </w:rPr>
        <w:t xml:space="preserve"> </w:t>
      </w:r>
      <w:r w:rsidRPr="00C95A85">
        <w:rPr>
          <w:rFonts w:cs="Arial"/>
        </w:rPr>
        <w:t>information and to provide the customised centile at birth</w:t>
      </w:r>
      <w:r>
        <w:rPr>
          <w:rFonts w:cs="Arial"/>
        </w:rPr>
        <w:t xml:space="preserve"> </w:t>
      </w:r>
      <w:r w:rsidRPr="00C95A85">
        <w:rPr>
          <w:rFonts w:cs="Arial"/>
        </w:rPr>
        <w:t>for postnatal management.</w:t>
      </w:r>
      <w:r>
        <w:rPr>
          <w:rFonts w:cs="Arial"/>
        </w:rPr>
        <w:t xml:space="preserve"> This trial protocol will independently evaluate the incidence of detection of SGA in all births during the pre-specified data collection period in each of the participating units. This will not be reliant on the voluntary data submission by the provider of care after delivery. </w:t>
      </w:r>
    </w:p>
    <w:p w14:paraId="6FF3E100" w14:textId="77777777" w:rsidR="00A8390D" w:rsidRPr="0045120C" w:rsidRDefault="00445BBA" w:rsidP="0045120C">
      <w:pPr>
        <w:pStyle w:val="Heading5"/>
        <w:rPr>
          <w:sz w:val="22"/>
          <w:szCs w:val="22"/>
        </w:rPr>
      </w:pPr>
      <w:bookmarkStart w:id="64" w:name="_Toc363471723"/>
      <w:r w:rsidRPr="0045120C">
        <w:rPr>
          <w:sz w:val="22"/>
          <w:szCs w:val="22"/>
        </w:rPr>
        <w:t>6.4.</w:t>
      </w:r>
      <w:r w:rsidR="00A8588D" w:rsidRPr="0045120C">
        <w:rPr>
          <w:sz w:val="22"/>
          <w:szCs w:val="22"/>
        </w:rPr>
        <w:t>1.</w:t>
      </w:r>
      <w:r w:rsidRPr="0045120C">
        <w:rPr>
          <w:sz w:val="22"/>
          <w:szCs w:val="22"/>
        </w:rPr>
        <w:t>3.2</w:t>
      </w:r>
      <w:r w:rsidR="00A8390D" w:rsidRPr="0045120C">
        <w:rPr>
          <w:sz w:val="22"/>
          <w:szCs w:val="22"/>
        </w:rPr>
        <w:t xml:space="preserve"> </w:t>
      </w:r>
      <w:r w:rsidRPr="0045120C">
        <w:rPr>
          <w:sz w:val="22"/>
          <w:szCs w:val="22"/>
        </w:rPr>
        <w:tab/>
      </w:r>
      <w:r w:rsidR="00A8390D" w:rsidRPr="0045120C">
        <w:rPr>
          <w:sz w:val="22"/>
          <w:szCs w:val="22"/>
        </w:rPr>
        <w:t xml:space="preserve">Missed cases of </w:t>
      </w:r>
      <w:r w:rsidRPr="0045120C">
        <w:rPr>
          <w:sz w:val="22"/>
          <w:szCs w:val="22"/>
        </w:rPr>
        <w:t>SGA</w:t>
      </w:r>
      <w:bookmarkEnd w:id="64"/>
    </w:p>
    <w:p w14:paraId="7A0BB5A2" w14:textId="77777777" w:rsidR="00A8390D" w:rsidRPr="00C95A85" w:rsidRDefault="00A8390D" w:rsidP="001113B9">
      <w:pPr>
        <w:jc w:val="both"/>
        <w:rPr>
          <w:rFonts w:cs="Arial"/>
        </w:rPr>
      </w:pPr>
      <w:r w:rsidRPr="00C95A85">
        <w:rPr>
          <w:rFonts w:cs="Arial"/>
        </w:rPr>
        <w:t>Case reviews have highlighted many learning points for</w:t>
      </w:r>
      <w:r>
        <w:rPr>
          <w:rFonts w:cs="Arial"/>
        </w:rPr>
        <w:t xml:space="preserve"> </w:t>
      </w:r>
      <w:r w:rsidRPr="00C95A85">
        <w:rPr>
          <w:rFonts w:cs="Arial"/>
        </w:rPr>
        <w:t xml:space="preserve">training, protocols and systems failures </w:t>
      </w:r>
      <w:r w:rsidR="007049E0">
        <w:rPr>
          <w:rFonts w:cs="Arial"/>
        </w:rPr>
        <w:fldChar w:fldCharType="begin"/>
      </w:r>
      <w:r w:rsidR="00C2441C">
        <w:rPr>
          <w:rFonts w:cs="Arial"/>
        </w:rPr>
        <w:instrText xml:space="preserve"> ADDIN EN.CITE &lt;EndNote&gt;&lt;Cite&gt;&lt;RecNum&gt;0&lt;/RecNum&gt;&lt;IDText&gt;Confidential enquiry into stillbirths with intrauterine growth restriction. Perinatal Institute, www.pi.nhs.uk/rpnm/CE_SB_Final.pdf; 2007. (accessed 02 January 2015)&lt;/IDText&gt;&lt;DisplayText&gt;(40)&lt;/DisplayText&gt;&lt;record&gt;&lt;titles&gt;&lt;title&gt;Confidential enquiry into stillbirths with intrauterine growth restriction. Perinatal Institute, www.pi.nhs.uk/rpnm/CE_SB_Final.pdf; 2007. (accessed 02 January 2015)&lt;/title&gt;&lt;/titles&gt;&lt;added-date format="utc"&gt;1422917310&lt;/added-date&gt;&lt;ref-type name="Journal Article"&gt;17&lt;/ref-type&gt;&lt;rec-number&gt;529&lt;/rec-number&gt;&lt;last-updated-date format="utc"&gt;1422917310&lt;/last-updated-date&gt;&lt;/record&gt;&lt;/Cite&gt;&lt;/EndNote&gt;</w:instrText>
      </w:r>
      <w:r w:rsidR="007049E0">
        <w:rPr>
          <w:rFonts w:cs="Arial"/>
        </w:rPr>
        <w:fldChar w:fldCharType="separate"/>
      </w:r>
      <w:r w:rsidR="00C2441C">
        <w:rPr>
          <w:rFonts w:cs="Arial"/>
          <w:noProof/>
        </w:rPr>
        <w:t>(40)</w:t>
      </w:r>
      <w:r w:rsidR="007049E0">
        <w:rPr>
          <w:rFonts w:cs="Arial"/>
        </w:rPr>
        <w:fldChar w:fldCharType="end"/>
      </w:r>
      <w:r w:rsidRPr="00C95A85">
        <w:rPr>
          <w:rFonts w:cs="Arial"/>
        </w:rPr>
        <w:t>. GAP</w:t>
      </w:r>
      <w:r>
        <w:rPr>
          <w:rFonts w:cs="Arial"/>
        </w:rPr>
        <w:t xml:space="preserve"> </w:t>
      </w:r>
      <w:r w:rsidRPr="00C95A85">
        <w:rPr>
          <w:rFonts w:cs="Arial"/>
        </w:rPr>
        <w:t>includes a</w:t>
      </w:r>
      <w:r>
        <w:rPr>
          <w:rFonts w:cs="Arial"/>
        </w:rPr>
        <w:t>n audit</w:t>
      </w:r>
      <w:r w:rsidRPr="00C95A85">
        <w:rPr>
          <w:rFonts w:cs="Arial"/>
        </w:rPr>
        <w:t xml:space="preserve"> tool to assess local issues relating to fetal</w:t>
      </w:r>
      <w:r>
        <w:rPr>
          <w:rFonts w:cs="Arial"/>
        </w:rPr>
        <w:t xml:space="preserve"> </w:t>
      </w:r>
      <w:r w:rsidRPr="00C95A85">
        <w:rPr>
          <w:rFonts w:cs="Arial"/>
        </w:rPr>
        <w:t xml:space="preserve">growth </w:t>
      </w:r>
      <w:r w:rsidR="001113B9" w:rsidRPr="00C95A85">
        <w:rPr>
          <w:rFonts w:cs="Arial"/>
        </w:rPr>
        <w:t>surveillance.</w:t>
      </w:r>
      <w:r w:rsidR="001113B9">
        <w:rPr>
          <w:rFonts w:cs="Arial"/>
        </w:rPr>
        <w:t xml:space="preserve"> This</w:t>
      </w:r>
      <w:r>
        <w:rPr>
          <w:rFonts w:cs="Arial"/>
        </w:rPr>
        <w:t xml:space="preserve"> trial protocol will also independently evaluate the incidence of missed </w:t>
      </w:r>
      <w:r w:rsidR="00445BBA">
        <w:rPr>
          <w:rFonts w:cs="Arial"/>
        </w:rPr>
        <w:t xml:space="preserve">SGA </w:t>
      </w:r>
      <w:r>
        <w:rPr>
          <w:rFonts w:cs="Arial"/>
        </w:rPr>
        <w:t xml:space="preserve">in all deliveries in the pre-specified data collection period within each of the participating units. This will not be reliant on the voluntary data submission by the provider of care after delivery. </w:t>
      </w:r>
    </w:p>
    <w:p w14:paraId="2E43F2C7" w14:textId="77777777" w:rsidR="00A8390D" w:rsidRPr="0045120C" w:rsidRDefault="00445BBA" w:rsidP="0045120C">
      <w:pPr>
        <w:pStyle w:val="Heading4"/>
        <w:rPr>
          <w:sz w:val="22"/>
          <w:szCs w:val="22"/>
        </w:rPr>
      </w:pPr>
      <w:bookmarkStart w:id="65" w:name="_Toc363471724"/>
      <w:r w:rsidRPr="0045120C">
        <w:rPr>
          <w:sz w:val="22"/>
          <w:szCs w:val="22"/>
        </w:rPr>
        <w:t>6.4.</w:t>
      </w:r>
      <w:r w:rsidR="00A8588D" w:rsidRPr="0045120C">
        <w:rPr>
          <w:sz w:val="22"/>
          <w:szCs w:val="22"/>
        </w:rPr>
        <w:t>1.</w:t>
      </w:r>
      <w:r w:rsidR="00A8390D" w:rsidRPr="0045120C">
        <w:rPr>
          <w:sz w:val="22"/>
          <w:szCs w:val="22"/>
        </w:rPr>
        <w:t>4</w:t>
      </w:r>
      <w:r w:rsidR="00A8588D" w:rsidRPr="0045120C">
        <w:rPr>
          <w:sz w:val="22"/>
          <w:szCs w:val="22"/>
        </w:rPr>
        <w:tab/>
      </w:r>
      <w:r w:rsidR="00A8390D" w:rsidRPr="0045120C">
        <w:rPr>
          <w:sz w:val="22"/>
          <w:szCs w:val="22"/>
        </w:rPr>
        <w:t>Support and communication</w:t>
      </w:r>
      <w:bookmarkEnd w:id="65"/>
    </w:p>
    <w:p w14:paraId="7FC5778F" w14:textId="77777777" w:rsidR="00E16C70" w:rsidRDefault="00A8390D" w:rsidP="00E16C70">
      <w:pPr>
        <w:jc w:val="both"/>
        <w:rPr>
          <w:rFonts w:cs="Arial"/>
        </w:rPr>
      </w:pPr>
      <w:r>
        <w:rPr>
          <w:rFonts w:cs="Arial"/>
        </w:rPr>
        <w:t>Based on the programme developed by the Perinatal Institute, T</w:t>
      </w:r>
      <w:r w:rsidRPr="00C95A85">
        <w:rPr>
          <w:rFonts w:cs="Arial"/>
        </w:rPr>
        <w:t>rusts are asked to nominate link persons from each</w:t>
      </w:r>
      <w:r>
        <w:rPr>
          <w:rFonts w:cs="Arial"/>
        </w:rPr>
        <w:t xml:space="preserve"> </w:t>
      </w:r>
      <w:r w:rsidRPr="00C95A85">
        <w:rPr>
          <w:rFonts w:cs="Arial"/>
        </w:rPr>
        <w:t>speciality — a midwifery manager (</w:t>
      </w:r>
      <w:proofErr w:type="spellStart"/>
      <w:r w:rsidRPr="00C95A85">
        <w:rPr>
          <w:rFonts w:cs="Arial"/>
        </w:rPr>
        <w:t>eg</w:t>
      </w:r>
      <w:proofErr w:type="spellEnd"/>
      <w:r w:rsidRPr="00C95A85">
        <w:rPr>
          <w:rFonts w:cs="Arial"/>
        </w:rPr>
        <w:t xml:space="preserve"> head of midwifery,</w:t>
      </w:r>
      <w:r>
        <w:rPr>
          <w:rFonts w:cs="Arial"/>
        </w:rPr>
        <w:t xml:space="preserve"> </w:t>
      </w:r>
      <w:r w:rsidRPr="00C95A85">
        <w:rPr>
          <w:rFonts w:cs="Arial"/>
        </w:rPr>
        <w:t xml:space="preserve">clinical risk manager, matron), an </w:t>
      </w:r>
      <w:proofErr w:type="spellStart"/>
      <w:r w:rsidRPr="00C95A85">
        <w:rPr>
          <w:rFonts w:cs="Arial"/>
        </w:rPr>
        <w:t>ultrasonographer</w:t>
      </w:r>
      <w:proofErr w:type="spellEnd"/>
      <w:r>
        <w:rPr>
          <w:rFonts w:cs="Arial"/>
        </w:rPr>
        <w:t xml:space="preserve"> </w:t>
      </w:r>
      <w:r w:rsidRPr="00C95A85">
        <w:rPr>
          <w:rFonts w:cs="Arial"/>
        </w:rPr>
        <w:t>and an obstetric/</w:t>
      </w:r>
      <w:proofErr w:type="spellStart"/>
      <w:r w:rsidRPr="00C95A85">
        <w:rPr>
          <w:rFonts w:cs="Arial"/>
        </w:rPr>
        <w:t>fetal</w:t>
      </w:r>
      <w:proofErr w:type="spellEnd"/>
      <w:r w:rsidRPr="00C95A85">
        <w:rPr>
          <w:rFonts w:cs="Arial"/>
        </w:rPr>
        <w:t xml:space="preserve"> medicine lead. These clinicians</w:t>
      </w:r>
      <w:r>
        <w:rPr>
          <w:rFonts w:cs="Arial"/>
        </w:rPr>
        <w:t xml:space="preserve"> </w:t>
      </w:r>
      <w:r w:rsidRPr="00C95A85">
        <w:rPr>
          <w:rFonts w:cs="Arial"/>
        </w:rPr>
        <w:t>provide local leadership assisting all aspects of</w:t>
      </w:r>
      <w:r>
        <w:rPr>
          <w:rFonts w:cs="Arial"/>
        </w:rPr>
        <w:t xml:space="preserve"> </w:t>
      </w:r>
      <w:r w:rsidRPr="00C95A85">
        <w:rPr>
          <w:rFonts w:cs="Arial"/>
        </w:rPr>
        <w:t>the implementation of the GAP and</w:t>
      </w:r>
      <w:r>
        <w:rPr>
          <w:rFonts w:cs="Arial"/>
        </w:rPr>
        <w:t xml:space="preserve"> </w:t>
      </w:r>
      <w:r w:rsidRPr="00C95A85">
        <w:rPr>
          <w:rFonts w:cs="Arial"/>
        </w:rPr>
        <w:t>strengthening the link between their Trust and the GAP</w:t>
      </w:r>
      <w:r>
        <w:rPr>
          <w:rFonts w:cs="Arial"/>
        </w:rPr>
        <w:t xml:space="preserve"> </w:t>
      </w:r>
      <w:r w:rsidRPr="00C95A85">
        <w:rPr>
          <w:rFonts w:cs="Arial"/>
        </w:rPr>
        <w:t>team at P</w:t>
      </w:r>
      <w:r>
        <w:rPr>
          <w:rFonts w:cs="Arial"/>
        </w:rPr>
        <w:t xml:space="preserve">erinatal </w:t>
      </w:r>
      <w:r w:rsidRPr="00C95A85">
        <w:rPr>
          <w:rFonts w:cs="Arial"/>
        </w:rPr>
        <w:t>I</w:t>
      </w:r>
      <w:r>
        <w:rPr>
          <w:rFonts w:cs="Arial"/>
        </w:rPr>
        <w:t>nstitute</w:t>
      </w:r>
      <w:r w:rsidRPr="00C95A85">
        <w:rPr>
          <w:rFonts w:cs="Arial"/>
        </w:rPr>
        <w:t>, supporting implementation and feeding back on</w:t>
      </w:r>
      <w:r>
        <w:rPr>
          <w:rFonts w:cs="Arial"/>
        </w:rPr>
        <w:t xml:space="preserve"> </w:t>
      </w:r>
      <w:r w:rsidRPr="00C95A85">
        <w:rPr>
          <w:rFonts w:cs="Arial"/>
        </w:rPr>
        <w:t>progress and action plans.</w:t>
      </w:r>
    </w:p>
    <w:p w14:paraId="55889CCA" w14:textId="77777777" w:rsidR="003479DB" w:rsidRDefault="003479DB" w:rsidP="00E16C70">
      <w:pPr>
        <w:jc w:val="both"/>
        <w:rPr>
          <w:rFonts w:cs="Arial"/>
        </w:rPr>
      </w:pPr>
      <w:r>
        <w:rPr>
          <w:rFonts w:cs="Arial"/>
        </w:rPr>
        <w:t>The SCN for London programme team will support regular meetings with the implementation leads to support implementation.</w:t>
      </w:r>
    </w:p>
    <w:p w14:paraId="74F3C453" w14:textId="77777777" w:rsidR="00E16C70" w:rsidRDefault="00E16C70" w:rsidP="00E16C70">
      <w:pPr>
        <w:jc w:val="both"/>
        <w:rPr>
          <w:rFonts w:cs="Arial"/>
        </w:rPr>
        <w:sectPr w:rsidR="00E16C70" w:rsidSect="00FC7016">
          <w:pgSz w:w="11906" w:h="16838"/>
          <w:pgMar w:top="1440" w:right="1440" w:bottom="1440" w:left="1440" w:header="708" w:footer="708" w:gutter="0"/>
          <w:cols w:space="708"/>
          <w:docGrid w:linePitch="360"/>
        </w:sectPr>
      </w:pPr>
    </w:p>
    <w:p w14:paraId="46BFA747" w14:textId="77777777" w:rsidR="00E16C70" w:rsidRDefault="00E16C70" w:rsidP="00E16C70">
      <w:pPr>
        <w:jc w:val="both"/>
        <w:rPr>
          <w:rFonts w:cs="Arial"/>
        </w:rPr>
      </w:pPr>
    </w:p>
    <w:p w14:paraId="418123D6" w14:textId="77777777" w:rsidR="00E16C70" w:rsidRDefault="00E16C70" w:rsidP="00A84A61">
      <w:pPr>
        <w:spacing w:after="0" w:line="240" w:lineRule="auto"/>
        <w:rPr>
          <w:rFonts w:cs="Arial"/>
        </w:rPr>
      </w:pPr>
      <w:r>
        <w:rPr>
          <w:rFonts w:cs="Arial"/>
        </w:rPr>
        <w:t xml:space="preserve">Figure </w:t>
      </w:r>
      <w:r w:rsidR="00A3020F">
        <w:rPr>
          <w:rFonts w:cs="Arial"/>
        </w:rPr>
        <w:t>1</w:t>
      </w:r>
      <w:r>
        <w:rPr>
          <w:rFonts w:cs="Arial"/>
        </w:rPr>
        <w:t xml:space="preserve">. </w:t>
      </w:r>
      <w:r w:rsidR="00445BBA">
        <w:rPr>
          <w:rFonts w:cs="Arial"/>
        </w:rPr>
        <w:t>NHS England</w:t>
      </w:r>
      <w:r>
        <w:rPr>
          <w:rFonts w:cs="Arial"/>
        </w:rPr>
        <w:t xml:space="preserve"> protocol for screening for SGA </w:t>
      </w:r>
      <w:proofErr w:type="spellStart"/>
      <w:r w:rsidR="00F77834">
        <w:rPr>
          <w:rFonts w:cs="Arial"/>
        </w:rPr>
        <w:t>f</w:t>
      </w:r>
      <w:r>
        <w:rPr>
          <w:rFonts w:cs="Arial"/>
        </w:rPr>
        <w:t>etuses</w:t>
      </w:r>
      <w:proofErr w:type="spellEnd"/>
      <w:r>
        <w:rPr>
          <w:rFonts w:cs="Arial"/>
        </w:rPr>
        <w:t>.</w:t>
      </w:r>
    </w:p>
    <w:p w14:paraId="1248A8CE" w14:textId="77777777" w:rsidR="00A84A61" w:rsidRDefault="00764E26" w:rsidP="00E16C70">
      <w:pPr>
        <w:rPr>
          <w:rFonts w:cs="Arial"/>
        </w:rPr>
        <w:sectPr w:rsidR="00A84A61" w:rsidSect="00E16C70">
          <w:pgSz w:w="16838" w:h="11906" w:orient="landscape"/>
          <w:pgMar w:top="1440" w:right="1440" w:bottom="1440" w:left="1440" w:header="708" w:footer="708" w:gutter="0"/>
          <w:cols w:space="708"/>
          <w:docGrid w:linePitch="360"/>
        </w:sectPr>
      </w:pPr>
      <w:r>
        <w:rPr>
          <w:noProof/>
          <w:lang w:eastAsia="en-GB"/>
        </w:rPr>
        <w:drawing>
          <wp:inline distT="0" distB="0" distL="0" distR="0" wp14:anchorId="21FCF77E" wp14:editId="00AF60F6">
            <wp:extent cx="7124700" cy="5142829"/>
            <wp:effectExtent l="19050" t="19050" r="0"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56154" t="20300" r="5536" b="8176"/>
                    <a:stretch>
                      <a:fillRect/>
                    </a:stretch>
                  </pic:blipFill>
                  <pic:spPr bwMode="auto">
                    <a:xfrm>
                      <a:off x="0" y="0"/>
                      <a:ext cx="7129095" cy="5146001"/>
                    </a:xfrm>
                    <a:prstGeom prst="rect">
                      <a:avLst/>
                    </a:prstGeom>
                    <a:noFill/>
                    <a:ln w="9525" cmpd="sng">
                      <a:solidFill>
                        <a:srgbClr val="000000"/>
                      </a:solidFill>
                      <a:miter lim="800000"/>
                      <a:headEnd/>
                      <a:tailEnd/>
                    </a:ln>
                    <a:effectLst/>
                  </pic:spPr>
                </pic:pic>
              </a:graphicData>
            </a:graphic>
          </wp:inline>
        </w:drawing>
      </w:r>
    </w:p>
    <w:p w14:paraId="08809512" w14:textId="77777777" w:rsidR="00632CA4" w:rsidRPr="00CF3E3C" w:rsidRDefault="00AB7B65" w:rsidP="000E7710">
      <w:pPr>
        <w:pStyle w:val="Heading3"/>
        <w:rPr>
          <w:sz w:val="22"/>
          <w:szCs w:val="22"/>
        </w:rPr>
      </w:pPr>
      <w:bookmarkStart w:id="66" w:name="_Toc363471725"/>
      <w:r w:rsidRPr="00CF3E3C">
        <w:rPr>
          <w:sz w:val="22"/>
          <w:szCs w:val="22"/>
        </w:rPr>
        <w:lastRenderedPageBreak/>
        <w:t>6.4.</w:t>
      </w:r>
      <w:r w:rsidR="00A8588D" w:rsidRPr="00CF3E3C">
        <w:rPr>
          <w:sz w:val="22"/>
          <w:szCs w:val="22"/>
        </w:rPr>
        <w:t>2</w:t>
      </w:r>
      <w:r w:rsidRPr="00CF3E3C">
        <w:rPr>
          <w:sz w:val="22"/>
          <w:szCs w:val="22"/>
        </w:rPr>
        <w:tab/>
      </w:r>
      <w:r w:rsidR="00632CA4" w:rsidRPr="00CF3E3C">
        <w:rPr>
          <w:sz w:val="22"/>
          <w:szCs w:val="22"/>
        </w:rPr>
        <w:t>Arm A</w:t>
      </w:r>
      <w:bookmarkEnd w:id="59"/>
      <w:bookmarkEnd w:id="66"/>
    </w:p>
    <w:p w14:paraId="47E389C9" w14:textId="77777777" w:rsidR="00632CA4" w:rsidRPr="00CF3E3C" w:rsidRDefault="00A8588D" w:rsidP="000E7710">
      <w:pPr>
        <w:pStyle w:val="Heading4"/>
        <w:rPr>
          <w:sz w:val="22"/>
          <w:szCs w:val="22"/>
        </w:rPr>
      </w:pPr>
      <w:bookmarkStart w:id="67" w:name="_Toc363471726"/>
      <w:r w:rsidRPr="00CF3E3C">
        <w:rPr>
          <w:sz w:val="22"/>
          <w:szCs w:val="22"/>
        </w:rPr>
        <w:t>6.4.2</w:t>
      </w:r>
      <w:r w:rsidR="00AB7B65" w:rsidRPr="00CF3E3C">
        <w:rPr>
          <w:sz w:val="22"/>
          <w:szCs w:val="22"/>
        </w:rPr>
        <w:t>.1</w:t>
      </w:r>
      <w:r w:rsidR="00AB7B65" w:rsidRPr="00CF3E3C">
        <w:rPr>
          <w:sz w:val="22"/>
          <w:szCs w:val="22"/>
        </w:rPr>
        <w:tab/>
      </w:r>
      <w:r w:rsidR="00445BBA" w:rsidRPr="00CF3E3C">
        <w:rPr>
          <w:sz w:val="22"/>
          <w:szCs w:val="22"/>
        </w:rPr>
        <w:t>Intervention</w:t>
      </w:r>
      <w:bookmarkEnd w:id="67"/>
    </w:p>
    <w:p w14:paraId="7F29D156" w14:textId="77777777" w:rsidR="009C06C9" w:rsidRPr="00632CA4" w:rsidRDefault="001113B9" w:rsidP="00632CA4">
      <w:r>
        <w:t>GAP program</w:t>
      </w:r>
      <w:r w:rsidR="00D55230">
        <w:t>me</w:t>
      </w:r>
      <w:r w:rsidR="009C06C9">
        <w:t xml:space="preserve"> – this includes: risk stratification </w:t>
      </w:r>
      <w:r w:rsidR="007E2237">
        <w:t xml:space="preserve">according to NHS England algorithm </w:t>
      </w:r>
      <w:r w:rsidR="009C06C9">
        <w:t xml:space="preserve">and generation of </w:t>
      </w:r>
      <w:r w:rsidR="007E2237">
        <w:t>customised charts at 12 weeks an</w:t>
      </w:r>
      <w:r w:rsidR="009C06C9">
        <w:t xml:space="preserve">d screening for SGA after 24-28 weeks with </w:t>
      </w:r>
      <w:r w:rsidR="007E2237">
        <w:t>FH measurement or serial scans according to stratification of risk in early pregnancy.</w:t>
      </w:r>
      <w:r w:rsidR="00A90DB3">
        <w:t xml:space="preserve"> Customized charts are used as reference for plotting growth assessment (scans or FH measurement). </w:t>
      </w:r>
      <w:r w:rsidR="007E2237">
        <w:t xml:space="preserve"> </w:t>
      </w:r>
    </w:p>
    <w:p w14:paraId="0250D0F9" w14:textId="77777777" w:rsidR="00632CA4" w:rsidRPr="00CF3E3C" w:rsidRDefault="00A8588D" w:rsidP="000E7710">
      <w:pPr>
        <w:pStyle w:val="Heading4"/>
        <w:rPr>
          <w:sz w:val="22"/>
          <w:szCs w:val="22"/>
        </w:rPr>
      </w:pPr>
      <w:bookmarkStart w:id="68" w:name="_Toc363471727"/>
      <w:r w:rsidRPr="00CF3E3C">
        <w:rPr>
          <w:sz w:val="22"/>
          <w:szCs w:val="22"/>
        </w:rPr>
        <w:t>6.4.2</w:t>
      </w:r>
      <w:r w:rsidR="00AB7B65" w:rsidRPr="00CF3E3C">
        <w:rPr>
          <w:sz w:val="22"/>
          <w:szCs w:val="22"/>
        </w:rPr>
        <w:t>.2</w:t>
      </w:r>
      <w:r w:rsidR="00AB7B65" w:rsidRPr="00CF3E3C">
        <w:rPr>
          <w:sz w:val="22"/>
          <w:szCs w:val="22"/>
        </w:rPr>
        <w:tab/>
      </w:r>
      <w:r w:rsidR="005C68FD" w:rsidRPr="00CF3E3C">
        <w:rPr>
          <w:sz w:val="22"/>
          <w:szCs w:val="22"/>
        </w:rPr>
        <w:t>Implementation</w:t>
      </w:r>
      <w:r w:rsidR="00C547C1" w:rsidRPr="00CF3E3C">
        <w:rPr>
          <w:sz w:val="22"/>
          <w:szCs w:val="22"/>
        </w:rPr>
        <w:t xml:space="preserve"> schedule</w:t>
      </w:r>
      <w:bookmarkEnd w:id="68"/>
    </w:p>
    <w:p w14:paraId="716D9654" w14:textId="77777777" w:rsidR="00632CA4" w:rsidRPr="00632CA4" w:rsidRDefault="001113B9" w:rsidP="00632CA4">
      <w:r>
        <w:t>Immediate implementation of GAP</w:t>
      </w:r>
    </w:p>
    <w:p w14:paraId="142D055D" w14:textId="77777777" w:rsidR="00632CA4" w:rsidRPr="00CF3E3C" w:rsidRDefault="00A8588D" w:rsidP="000E7710">
      <w:pPr>
        <w:pStyle w:val="Heading3"/>
        <w:rPr>
          <w:sz w:val="22"/>
          <w:szCs w:val="22"/>
        </w:rPr>
      </w:pPr>
      <w:bookmarkStart w:id="69" w:name="_Toc331765737"/>
      <w:bookmarkStart w:id="70" w:name="_Toc363471728"/>
      <w:r w:rsidRPr="00CF3E3C">
        <w:rPr>
          <w:sz w:val="22"/>
          <w:szCs w:val="22"/>
        </w:rPr>
        <w:t>6.4.3</w:t>
      </w:r>
      <w:r w:rsidR="00AB7B65" w:rsidRPr="00CF3E3C">
        <w:rPr>
          <w:sz w:val="22"/>
          <w:szCs w:val="22"/>
        </w:rPr>
        <w:tab/>
      </w:r>
      <w:r w:rsidR="00632CA4" w:rsidRPr="00CF3E3C">
        <w:rPr>
          <w:sz w:val="22"/>
          <w:szCs w:val="22"/>
        </w:rPr>
        <w:t>Arm B</w:t>
      </w:r>
      <w:bookmarkEnd w:id="69"/>
      <w:bookmarkEnd w:id="70"/>
    </w:p>
    <w:p w14:paraId="1E337A1C" w14:textId="77777777" w:rsidR="00632CA4" w:rsidRPr="00CF3E3C" w:rsidRDefault="00A8588D" w:rsidP="000E7710">
      <w:pPr>
        <w:pStyle w:val="Heading4"/>
        <w:rPr>
          <w:sz w:val="22"/>
          <w:szCs w:val="22"/>
        </w:rPr>
      </w:pPr>
      <w:bookmarkStart w:id="71" w:name="_Toc363471729"/>
      <w:r w:rsidRPr="00CF3E3C">
        <w:rPr>
          <w:sz w:val="22"/>
          <w:szCs w:val="22"/>
        </w:rPr>
        <w:t>6.4.3</w:t>
      </w:r>
      <w:r w:rsidR="00AB7B65" w:rsidRPr="00CF3E3C">
        <w:rPr>
          <w:sz w:val="22"/>
          <w:szCs w:val="22"/>
        </w:rPr>
        <w:t>.1</w:t>
      </w:r>
      <w:r w:rsidR="00AB7B65" w:rsidRPr="00CF3E3C">
        <w:rPr>
          <w:sz w:val="22"/>
          <w:szCs w:val="22"/>
        </w:rPr>
        <w:tab/>
      </w:r>
      <w:r w:rsidR="00445BBA" w:rsidRPr="00CF3E3C">
        <w:rPr>
          <w:sz w:val="22"/>
          <w:szCs w:val="22"/>
        </w:rPr>
        <w:t>Intervention</w:t>
      </w:r>
      <w:bookmarkEnd w:id="71"/>
    </w:p>
    <w:p w14:paraId="37E035ED" w14:textId="77777777" w:rsidR="00632CA4" w:rsidRPr="00632CA4" w:rsidRDefault="001113B9" w:rsidP="00632CA4">
      <w:r>
        <w:t>Current routine practice</w:t>
      </w:r>
      <w:r w:rsidR="007E2237">
        <w:t xml:space="preserve"> – this includes risk stratification according to local policies (if present) and screening for SGA after 24-28 weeks according to local policies (if present).</w:t>
      </w:r>
      <w:r w:rsidR="00A90DB3">
        <w:t xml:space="preserve"> Population charts are used as reference for plotting growth assessments (scans or FH measurement). </w:t>
      </w:r>
    </w:p>
    <w:p w14:paraId="2F818FF4" w14:textId="77777777" w:rsidR="00632CA4" w:rsidRPr="00CF3E3C" w:rsidRDefault="00A8588D" w:rsidP="000E7710">
      <w:pPr>
        <w:pStyle w:val="Heading4"/>
        <w:rPr>
          <w:sz w:val="22"/>
          <w:szCs w:val="22"/>
        </w:rPr>
      </w:pPr>
      <w:bookmarkStart w:id="72" w:name="_Toc363471730"/>
      <w:r w:rsidRPr="00CF3E3C">
        <w:rPr>
          <w:sz w:val="22"/>
          <w:szCs w:val="22"/>
        </w:rPr>
        <w:t>6.4.3</w:t>
      </w:r>
      <w:r w:rsidR="00AB7B65" w:rsidRPr="00CF3E3C">
        <w:rPr>
          <w:sz w:val="22"/>
          <w:szCs w:val="22"/>
        </w:rPr>
        <w:t>.2</w:t>
      </w:r>
      <w:r w:rsidR="00AB7B65" w:rsidRPr="00CF3E3C">
        <w:rPr>
          <w:sz w:val="22"/>
          <w:szCs w:val="22"/>
        </w:rPr>
        <w:tab/>
      </w:r>
      <w:r w:rsidR="00632CA4" w:rsidRPr="00CF3E3C">
        <w:rPr>
          <w:sz w:val="22"/>
          <w:szCs w:val="22"/>
        </w:rPr>
        <w:t xml:space="preserve"> </w:t>
      </w:r>
      <w:r w:rsidR="005C68FD" w:rsidRPr="00CF3E3C">
        <w:rPr>
          <w:sz w:val="22"/>
          <w:szCs w:val="22"/>
        </w:rPr>
        <w:t>Implementation</w:t>
      </w:r>
      <w:r w:rsidR="00C547C1" w:rsidRPr="00CF3E3C">
        <w:rPr>
          <w:sz w:val="22"/>
          <w:szCs w:val="22"/>
        </w:rPr>
        <w:t xml:space="preserve"> schedule</w:t>
      </w:r>
      <w:bookmarkEnd w:id="72"/>
    </w:p>
    <w:p w14:paraId="187C48BA" w14:textId="77777777" w:rsidR="00632CA4" w:rsidRPr="00632CA4" w:rsidRDefault="001113B9" w:rsidP="00632CA4">
      <w:r>
        <w:t>Delayed implementation of GAP (following the data collection period)</w:t>
      </w:r>
    </w:p>
    <w:p w14:paraId="72FECD2D" w14:textId="77777777" w:rsidR="00632CA4" w:rsidRPr="00CF3E3C" w:rsidRDefault="00AB7B65" w:rsidP="000E7710">
      <w:pPr>
        <w:pStyle w:val="Heading3"/>
        <w:rPr>
          <w:sz w:val="22"/>
          <w:szCs w:val="22"/>
        </w:rPr>
      </w:pPr>
      <w:bookmarkStart w:id="73" w:name="_Toc331765739"/>
      <w:bookmarkStart w:id="74" w:name="_Toc363471731"/>
      <w:r w:rsidRPr="00CF3E3C">
        <w:rPr>
          <w:sz w:val="22"/>
          <w:szCs w:val="22"/>
        </w:rPr>
        <w:t>6.4.</w:t>
      </w:r>
      <w:r w:rsidR="00A8588D" w:rsidRPr="00CF3E3C">
        <w:rPr>
          <w:sz w:val="22"/>
          <w:szCs w:val="22"/>
        </w:rPr>
        <w:t>4</w:t>
      </w:r>
      <w:r w:rsidRPr="00CF3E3C">
        <w:rPr>
          <w:sz w:val="22"/>
          <w:szCs w:val="22"/>
        </w:rPr>
        <w:tab/>
      </w:r>
      <w:r w:rsidR="00632CA4" w:rsidRPr="00CF3E3C">
        <w:rPr>
          <w:sz w:val="22"/>
          <w:szCs w:val="22"/>
        </w:rPr>
        <w:t>Compliance and Adherence</w:t>
      </w:r>
      <w:bookmarkEnd w:id="73"/>
      <w:bookmarkEnd w:id="74"/>
    </w:p>
    <w:p w14:paraId="34122DBC" w14:textId="02A3085E" w:rsidR="00AB20BE" w:rsidRDefault="005C68FD" w:rsidP="00F0631D">
      <w:pPr>
        <w:jc w:val="both"/>
      </w:pPr>
      <w:r>
        <w:t xml:space="preserve">Clusters </w:t>
      </w:r>
      <w:r w:rsidR="00C547C1">
        <w:t xml:space="preserve">(hospitals) </w:t>
      </w:r>
      <w:r>
        <w:t>will be randomi</w:t>
      </w:r>
      <w:r w:rsidR="00716972">
        <w:t>s</w:t>
      </w:r>
      <w:r>
        <w:t xml:space="preserve">ed </w:t>
      </w:r>
      <w:r w:rsidR="00C547C1">
        <w:t xml:space="preserve">to </w:t>
      </w:r>
      <w:r>
        <w:t xml:space="preserve">immediate vs. delayed implementation of GAP. </w:t>
      </w:r>
      <w:r w:rsidR="00C547C1">
        <w:t xml:space="preserve">Individual clusters randomised to immediate implementation will </w:t>
      </w:r>
      <w:r>
        <w:t xml:space="preserve">receive and cascade the training and start using </w:t>
      </w:r>
      <w:r w:rsidR="00C547C1">
        <w:t>GAP</w:t>
      </w:r>
      <w:r w:rsidR="00642EFD">
        <w:t xml:space="preserve"> (Table 1)</w:t>
      </w:r>
      <w:r w:rsidR="00C547C1">
        <w:t xml:space="preserve">. </w:t>
      </w:r>
      <w:r w:rsidR="00C61DA4">
        <w:t>The G</w:t>
      </w:r>
      <w:r w:rsidR="005B4751">
        <w:t xml:space="preserve">ROW </w:t>
      </w:r>
      <w:proofErr w:type="gramStart"/>
      <w:r w:rsidR="00C61DA4">
        <w:t>web based</w:t>
      </w:r>
      <w:proofErr w:type="gramEnd"/>
      <w:r w:rsidR="00C61DA4">
        <w:t xml:space="preserve"> software automatically calculates compliance </w:t>
      </w:r>
      <w:r w:rsidR="00C547C1">
        <w:t xml:space="preserve">of training and implementation </w:t>
      </w:r>
      <w:r w:rsidR="00C61DA4">
        <w:t xml:space="preserve">of each </w:t>
      </w:r>
      <w:r w:rsidR="00C547C1">
        <w:t xml:space="preserve">cluster. The research team will also assess compliance based on number of staff receiving training and the generation of customised charts. </w:t>
      </w:r>
      <w:r w:rsidR="00C61DA4">
        <w:t xml:space="preserve"> The compliance will be checked </w:t>
      </w:r>
      <w:r w:rsidR="008B2148">
        <w:t xml:space="preserve">during implementation </w:t>
      </w:r>
      <w:r w:rsidR="00C61DA4">
        <w:t>so that we can assure that cluster</w:t>
      </w:r>
      <w:r w:rsidR="008B2148">
        <w:t>s</w:t>
      </w:r>
      <w:r w:rsidR="00C61DA4">
        <w:t xml:space="preserve"> are using GAP before starting the data collection. </w:t>
      </w:r>
      <w:r w:rsidR="001D3008">
        <w:t>We will have pre</w:t>
      </w:r>
      <w:r w:rsidR="00667DF1">
        <w:t>-</w:t>
      </w:r>
      <w:r w:rsidR="001D3008">
        <w:t xml:space="preserve">specified </w:t>
      </w:r>
      <w:r w:rsidR="00C61DA4">
        <w:t xml:space="preserve">requirements to consider a cluster compliant </w:t>
      </w:r>
      <w:r w:rsidR="001D3008">
        <w:t xml:space="preserve">which </w:t>
      </w:r>
      <w:r w:rsidR="008B2148">
        <w:t>consist of assessment of proportion of deliveries using GAP, proportion of staff that completed training and confirm local guidelines</w:t>
      </w:r>
      <w:r w:rsidR="00086F3E">
        <w:t xml:space="preserve"> and</w:t>
      </w:r>
      <w:r w:rsidR="001D3008">
        <w:t xml:space="preserve"> audit </w:t>
      </w:r>
      <w:r w:rsidR="008B2148">
        <w:t>are in line with GAP recommendations</w:t>
      </w:r>
      <w:r w:rsidR="000D0F65">
        <w:t xml:space="preserve"> (Ap</w:t>
      </w:r>
      <w:r w:rsidR="000D0F65" w:rsidRPr="006A2327">
        <w:t>pendi</w:t>
      </w:r>
      <w:r w:rsidR="00512483" w:rsidRPr="006A2327">
        <w:t>x</w:t>
      </w:r>
      <w:r w:rsidR="00512483">
        <w:t xml:space="preserve"> 3</w:t>
      </w:r>
      <w:r w:rsidR="000D0F65">
        <w:t>)</w:t>
      </w:r>
      <w:r w:rsidR="008B2148">
        <w:t xml:space="preserve">. </w:t>
      </w:r>
      <w:r w:rsidR="00C61DA4">
        <w:t xml:space="preserve">Clusters without consistent adherence will be </w:t>
      </w:r>
      <w:r w:rsidR="001D3008">
        <w:t xml:space="preserve">identified </w:t>
      </w:r>
      <w:r w:rsidR="00C61DA4">
        <w:t xml:space="preserve">and members of Trial Team will meet with the Site PI to discuss strategies to improve </w:t>
      </w:r>
      <w:r w:rsidR="008B2148">
        <w:t>compliance with GAP.</w:t>
      </w:r>
      <w:r w:rsidR="001D3008">
        <w:t xml:space="preserve"> </w:t>
      </w:r>
      <w:r w:rsidR="00296C29">
        <w:t xml:space="preserve">Clusters not compliant during data collection will be analysed but the </w:t>
      </w:r>
      <w:r w:rsidR="00667DF1">
        <w:t>non-compliant</w:t>
      </w:r>
      <w:r w:rsidR="00296C29">
        <w:t xml:space="preserve"> status will be considered. </w:t>
      </w:r>
      <w:bookmarkStart w:id="75" w:name="_Toc331765740"/>
      <w:r w:rsidR="00296C29">
        <w:t xml:space="preserve">Compliance will </w:t>
      </w:r>
      <w:r w:rsidR="001D3008">
        <w:t xml:space="preserve">also </w:t>
      </w:r>
      <w:r w:rsidR="00296C29">
        <w:t xml:space="preserve">be monitored </w:t>
      </w:r>
      <w:r w:rsidR="001D3008">
        <w:t xml:space="preserve">during the data </w:t>
      </w:r>
      <w:r w:rsidR="00296C29">
        <w:t xml:space="preserve">collection period. </w:t>
      </w:r>
    </w:p>
    <w:p w14:paraId="38715ED6" w14:textId="77777777" w:rsidR="00E1597D" w:rsidRPr="00CF3E3C" w:rsidRDefault="00A8588D" w:rsidP="00296C29">
      <w:pPr>
        <w:pStyle w:val="Heading3"/>
        <w:rPr>
          <w:sz w:val="22"/>
          <w:szCs w:val="22"/>
        </w:rPr>
      </w:pPr>
      <w:bookmarkStart w:id="76" w:name="_Toc363471732"/>
      <w:r w:rsidRPr="00CF3E3C">
        <w:rPr>
          <w:sz w:val="22"/>
          <w:szCs w:val="22"/>
        </w:rPr>
        <w:t>6.4.5</w:t>
      </w:r>
      <w:r w:rsidR="00AB7B65" w:rsidRPr="00CF3E3C">
        <w:rPr>
          <w:sz w:val="22"/>
          <w:szCs w:val="22"/>
        </w:rPr>
        <w:tab/>
      </w:r>
      <w:r w:rsidR="00E1597D" w:rsidRPr="00CF3E3C">
        <w:rPr>
          <w:sz w:val="22"/>
          <w:szCs w:val="22"/>
        </w:rPr>
        <w:t>Concomitant Care</w:t>
      </w:r>
      <w:bookmarkEnd w:id="75"/>
      <w:bookmarkEnd w:id="76"/>
    </w:p>
    <w:p w14:paraId="705013E7" w14:textId="77777777" w:rsidR="00E1597D" w:rsidRDefault="00296C29" w:rsidP="00F0631D">
      <w:pPr>
        <w:jc w:val="both"/>
      </w:pPr>
      <w:r>
        <w:t xml:space="preserve">We acknowledge that stillbirth is a </w:t>
      </w:r>
      <w:r w:rsidR="00086F3E">
        <w:t xml:space="preserve">national </w:t>
      </w:r>
      <w:r>
        <w:t>priority and program</w:t>
      </w:r>
      <w:r w:rsidR="00D55230">
        <w:t>me</w:t>
      </w:r>
      <w:r>
        <w:t xml:space="preserve">s </w:t>
      </w:r>
      <w:r w:rsidR="00086F3E">
        <w:t xml:space="preserve">aimed at reducing </w:t>
      </w:r>
      <w:r>
        <w:t xml:space="preserve">stillbirth </w:t>
      </w:r>
      <w:r w:rsidR="00086F3E">
        <w:t xml:space="preserve">introduced </w:t>
      </w:r>
      <w:r w:rsidR="001D3008">
        <w:t xml:space="preserve">during </w:t>
      </w:r>
      <w:r w:rsidR="00086F3E">
        <w:t xml:space="preserve">the period of study </w:t>
      </w:r>
      <w:r>
        <w:t xml:space="preserve">may </w:t>
      </w:r>
      <w:r w:rsidR="001D3008">
        <w:t xml:space="preserve">minimise the effect of </w:t>
      </w:r>
      <w:r>
        <w:t xml:space="preserve">GAP. </w:t>
      </w:r>
      <w:r w:rsidR="00086F3E">
        <w:t xml:space="preserve">There are plans by NHS England to nationally role out a Care Bundle for the reduction of stillbirth. We have discussed the trial with the implementation team </w:t>
      </w:r>
      <w:r w:rsidR="00D12D0E">
        <w:t xml:space="preserve">in NHS England and at present the date to introduce this </w:t>
      </w:r>
      <w:r w:rsidR="00667DF1">
        <w:t>care bundle</w:t>
      </w:r>
      <w:r w:rsidR="00D12D0E">
        <w:t xml:space="preserve"> has not been confirmed. The timescales for implementation nationally has also not </w:t>
      </w:r>
      <w:r w:rsidR="00077BF4">
        <w:t>been confirmed. The GAP programme</w:t>
      </w:r>
      <w:r w:rsidR="00D12D0E">
        <w:t xml:space="preserve"> is also within this care bundle and therefore evidence generated from this trial will provide information on the clinical and health service impact of a national programme. We have discussed with the Strategic Clinical Network in London and the implementation team of NHS England the need for the participating centres in the trial to be exempt from the national programme during the period of the trial. </w:t>
      </w:r>
    </w:p>
    <w:p w14:paraId="4B186ECB" w14:textId="77777777" w:rsidR="00E03BE6" w:rsidRDefault="00AB7B65" w:rsidP="000E7710">
      <w:pPr>
        <w:pStyle w:val="Heading2"/>
      </w:pPr>
      <w:bookmarkStart w:id="77" w:name="_Toc331765743"/>
      <w:bookmarkStart w:id="78" w:name="_Toc363471733"/>
      <w:r>
        <w:lastRenderedPageBreak/>
        <w:t>6.5</w:t>
      </w:r>
      <w:r>
        <w:tab/>
      </w:r>
      <w:r w:rsidR="00E03BE6">
        <w:t>Outcomes</w:t>
      </w:r>
      <w:bookmarkEnd w:id="77"/>
      <w:bookmarkEnd w:id="78"/>
    </w:p>
    <w:p w14:paraId="035F2E8D" w14:textId="77777777" w:rsidR="00E03BE6" w:rsidRPr="00CF3E3C" w:rsidRDefault="00AB7B65" w:rsidP="000E7710">
      <w:pPr>
        <w:pStyle w:val="Heading3"/>
        <w:rPr>
          <w:sz w:val="22"/>
          <w:szCs w:val="22"/>
        </w:rPr>
      </w:pPr>
      <w:bookmarkStart w:id="79" w:name="_Toc331765744"/>
      <w:bookmarkStart w:id="80" w:name="_Toc363471734"/>
      <w:r w:rsidRPr="00CF3E3C">
        <w:rPr>
          <w:sz w:val="22"/>
          <w:szCs w:val="22"/>
        </w:rPr>
        <w:t>6.5.1</w:t>
      </w:r>
      <w:r w:rsidRPr="00CF3E3C">
        <w:rPr>
          <w:sz w:val="22"/>
          <w:szCs w:val="22"/>
        </w:rPr>
        <w:tab/>
      </w:r>
      <w:r w:rsidR="00E03BE6" w:rsidRPr="00CF3E3C">
        <w:rPr>
          <w:sz w:val="22"/>
          <w:szCs w:val="22"/>
        </w:rPr>
        <w:t>Primary Outcomes</w:t>
      </w:r>
      <w:bookmarkEnd w:id="79"/>
      <w:bookmarkEnd w:id="80"/>
    </w:p>
    <w:p w14:paraId="758991AA" w14:textId="77777777" w:rsidR="000E4146" w:rsidRDefault="000E4146" w:rsidP="000E4146">
      <w:pPr>
        <w:spacing w:after="0" w:line="240" w:lineRule="auto"/>
      </w:pPr>
      <w:r>
        <w:t>The primary outcome will be the u</w:t>
      </w:r>
      <w:r w:rsidRPr="00612E4D">
        <w:t xml:space="preserve">ltrasound detection of </w:t>
      </w:r>
      <w:r>
        <w:t xml:space="preserve">infants that are </w:t>
      </w:r>
      <w:r w:rsidRPr="00612E4D">
        <w:t>SGA</w:t>
      </w:r>
      <w:r>
        <w:t xml:space="preserve"> (birthweight &lt;10</w:t>
      </w:r>
      <w:r w:rsidRPr="00793E9D">
        <w:rPr>
          <w:vertAlign w:val="superscript"/>
        </w:rPr>
        <w:t>th</w:t>
      </w:r>
      <w:r>
        <w:t xml:space="preserve"> centile) by both customised and population standards that were detected antenatally after 24 weeks. </w:t>
      </w:r>
    </w:p>
    <w:p w14:paraId="39A61AAC" w14:textId="77777777" w:rsidR="000E4146" w:rsidRDefault="000E4146" w:rsidP="000E4146">
      <w:pPr>
        <w:spacing w:after="0" w:line="240" w:lineRule="auto"/>
      </w:pPr>
    </w:p>
    <w:p w14:paraId="345A1253" w14:textId="77777777" w:rsidR="000E4146" w:rsidRDefault="000E4146" w:rsidP="000E4146">
      <w:r>
        <w:t>* The antenatal charts used for ultrasound detection (numerator) will depend on the allocation arm of the trial. The denominator for the estimation of detection in each arm of the trial will be the same population of SGA infants (SGA by both customised and population).</w:t>
      </w:r>
    </w:p>
    <w:p w14:paraId="3B01370B" w14:textId="740D98C9" w:rsidR="00816CC3" w:rsidRPr="00C27141" w:rsidRDefault="00816CC3" w:rsidP="00312540">
      <w:pPr>
        <w:jc w:val="both"/>
      </w:pPr>
    </w:p>
    <w:tbl>
      <w:tblPr>
        <w:tblW w:w="8946"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58"/>
        <w:gridCol w:w="1480"/>
        <w:gridCol w:w="1480"/>
        <w:gridCol w:w="1480"/>
        <w:gridCol w:w="1480"/>
        <w:gridCol w:w="1168"/>
      </w:tblGrid>
      <w:tr w:rsidR="00A3020F" w:rsidRPr="00612E4D" w14:paraId="571F8954" w14:textId="77777777" w:rsidTr="00495AA8">
        <w:trPr>
          <w:trHeight w:val="170"/>
        </w:trPr>
        <w:tc>
          <w:tcPr>
            <w:tcW w:w="8946" w:type="dxa"/>
            <w:gridSpan w:val="6"/>
            <w:tcBorders>
              <w:top w:val="nil"/>
              <w:left w:val="nil"/>
              <w:bottom w:val="single" w:sz="4" w:space="0" w:color="auto"/>
              <w:right w:val="nil"/>
            </w:tcBorders>
            <w:shd w:val="clear" w:color="auto" w:fill="auto"/>
            <w:vAlign w:val="bottom"/>
          </w:tcPr>
          <w:p w14:paraId="38A96F4C" w14:textId="24208F6B" w:rsidR="00A3020F" w:rsidRPr="001E602E" w:rsidRDefault="00A3020F" w:rsidP="000E4146">
            <w:pPr>
              <w:spacing w:after="0" w:line="240" w:lineRule="auto"/>
              <w:rPr>
                <w:rFonts w:eastAsia="Times New Roman"/>
                <w:color w:val="000000"/>
                <w:lang w:eastAsia="en-GB"/>
              </w:rPr>
            </w:pPr>
            <w:r>
              <w:rPr>
                <w:rFonts w:eastAsia="Times New Roman"/>
                <w:color w:val="000000"/>
                <w:lang w:eastAsia="en-GB"/>
              </w:rPr>
              <w:t>Table 3. Primary and</w:t>
            </w:r>
            <w:r w:rsidR="00BB70A8">
              <w:rPr>
                <w:rFonts w:eastAsia="Times New Roman"/>
                <w:color w:val="000000"/>
                <w:lang w:eastAsia="en-GB"/>
              </w:rPr>
              <w:t xml:space="preserve"> </w:t>
            </w:r>
            <w:r w:rsidR="000E4146">
              <w:rPr>
                <w:rFonts w:eastAsia="Times New Roman"/>
                <w:color w:val="000000"/>
                <w:lang w:eastAsia="en-GB"/>
              </w:rPr>
              <w:t xml:space="preserve">secondary </w:t>
            </w:r>
            <w:r>
              <w:rPr>
                <w:rFonts w:eastAsia="Times New Roman"/>
                <w:color w:val="000000"/>
                <w:lang w:eastAsia="en-GB"/>
              </w:rPr>
              <w:t>outcome</w:t>
            </w:r>
            <w:r w:rsidR="000E4146">
              <w:rPr>
                <w:rFonts w:eastAsia="Times New Roman"/>
                <w:color w:val="000000"/>
                <w:lang w:eastAsia="en-GB"/>
              </w:rPr>
              <w:t>s</w:t>
            </w:r>
            <w:r>
              <w:rPr>
                <w:rFonts w:eastAsia="Times New Roman"/>
                <w:color w:val="000000"/>
                <w:lang w:eastAsia="en-GB"/>
              </w:rPr>
              <w:t xml:space="preserve"> and their population </w:t>
            </w:r>
          </w:p>
        </w:tc>
      </w:tr>
      <w:tr w:rsidR="001E602E" w:rsidRPr="00612E4D" w14:paraId="0E6D5546" w14:textId="77777777" w:rsidTr="00C27141">
        <w:trPr>
          <w:trHeight w:val="170"/>
        </w:trPr>
        <w:tc>
          <w:tcPr>
            <w:tcW w:w="1858" w:type="dxa"/>
            <w:vMerge w:val="restart"/>
            <w:tcBorders>
              <w:top w:val="single" w:sz="4" w:space="0" w:color="auto"/>
            </w:tcBorders>
            <w:shd w:val="clear" w:color="auto" w:fill="auto"/>
            <w:vAlign w:val="center"/>
            <w:hideMark/>
          </w:tcPr>
          <w:p w14:paraId="6FE449BC"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Result of randomised detection method</w:t>
            </w:r>
          </w:p>
        </w:tc>
        <w:tc>
          <w:tcPr>
            <w:tcW w:w="5920" w:type="dxa"/>
            <w:gridSpan w:val="4"/>
            <w:tcBorders>
              <w:top w:val="single" w:sz="4" w:space="0" w:color="auto"/>
            </w:tcBorders>
            <w:shd w:val="clear" w:color="auto" w:fill="auto"/>
            <w:noWrap/>
            <w:vAlign w:val="center"/>
            <w:hideMark/>
          </w:tcPr>
          <w:p w14:paraId="23ED928E" w14:textId="77777777" w:rsidR="001E602E" w:rsidRPr="00495AA8" w:rsidRDefault="001E602E" w:rsidP="00C27141">
            <w:pPr>
              <w:spacing w:after="0" w:line="240" w:lineRule="auto"/>
              <w:jc w:val="center"/>
              <w:rPr>
                <w:rFonts w:eastAsia="Times New Roman"/>
                <w:b/>
                <w:color w:val="000000"/>
                <w:lang w:eastAsia="en-GB"/>
              </w:rPr>
            </w:pPr>
            <w:r w:rsidRPr="00495AA8">
              <w:rPr>
                <w:rFonts w:eastAsia="Times New Roman"/>
                <w:b/>
                <w:color w:val="000000"/>
                <w:lang w:eastAsia="en-GB"/>
              </w:rPr>
              <w:t xml:space="preserve">Study population </w:t>
            </w:r>
          </w:p>
        </w:tc>
        <w:tc>
          <w:tcPr>
            <w:tcW w:w="1168" w:type="dxa"/>
            <w:tcBorders>
              <w:top w:val="single" w:sz="4" w:space="0" w:color="auto"/>
            </w:tcBorders>
            <w:shd w:val="clear" w:color="auto" w:fill="auto"/>
            <w:noWrap/>
            <w:vAlign w:val="bottom"/>
            <w:hideMark/>
          </w:tcPr>
          <w:p w14:paraId="6C1C22BB" w14:textId="77777777" w:rsidR="001E602E" w:rsidRPr="001E602E" w:rsidRDefault="001E602E" w:rsidP="00C27141">
            <w:pPr>
              <w:spacing w:after="0" w:line="240" w:lineRule="auto"/>
              <w:rPr>
                <w:rFonts w:eastAsia="Times New Roman"/>
                <w:color w:val="000000"/>
                <w:lang w:eastAsia="en-GB"/>
              </w:rPr>
            </w:pPr>
          </w:p>
        </w:tc>
      </w:tr>
      <w:tr w:rsidR="001E602E" w:rsidRPr="00612E4D" w14:paraId="685C6BBC" w14:textId="77777777" w:rsidTr="00C27141">
        <w:trPr>
          <w:trHeight w:val="170"/>
        </w:trPr>
        <w:tc>
          <w:tcPr>
            <w:tcW w:w="1858" w:type="dxa"/>
            <w:vMerge/>
            <w:vAlign w:val="center"/>
            <w:hideMark/>
          </w:tcPr>
          <w:p w14:paraId="136D234B" w14:textId="77777777" w:rsidR="001E602E" w:rsidRPr="001E602E" w:rsidRDefault="001E602E" w:rsidP="00C27141">
            <w:pPr>
              <w:spacing w:after="0" w:line="240" w:lineRule="auto"/>
              <w:rPr>
                <w:rFonts w:eastAsia="Times New Roman"/>
                <w:color w:val="000000"/>
                <w:lang w:eastAsia="en-GB"/>
              </w:rPr>
            </w:pPr>
          </w:p>
        </w:tc>
        <w:tc>
          <w:tcPr>
            <w:tcW w:w="1480" w:type="dxa"/>
            <w:shd w:val="clear" w:color="auto" w:fill="auto"/>
            <w:vAlign w:val="center"/>
            <w:hideMark/>
          </w:tcPr>
          <w:p w14:paraId="5CEFA4F3"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Not SGA</w:t>
            </w:r>
          </w:p>
        </w:tc>
        <w:tc>
          <w:tcPr>
            <w:tcW w:w="1480" w:type="dxa"/>
            <w:shd w:val="clear" w:color="auto" w:fill="auto"/>
            <w:vAlign w:val="center"/>
            <w:hideMark/>
          </w:tcPr>
          <w:p w14:paraId="7097DAA9" w14:textId="77777777" w:rsidR="001E602E" w:rsidRPr="001E602E" w:rsidRDefault="00C27141" w:rsidP="00C27141">
            <w:pPr>
              <w:spacing w:after="0" w:line="240" w:lineRule="auto"/>
              <w:jc w:val="center"/>
              <w:rPr>
                <w:rFonts w:eastAsia="Times New Roman"/>
                <w:color w:val="000000"/>
                <w:lang w:eastAsia="en-GB"/>
              </w:rPr>
            </w:pPr>
            <w:r>
              <w:rPr>
                <w:rFonts w:eastAsia="Times New Roman"/>
                <w:color w:val="000000"/>
                <w:lang w:eastAsia="en-GB"/>
              </w:rPr>
              <w:t>SGA b</w:t>
            </w:r>
            <w:r w:rsidR="001E602E" w:rsidRPr="001E602E">
              <w:rPr>
                <w:rFonts w:eastAsia="Times New Roman"/>
                <w:color w:val="000000"/>
                <w:lang w:eastAsia="en-GB"/>
              </w:rPr>
              <w:t>y customised centiles only</w:t>
            </w:r>
          </w:p>
        </w:tc>
        <w:tc>
          <w:tcPr>
            <w:tcW w:w="1480" w:type="dxa"/>
            <w:shd w:val="clear" w:color="auto" w:fill="auto"/>
            <w:vAlign w:val="center"/>
            <w:hideMark/>
          </w:tcPr>
          <w:p w14:paraId="0CAC842D" w14:textId="77777777" w:rsidR="001E602E" w:rsidRPr="001E602E" w:rsidRDefault="00C27141" w:rsidP="00C27141">
            <w:pPr>
              <w:spacing w:after="0" w:line="240" w:lineRule="auto"/>
              <w:jc w:val="center"/>
              <w:rPr>
                <w:rFonts w:eastAsia="Times New Roman"/>
                <w:color w:val="000000"/>
                <w:lang w:eastAsia="en-GB"/>
              </w:rPr>
            </w:pPr>
            <w:r>
              <w:rPr>
                <w:rFonts w:eastAsia="Times New Roman"/>
                <w:color w:val="000000"/>
                <w:lang w:eastAsia="en-GB"/>
              </w:rPr>
              <w:t>SGA b</w:t>
            </w:r>
            <w:r w:rsidR="001E602E" w:rsidRPr="001E602E">
              <w:rPr>
                <w:rFonts w:eastAsia="Times New Roman"/>
                <w:color w:val="000000"/>
                <w:lang w:eastAsia="en-GB"/>
              </w:rPr>
              <w:t>y population centiles only</w:t>
            </w:r>
          </w:p>
        </w:tc>
        <w:tc>
          <w:tcPr>
            <w:tcW w:w="1480" w:type="dxa"/>
            <w:shd w:val="clear" w:color="auto" w:fill="auto"/>
            <w:vAlign w:val="center"/>
            <w:hideMark/>
          </w:tcPr>
          <w:p w14:paraId="515772B6"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SGA by both methods</w:t>
            </w:r>
          </w:p>
        </w:tc>
        <w:tc>
          <w:tcPr>
            <w:tcW w:w="1168" w:type="dxa"/>
            <w:shd w:val="clear" w:color="auto" w:fill="auto"/>
            <w:vAlign w:val="center"/>
            <w:hideMark/>
          </w:tcPr>
          <w:p w14:paraId="22D88B15"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Total</w:t>
            </w:r>
          </w:p>
        </w:tc>
      </w:tr>
      <w:tr w:rsidR="001E602E" w:rsidRPr="00612E4D" w14:paraId="1B3EB67A" w14:textId="77777777" w:rsidTr="00C27141">
        <w:trPr>
          <w:trHeight w:val="170"/>
        </w:trPr>
        <w:tc>
          <w:tcPr>
            <w:tcW w:w="1858" w:type="dxa"/>
            <w:shd w:val="clear" w:color="auto" w:fill="auto"/>
            <w:noWrap/>
            <w:vAlign w:val="center"/>
            <w:hideMark/>
          </w:tcPr>
          <w:p w14:paraId="3C9DF399" w14:textId="77777777" w:rsidR="001E602E" w:rsidRPr="001E602E" w:rsidRDefault="001E602E" w:rsidP="00C27141">
            <w:pPr>
              <w:spacing w:after="0" w:line="240" w:lineRule="auto"/>
              <w:rPr>
                <w:rFonts w:eastAsia="Times New Roman"/>
                <w:color w:val="000000"/>
                <w:lang w:eastAsia="en-GB"/>
              </w:rPr>
            </w:pPr>
            <w:r w:rsidRPr="001E602E">
              <w:rPr>
                <w:rFonts w:eastAsia="Times New Roman"/>
                <w:color w:val="000000"/>
                <w:lang w:eastAsia="en-GB"/>
              </w:rPr>
              <w:t xml:space="preserve">Detected </w:t>
            </w:r>
          </w:p>
        </w:tc>
        <w:tc>
          <w:tcPr>
            <w:tcW w:w="1480" w:type="dxa"/>
            <w:shd w:val="clear" w:color="auto" w:fill="auto"/>
            <w:noWrap/>
            <w:vAlign w:val="center"/>
            <w:hideMark/>
          </w:tcPr>
          <w:p w14:paraId="1297086E"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N1</w:t>
            </w:r>
          </w:p>
        </w:tc>
        <w:tc>
          <w:tcPr>
            <w:tcW w:w="1480" w:type="dxa"/>
            <w:shd w:val="clear" w:color="auto" w:fill="auto"/>
            <w:noWrap/>
            <w:vAlign w:val="center"/>
            <w:hideMark/>
          </w:tcPr>
          <w:p w14:paraId="472B2141"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C1</w:t>
            </w:r>
          </w:p>
        </w:tc>
        <w:tc>
          <w:tcPr>
            <w:tcW w:w="1480" w:type="dxa"/>
            <w:shd w:val="clear" w:color="auto" w:fill="auto"/>
            <w:noWrap/>
            <w:vAlign w:val="center"/>
            <w:hideMark/>
          </w:tcPr>
          <w:p w14:paraId="5CA7846B"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P1</w:t>
            </w:r>
          </w:p>
        </w:tc>
        <w:tc>
          <w:tcPr>
            <w:tcW w:w="1480" w:type="dxa"/>
            <w:shd w:val="clear" w:color="auto" w:fill="auto"/>
            <w:noWrap/>
            <w:vAlign w:val="center"/>
            <w:hideMark/>
          </w:tcPr>
          <w:p w14:paraId="218FD37E"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CP1</w:t>
            </w:r>
          </w:p>
        </w:tc>
        <w:tc>
          <w:tcPr>
            <w:tcW w:w="1168" w:type="dxa"/>
            <w:shd w:val="clear" w:color="auto" w:fill="auto"/>
            <w:noWrap/>
            <w:vAlign w:val="center"/>
            <w:hideMark/>
          </w:tcPr>
          <w:p w14:paraId="25B13B5A"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T1</w:t>
            </w:r>
          </w:p>
        </w:tc>
      </w:tr>
      <w:tr w:rsidR="001E602E" w:rsidRPr="00612E4D" w14:paraId="3B3CE31A" w14:textId="77777777" w:rsidTr="00C27141">
        <w:trPr>
          <w:trHeight w:val="170"/>
        </w:trPr>
        <w:tc>
          <w:tcPr>
            <w:tcW w:w="1858" w:type="dxa"/>
            <w:shd w:val="clear" w:color="auto" w:fill="auto"/>
            <w:noWrap/>
            <w:vAlign w:val="center"/>
            <w:hideMark/>
          </w:tcPr>
          <w:p w14:paraId="4FEB246F" w14:textId="77777777" w:rsidR="001E602E" w:rsidRPr="001E602E" w:rsidRDefault="001E602E" w:rsidP="00C27141">
            <w:pPr>
              <w:spacing w:after="0" w:line="240" w:lineRule="auto"/>
              <w:rPr>
                <w:rFonts w:eastAsia="Times New Roman"/>
                <w:color w:val="000000"/>
                <w:lang w:eastAsia="en-GB"/>
              </w:rPr>
            </w:pPr>
            <w:r w:rsidRPr="001E602E">
              <w:rPr>
                <w:rFonts w:eastAsia="Times New Roman"/>
                <w:color w:val="000000"/>
                <w:lang w:eastAsia="en-GB"/>
              </w:rPr>
              <w:t>Undetected</w:t>
            </w:r>
          </w:p>
        </w:tc>
        <w:tc>
          <w:tcPr>
            <w:tcW w:w="1480" w:type="dxa"/>
            <w:shd w:val="clear" w:color="auto" w:fill="auto"/>
            <w:noWrap/>
            <w:vAlign w:val="center"/>
            <w:hideMark/>
          </w:tcPr>
          <w:p w14:paraId="0AE1A66C"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N0</w:t>
            </w:r>
          </w:p>
        </w:tc>
        <w:tc>
          <w:tcPr>
            <w:tcW w:w="1480" w:type="dxa"/>
            <w:shd w:val="clear" w:color="auto" w:fill="auto"/>
            <w:noWrap/>
            <w:vAlign w:val="center"/>
            <w:hideMark/>
          </w:tcPr>
          <w:p w14:paraId="0DBA2686"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C0</w:t>
            </w:r>
          </w:p>
        </w:tc>
        <w:tc>
          <w:tcPr>
            <w:tcW w:w="1480" w:type="dxa"/>
            <w:shd w:val="clear" w:color="auto" w:fill="auto"/>
            <w:noWrap/>
            <w:vAlign w:val="center"/>
            <w:hideMark/>
          </w:tcPr>
          <w:p w14:paraId="39649961"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P0</w:t>
            </w:r>
          </w:p>
        </w:tc>
        <w:tc>
          <w:tcPr>
            <w:tcW w:w="1480" w:type="dxa"/>
            <w:shd w:val="clear" w:color="auto" w:fill="auto"/>
            <w:noWrap/>
            <w:vAlign w:val="center"/>
            <w:hideMark/>
          </w:tcPr>
          <w:p w14:paraId="635CE8A4"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CP0</w:t>
            </w:r>
          </w:p>
        </w:tc>
        <w:tc>
          <w:tcPr>
            <w:tcW w:w="1168" w:type="dxa"/>
            <w:shd w:val="clear" w:color="auto" w:fill="auto"/>
            <w:noWrap/>
            <w:vAlign w:val="center"/>
            <w:hideMark/>
          </w:tcPr>
          <w:p w14:paraId="7E55C393"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T0</w:t>
            </w:r>
          </w:p>
        </w:tc>
      </w:tr>
      <w:tr w:rsidR="001E602E" w:rsidRPr="00612E4D" w14:paraId="31E18CAA" w14:textId="77777777" w:rsidTr="00C27141">
        <w:trPr>
          <w:trHeight w:val="170"/>
        </w:trPr>
        <w:tc>
          <w:tcPr>
            <w:tcW w:w="1858" w:type="dxa"/>
            <w:shd w:val="clear" w:color="auto" w:fill="auto"/>
            <w:noWrap/>
            <w:vAlign w:val="center"/>
            <w:hideMark/>
          </w:tcPr>
          <w:p w14:paraId="29E12A4C" w14:textId="77777777" w:rsidR="001E602E" w:rsidRPr="001E602E" w:rsidRDefault="001E602E" w:rsidP="00C27141">
            <w:pPr>
              <w:spacing w:after="0" w:line="240" w:lineRule="auto"/>
              <w:rPr>
                <w:rFonts w:eastAsia="Times New Roman"/>
                <w:color w:val="000000"/>
                <w:lang w:eastAsia="en-GB"/>
              </w:rPr>
            </w:pPr>
            <w:r w:rsidRPr="001E602E">
              <w:rPr>
                <w:rFonts w:eastAsia="Times New Roman"/>
                <w:color w:val="000000"/>
                <w:lang w:eastAsia="en-GB"/>
              </w:rPr>
              <w:t>Total</w:t>
            </w:r>
          </w:p>
        </w:tc>
        <w:tc>
          <w:tcPr>
            <w:tcW w:w="1480" w:type="dxa"/>
            <w:shd w:val="clear" w:color="auto" w:fill="auto"/>
            <w:noWrap/>
            <w:vAlign w:val="center"/>
            <w:hideMark/>
          </w:tcPr>
          <w:p w14:paraId="3E2074E2"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N</w:t>
            </w:r>
          </w:p>
        </w:tc>
        <w:tc>
          <w:tcPr>
            <w:tcW w:w="1480" w:type="dxa"/>
            <w:shd w:val="clear" w:color="auto" w:fill="auto"/>
            <w:noWrap/>
            <w:vAlign w:val="center"/>
            <w:hideMark/>
          </w:tcPr>
          <w:p w14:paraId="7E30E2AE"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C</w:t>
            </w:r>
          </w:p>
        </w:tc>
        <w:tc>
          <w:tcPr>
            <w:tcW w:w="1480" w:type="dxa"/>
            <w:shd w:val="clear" w:color="auto" w:fill="auto"/>
            <w:noWrap/>
            <w:vAlign w:val="center"/>
            <w:hideMark/>
          </w:tcPr>
          <w:p w14:paraId="34753296"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P</w:t>
            </w:r>
          </w:p>
        </w:tc>
        <w:tc>
          <w:tcPr>
            <w:tcW w:w="1480" w:type="dxa"/>
            <w:shd w:val="clear" w:color="auto" w:fill="auto"/>
            <w:noWrap/>
            <w:vAlign w:val="center"/>
            <w:hideMark/>
          </w:tcPr>
          <w:p w14:paraId="0F226442"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CP</w:t>
            </w:r>
          </w:p>
        </w:tc>
        <w:tc>
          <w:tcPr>
            <w:tcW w:w="1168" w:type="dxa"/>
            <w:shd w:val="clear" w:color="auto" w:fill="auto"/>
            <w:noWrap/>
            <w:vAlign w:val="center"/>
            <w:hideMark/>
          </w:tcPr>
          <w:p w14:paraId="356D018F" w14:textId="77777777" w:rsidR="001E602E" w:rsidRPr="001E602E" w:rsidRDefault="001E602E" w:rsidP="00C27141">
            <w:pPr>
              <w:spacing w:after="0" w:line="240" w:lineRule="auto"/>
              <w:jc w:val="center"/>
              <w:rPr>
                <w:rFonts w:eastAsia="Times New Roman"/>
                <w:color w:val="000000"/>
                <w:lang w:eastAsia="en-GB"/>
              </w:rPr>
            </w:pPr>
            <w:r w:rsidRPr="001E602E">
              <w:rPr>
                <w:rFonts w:eastAsia="Times New Roman"/>
                <w:color w:val="000000"/>
                <w:lang w:eastAsia="en-GB"/>
              </w:rPr>
              <w:t>T</w:t>
            </w:r>
          </w:p>
        </w:tc>
      </w:tr>
      <w:tr w:rsidR="00A3020F" w:rsidRPr="00612E4D" w14:paraId="689586CF" w14:textId="77777777" w:rsidTr="00C27141">
        <w:trPr>
          <w:trHeight w:val="170"/>
        </w:trPr>
        <w:tc>
          <w:tcPr>
            <w:tcW w:w="1858" w:type="dxa"/>
            <w:shd w:val="clear" w:color="auto" w:fill="auto"/>
            <w:noWrap/>
            <w:vAlign w:val="center"/>
          </w:tcPr>
          <w:p w14:paraId="34DE14B3" w14:textId="77777777" w:rsidR="00A3020F" w:rsidRPr="001E602E" w:rsidRDefault="00A3020F" w:rsidP="00C27141">
            <w:pPr>
              <w:spacing w:after="0" w:line="240" w:lineRule="auto"/>
              <w:rPr>
                <w:rFonts w:eastAsia="Times New Roman"/>
                <w:color w:val="000000"/>
                <w:lang w:eastAsia="en-GB"/>
              </w:rPr>
            </w:pPr>
          </w:p>
        </w:tc>
        <w:tc>
          <w:tcPr>
            <w:tcW w:w="1480" w:type="dxa"/>
            <w:shd w:val="clear" w:color="auto" w:fill="auto"/>
            <w:noWrap/>
            <w:vAlign w:val="center"/>
          </w:tcPr>
          <w:p w14:paraId="46CCE0AF" w14:textId="77777777" w:rsidR="00A3020F" w:rsidRPr="001E602E" w:rsidRDefault="00A3020F" w:rsidP="00C27141">
            <w:pPr>
              <w:spacing w:after="0" w:line="240" w:lineRule="auto"/>
              <w:jc w:val="center"/>
              <w:rPr>
                <w:rFonts w:eastAsia="Times New Roman"/>
                <w:color w:val="000000"/>
                <w:lang w:eastAsia="en-GB"/>
              </w:rPr>
            </w:pPr>
          </w:p>
        </w:tc>
        <w:tc>
          <w:tcPr>
            <w:tcW w:w="1480" w:type="dxa"/>
            <w:shd w:val="clear" w:color="auto" w:fill="auto"/>
            <w:noWrap/>
            <w:vAlign w:val="center"/>
          </w:tcPr>
          <w:p w14:paraId="3CD46241" w14:textId="77777777" w:rsidR="00A3020F" w:rsidRPr="001E602E" w:rsidRDefault="00A3020F" w:rsidP="00C27141">
            <w:pPr>
              <w:spacing w:after="0" w:line="240" w:lineRule="auto"/>
              <w:jc w:val="center"/>
              <w:rPr>
                <w:rFonts w:eastAsia="Times New Roman"/>
                <w:color w:val="000000"/>
                <w:lang w:eastAsia="en-GB"/>
              </w:rPr>
            </w:pPr>
          </w:p>
        </w:tc>
        <w:tc>
          <w:tcPr>
            <w:tcW w:w="1480" w:type="dxa"/>
            <w:shd w:val="clear" w:color="auto" w:fill="auto"/>
            <w:noWrap/>
            <w:vAlign w:val="center"/>
          </w:tcPr>
          <w:p w14:paraId="3ACA38CC" w14:textId="77777777" w:rsidR="00A3020F" w:rsidRPr="001E602E" w:rsidRDefault="00A3020F" w:rsidP="00C27141">
            <w:pPr>
              <w:spacing w:after="0" w:line="240" w:lineRule="auto"/>
              <w:jc w:val="center"/>
              <w:rPr>
                <w:rFonts w:eastAsia="Times New Roman"/>
                <w:color w:val="000000"/>
                <w:lang w:eastAsia="en-GB"/>
              </w:rPr>
            </w:pPr>
          </w:p>
        </w:tc>
        <w:tc>
          <w:tcPr>
            <w:tcW w:w="1480" w:type="dxa"/>
            <w:shd w:val="clear" w:color="auto" w:fill="auto"/>
            <w:noWrap/>
            <w:vAlign w:val="center"/>
          </w:tcPr>
          <w:p w14:paraId="7AF1B423" w14:textId="77777777" w:rsidR="00A3020F" w:rsidRPr="001E602E" w:rsidRDefault="00A3020F" w:rsidP="00C27141">
            <w:pPr>
              <w:spacing w:after="0" w:line="240" w:lineRule="auto"/>
              <w:jc w:val="center"/>
              <w:rPr>
                <w:rFonts w:eastAsia="Times New Roman"/>
                <w:color w:val="000000"/>
                <w:lang w:eastAsia="en-GB"/>
              </w:rPr>
            </w:pPr>
          </w:p>
        </w:tc>
        <w:tc>
          <w:tcPr>
            <w:tcW w:w="1168" w:type="dxa"/>
            <w:shd w:val="clear" w:color="auto" w:fill="auto"/>
            <w:noWrap/>
            <w:vAlign w:val="center"/>
          </w:tcPr>
          <w:p w14:paraId="25988E3D" w14:textId="77777777" w:rsidR="00A3020F" w:rsidRPr="001E602E" w:rsidRDefault="00A3020F" w:rsidP="00C27141">
            <w:pPr>
              <w:spacing w:after="0" w:line="240" w:lineRule="auto"/>
              <w:jc w:val="center"/>
              <w:rPr>
                <w:rFonts w:eastAsia="Times New Roman"/>
                <w:color w:val="000000"/>
                <w:lang w:eastAsia="en-GB"/>
              </w:rPr>
            </w:pPr>
          </w:p>
        </w:tc>
      </w:tr>
      <w:tr w:rsidR="00A3020F" w:rsidRPr="00612E4D" w14:paraId="5A37F98B" w14:textId="77777777" w:rsidTr="00C27141">
        <w:trPr>
          <w:trHeight w:val="170"/>
        </w:trPr>
        <w:tc>
          <w:tcPr>
            <w:tcW w:w="8946" w:type="dxa"/>
            <w:gridSpan w:val="6"/>
            <w:shd w:val="clear" w:color="auto" w:fill="auto"/>
            <w:noWrap/>
            <w:vAlign w:val="center"/>
          </w:tcPr>
          <w:p w14:paraId="4B61AC6F" w14:textId="77777777" w:rsidR="000E4146" w:rsidRDefault="00A3020F" w:rsidP="00C27141">
            <w:pPr>
              <w:spacing w:line="240" w:lineRule="auto"/>
            </w:pPr>
            <w:r w:rsidRPr="00612E4D">
              <w:t>Primary Outcome:</w:t>
            </w:r>
            <w:r w:rsidR="000E4146">
              <w:t xml:space="preserve"> </w:t>
            </w:r>
          </w:p>
          <w:p w14:paraId="7D20F41D" w14:textId="77777777" w:rsidR="000E4146" w:rsidRDefault="000E4146" w:rsidP="00C27141">
            <w:pPr>
              <w:spacing w:line="240" w:lineRule="auto"/>
            </w:pPr>
            <w:r>
              <w:t>Detection of SGA by both population and customised centiles: CP1/CP</w:t>
            </w:r>
          </w:p>
          <w:p w14:paraId="7441FBE9" w14:textId="77777777" w:rsidR="000E4146" w:rsidRDefault="000E4146" w:rsidP="00C27141">
            <w:pPr>
              <w:spacing w:line="240" w:lineRule="auto"/>
            </w:pPr>
            <w:r>
              <w:t>Secondary outcome:</w:t>
            </w:r>
          </w:p>
          <w:p w14:paraId="226A11C2" w14:textId="77777777" w:rsidR="007C66B5" w:rsidRPr="00612E4D" w:rsidRDefault="000E4146" w:rsidP="000E4146">
            <w:pPr>
              <w:spacing w:line="240" w:lineRule="auto"/>
            </w:pPr>
            <w:r>
              <w:t>Detection of SGA by customised centiles:</w:t>
            </w:r>
            <w:r w:rsidR="00A3020F" w:rsidRPr="00612E4D">
              <w:t xml:space="preserve"> (C1+CP1)/(C+CP)</w:t>
            </w:r>
          </w:p>
        </w:tc>
      </w:tr>
      <w:tr w:rsidR="00A3020F" w:rsidRPr="00612E4D" w14:paraId="6A60D8D4" w14:textId="77777777" w:rsidTr="00C27141">
        <w:trPr>
          <w:trHeight w:val="170"/>
        </w:trPr>
        <w:tc>
          <w:tcPr>
            <w:tcW w:w="8946" w:type="dxa"/>
            <w:gridSpan w:val="6"/>
            <w:shd w:val="clear" w:color="auto" w:fill="auto"/>
            <w:noWrap/>
            <w:vAlign w:val="center"/>
          </w:tcPr>
          <w:p w14:paraId="306D40EF" w14:textId="2CCE67C2" w:rsidR="007C66B5" w:rsidRPr="00612E4D" w:rsidRDefault="000E4146" w:rsidP="000E4146">
            <w:pPr>
              <w:spacing w:line="240" w:lineRule="auto"/>
            </w:pPr>
            <w:r>
              <w:t>Detection of SGA by population centiles</w:t>
            </w:r>
            <w:r w:rsidR="00A3020F" w:rsidRPr="00612E4D">
              <w:t>: (P1+CP1)/(P+CP)</w:t>
            </w:r>
          </w:p>
        </w:tc>
      </w:tr>
    </w:tbl>
    <w:p w14:paraId="206B2C36" w14:textId="77777777" w:rsidR="001E602E" w:rsidRDefault="001E602E" w:rsidP="00EA5A53"/>
    <w:p w14:paraId="4A8BDC5F" w14:textId="77777777" w:rsidR="00E03BE6" w:rsidRPr="00CF3E3C" w:rsidRDefault="00AB7B65" w:rsidP="000E7710">
      <w:pPr>
        <w:pStyle w:val="Heading3"/>
        <w:rPr>
          <w:sz w:val="22"/>
          <w:szCs w:val="22"/>
        </w:rPr>
      </w:pPr>
      <w:bookmarkStart w:id="81" w:name="_Toc331765745"/>
      <w:bookmarkStart w:id="82" w:name="_Toc363471735"/>
      <w:r w:rsidRPr="00CF3E3C">
        <w:rPr>
          <w:sz w:val="22"/>
          <w:szCs w:val="22"/>
        </w:rPr>
        <w:t>6.5.2</w:t>
      </w:r>
      <w:r w:rsidRPr="00CF3E3C">
        <w:rPr>
          <w:sz w:val="22"/>
          <w:szCs w:val="22"/>
        </w:rPr>
        <w:tab/>
      </w:r>
      <w:r w:rsidR="00E03BE6" w:rsidRPr="00CF3E3C">
        <w:rPr>
          <w:sz w:val="22"/>
          <w:szCs w:val="22"/>
        </w:rPr>
        <w:t>Secondary Outcomes</w:t>
      </w:r>
      <w:bookmarkEnd w:id="81"/>
      <w:bookmarkEnd w:id="82"/>
    </w:p>
    <w:p w14:paraId="729210A9" w14:textId="77777777" w:rsidR="002B4724" w:rsidRDefault="002B4724" w:rsidP="002B4724">
      <w:pPr>
        <w:spacing w:after="0" w:line="240" w:lineRule="auto"/>
      </w:pPr>
      <w:r>
        <w:t xml:space="preserve">A. </w:t>
      </w:r>
      <w:r w:rsidRPr="00612E4D">
        <w:t>Ultrasound detection of SGA at birth by customised centiles defined as the proportion of SGA infants (birthweight &lt;10</w:t>
      </w:r>
      <w:r w:rsidRPr="00612E4D">
        <w:rPr>
          <w:vertAlign w:val="superscript"/>
        </w:rPr>
        <w:t>th</w:t>
      </w:r>
      <w:r w:rsidRPr="00612E4D">
        <w:t xml:space="preserve"> customised centile) that were detected antenatally by ultrasound scan after 24 weeks</w:t>
      </w:r>
      <w:r>
        <w:t xml:space="preserve"> (us chart allocated by the study arm)</w:t>
      </w:r>
      <w:r w:rsidRPr="00612E4D">
        <w:t xml:space="preserve">. </w:t>
      </w:r>
      <w:r w:rsidRPr="002832FC">
        <w:rPr>
          <w:rFonts w:cs="Arial"/>
          <w:snapToGrid w:val="0"/>
        </w:rPr>
        <w:t>We will determine the additional diagnostic test performance (specificity, false positive and false negative).</w:t>
      </w:r>
    </w:p>
    <w:p w14:paraId="68960FAA" w14:textId="77777777" w:rsidR="002B4724" w:rsidRPr="00612E4D" w:rsidRDefault="002B4724" w:rsidP="002B4724">
      <w:pPr>
        <w:spacing w:after="0" w:line="240" w:lineRule="auto"/>
      </w:pPr>
    </w:p>
    <w:p w14:paraId="5FE3D8BA" w14:textId="77777777" w:rsidR="002B4724" w:rsidRDefault="002B4724" w:rsidP="002B4724">
      <w:pPr>
        <w:spacing w:after="0" w:line="240" w:lineRule="auto"/>
        <w:rPr>
          <w:rFonts w:cs="Arial"/>
          <w:color w:val="000000"/>
        </w:rPr>
      </w:pPr>
      <w:r>
        <w:t>B. U</w:t>
      </w:r>
      <w:r w:rsidRPr="00612E4D">
        <w:t>ltrasound detection of SGA at birth by population centiles</w:t>
      </w:r>
      <w:r>
        <w:t xml:space="preserve"> (</w:t>
      </w:r>
      <w:r w:rsidR="004A0BA8">
        <w:t>U</w:t>
      </w:r>
      <w:r>
        <w:t>K</w:t>
      </w:r>
      <w:r w:rsidR="004A0BA8">
        <w:t>90</w:t>
      </w:r>
      <w:r>
        <w:t xml:space="preserve"> population centiles)</w:t>
      </w:r>
      <w:r w:rsidRPr="00612E4D">
        <w:t xml:space="preserve"> defined as </w:t>
      </w:r>
      <w:r w:rsidRPr="00612E4D">
        <w:rPr>
          <w:rFonts w:cs="Arial"/>
          <w:color w:val="000000"/>
        </w:rPr>
        <w:t>proportion of SGA infants (birthweight &lt;10</w:t>
      </w:r>
      <w:r w:rsidRPr="00612E4D">
        <w:rPr>
          <w:rFonts w:cs="Arial"/>
          <w:color w:val="000000"/>
          <w:vertAlign w:val="superscript"/>
        </w:rPr>
        <w:t>th</w:t>
      </w:r>
      <w:r w:rsidRPr="00612E4D">
        <w:rPr>
          <w:rFonts w:cs="Arial"/>
          <w:color w:val="000000"/>
        </w:rPr>
        <w:t xml:space="preserve"> population centile) that were detected antenatally by ultrasound scan after 24 weeks</w:t>
      </w:r>
      <w:r>
        <w:t xml:space="preserve"> (us chart allocated by the study arm)</w:t>
      </w:r>
      <w:r w:rsidRPr="00612E4D">
        <w:rPr>
          <w:rFonts w:cs="Arial"/>
          <w:color w:val="000000"/>
        </w:rPr>
        <w:t xml:space="preserve">. </w:t>
      </w:r>
      <w:r w:rsidRPr="002832FC">
        <w:rPr>
          <w:rFonts w:cs="Arial"/>
          <w:snapToGrid w:val="0"/>
        </w:rPr>
        <w:t>We will determine the additional diagnostic test performance (specificity, false positive and false negative).</w:t>
      </w:r>
    </w:p>
    <w:p w14:paraId="42FE4DF5" w14:textId="77777777" w:rsidR="002B4724" w:rsidRDefault="002B4724">
      <w:pPr>
        <w:rPr>
          <w:rFonts w:cs="Arial"/>
          <w:snapToGrid w:val="0"/>
        </w:rPr>
      </w:pPr>
    </w:p>
    <w:p w14:paraId="49DC97E8" w14:textId="65FA0C91" w:rsidR="007B11A7" w:rsidRPr="00612E4D" w:rsidRDefault="002B4724" w:rsidP="001113B9">
      <w:pPr>
        <w:pStyle w:val="NormalWeb"/>
        <w:spacing w:before="0" w:beforeAutospacing="0" w:after="0" w:afterAutospacing="0"/>
        <w:ind w:right="74"/>
        <w:rPr>
          <w:rFonts w:ascii="Calibri" w:hAnsi="Calibri" w:cs="Arial"/>
          <w:snapToGrid w:val="0"/>
          <w:sz w:val="22"/>
          <w:szCs w:val="22"/>
        </w:rPr>
      </w:pPr>
      <w:r>
        <w:rPr>
          <w:rFonts w:ascii="Calibri" w:hAnsi="Calibri" w:cs="Arial"/>
          <w:snapToGrid w:val="0"/>
          <w:sz w:val="22"/>
          <w:szCs w:val="22"/>
        </w:rPr>
        <w:t>C</w:t>
      </w:r>
      <w:r w:rsidR="002164D9" w:rsidRPr="00612E4D">
        <w:rPr>
          <w:rFonts w:ascii="Calibri" w:hAnsi="Calibri" w:cs="Arial"/>
          <w:snapToGrid w:val="0"/>
          <w:sz w:val="22"/>
          <w:szCs w:val="22"/>
        </w:rPr>
        <w:t xml:space="preserve">. </w:t>
      </w:r>
      <w:r w:rsidR="00E257C0" w:rsidRPr="00612E4D">
        <w:rPr>
          <w:rFonts w:ascii="Calibri" w:hAnsi="Calibri" w:cs="Arial"/>
          <w:snapToGrid w:val="0"/>
          <w:sz w:val="22"/>
          <w:szCs w:val="22"/>
        </w:rPr>
        <w:t>Effect on short term outcomes</w:t>
      </w:r>
    </w:p>
    <w:p w14:paraId="2EBC6C02" w14:textId="77777777" w:rsidR="007B11A7" w:rsidRPr="00612E4D" w:rsidRDefault="00E257C0" w:rsidP="001113B9">
      <w:pPr>
        <w:pStyle w:val="NormalWeb"/>
        <w:spacing w:before="0" w:beforeAutospacing="0" w:after="0" w:afterAutospacing="0"/>
        <w:ind w:right="74"/>
        <w:rPr>
          <w:rFonts w:ascii="Calibri" w:hAnsi="Calibri" w:cs="Arial"/>
          <w:snapToGrid w:val="0"/>
          <w:sz w:val="22"/>
          <w:szCs w:val="22"/>
        </w:rPr>
      </w:pPr>
      <w:r w:rsidRPr="00612E4D">
        <w:rPr>
          <w:rFonts w:ascii="Calibri" w:hAnsi="Calibri" w:cs="Arial"/>
          <w:snapToGrid w:val="0"/>
          <w:sz w:val="22"/>
          <w:szCs w:val="22"/>
        </w:rPr>
        <w:t xml:space="preserve">1. </w:t>
      </w:r>
      <w:r w:rsidR="007B11A7" w:rsidRPr="00612E4D">
        <w:rPr>
          <w:rFonts w:ascii="Calibri" w:hAnsi="Calibri" w:cs="Arial"/>
          <w:snapToGrid w:val="0"/>
          <w:sz w:val="22"/>
          <w:szCs w:val="22"/>
        </w:rPr>
        <w:t xml:space="preserve">Neonatal </w:t>
      </w:r>
    </w:p>
    <w:p w14:paraId="0D886292" w14:textId="77777777" w:rsidR="00495AA8" w:rsidRPr="00612E4D" w:rsidRDefault="00495AA8" w:rsidP="0070513D">
      <w:pPr>
        <w:pStyle w:val="NormalWeb"/>
        <w:numPr>
          <w:ilvl w:val="0"/>
          <w:numId w:val="19"/>
        </w:numPr>
        <w:spacing w:before="0" w:beforeAutospacing="0" w:after="0" w:afterAutospacing="0"/>
        <w:ind w:left="284" w:right="74" w:hanging="284"/>
        <w:jc w:val="both"/>
        <w:rPr>
          <w:rFonts w:ascii="Calibri" w:hAnsi="Calibri" w:cs="Arial"/>
          <w:iCs/>
          <w:snapToGrid w:val="0"/>
          <w:sz w:val="22"/>
          <w:szCs w:val="22"/>
          <w:lang w:bidi="en-US"/>
        </w:rPr>
      </w:pPr>
      <w:r w:rsidRPr="00612E4D">
        <w:rPr>
          <w:rFonts w:ascii="Calibri" w:hAnsi="Calibri" w:cs="Arial"/>
          <w:snapToGrid w:val="0"/>
          <w:sz w:val="22"/>
          <w:szCs w:val="22"/>
        </w:rPr>
        <w:t>General - gestational age at birth, birthweight, head circumference</w:t>
      </w:r>
    </w:p>
    <w:p w14:paraId="7861BA7F" w14:textId="77777777" w:rsidR="00174DBF" w:rsidRPr="00174DBF" w:rsidRDefault="00495AA8" w:rsidP="0070513D">
      <w:pPr>
        <w:pStyle w:val="NormalWeb"/>
        <w:numPr>
          <w:ilvl w:val="0"/>
          <w:numId w:val="19"/>
        </w:numPr>
        <w:spacing w:before="0" w:beforeAutospacing="0" w:after="0" w:afterAutospacing="0"/>
        <w:ind w:left="284" w:right="74" w:hanging="284"/>
        <w:jc w:val="both"/>
        <w:rPr>
          <w:rFonts w:ascii="Calibri" w:hAnsi="Calibri" w:cs="Arial"/>
          <w:iCs/>
          <w:snapToGrid w:val="0"/>
          <w:sz w:val="22"/>
          <w:szCs w:val="22"/>
          <w:lang w:bidi="en-US"/>
        </w:rPr>
      </w:pPr>
      <w:r w:rsidRPr="00612E4D">
        <w:rPr>
          <w:rFonts w:ascii="Calibri" w:hAnsi="Calibri" w:cs="Arial"/>
          <w:snapToGrid w:val="0"/>
          <w:sz w:val="22"/>
          <w:szCs w:val="22"/>
        </w:rPr>
        <w:t xml:space="preserve">Parameters related to immediate condition at birth - 5-min Apgar score &lt;7, delivery with metabolic acidosis (arterial cord </w:t>
      </w:r>
      <w:proofErr w:type="spellStart"/>
      <w:r w:rsidRPr="00612E4D">
        <w:rPr>
          <w:rFonts w:ascii="Calibri" w:hAnsi="Calibri" w:cs="Arial"/>
          <w:snapToGrid w:val="0"/>
          <w:sz w:val="22"/>
          <w:szCs w:val="22"/>
        </w:rPr>
        <w:t>ph</w:t>
      </w:r>
      <w:proofErr w:type="spellEnd"/>
      <w:r w:rsidRPr="00612E4D">
        <w:rPr>
          <w:rFonts w:ascii="Calibri" w:hAnsi="Calibri" w:cs="Arial"/>
          <w:snapToGrid w:val="0"/>
          <w:sz w:val="22"/>
          <w:szCs w:val="22"/>
        </w:rPr>
        <w:t xml:space="preserve">&lt;7.1), respiratory support in delivery room; </w:t>
      </w:r>
    </w:p>
    <w:p w14:paraId="443A2659" w14:textId="1393290B" w:rsidR="00495AA8" w:rsidRPr="00612E4D" w:rsidRDefault="00174DBF" w:rsidP="0070513D">
      <w:pPr>
        <w:pStyle w:val="NormalWeb"/>
        <w:numPr>
          <w:ilvl w:val="0"/>
          <w:numId w:val="19"/>
        </w:numPr>
        <w:spacing w:before="0" w:beforeAutospacing="0" w:after="0" w:afterAutospacing="0"/>
        <w:ind w:left="284" w:right="74" w:hanging="284"/>
        <w:jc w:val="both"/>
        <w:rPr>
          <w:rFonts w:ascii="Calibri" w:hAnsi="Calibri" w:cs="Arial"/>
          <w:iCs/>
          <w:snapToGrid w:val="0"/>
          <w:sz w:val="22"/>
          <w:szCs w:val="22"/>
          <w:lang w:bidi="en-US"/>
        </w:rPr>
      </w:pPr>
      <w:r>
        <w:rPr>
          <w:rFonts w:ascii="Calibri" w:hAnsi="Calibri" w:cs="Arial"/>
          <w:snapToGrid w:val="0"/>
          <w:sz w:val="22"/>
          <w:szCs w:val="22"/>
        </w:rPr>
        <w:t>P</w:t>
      </w:r>
      <w:r w:rsidR="00495AA8" w:rsidRPr="00612E4D">
        <w:rPr>
          <w:rFonts w:ascii="Calibri" w:hAnsi="Calibri" w:cs="Arial"/>
          <w:snapToGrid w:val="0"/>
          <w:sz w:val="22"/>
          <w:szCs w:val="22"/>
        </w:rPr>
        <w:t xml:space="preserve">arameters related to NICU admission – length of stay, level of care, major neonatal morbidity – one or more of the following </w:t>
      </w:r>
      <w:proofErr w:type="gramStart"/>
      <w:r w:rsidR="00495AA8" w:rsidRPr="00612E4D">
        <w:rPr>
          <w:rFonts w:ascii="Calibri" w:hAnsi="Calibri" w:cs="Arial"/>
          <w:snapToGrid w:val="0"/>
          <w:sz w:val="22"/>
          <w:szCs w:val="22"/>
        </w:rPr>
        <w:t xml:space="preserve">-  </w:t>
      </w:r>
      <w:r>
        <w:rPr>
          <w:rFonts w:ascii="Calibri" w:hAnsi="Calibri" w:cs="Arial"/>
          <w:iCs/>
          <w:snapToGrid w:val="0"/>
          <w:sz w:val="22"/>
          <w:szCs w:val="22"/>
          <w:lang w:bidi="en-US"/>
        </w:rPr>
        <w:t>neonatal</w:t>
      </w:r>
      <w:proofErr w:type="gramEnd"/>
      <w:r>
        <w:rPr>
          <w:rFonts w:ascii="Calibri" w:hAnsi="Calibri" w:cs="Arial"/>
          <w:iCs/>
          <w:snapToGrid w:val="0"/>
          <w:sz w:val="22"/>
          <w:szCs w:val="22"/>
          <w:lang w:bidi="en-US"/>
        </w:rPr>
        <w:t xml:space="preserve"> brain injury</w:t>
      </w:r>
      <w:r w:rsidR="00495AA8" w:rsidRPr="00612E4D">
        <w:rPr>
          <w:rFonts w:ascii="Calibri" w:hAnsi="Calibri" w:cs="Arial"/>
          <w:iCs/>
          <w:snapToGrid w:val="0"/>
          <w:sz w:val="22"/>
          <w:szCs w:val="22"/>
          <w:lang w:bidi="en-US"/>
        </w:rPr>
        <w:t>, supplementary oxygen requirements</w:t>
      </w:r>
      <w:r>
        <w:rPr>
          <w:rFonts w:ascii="Calibri" w:hAnsi="Calibri" w:cs="Arial"/>
          <w:iCs/>
          <w:snapToGrid w:val="0"/>
          <w:sz w:val="22"/>
          <w:szCs w:val="22"/>
          <w:lang w:bidi="en-US"/>
        </w:rPr>
        <w:t xml:space="preserve"> at </w:t>
      </w:r>
      <w:r w:rsidR="00495AA8" w:rsidRPr="00612E4D">
        <w:rPr>
          <w:rFonts w:ascii="Calibri" w:hAnsi="Calibri" w:cs="Arial"/>
          <w:iCs/>
          <w:snapToGrid w:val="0"/>
          <w:sz w:val="22"/>
          <w:szCs w:val="22"/>
          <w:lang w:bidi="en-US"/>
        </w:rPr>
        <w:lastRenderedPageBreak/>
        <w:t xml:space="preserve">&gt;28 days, necrotizing enterocolitis, </w:t>
      </w:r>
      <w:r>
        <w:rPr>
          <w:rFonts w:ascii="Calibri" w:hAnsi="Calibri" w:cs="Arial"/>
          <w:iCs/>
          <w:snapToGrid w:val="0"/>
          <w:sz w:val="22"/>
          <w:szCs w:val="22"/>
          <w:lang w:bidi="en-US"/>
        </w:rPr>
        <w:t xml:space="preserve">culture-positive </w:t>
      </w:r>
      <w:r w:rsidR="00495AA8" w:rsidRPr="00612E4D">
        <w:rPr>
          <w:rFonts w:ascii="Calibri" w:hAnsi="Calibri" w:cs="Arial"/>
          <w:iCs/>
          <w:snapToGrid w:val="0"/>
          <w:sz w:val="22"/>
          <w:szCs w:val="22"/>
          <w:lang w:bidi="en-US"/>
        </w:rPr>
        <w:t xml:space="preserve">sepsis, retinopathy </w:t>
      </w:r>
      <w:r>
        <w:rPr>
          <w:rFonts w:ascii="Calibri" w:hAnsi="Calibri" w:cs="Arial"/>
          <w:iCs/>
          <w:snapToGrid w:val="0"/>
          <w:sz w:val="22"/>
          <w:szCs w:val="22"/>
          <w:lang w:bidi="en-US"/>
        </w:rPr>
        <w:t xml:space="preserve">requiring ophthalmic intervention. </w:t>
      </w:r>
      <w:r w:rsidR="00495AA8" w:rsidRPr="00612E4D">
        <w:rPr>
          <w:rFonts w:ascii="Calibri" w:hAnsi="Calibri" w:cs="Arial"/>
          <w:iCs/>
          <w:snapToGrid w:val="0"/>
          <w:sz w:val="22"/>
          <w:szCs w:val="22"/>
          <w:lang w:bidi="en-US"/>
        </w:rPr>
        <w:t xml:space="preserve"> </w:t>
      </w:r>
    </w:p>
    <w:p w14:paraId="05DDFDBA" w14:textId="77777777" w:rsidR="00495AA8" w:rsidRPr="00612E4D" w:rsidRDefault="00495AA8" w:rsidP="0070513D">
      <w:pPr>
        <w:pStyle w:val="NormalWeb"/>
        <w:numPr>
          <w:ilvl w:val="0"/>
          <w:numId w:val="19"/>
        </w:numPr>
        <w:spacing w:before="0" w:beforeAutospacing="0" w:after="0" w:afterAutospacing="0"/>
        <w:ind w:left="284" w:right="74" w:hanging="284"/>
        <w:jc w:val="both"/>
        <w:rPr>
          <w:rFonts w:ascii="Calibri" w:hAnsi="Calibri" w:cs="Arial"/>
          <w:iCs/>
          <w:snapToGrid w:val="0"/>
          <w:sz w:val="22"/>
          <w:szCs w:val="22"/>
          <w:lang w:bidi="en-US"/>
        </w:rPr>
      </w:pPr>
      <w:r w:rsidRPr="00612E4D">
        <w:rPr>
          <w:rFonts w:ascii="Calibri" w:hAnsi="Calibri" w:cs="Arial"/>
          <w:iCs/>
          <w:snapToGrid w:val="0"/>
          <w:sz w:val="22"/>
          <w:szCs w:val="22"/>
          <w:lang w:bidi="en-US"/>
        </w:rPr>
        <w:t>Parameters related to transitional care – length of stay, neonatal morbidity – one or more of the following - hypothermia, hypoglycaemia, nasogastric tube feeding</w:t>
      </w:r>
    </w:p>
    <w:p w14:paraId="305B706F" w14:textId="77777777" w:rsidR="00495AA8" w:rsidRPr="00612E4D" w:rsidRDefault="00495AA8" w:rsidP="0070513D">
      <w:pPr>
        <w:pStyle w:val="NormalWeb"/>
        <w:numPr>
          <w:ilvl w:val="0"/>
          <w:numId w:val="19"/>
        </w:numPr>
        <w:spacing w:before="0" w:beforeAutospacing="0" w:after="0" w:afterAutospacing="0"/>
        <w:ind w:left="284" w:right="74" w:hanging="284"/>
        <w:jc w:val="both"/>
        <w:rPr>
          <w:rFonts w:ascii="Calibri" w:hAnsi="Calibri" w:cs="Arial"/>
          <w:iCs/>
          <w:snapToGrid w:val="0"/>
          <w:sz w:val="22"/>
          <w:szCs w:val="22"/>
          <w:lang w:bidi="en-US"/>
        </w:rPr>
      </w:pPr>
      <w:r w:rsidRPr="00612E4D">
        <w:rPr>
          <w:rFonts w:ascii="Calibri" w:hAnsi="Calibri" w:cs="Arial"/>
          <w:iCs/>
          <w:snapToGrid w:val="0"/>
          <w:sz w:val="22"/>
          <w:szCs w:val="22"/>
          <w:lang w:bidi="en-US"/>
        </w:rPr>
        <w:t>Perinatal loss – stillbirth (antepartum and intrapartum), neonatal death (early and late), death before discharge (after 28 days of birth).  In all perinatal losses we will also record cause of death</w:t>
      </w:r>
      <w:r w:rsidR="00B25D34">
        <w:rPr>
          <w:rFonts w:ascii="Calibri" w:hAnsi="Calibri" w:cs="Arial"/>
          <w:iCs/>
          <w:snapToGrid w:val="0"/>
          <w:sz w:val="22"/>
          <w:szCs w:val="22"/>
          <w:lang w:bidi="en-US"/>
        </w:rPr>
        <w:t xml:space="preserve"> to determine the non-anomalous stillbirth.</w:t>
      </w:r>
      <w:r w:rsidRPr="00612E4D">
        <w:rPr>
          <w:rFonts w:ascii="Calibri" w:hAnsi="Calibri" w:cs="Arial"/>
          <w:iCs/>
          <w:snapToGrid w:val="0"/>
          <w:sz w:val="22"/>
          <w:szCs w:val="22"/>
          <w:lang w:bidi="en-US"/>
        </w:rPr>
        <w:t xml:space="preserve"> </w:t>
      </w:r>
    </w:p>
    <w:p w14:paraId="3EF51E14" w14:textId="77777777" w:rsidR="007B11A7" w:rsidRPr="00612E4D" w:rsidRDefault="007B11A7" w:rsidP="001113B9">
      <w:pPr>
        <w:pStyle w:val="NormalWeb"/>
        <w:spacing w:before="0" w:beforeAutospacing="0" w:after="0" w:afterAutospacing="0"/>
        <w:ind w:right="74"/>
        <w:rPr>
          <w:rFonts w:ascii="Calibri" w:hAnsi="Calibri" w:cs="Arial"/>
          <w:snapToGrid w:val="0"/>
          <w:sz w:val="22"/>
          <w:szCs w:val="22"/>
        </w:rPr>
      </w:pPr>
    </w:p>
    <w:p w14:paraId="5C8FB13E" w14:textId="77777777" w:rsidR="00434753" w:rsidRPr="00612E4D" w:rsidRDefault="00E257C0" w:rsidP="001113B9">
      <w:pPr>
        <w:pStyle w:val="NormalWeb"/>
        <w:spacing w:before="0" w:beforeAutospacing="0" w:after="0" w:afterAutospacing="0"/>
        <w:ind w:right="74"/>
        <w:rPr>
          <w:rFonts w:ascii="Calibri" w:hAnsi="Calibri" w:cs="Arial"/>
          <w:snapToGrid w:val="0"/>
          <w:sz w:val="22"/>
          <w:szCs w:val="22"/>
        </w:rPr>
      </w:pPr>
      <w:r w:rsidRPr="00612E4D">
        <w:rPr>
          <w:rFonts w:ascii="Calibri" w:hAnsi="Calibri" w:cs="Arial"/>
          <w:snapToGrid w:val="0"/>
          <w:sz w:val="22"/>
          <w:szCs w:val="22"/>
        </w:rPr>
        <w:t xml:space="preserve">2. </w:t>
      </w:r>
      <w:r w:rsidR="007B11A7" w:rsidRPr="00612E4D">
        <w:rPr>
          <w:rFonts w:ascii="Calibri" w:hAnsi="Calibri" w:cs="Arial"/>
          <w:snapToGrid w:val="0"/>
          <w:sz w:val="22"/>
          <w:szCs w:val="22"/>
        </w:rPr>
        <w:t>Maternal</w:t>
      </w:r>
    </w:p>
    <w:p w14:paraId="0F8F7869" w14:textId="77777777" w:rsidR="007B11A7" w:rsidRPr="00612E4D" w:rsidRDefault="007B11A7" w:rsidP="00485FD3">
      <w:pPr>
        <w:pStyle w:val="NormalWeb"/>
        <w:numPr>
          <w:ilvl w:val="0"/>
          <w:numId w:val="21"/>
        </w:numPr>
        <w:spacing w:before="0" w:beforeAutospacing="0" w:after="0" w:afterAutospacing="0"/>
        <w:ind w:left="284" w:right="74" w:hanging="284"/>
        <w:rPr>
          <w:rFonts w:ascii="Calibri" w:hAnsi="Calibri" w:cs="Arial"/>
          <w:snapToGrid w:val="0"/>
          <w:sz w:val="22"/>
          <w:szCs w:val="22"/>
        </w:rPr>
      </w:pPr>
      <w:r w:rsidRPr="00612E4D">
        <w:rPr>
          <w:rFonts w:ascii="Calibri" w:hAnsi="Calibri" w:cs="Arial"/>
          <w:snapToGrid w:val="0"/>
          <w:sz w:val="22"/>
          <w:szCs w:val="22"/>
        </w:rPr>
        <w:t>Induction of labour</w:t>
      </w:r>
    </w:p>
    <w:p w14:paraId="0E0B024E" w14:textId="77777777" w:rsidR="007B11A7" w:rsidRPr="00612E4D" w:rsidRDefault="007B11A7" w:rsidP="00485FD3">
      <w:pPr>
        <w:pStyle w:val="NormalWeb"/>
        <w:numPr>
          <w:ilvl w:val="0"/>
          <w:numId w:val="21"/>
        </w:numPr>
        <w:spacing w:before="0" w:beforeAutospacing="0" w:after="0" w:afterAutospacing="0"/>
        <w:ind w:left="284" w:right="74" w:hanging="284"/>
        <w:rPr>
          <w:rFonts w:ascii="Calibri" w:hAnsi="Calibri" w:cs="Arial"/>
          <w:snapToGrid w:val="0"/>
          <w:sz w:val="22"/>
          <w:szCs w:val="22"/>
        </w:rPr>
      </w:pPr>
      <w:r w:rsidRPr="00612E4D">
        <w:rPr>
          <w:rFonts w:ascii="Calibri" w:hAnsi="Calibri" w:cs="Arial"/>
          <w:snapToGrid w:val="0"/>
          <w:sz w:val="22"/>
          <w:szCs w:val="22"/>
        </w:rPr>
        <w:t xml:space="preserve">Mode of delivery including caesarean section rates  </w:t>
      </w:r>
    </w:p>
    <w:p w14:paraId="5764199D" w14:textId="77777777" w:rsidR="007B11A7" w:rsidRPr="00612E4D" w:rsidRDefault="007B11A7" w:rsidP="00485FD3">
      <w:pPr>
        <w:pStyle w:val="NormalWeb"/>
        <w:numPr>
          <w:ilvl w:val="0"/>
          <w:numId w:val="21"/>
        </w:numPr>
        <w:spacing w:before="0" w:beforeAutospacing="0" w:after="0" w:afterAutospacing="0"/>
        <w:ind w:left="284" w:right="74" w:hanging="284"/>
        <w:rPr>
          <w:rFonts w:ascii="Calibri" w:hAnsi="Calibri" w:cs="Arial"/>
          <w:snapToGrid w:val="0"/>
          <w:sz w:val="22"/>
          <w:szCs w:val="22"/>
        </w:rPr>
      </w:pPr>
      <w:r w:rsidRPr="00612E4D">
        <w:rPr>
          <w:rFonts w:ascii="Calibri" w:hAnsi="Calibri" w:cs="Arial"/>
          <w:snapToGrid w:val="0"/>
          <w:sz w:val="22"/>
          <w:szCs w:val="22"/>
        </w:rPr>
        <w:t>Postpartum haemorrhage (&gt;1000ml)</w:t>
      </w:r>
    </w:p>
    <w:p w14:paraId="36378D7A" w14:textId="77777777" w:rsidR="007B11A7" w:rsidRPr="00612E4D" w:rsidRDefault="007B11A7" w:rsidP="00485FD3">
      <w:pPr>
        <w:pStyle w:val="NormalWeb"/>
        <w:numPr>
          <w:ilvl w:val="0"/>
          <w:numId w:val="21"/>
        </w:numPr>
        <w:spacing w:before="0" w:beforeAutospacing="0" w:after="0" w:afterAutospacing="0"/>
        <w:ind w:left="284" w:right="74" w:hanging="284"/>
        <w:rPr>
          <w:rFonts w:ascii="Calibri" w:hAnsi="Calibri" w:cs="Arial"/>
          <w:snapToGrid w:val="0"/>
          <w:sz w:val="22"/>
          <w:szCs w:val="22"/>
        </w:rPr>
      </w:pPr>
      <w:r w:rsidRPr="00612E4D">
        <w:rPr>
          <w:rFonts w:ascii="Calibri" w:hAnsi="Calibri" w:cs="Arial"/>
          <w:snapToGrid w:val="0"/>
          <w:sz w:val="22"/>
          <w:szCs w:val="22"/>
        </w:rPr>
        <w:t>Severe perineal trauma</w:t>
      </w:r>
      <w:r w:rsidR="00EE20E9" w:rsidRPr="00612E4D">
        <w:rPr>
          <w:rFonts w:ascii="Calibri" w:hAnsi="Calibri" w:cs="Arial"/>
          <w:snapToGrid w:val="0"/>
          <w:sz w:val="22"/>
          <w:szCs w:val="22"/>
        </w:rPr>
        <w:t xml:space="preserve"> -3</w:t>
      </w:r>
      <w:r w:rsidR="00EE20E9" w:rsidRPr="00612E4D">
        <w:rPr>
          <w:rFonts w:ascii="Calibri" w:hAnsi="Calibri" w:cs="Arial"/>
          <w:snapToGrid w:val="0"/>
          <w:sz w:val="22"/>
          <w:szCs w:val="22"/>
          <w:vertAlign w:val="superscript"/>
        </w:rPr>
        <w:t>rd</w:t>
      </w:r>
      <w:r w:rsidR="00EE20E9" w:rsidRPr="00612E4D">
        <w:rPr>
          <w:rFonts w:ascii="Calibri" w:hAnsi="Calibri" w:cs="Arial"/>
          <w:snapToGrid w:val="0"/>
          <w:sz w:val="22"/>
          <w:szCs w:val="22"/>
        </w:rPr>
        <w:t xml:space="preserve"> / 4</w:t>
      </w:r>
      <w:r w:rsidR="00EE20E9" w:rsidRPr="00612E4D">
        <w:rPr>
          <w:rFonts w:ascii="Calibri" w:hAnsi="Calibri" w:cs="Arial"/>
          <w:snapToGrid w:val="0"/>
          <w:sz w:val="22"/>
          <w:szCs w:val="22"/>
          <w:vertAlign w:val="superscript"/>
        </w:rPr>
        <w:t>th</w:t>
      </w:r>
      <w:r w:rsidR="00EE20E9" w:rsidRPr="00612E4D">
        <w:rPr>
          <w:rFonts w:ascii="Calibri" w:hAnsi="Calibri" w:cs="Arial"/>
          <w:snapToGrid w:val="0"/>
          <w:sz w:val="22"/>
          <w:szCs w:val="22"/>
        </w:rPr>
        <w:t xml:space="preserve"> degree tear</w:t>
      </w:r>
    </w:p>
    <w:p w14:paraId="0C3B5B50" w14:textId="77777777" w:rsidR="007B11A7" w:rsidRPr="00612E4D" w:rsidRDefault="007B11A7" w:rsidP="00485FD3">
      <w:pPr>
        <w:pStyle w:val="NormalWeb"/>
        <w:numPr>
          <w:ilvl w:val="0"/>
          <w:numId w:val="21"/>
        </w:numPr>
        <w:spacing w:before="0" w:beforeAutospacing="0" w:after="0" w:afterAutospacing="0"/>
        <w:ind w:left="284" w:right="74" w:hanging="284"/>
        <w:rPr>
          <w:rFonts w:ascii="Calibri" w:hAnsi="Calibri" w:cs="Arial"/>
          <w:snapToGrid w:val="0"/>
          <w:sz w:val="22"/>
          <w:szCs w:val="22"/>
        </w:rPr>
      </w:pPr>
      <w:r w:rsidRPr="00612E4D">
        <w:rPr>
          <w:rFonts w:ascii="Calibri" w:hAnsi="Calibri" w:cs="Arial"/>
          <w:snapToGrid w:val="0"/>
          <w:sz w:val="22"/>
          <w:szCs w:val="22"/>
        </w:rPr>
        <w:t>Length of stay in hospital</w:t>
      </w:r>
    </w:p>
    <w:p w14:paraId="5C2AC54E" w14:textId="77777777" w:rsidR="007B11A7" w:rsidRPr="00612E4D" w:rsidRDefault="007B11A7" w:rsidP="00485FD3">
      <w:pPr>
        <w:pStyle w:val="NormalWeb"/>
        <w:numPr>
          <w:ilvl w:val="0"/>
          <w:numId w:val="21"/>
        </w:numPr>
        <w:spacing w:before="0" w:beforeAutospacing="0" w:after="0" w:afterAutospacing="0"/>
        <w:ind w:left="284" w:right="74" w:hanging="284"/>
        <w:rPr>
          <w:rFonts w:ascii="Calibri" w:hAnsi="Calibri" w:cs="Arial"/>
          <w:snapToGrid w:val="0"/>
          <w:sz w:val="22"/>
          <w:szCs w:val="22"/>
        </w:rPr>
      </w:pPr>
      <w:r w:rsidRPr="00612E4D">
        <w:rPr>
          <w:rFonts w:ascii="Calibri" w:hAnsi="Calibri" w:cs="Arial"/>
          <w:snapToGrid w:val="0"/>
          <w:sz w:val="22"/>
          <w:szCs w:val="22"/>
        </w:rPr>
        <w:t xml:space="preserve">Breast feeding </w:t>
      </w:r>
      <w:r w:rsidR="00485FD3" w:rsidRPr="00612E4D">
        <w:rPr>
          <w:rFonts w:ascii="Calibri" w:hAnsi="Calibri" w:cs="Arial"/>
          <w:snapToGrid w:val="0"/>
          <w:sz w:val="22"/>
          <w:szCs w:val="22"/>
        </w:rPr>
        <w:t>at discharge</w:t>
      </w:r>
    </w:p>
    <w:p w14:paraId="6FE038D8" w14:textId="77777777" w:rsidR="007B11A7" w:rsidRDefault="007B11A7" w:rsidP="001113B9">
      <w:pPr>
        <w:pStyle w:val="ColorfulList-Accent11"/>
        <w:spacing w:after="0"/>
        <w:ind w:left="0"/>
        <w:rPr>
          <w:rFonts w:cs="Arial"/>
        </w:rPr>
      </w:pPr>
    </w:p>
    <w:p w14:paraId="07F1ABCF" w14:textId="44C10652" w:rsidR="007B11A7" w:rsidRDefault="002B4724" w:rsidP="00485FD3">
      <w:pPr>
        <w:spacing w:after="0"/>
      </w:pPr>
      <w:r>
        <w:t>D</w:t>
      </w:r>
      <w:r w:rsidR="002164D9">
        <w:t xml:space="preserve">. </w:t>
      </w:r>
      <w:r w:rsidR="007B11A7">
        <w:t>Health economics</w:t>
      </w:r>
    </w:p>
    <w:p w14:paraId="5D58E90F" w14:textId="77777777" w:rsidR="007B11A7" w:rsidRDefault="007B11A7" w:rsidP="00485FD3">
      <w:pPr>
        <w:pStyle w:val="ColorfulList-Accent11"/>
        <w:numPr>
          <w:ilvl w:val="0"/>
          <w:numId w:val="22"/>
        </w:numPr>
        <w:spacing w:after="0"/>
        <w:ind w:left="284" w:hanging="284"/>
        <w:jc w:val="both"/>
      </w:pPr>
      <w:r>
        <w:t>Number of ultrasound scans after 24 weeks</w:t>
      </w:r>
    </w:p>
    <w:p w14:paraId="36F1BB84" w14:textId="77777777" w:rsidR="007B11A7" w:rsidRDefault="007B11A7" w:rsidP="00485FD3">
      <w:pPr>
        <w:pStyle w:val="ColorfulList-Accent11"/>
        <w:numPr>
          <w:ilvl w:val="0"/>
          <w:numId w:val="22"/>
        </w:numPr>
        <w:ind w:left="284" w:hanging="284"/>
        <w:jc w:val="both"/>
      </w:pPr>
      <w:r>
        <w:t>Antenatal clinic / antenatal day unit activity</w:t>
      </w:r>
    </w:p>
    <w:p w14:paraId="72B39356" w14:textId="77777777" w:rsidR="007B11A7" w:rsidRDefault="007B11A7" w:rsidP="00485FD3">
      <w:pPr>
        <w:pStyle w:val="ColorfulList-Accent11"/>
        <w:numPr>
          <w:ilvl w:val="0"/>
          <w:numId w:val="22"/>
        </w:numPr>
        <w:ind w:left="284" w:hanging="284"/>
        <w:jc w:val="both"/>
      </w:pPr>
      <w:r>
        <w:rPr>
          <w:rFonts w:cs="Arial"/>
          <w:snapToGrid w:val="0"/>
        </w:rPr>
        <w:t xml:space="preserve">Rates of induction of labour </w:t>
      </w:r>
      <w:r>
        <w:t xml:space="preserve"> </w:t>
      </w:r>
    </w:p>
    <w:p w14:paraId="6E284905" w14:textId="77777777" w:rsidR="007B11A7" w:rsidRDefault="007B11A7" w:rsidP="00485FD3">
      <w:pPr>
        <w:pStyle w:val="ColorfulList-Accent11"/>
        <w:numPr>
          <w:ilvl w:val="0"/>
          <w:numId w:val="22"/>
        </w:numPr>
        <w:ind w:left="284" w:hanging="284"/>
        <w:jc w:val="both"/>
      </w:pPr>
      <w:r>
        <w:rPr>
          <w:rFonts w:cs="Arial"/>
          <w:snapToGrid w:val="0"/>
        </w:rPr>
        <w:t>Rates of caesarean sections</w:t>
      </w:r>
      <w:r>
        <w:t xml:space="preserve"> </w:t>
      </w:r>
    </w:p>
    <w:p w14:paraId="1A862B8C" w14:textId="77777777" w:rsidR="007B11A7" w:rsidRDefault="007B11A7" w:rsidP="00485FD3">
      <w:pPr>
        <w:pStyle w:val="ColorfulList-Accent11"/>
        <w:numPr>
          <w:ilvl w:val="0"/>
          <w:numId w:val="22"/>
        </w:numPr>
        <w:ind w:left="284" w:hanging="284"/>
        <w:jc w:val="both"/>
      </w:pPr>
      <w:r>
        <w:rPr>
          <w:rFonts w:cs="Arial"/>
          <w:snapToGrid w:val="0"/>
        </w:rPr>
        <w:t>Length of maternal and neonatal stay</w:t>
      </w:r>
      <w:r>
        <w:t xml:space="preserve"> </w:t>
      </w:r>
    </w:p>
    <w:p w14:paraId="28414E89" w14:textId="77777777" w:rsidR="007B11A7" w:rsidRPr="00936FCE" w:rsidRDefault="007B11A7" w:rsidP="00485FD3">
      <w:pPr>
        <w:pStyle w:val="ColorfulList-Accent11"/>
        <w:numPr>
          <w:ilvl w:val="0"/>
          <w:numId w:val="22"/>
        </w:numPr>
        <w:ind w:left="284" w:hanging="284"/>
        <w:jc w:val="both"/>
      </w:pPr>
      <w:r>
        <w:t>Admissions and average length of stay in NICU / SCBU</w:t>
      </w:r>
      <w:r w:rsidRPr="00936FCE">
        <w:t xml:space="preserve"> </w:t>
      </w:r>
    </w:p>
    <w:p w14:paraId="6C6EABD8" w14:textId="3C1C43FE" w:rsidR="007B11A7" w:rsidRPr="00EA29F9" w:rsidRDefault="002B4724" w:rsidP="001113B9">
      <w:pPr>
        <w:spacing w:after="0"/>
      </w:pPr>
      <w:r>
        <w:t>E</w:t>
      </w:r>
      <w:r w:rsidR="002164D9">
        <w:t xml:space="preserve">. </w:t>
      </w:r>
      <w:r w:rsidR="006E744E">
        <w:t>Process evaluation and intervention fidelity</w:t>
      </w:r>
    </w:p>
    <w:p w14:paraId="6CC361A5" w14:textId="77777777" w:rsidR="007B11A7" w:rsidRPr="00612E4D" w:rsidRDefault="00A564CC" w:rsidP="00485FD3">
      <w:pPr>
        <w:pStyle w:val="NormalWeb"/>
        <w:numPr>
          <w:ilvl w:val="0"/>
          <w:numId w:val="23"/>
        </w:numPr>
        <w:spacing w:before="0" w:beforeAutospacing="0" w:after="0" w:afterAutospacing="0"/>
        <w:ind w:left="284" w:right="75" w:hanging="284"/>
        <w:rPr>
          <w:rFonts w:ascii="Calibri" w:hAnsi="Calibri" w:cs="Arial"/>
          <w:snapToGrid w:val="0"/>
          <w:sz w:val="22"/>
          <w:szCs w:val="22"/>
        </w:rPr>
      </w:pPr>
      <w:r w:rsidRPr="00612E4D">
        <w:rPr>
          <w:rFonts w:ascii="Calibri" w:hAnsi="Calibri" w:cs="Arial"/>
          <w:snapToGrid w:val="0"/>
          <w:sz w:val="22"/>
          <w:szCs w:val="22"/>
        </w:rPr>
        <w:t xml:space="preserve">Proportion of </w:t>
      </w:r>
      <w:r w:rsidR="007B11A7" w:rsidRPr="00612E4D">
        <w:rPr>
          <w:rFonts w:ascii="Calibri" w:hAnsi="Calibri" w:cs="Arial"/>
          <w:snapToGrid w:val="0"/>
          <w:sz w:val="22"/>
          <w:szCs w:val="22"/>
        </w:rPr>
        <w:t>staff trained</w:t>
      </w:r>
    </w:p>
    <w:p w14:paraId="1E85F19A" w14:textId="77777777" w:rsidR="007B11A7" w:rsidRPr="00612E4D" w:rsidRDefault="00A564CC" w:rsidP="00485FD3">
      <w:pPr>
        <w:pStyle w:val="NormalWeb"/>
        <w:numPr>
          <w:ilvl w:val="0"/>
          <w:numId w:val="23"/>
        </w:numPr>
        <w:spacing w:before="0" w:beforeAutospacing="0" w:after="0" w:afterAutospacing="0"/>
        <w:ind w:left="284" w:right="75" w:hanging="284"/>
        <w:rPr>
          <w:rFonts w:ascii="Calibri" w:hAnsi="Calibri" w:cs="Arial"/>
          <w:snapToGrid w:val="0"/>
          <w:sz w:val="22"/>
          <w:szCs w:val="22"/>
        </w:rPr>
      </w:pPr>
      <w:r w:rsidRPr="00612E4D">
        <w:rPr>
          <w:rFonts w:ascii="Calibri" w:hAnsi="Calibri" w:cs="Arial"/>
          <w:snapToGrid w:val="0"/>
          <w:sz w:val="22"/>
          <w:szCs w:val="22"/>
        </w:rPr>
        <w:t>Proportion of</w:t>
      </w:r>
      <w:r w:rsidR="007B11A7" w:rsidRPr="00612E4D">
        <w:rPr>
          <w:rFonts w:ascii="Calibri" w:hAnsi="Calibri" w:cs="Arial"/>
          <w:snapToGrid w:val="0"/>
          <w:sz w:val="22"/>
          <w:szCs w:val="22"/>
        </w:rPr>
        <w:t xml:space="preserve"> staff assessed</w:t>
      </w:r>
    </w:p>
    <w:p w14:paraId="139261C3" w14:textId="77777777" w:rsidR="007B11A7" w:rsidRPr="00612E4D" w:rsidRDefault="00A564CC" w:rsidP="00485FD3">
      <w:pPr>
        <w:pStyle w:val="NormalWeb"/>
        <w:numPr>
          <w:ilvl w:val="0"/>
          <w:numId w:val="23"/>
        </w:numPr>
        <w:spacing w:before="0" w:beforeAutospacing="0" w:after="0" w:afterAutospacing="0"/>
        <w:ind w:left="284" w:right="75" w:hanging="284"/>
        <w:rPr>
          <w:rFonts w:ascii="Calibri" w:hAnsi="Calibri" w:cs="Arial"/>
          <w:snapToGrid w:val="0"/>
          <w:sz w:val="22"/>
          <w:szCs w:val="22"/>
        </w:rPr>
      </w:pPr>
      <w:r w:rsidRPr="00612E4D">
        <w:rPr>
          <w:rFonts w:ascii="Calibri" w:hAnsi="Calibri" w:cs="Arial"/>
          <w:snapToGrid w:val="0"/>
          <w:sz w:val="22"/>
          <w:szCs w:val="22"/>
        </w:rPr>
        <w:t xml:space="preserve">Proportion of </w:t>
      </w:r>
      <w:r w:rsidR="007B11A7" w:rsidRPr="00612E4D">
        <w:rPr>
          <w:rFonts w:ascii="Calibri" w:hAnsi="Calibri" w:cs="Arial"/>
          <w:snapToGrid w:val="0"/>
          <w:sz w:val="22"/>
          <w:szCs w:val="22"/>
        </w:rPr>
        <w:t xml:space="preserve">women assessed with GAP/GROW </w:t>
      </w:r>
      <w:r w:rsidR="000415D0">
        <w:rPr>
          <w:rFonts w:ascii="Calibri" w:hAnsi="Calibri" w:cs="Arial"/>
          <w:snapToGrid w:val="0"/>
          <w:sz w:val="22"/>
          <w:szCs w:val="22"/>
        </w:rPr>
        <w:t>programme</w:t>
      </w:r>
    </w:p>
    <w:p w14:paraId="71BD2DE2" w14:textId="77777777" w:rsidR="007B11A7" w:rsidRPr="00612E4D" w:rsidRDefault="007B11A7" w:rsidP="00485FD3">
      <w:pPr>
        <w:pStyle w:val="NormalWeb"/>
        <w:numPr>
          <w:ilvl w:val="0"/>
          <w:numId w:val="23"/>
        </w:numPr>
        <w:spacing w:before="0" w:beforeAutospacing="0" w:after="0" w:afterAutospacing="0"/>
        <w:ind w:left="284" w:right="75" w:hanging="284"/>
        <w:rPr>
          <w:rFonts w:ascii="Calibri" w:hAnsi="Calibri" w:cs="Arial"/>
          <w:snapToGrid w:val="0"/>
          <w:sz w:val="22"/>
          <w:szCs w:val="22"/>
        </w:rPr>
      </w:pPr>
      <w:r w:rsidRPr="00612E4D">
        <w:rPr>
          <w:rFonts w:ascii="Calibri" w:hAnsi="Calibri" w:cs="Arial"/>
          <w:snapToGrid w:val="0"/>
          <w:sz w:val="22"/>
          <w:szCs w:val="22"/>
        </w:rPr>
        <w:t>Missed case analysis</w:t>
      </w:r>
    </w:p>
    <w:p w14:paraId="01963236" w14:textId="77777777" w:rsidR="007B11A7" w:rsidRPr="00612E4D" w:rsidRDefault="007B11A7" w:rsidP="00485FD3">
      <w:pPr>
        <w:pStyle w:val="NormalWeb"/>
        <w:numPr>
          <w:ilvl w:val="0"/>
          <w:numId w:val="23"/>
        </w:numPr>
        <w:spacing w:before="0" w:beforeAutospacing="0" w:after="0" w:afterAutospacing="0"/>
        <w:ind w:left="284" w:right="75" w:hanging="284"/>
        <w:rPr>
          <w:rFonts w:ascii="Calibri" w:hAnsi="Calibri" w:cs="Arial"/>
          <w:snapToGrid w:val="0"/>
          <w:sz w:val="22"/>
          <w:szCs w:val="22"/>
        </w:rPr>
      </w:pPr>
      <w:r w:rsidRPr="00612E4D">
        <w:rPr>
          <w:rFonts w:ascii="Calibri" w:hAnsi="Calibri" w:cs="Arial"/>
          <w:snapToGrid w:val="0"/>
          <w:sz w:val="22"/>
          <w:szCs w:val="22"/>
        </w:rPr>
        <w:t>Organisational impact</w:t>
      </w:r>
      <w:r w:rsidR="003479DB">
        <w:rPr>
          <w:rFonts w:ascii="Calibri" w:hAnsi="Calibri" w:cs="Arial"/>
          <w:snapToGrid w:val="0"/>
          <w:sz w:val="22"/>
          <w:szCs w:val="22"/>
        </w:rPr>
        <w:t xml:space="preserve"> and unintended consequences</w:t>
      </w:r>
    </w:p>
    <w:p w14:paraId="7A1105E0" w14:textId="77777777" w:rsidR="00485FD3" w:rsidRPr="00612E4D" w:rsidRDefault="007B11A7" w:rsidP="00485FD3">
      <w:pPr>
        <w:pStyle w:val="NormalWeb"/>
        <w:numPr>
          <w:ilvl w:val="0"/>
          <w:numId w:val="23"/>
        </w:numPr>
        <w:spacing w:before="0" w:beforeAutospacing="0" w:after="0" w:afterAutospacing="0"/>
        <w:ind w:left="284" w:right="75" w:hanging="284"/>
        <w:rPr>
          <w:rFonts w:ascii="Calibri" w:hAnsi="Calibri" w:cs="Arial"/>
          <w:snapToGrid w:val="0"/>
          <w:sz w:val="22"/>
          <w:szCs w:val="22"/>
        </w:rPr>
      </w:pPr>
      <w:r w:rsidRPr="00612E4D">
        <w:rPr>
          <w:rFonts w:ascii="Calibri" w:hAnsi="Calibri" w:cs="Arial"/>
          <w:snapToGrid w:val="0"/>
          <w:sz w:val="22"/>
          <w:szCs w:val="22"/>
        </w:rPr>
        <w:t>Acceptability and feasibility</w:t>
      </w:r>
      <w:r w:rsidR="006E744E" w:rsidRPr="00612E4D">
        <w:rPr>
          <w:rFonts w:ascii="Calibri" w:hAnsi="Calibri" w:cs="Arial"/>
          <w:snapToGrid w:val="0"/>
          <w:sz w:val="22"/>
          <w:szCs w:val="22"/>
        </w:rPr>
        <w:t xml:space="preserve"> to women and staff</w:t>
      </w:r>
      <w:r w:rsidRPr="00612E4D">
        <w:rPr>
          <w:rFonts w:ascii="Calibri" w:hAnsi="Calibri" w:cs="Arial"/>
          <w:snapToGrid w:val="0"/>
          <w:sz w:val="22"/>
          <w:szCs w:val="22"/>
        </w:rPr>
        <w:t>, conte</w:t>
      </w:r>
      <w:r w:rsidR="00485FD3" w:rsidRPr="00612E4D">
        <w:rPr>
          <w:rFonts w:ascii="Calibri" w:hAnsi="Calibri" w:cs="Arial"/>
          <w:snapToGrid w:val="0"/>
          <w:sz w:val="22"/>
          <w:szCs w:val="22"/>
        </w:rPr>
        <w:t>xtual barriers and facilitator</w:t>
      </w:r>
      <w:r w:rsidR="006E744E" w:rsidRPr="00612E4D">
        <w:rPr>
          <w:rFonts w:ascii="Calibri" w:hAnsi="Calibri" w:cs="Arial"/>
          <w:snapToGrid w:val="0"/>
          <w:sz w:val="22"/>
          <w:szCs w:val="22"/>
        </w:rPr>
        <w:t>s, practice in control sites</w:t>
      </w:r>
    </w:p>
    <w:p w14:paraId="7A1B4E6B" w14:textId="77777777" w:rsidR="00D45A61" w:rsidRPr="00612E4D" w:rsidRDefault="00485FD3" w:rsidP="0070513D">
      <w:pPr>
        <w:pStyle w:val="NormalWeb"/>
        <w:numPr>
          <w:ilvl w:val="0"/>
          <w:numId w:val="23"/>
        </w:numPr>
        <w:spacing w:before="0" w:beforeAutospacing="0" w:after="240" w:afterAutospacing="0"/>
        <w:ind w:left="284" w:right="75" w:hanging="284"/>
        <w:rPr>
          <w:rFonts w:ascii="Calibri" w:hAnsi="Calibri" w:cs="Arial"/>
          <w:snapToGrid w:val="0"/>
          <w:sz w:val="22"/>
          <w:szCs w:val="22"/>
        </w:rPr>
      </w:pPr>
      <w:r w:rsidRPr="00612E4D">
        <w:rPr>
          <w:rFonts w:ascii="Calibri" w:hAnsi="Calibri" w:cs="Arial"/>
          <w:snapToGrid w:val="0"/>
          <w:sz w:val="22"/>
          <w:szCs w:val="22"/>
        </w:rPr>
        <w:t>Adherence to SGA risk stratification and management protocols</w:t>
      </w:r>
    </w:p>
    <w:p w14:paraId="049C67C5" w14:textId="236936B3" w:rsidR="0070513D" w:rsidRDefault="002B4724" w:rsidP="0070513D">
      <w:pPr>
        <w:spacing w:after="0"/>
        <w:rPr>
          <w:rFonts w:cs="Arial"/>
          <w:snapToGrid w:val="0"/>
        </w:rPr>
      </w:pPr>
      <w:bookmarkStart w:id="83" w:name="_Toc331765746"/>
      <w:r>
        <w:t>F</w:t>
      </w:r>
      <w:r w:rsidR="0070513D">
        <w:t xml:space="preserve">. </w:t>
      </w:r>
      <w:r w:rsidR="0070513D">
        <w:rPr>
          <w:rFonts w:cs="Arial"/>
          <w:snapToGrid w:val="0"/>
        </w:rPr>
        <w:t>Other methods of assessments of antenatal detection of SGA:</w:t>
      </w:r>
    </w:p>
    <w:p w14:paraId="7F459EA5" w14:textId="77777777" w:rsidR="002B4724" w:rsidRDefault="0070513D" w:rsidP="002B4724">
      <w:pPr>
        <w:spacing w:after="0"/>
        <w:ind w:left="284" w:hanging="284"/>
      </w:pPr>
      <w:r>
        <w:t>1.</w:t>
      </w:r>
      <w:r w:rsidRPr="002832FC">
        <w:t xml:space="preserve"> </w:t>
      </w:r>
      <w:r w:rsidR="002B4724">
        <w:t>Ultrasound detection of SGA using different threshold (e.g. 5</w:t>
      </w:r>
      <w:r w:rsidR="002B4724" w:rsidRPr="00793E9D">
        <w:rPr>
          <w:vertAlign w:val="superscript"/>
        </w:rPr>
        <w:t>th</w:t>
      </w:r>
      <w:r w:rsidR="002B4724">
        <w:t xml:space="preserve"> centile).</w:t>
      </w:r>
    </w:p>
    <w:p w14:paraId="2CE414FB" w14:textId="77777777" w:rsidR="0070513D" w:rsidRDefault="002B4724" w:rsidP="002B4724">
      <w:pPr>
        <w:spacing w:after="0"/>
        <w:ind w:left="284" w:hanging="284"/>
      </w:pPr>
      <w:r>
        <w:t xml:space="preserve">2. </w:t>
      </w:r>
      <w:r w:rsidR="0070513D" w:rsidRPr="002832FC">
        <w:t>Clinical detection of SGA at birth</w:t>
      </w:r>
      <w:r w:rsidR="0070513D">
        <w:t xml:space="preserve"> (</w:t>
      </w:r>
      <w:r w:rsidR="0070513D" w:rsidRPr="002832FC">
        <w:t>by customised centiles</w:t>
      </w:r>
      <w:r w:rsidR="0070513D">
        <w:t>):</w:t>
      </w:r>
      <w:r w:rsidR="0070513D" w:rsidRPr="002832FC">
        <w:t xml:space="preserve"> defined as the proportion of SGA infants (birthweight &lt;10</w:t>
      </w:r>
      <w:r w:rsidR="0070513D" w:rsidRPr="002832FC">
        <w:rPr>
          <w:vertAlign w:val="superscript"/>
        </w:rPr>
        <w:t>th</w:t>
      </w:r>
      <w:r w:rsidR="0070513D" w:rsidRPr="002832FC">
        <w:t xml:space="preserve"> customised centile) that were clinically detected antenatally (by ultrasound scan after 24 weeks and clinically defined/managed as SGA) in each arm. </w:t>
      </w:r>
    </w:p>
    <w:p w14:paraId="4505B088" w14:textId="1DF296D8" w:rsidR="0070513D" w:rsidRDefault="002B4724" w:rsidP="0070513D">
      <w:pPr>
        <w:spacing w:after="0"/>
        <w:ind w:left="284" w:hanging="284"/>
      </w:pPr>
      <w:r>
        <w:t>3</w:t>
      </w:r>
      <w:r w:rsidR="0070513D">
        <w:t xml:space="preserve">. </w:t>
      </w:r>
      <w:r>
        <w:t>G</w:t>
      </w:r>
      <w:r w:rsidR="0070513D">
        <w:t>rowth</w:t>
      </w:r>
      <w:r>
        <w:t xml:space="preserve"> trajectories (fetal biometry and EFW)</w:t>
      </w:r>
      <w:r w:rsidR="0070513D">
        <w:t xml:space="preserve"> and </w:t>
      </w:r>
      <w:r w:rsidR="0070513D" w:rsidRPr="002832FC">
        <w:t xml:space="preserve">Doppler parameters in the detection of SGA. </w:t>
      </w:r>
    </w:p>
    <w:p w14:paraId="065238F6" w14:textId="7E919CFB" w:rsidR="0070513D" w:rsidRPr="002832FC" w:rsidRDefault="002B4724" w:rsidP="0070513D">
      <w:pPr>
        <w:spacing w:after="0"/>
        <w:ind w:left="284" w:hanging="284"/>
      </w:pPr>
      <w:r>
        <w:t>4</w:t>
      </w:r>
      <w:r w:rsidR="0070513D">
        <w:t xml:space="preserve">. </w:t>
      </w:r>
      <w:r w:rsidR="0070513D" w:rsidRPr="002832FC">
        <w:t>GROW ultrasound charts (which is</w:t>
      </w:r>
      <w:r w:rsidR="0070513D">
        <w:t xml:space="preserve"> single</w:t>
      </w:r>
      <w:r w:rsidR="0070513D" w:rsidRPr="002832FC">
        <w:t xml:space="preserve"> component of GAP) against standard population charts on classification of fetal growth (small for gestational age, appropriate for gestational age, large for gestational age). </w:t>
      </w:r>
    </w:p>
    <w:p w14:paraId="1B5FE9E5" w14:textId="77777777" w:rsidR="003B713F" w:rsidRDefault="00AB7B65" w:rsidP="000E7710">
      <w:pPr>
        <w:pStyle w:val="Heading2"/>
      </w:pPr>
      <w:bookmarkStart w:id="84" w:name="_Toc363471736"/>
      <w:r>
        <w:t>6.6</w:t>
      </w:r>
      <w:r>
        <w:tab/>
      </w:r>
      <w:r w:rsidR="00DF51C2">
        <w:t>Cluster</w:t>
      </w:r>
      <w:r w:rsidR="00FF488A">
        <w:t>s</w:t>
      </w:r>
      <w:r w:rsidR="00DF51C2">
        <w:t xml:space="preserve"> </w:t>
      </w:r>
      <w:r w:rsidR="003B713F">
        <w:t>Timeline</w:t>
      </w:r>
      <w:bookmarkEnd w:id="83"/>
      <w:bookmarkEnd w:id="84"/>
    </w:p>
    <w:p w14:paraId="499CB654" w14:textId="243896AD" w:rsidR="003B409A" w:rsidRDefault="00D8058C">
      <w:pPr>
        <w:jc w:val="both"/>
      </w:pPr>
      <w:r>
        <w:t>The timeline f</w:t>
      </w:r>
      <w:r w:rsidR="005337C2">
        <w:t xml:space="preserve">or clusters </w:t>
      </w:r>
      <w:r w:rsidR="002164D9">
        <w:t xml:space="preserve">was previously </w:t>
      </w:r>
      <w:r w:rsidR="005337C2">
        <w:t xml:space="preserve">described in </w:t>
      </w:r>
      <w:r w:rsidR="00D71545">
        <w:t>table</w:t>
      </w:r>
      <w:r>
        <w:t xml:space="preserve"> </w:t>
      </w:r>
      <w:r w:rsidR="002164D9">
        <w:t>1</w:t>
      </w:r>
      <w:r w:rsidR="00D46ED5">
        <w:t xml:space="preserve"> and in section </w:t>
      </w:r>
      <w:r w:rsidR="003B409A">
        <w:t>2.1</w:t>
      </w:r>
      <w:r>
        <w:t xml:space="preserve">. </w:t>
      </w:r>
      <w:r w:rsidR="00B26975">
        <w:t>H</w:t>
      </w:r>
      <w:r>
        <w:t>ospitals</w:t>
      </w:r>
      <w:r w:rsidR="00BF1C27">
        <w:t xml:space="preserve"> (clusters)</w:t>
      </w:r>
      <w:r>
        <w:t xml:space="preserve"> will </w:t>
      </w:r>
      <w:r w:rsidR="00F77834">
        <w:t xml:space="preserve">be </w:t>
      </w:r>
      <w:r>
        <w:t xml:space="preserve">enrolled and allocated </w:t>
      </w:r>
      <w:r w:rsidR="00D94444">
        <w:t xml:space="preserve">following local approval processes. </w:t>
      </w:r>
      <w:r>
        <w:t>Assessments will be similar in both groups</w:t>
      </w:r>
      <w:r w:rsidR="005337C2">
        <w:t xml:space="preserve"> including baseline data collection, </w:t>
      </w:r>
      <w:r w:rsidR="005D2A8F">
        <w:t xml:space="preserve">data collection throughout implementation </w:t>
      </w:r>
      <w:r w:rsidR="005337C2">
        <w:t xml:space="preserve">followed by assessment of study protocol compliance (GAP compliance for early intervention and routine care </w:t>
      </w:r>
      <w:r w:rsidR="005337C2">
        <w:lastRenderedPageBreak/>
        <w:t>compliance in delayed intervention) and finally data collection on outcomes. The</w:t>
      </w:r>
      <w:r>
        <w:t xml:space="preserve"> period </w:t>
      </w:r>
      <w:r w:rsidR="00BF1C27">
        <w:t xml:space="preserve">of assessment of study compliance </w:t>
      </w:r>
      <w:r>
        <w:t>may</w:t>
      </w:r>
      <w:r w:rsidR="00BF1C27">
        <w:t xml:space="preserve"> be</w:t>
      </w:r>
      <w:r>
        <w:t xml:space="preserve"> </w:t>
      </w:r>
      <w:r w:rsidR="005337C2">
        <w:t>increase</w:t>
      </w:r>
      <w:r w:rsidR="00BF1C27">
        <w:t>d</w:t>
      </w:r>
      <w:r w:rsidR="005337C2">
        <w:t xml:space="preserve"> </w:t>
      </w:r>
      <w:r>
        <w:t xml:space="preserve">to ensure clusters in the early implementation fulfil minimum requirements of GAP programme </w:t>
      </w:r>
      <w:r w:rsidR="00BF1C27">
        <w:t xml:space="preserve">before the </w:t>
      </w:r>
      <w:r>
        <w:t>data collection period.  The intervention will be implemented in both arms of the trial but</w:t>
      </w:r>
      <w:r w:rsidR="00BF1C27">
        <w:t xml:space="preserve"> at </w:t>
      </w:r>
      <w:r>
        <w:t xml:space="preserve">different times. Data collection </w:t>
      </w:r>
      <w:r w:rsidR="000D0F65">
        <w:t xml:space="preserve">for outcome measures </w:t>
      </w:r>
      <w:r>
        <w:t>will be performe</w:t>
      </w:r>
      <w:r w:rsidR="00F44411">
        <w:t>d</w:t>
      </w:r>
      <w:r>
        <w:t xml:space="preserve"> during the interval between implementation </w:t>
      </w:r>
      <w:r w:rsidR="000D0F65">
        <w:t xml:space="preserve">of GAP </w:t>
      </w:r>
      <w:r>
        <w:t>in both arms</w:t>
      </w:r>
      <w:r w:rsidR="000D0F65">
        <w:t xml:space="preserve"> of the study</w:t>
      </w:r>
      <w:r>
        <w:t xml:space="preserve">.  </w:t>
      </w:r>
    </w:p>
    <w:p w14:paraId="1C0BA0F0" w14:textId="77777777" w:rsidR="005715DD" w:rsidRPr="00CF3E3C" w:rsidRDefault="00AB7B65" w:rsidP="005715DD">
      <w:pPr>
        <w:pStyle w:val="Heading3"/>
        <w:rPr>
          <w:sz w:val="22"/>
          <w:szCs w:val="22"/>
        </w:rPr>
      </w:pPr>
      <w:bookmarkStart w:id="85" w:name="_Toc363471737"/>
      <w:bookmarkStart w:id="86" w:name="_Toc331765748"/>
      <w:r w:rsidRPr="00CF3E3C">
        <w:rPr>
          <w:sz w:val="22"/>
          <w:szCs w:val="22"/>
        </w:rPr>
        <w:t>6.6.</w:t>
      </w:r>
      <w:r w:rsidR="009452D3" w:rsidRPr="00CF3E3C">
        <w:rPr>
          <w:sz w:val="22"/>
          <w:szCs w:val="22"/>
        </w:rPr>
        <w:t>1</w:t>
      </w:r>
      <w:r w:rsidRPr="00CF3E3C">
        <w:rPr>
          <w:sz w:val="22"/>
          <w:szCs w:val="22"/>
        </w:rPr>
        <w:tab/>
      </w:r>
      <w:r w:rsidR="005715DD" w:rsidRPr="00CF3E3C">
        <w:rPr>
          <w:sz w:val="22"/>
          <w:szCs w:val="22"/>
        </w:rPr>
        <w:t>Early-Stopping of Follow-up</w:t>
      </w:r>
      <w:bookmarkEnd w:id="85"/>
    </w:p>
    <w:p w14:paraId="0529EAA9" w14:textId="0BD64214" w:rsidR="005715DD" w:rsidRDefault="005715DD" w:rsidP="00F0631D">
      <w:pPr>
        <w:jc w:val="both"/>
      </w:pPr>
      <w:r>
        <w:t xml:space="preserve">Criteria will be developed with the </w:t>
      </w:r>
      <w:r w:rsidR="00D94159">
        <w:t>TSC/</w:t>
      </w:r>
      <w:r>
        <w:t>DMC</w:t>
      </w:r>
      <w:r w:rsidR="00D94444">
        <w:t xml:space="preserve">. </w:t>
      </w:r>
      <w:r>
        <w:t xml:space="preserve">If a </w:t>
      </w:r>
      <w:r w:rsidR="00841064">
        <w:t xml:space="preserve">cluster </w:t>
      </w:r>
      <w:r>
        <w:t xml:space="preserve">chooses to discontinue their trial </w:t>
      </w:r>
      <w:r w:rsidR="00841064">
        <w:t xml:space="preserve">intervention, </w:t>
      </w:r>
      <w:r>
        <w:t xml:space="preserve">they should continue to be followed up providing they are willing. They should be encouraged and facilitated not to leave the whole trial, even though they no longer </w:t>
      </w:r>
      <w:r w:rsidR="00841064">
        <w:t xml:space="preserve">adherent to the intervention schedule. </w:t>
      </w:r>
      <w:r>
        <w:t>If</w:t>
      </w:r>
      <w:r w:rsidR="00841064">
        <w:t xml:space="preserve"> the cluster </w:t>
      </w:r>
      <w:r>
        <w:t xml:space="preserve">exercises the view that they no longer wish to be followed up either, this view must be respected and the </w:t>
      </w:r>
      <w:r w:rsidR="00841064">
        <w:t xml:space="preserve">cluster </w:t>
      </w:r>
      <w:r>
        <w:t xml:space="preserve">withdrawn entirely from the trial. </w:t>
      </w:r>
      <w:r w:rsidR="00D94444">
        <w:t>KCL</w:t>
      </w:r>
      <w:r w:rsidR="00DA7FAD">
        <w:t xml:space="preserve"> </w:t>
      </w:r>
      <w:r>
        <w:t xml:space="preserve">should be informed of the withdrawal in writing using the appropriate </w:t>
      </w:r>
      <w:proofErr w:type="spellStart"/>
      <w:r w:rsidR="00841064">
        <w:t>DESiGN</w:t>
      </w:r>
      <w:proofErr w:type="spellEnd"/>
      <w:r w:rsidR="00841064">
        <w:t xml:space="preserve"> </w:t>
      </w:r>
      <w:r>
        <w:t xml:space="preserve">trial documentation. </w:t>
      </w:r>
      <w:r w:rsidRPr="00605646">
        <w:t>Data already collected will be kept and included in analyses according to the</w:t>
      </w:r>
      <w:r w:rsidR="00605646">
        <w:t xml:space="preserve"> data analysis plan.</w:t>
      </w:r>
      <w:r w:rsidR="00841064">
        <w:t xml:space="preserve"> Clusters </w:t>
      </w:r>
      <w:r w:rsidR="00F77834">
        <w:t>that</w:t>
      </w:r>
      <w:r>
        <w:t xml:space="preserve"> stop</w:t>
      </w:r>
      <w:r w:rsidR="00F77834">
        <w:t xml:space="preserve"> the</w:t>
      </w:r>
      <w:r>
        <w:t xml:space="preserve"> trial foll</w:t>
      </w:r>
      <w:r w:rsidR="00F77834">
        <w:t>ow-up earlier than planned</w:t>
      </w:r>
      <w:r>
        <w:t xml:space="preserve"> </w:t>
      </w:r>
      <w:r w:rsidR="00841064">
        <w:t xml:space="preserve">will not be </w:t>
      </w:r>
      <w:r>
        <w:t>replaced.</w:t>
      </w:r>
    </w:p>
    <w:p w14:paraId="341C1635" w14:textId="77777777" w:rsidR="00C56098" w:rsidRPr="00CF3E3C" w:rsidRDefault="000278AB" w:rsidP="000E7710">
      <w:pPr>
        <w:pStyle w:val="Heading3"/>
        <w:rPr>
          <w:sz w:val="22"/>
          <w:szCs w:val="22"/>
        </w:rPr>
      </w:pPr>
      <w:bookmarkStart w:id="87" w:name="_Toc363471738"/>
      <w:r w:rsidRPr="00CF3E3C">
        <w:rPr>
          <w:sz w:val="22"/>
          <w:szCs w:val="22"/>
        </w:rPr>
        <w:t>6.6.2</w:t>
      </w:r>
      <w:r w:rsidRPr="00CF3E3C">
        <w:rPr>
          <w:sz w:val="22"/>
          <w:szCs w:val="22"/>
        </w:rPr>
        <w:tab/>
      </w:r>
      <w:r w:rsidR="00841064" w:rsidRPr="00CF3E3C">
        <w:rPr>
          <w:sz w:val="22"/>
          <w:szCs w:val="22"/>
        </w:rPr>
        <w:t>P</w:t>
      </w:r>
      <w:r w:rsidR="00C56098" w:rsidRPr="00CF3E3C">
        <w:rPr>
          <w:sz w:val="22"/>
          <w:szCs w:val="22"/>
        </w:rPr>
        <w:t>articipant Transfers</w:t>
      </w:r>
      <w:bookmarkEnd w:id="86"/>
      <w:bookmarkEnd w:id="87"/>
    </w:p>
    <w:p w14:paraId="348CCDAA" w14:textId="77777777" w:rsidR="00C56098" w:rsidRDefault="00841064" w:rsidP="00C56098">
      <w:r>
        <w:t>Not applicable</w:t>
      </w:r>
    </w:p>
    <w:p w14:paraId="18BAC781" w14:textId="77777777" w:rsidR="00841064" w:rsidRPr="00CF3E3C" w:rsidRDefault="00BB7352" w:rsidP="00841064">
      <w:pPr>
        <w:pStyle w:val="Heading3"/>
        <w:rPr>
          <w:sz w:val="22"/>
          <w:szCs w:val="22"/>
        </w:rPr>
      </w:pPr>
      <w:bookmarkStart w:id="88" w:name="_Toc331765749"/>
      <w:bookmarkStart w:id="89" w:name="_Toc363471739"/>
      <w:r w:rsidRPr="00CF3E3C">
        <w:rPr>
          <w:sz w:val="22"/>
          <w:szCs w:val="22"/>
        </w:rPr>
        <w:t>6.6.3</w:t>
      </w:r>
      <w:r w:rsidR="00AB7B65" w:rsidRPr="00CF3E3C">
        <w:rPr>
          <w:sz w:val="22"/>
          <w:szCs w:val="22"/>
        </w:rPr>
        <w:tab/>
      </w:r>
      <w:bookmarkEnd w:id="88"/>
      <w:r w:rsidR="00841064" w:rsidRPr="00CF3E3C">
        <w:rPr>
          <w:sz w:val="22"/>
          <w:szCs w:val="22"/>
        </w:rPr>
        <w:t>Low compliance of intervention strategy</w:t>
      </w:r>
      <w:bookmarkEnd w:id="89"/>
    </w:p>
    <w:p w14:paraId="5084640C" w14:textId="77777777" w:rsidR="00841064" w:rsidRPr="00841064" w:rsidRDefault="00841064" w:rsidP="003B38DF">
      <w:pPr>
        <w:jc w:val="both"/>
      </w:pPr>
      <w:r>
        <w:t>In the immediate intervention arm, compliance to GAP will be monitored regularly</w:t>
      </w:r>
      <w:r w:rsidR="00DC1C67">
        <w:t xml:space="preserve"> and project midwives will be supported by meetings facilitated by the S</w:t>
      </w:r>
      <w:r w:rsidR="003C2CD7">
        <w:t xml:space="preserve">outh </w:t>
      </w:r>
      <w:r w:rsidR="00DC1C67">
        <w:t>L</w:t>
      </w:r>
      <w:r w:rsidR="003C2CD7">
        <w:t xml:space="preserve">ondon </w:t>
      </w:r>
      <w:r w:rsidR="00DC1C67">
        <w:t>G</w:t>
      </w:r>
      <w:r w:rsidR="003C2CD7">
        <w:t>roup</w:t>
      </w:r>
      <w:r w:rsidR="00DC1C67">
        <w:t xml:space="preserve"> programme team</w:t>
      </w:r>
      <w:r>
        <w:t>. This will include adherence to training protocols</w:t>
      </w:r>
      <w:r w:rsidR="000A72F6">
        <w:t>, usage of customised charts and protocol development in line with recommendation from GAP</w:t>
      </w:r>
      <w:r w:rsidR="00F16614">
        <w:t xml:space="preserve"> (Appendix 3</w:t>
      </w:r>
      <w:r w:rsidR="000D0F65">
        <w:t>)</w:t>
      </w:r>
      <w:r w:rsidR="000A72F6">
        <w:t>. In hospitals with low compliance the tr</w:t>
      </w:r>
      <w:r w:rsidR="00DC1C67">
        <w:t>ia</w:t>
      </w:r>
      <w:r w:rsidR="000A72F6">
        <w:t xml:space="preserve">l team will meet with the site investigator to develop strategies to improve compliance. </w:t>
      </w:r>
    </w:p>
    <w:p w14:paraId="01FF0571" w14:textId="77777777" w:rsidR="00C56098" w:rsidRPr="00CF3E3C" w:rsidRDefault="00BB7352" w:rsidP="000E7710">
      <w:pPr>
        <w:pStyle w:val="Heading3"/>
        <w:rPr>
          <w:sz w:val="22"/>
          <w:szCs w:val="22"/>
        </w:rPr>
      </w:pPr>
      <w:bookmarkStart w:id="90" w:name="_Toc331765750"/>
      <w:bookmarkStart w:id="91" w:name="_Toc363471740"/>
      <w:r w:rsidRPr="00CF3E3C">
        <w:rPr>
          <w:sz w:val="22"/>
          <w:szCs w:val="22"/>
        </w:rPr>
        <w:t>6.6.4</w:t>
      </w:r>
      <w:r w:rsidR="00AB7B65" w:rsidRPr="00CF3E3C">
        <w:rPr>
          <w:sz w:val="22"/>
          <w:szCs w:val="22"/>
        </w:rPr>
        <w:tab/>
      </w:r>
      <w:r w:rsidR="00C56098" w:rsidRPr="00CF3E3C">
        <w:rPr>
          <w:sz w:val="22"/>
          <w:szCs w:val="22"/>
        </w:rPr>
        <w:t>Trial Closure</w:t>
      </w:r>
      <w:bookmarkEnd w:id="90"/>
      <w:bookmarkEnd w:id="91"/>
    </w:p>
    <w:p w14:paraId="2F8074CD" w14:textId="2C07F1DF" w:rsidR="00C56098" w:rsidRPr="00C56098" w:rsidRDefault="00D107BF" w:rsidP="00C56098">
      <w:r>
        <w:t xml:space="preserve">The end of the trial will be </w:t>
      </w:r>
      <w:r w:rsidR="00D51471">
        <w:t>9</w:t>
      </w:r>
      <w:r w:rsidR="00B26975">
        <w:t xml:space="preserve"> months after </w:t>
      </w:r>
      <w:r>
        <w:t xml:space="preserve">the last day of the data collection period. This is expected to be the end of month </w:t>
      </w:r>
      <w:r w:rsidR="00D51471">
        <w:t>36</w:t>
      </w:r>
      <w:r>
        <w:t xml:space="preserve"> of the trial </w:t>
      </w:r>
      <w:r w:rsidR="00191318">
        <w:t>(Table 1</w:t>
      </w:r>
      <w:r>
        <w:t xml:space="preserve">). </w:t>
      </w:r>
    </w:p>
    <w:p w14:paraId="6E0DB184" w14:textId="77777777" w:rsidR="00632CA4" w:rsidRPr="00CF3E3C" w:rsidRDefault="00AB7B65" w:rsidP="000E7710">
      <w:pPr>
        <w:pStyle w:val="Heading2"/>
      </w:pPr>
      <w:bookmarkStart w:id="92" w:name="_Toc331765751"/>
      <w:bookmarkStart w:id="93" w:name="_Toc363471741"/>
      <w:r w:rsidRPr="00CF3E3C">
        <w:t>6.7</w:t>
      </w:r>
      <w:r w:rsidRPr="00CF3E3C">
        <w:tab/>
      </w:r>
      <w:r w:rsidR="003B713F" w:rsidRPr="00CF3E3C">
        <w:t>Sample Size</w:t>
      </w:r>
      <w:bookmarkEnd w:id="92"/>
      <w:bookmarkEnd w:id="93"/>
    </w:p>
    <w:p w14:paraId="1E600C04" w14:textId="77777777" w:rsidR="0088359D" w:rsidRDefault="0088359D" w:rsidP="003B38DF">
      <w:pPr>
        <w:jc w:val="both"/>
      </w:pPr>
      <w:r>
        <w:t xml:space="preserve">The power of the study is determined by the number of clusters (hospitals), mean size of clusters, </w:t>
      </w:r>
      <w:proofErr w:type="spellStart"/>
      <w:r>
        <w:t>intracluster</w:t>
      </w:r>
      <w:proofErr w:type="spellEnd"/>
      <w:r>
        <w:t xml:space="preserve"> correlation coefficient (or coefficient of variation between clusters), duration of data collection and prevalence of outcome. </w:t>
      </w:r>
    </w:p>
    <w:p w14:paraId="65B9C10E" w14:textId="7B70AFE0" w:rsidR="004D1746" w:rsidRDefault="000D0F65" w:rsidP="004D1746">
      <w:pPr>
        <w:jc w:val="both"/>
      </w:pPr>
      <w:r>
        <w:t xml:space="preserve">Based on the annual number of deliveries in a sample of London Maternity Trusts, </w:t>
      </w:r>
      <w:r w:rsidR="0088359D">
        <w:t xml:space="preserve">we assessed the mean births per year for 12 </w:t>
      </w:r>
      <w:r w:rsidR="00AC2366">
        <w:t xml:space="preserve">Trusts </w:t>
      </w:r>
      <w:r w:rsidR="0088359D">
        <w:t xml:space="preserve">that are likely to participate in the trial (5053 births/year). During the data collection period (4 months) a mean of </w:t>
      </w:r>
      <w:r w:rsidR="00BE66B3">
        <w:t>42</w:t>
      </w:r>
      <w:r w:rsidR="0088359D">
        <w:t xml:space="preserve"> SGA </w:t>
      </w:r>
      <w:r w:rsidR="00CA67D9">
        <w:t>by customised centiles</w:t>
      </w:r>
      <w:r w:rsidR="00B51E31">
        <w:t xml:space="preserve"> only</w:t>
      </w:r>
      <w:r w:rsidR="00CA67D9">
        <w:t xml:space="preserve">; </w:t>
      </w:r>
      <w:r w:rsidR="00BE66B3">
        <w:t>42</w:t>
      </w:r>
      <w:r w:rsidR="00CA67D9">
        <w:t xml:space="preserve"> SGA by population centiles</w:t>
      </w:r>
      <w:r w:rsidR="00826C01">
        <w:t xml:space="preserve"> only</w:t>
      </w:r>
      <w:r w:rsidR="00CA67D9">
        <w:t xml:space="preserve">; and </w:t>
      </w:r>
      <w:r w:rsidR="00BE66B3">
        <w:t>126</w:t>
      </w:r>
      <w:r w:rsidR="00CA67D9">
        <w:t xml:space="preserve"> SGA by both definitions </w:t>
      </w:r>
      <w:r w:rsidR="0088359D">
        <w:t>are anticipated per cluster</w:t>
      </w:r>
      <w:r w:rsidR="00E003FA">
        <w:t xml:space="preserve"> assuming that </w:t>
      </w:r>
      <w:r w:rsidR="0088359D">
        <w:t>1</w:t>
      </w:r>
      <w:r w:rsidR="00CA67D9">
        <w:t>2.5</w:t>
      </w:r>
      <w:r w:rsidR="0088359D">
        <w:t xml:space="preserve">% of </w:t>
      </w:r>
      <w:proofErr w:type="spellStart"/>
      <w:r w:rsidR="0088359D">
        <w:t>newborns</w:t>
      </w:r>
      <w:proofErr w:type="spellEnd"/>
      <w:r w:rsidR="0088359D">
        <w:t xml:space="preserve"> are SGA</w:t>
      </w:r>
      <w:r w:rsidR="000D0672">
        <w:t xml:space="preserve"> </w:t>
      </w:r>
      <w:r w:rsidR="00CA67D9">
        <w:t>by either d</w:t>
      </w:r>
      <w:r w:rsidR="00191318">
        <w:t>efinition (see distribution on T</w:t>
      </w:r>
      <w:r w:rsidR="00CA67D9">
        <w:t>able 4)</w:t>
      </w:r>
      <w:r w:rsidR="0088359D">
        <w:t>.</w:t>
      </w:r>
      <w:r w:rsidR="002B4724">
        <w:t xml:space="preserve"> This represent</w:t>
      </w:r>
      <w:r w:rsidR="00CD4444">
        <w:t>s</w:t>
      </w:r>
      <w:r w:rsidR="002B4724">
        <w:t xml:space="preserve"> a 60% overlap (126/210=60%) and in the </w:t>
      </w:r>
      <w:r w:rsidR="0093329D">
        <w:t xml:space="preserve">unlikely event </w:t>
      </w:r>
      <w:r w:rsidR="002B4724">
        <w:t>of a 33% overlap</w:t>
      </w:r>
      <w:r w:rsidR="0026542D">
        <w:t xml:space="preserve"> (assuming fixed </w:t>
      </w:r>
      <w:proofErr w:type="gramStart"/>
      <w:r w:rsidR="0026542D">
        <w:t>a</w:t>
      </w:r>
      <w:proofErr w:type="gramEnd"/>
      <w:r w:rsidR="0026542D">
        <w:t xml:space="preserve"> SGA rate of 10% by each definition), a mean of 84 SGA by customised and population centiles would be observed.</w:t>
      </w:r>
      <w:r w:rsidR="0088359D">
        <w:t xml:space="preserve"> </w:t>
      </w:r>
      <w:r w:rsidR="00E003FA">
        <w:t xml:space="preserve">At present in most </w:t>
      </w:r>
      <w:proofErr w:type="gramStart"/>
      <w:r w:rsidR="00E003FA">
        <w:t>units</w:t>
      </w:r>
      <w:proofErr w:type="gramEnd"/>
      <w:r w:rsidR="00E003FA">
        <w:t xml:space="preserve"> data on</w:t>
      </w:r>
      <w:r w:rsidR="00CA67D9">
        <w:t xml:space="preserve"> ultrasound</w:t>
      </w:r>
      <w:r w:rsidR="00E003FA">
        <w:t xml:space="preserve"> </w:t>
      </w:r>
      <w:r w:rsidR="0088359D">
        <w:t xml:space="preserve">detection of SGA is not routinely collected therefore we based our power calculation on data from the literature. </w:t>
      </w:r>
      <w:r w:rsidR="00CA67D9">
        <w:t>The literatu</w:t>
      </w:r>
      <w:r w:rsidR="00BE66B3">
        <w:t>r</w:t>
      </w:r>
      <w:r w:rsidR="00CA67D9">
        <w:t>e suggests that whether population or customised centiles are used to define SGA at birth, around 20% of SGA births are detected antenata</w:t>
      </w:r>
      <w:r w:rsidR="00946850">
        <w:t>l</w:t>
      </w:r>
      <w:r w:rsidR="00CA67D9">
        <w:t>ly by ultrasound</w:t>
      </w:r>
      <w:r w:rsidR="00191318">
        <w:t xml:space="preserve"> </w:t>
      </w:r>
      <w:r w:rsidR="007049E0">
        <w:fldChar w:fldCharType="begin">
          <w:fldData xml:space="preserve">PEVuZE5vdGU+PENpdGU+PEF1dGhvcj5IZXBidXJuPC9BdXRob3I+PFllYXI+MTk4NjwvWWVhcj48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=
</w:fldData>
        </w:fldChar>
      </w:r>
      <w:r w:rsidR="00C2441C">
        <w:instrText xml:space="preserve"> ADDIN EN.CITE </w:instrText>
      </w:r>
      <w:r w:rsidR="007049E0">
        <w:fldChar w:fldCharType="begin">
          <w:fldData xml:space="preserve">PEVuZE5vdGU+PENpdGU+PEF1dGhvcj5IZXBidXJuPC9BdXRob3I+PFllYXI+MTk4NjwvWWVhcj48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=
</w:fldData>
        </w:fldChar>
      </w:r>
      <w:r w:rsidR="00C2441C">
        <w:instrText xml:space="preserve"> ADDIN EN.CITE.DATA </w:instrText>
      </w:r>
      <w:r w:rsidR="007049E0">
        <w:fldChar w:fldCharType="end"/>
      </w:r>
      <w:r w:rsidR="007049E0">
        <w:fldChar w:fldCharType="separate"/>
      </w:r>
      <w:r w:rsidR="00C2441C">
        <w:rPr>
          <w:noProof/>
        </w:rPr>
        <w:t>(7, 8, 41)</w:t>
      </w:r>
      <w:r w:rsidR="007049E0">
        <w:fldChar w:fldCharType="end"/>
      </w:r>
      <w:r w:rsidR="005B4751">
        <w:t xml:space="preserve">. </w:t>
      </w:r>
      <w:r w:rsidR="007232FB">
        <w:t xml:space="preserve">We therefore assumed for our sample size the </w:t>
      </w:r>
      <w:r w:rsidR="007232FB">
        <w:lastRenderedPageBreak/>
        <w:t xml:space="preserve">detection rates seen below in table 4 in the delayed arm. For the early implementation arm </w:t>
      </w:r>
      <w:r w:rsidR="004D1746">
        <w:t>this represents an improvement in detection of SGA</w:t>
      </w:r>
      <w:r w:rsidR="0026542D">
        <w:t xml:space="preserve"> by both customised and population centiles</w:t>
      </w:r>
      <w:r w:rsidR="004D1746">
        <w:t xml:space="preserve"> from </w:t>
      </w:r>
      <w:r w:rsidR="0026542D">
        <w:t>20</w:t>
      </w:r>
      <w:r w:rsidR="004D1746">
        <w:t xml:space="preserve">% to 33% </w:t>
      </w:r>
      <w:r w:rsidR="0026542D">
        <w:t xml:space="preserve">(double the Odds Ratio) </w:t>
      </w:r>
      <w:r w:rsidR="004D1746">
        <w:t xml:space="preserve">which we considered clinically </w:t>
      </w:r>
      <w:r w:rsidR="00551855">
        <w:t>meaningful</w:t>
      </w:r>
      <w:r w:rsidR="00770D5A">
        <w:t xml:space="preserve"> (table 4)</w:t>
      </w:r>
      <w:r w:rsidR="004D1746">
        <w:t>.</w:t>
      </w:r>
    </w:p>
    <w:p w14:paraId="22301A7E" w14:textId="51149C3D" w:rsidR="007232FB" w:rsidRDefault="004D1746" w:rsidP="00171009">
      <w:r>
        <w:t>For the</w:t>
      </w:r>
      <w:r w:rsidR="00BB70A8">
        <w:t xml:space="preserve"> </w:t>
      </w:r>
      <w:r w:rsidR="00C80DC3">
        <w:t xml:space="preserve">ultrasound </w:t>
      </w:r>
      <w:r w:rsidR="00605646">
        <w:t>detection of SGA by population centiles,</w:t>
      </w:r>
      <w:r>
        <w:t xml:space="preserve"> we assume detection of SGA (at birth by population centiles) in the delayed implementation group is 20% and in the early implementation group is 28%</w:t>
      </w:r>
      <w:r w:rsidR="00191318">
        <w:t xml:space="preserve"> (T</w:t>
      </w:r>
      <w:r w:rsidR="00770D5A">
        <w:t>able</w:t>
      </w:r>
      <w:r w:rsidR="00CB3EBD">
        <w:t xml:space="preserve"> </w:t>
      </w:r>
      <w:r w:rsidR="00770D5A">
        <w:t>4)</w:t>
      </w:r>
      <w:r>
        <w:t>. We select a non-inferiority margin of 5% corresponding to demonstrate the intervention leads to SGA detection of at least 15%.</w:t>
      </w:r>
    </w:p>
    <w:p w14:paraId="14C08E7E" w14:textId="530917C6" w:rsidR="007232FB" w:rsidRDefault="0003592D" w:rsidP="00171009">
      <w:pPr>
        <w:rPr>
          <w:b/>
        </w:rPr>
      </w:pPr>
      <w:r w:rsidRPr="00A83102">
        <w:t>Table 4: Expected number of SGA and performance of outcomes</w:t>
      </w:r>
    </w:p>
    <w:tbl>
      <w:tblPr>
        <w:tblStyle w:val="TableGrid"/>
        <w:tblW w:w="0" w:type="auto"/>
        <w:tblLook w:val="04A0" w:firstRow="1" w:lastRow="0" w:firstColumn="1" w:lastColumn="0" w:noHBand="0" w:noVBand="1"/>
      </w:tblPr>
      <w:tblGrid>
        <w:gridCol w:w="2425"/>
        <w:gridCol w:w="424"/>
        <w:gridCol w:w="2121"/>
        <w:gridCol w:w="2551"/>
        <w:gridCol w:w="1721"/>
      </w:tblGrid>
      <w:tr w:rsidR="0003592D" w:rsidRPr="00A83102" w14:paraId="61628F85" w14:textId="77777777" w:rsidTr="00BF3F69">
        <w:trPr>
          <w:trHeight w:val="327"/>
        </w:trPr>
        <w:tc>
          <w:tcPr>
            <w:tcW w:w="0" w:type="auto"/>
            <w:gridSpan w:val="2"/>
            <w:vMerge w:val="restart"/>
          </w:tcPr>
          <w:p w14:paraId="5925867F" w14:textId="77777777" w:rsidR="0003592D" w:rsidRPr="00A83102" w:rsidRDefault="0003592D" w:rsidP="00092B4F">
            <w:pPr>
              <w:rPr>
                <w:rFonts w:asciiTheme="minorHAnsi" w:hAnsiTheme="minorHAnsi"/>
              </w:rPr>
            </w:pPr>
            <w:r w:rsidRPr="00A83102">
              <w:rPr>
                <w:rFonts w:asciiTheme="minorHAnsi" w:hAnsiTheme="minorHAnsi"/>
              </w:rPr>
              <w:t> </w:t>
            </w:r>
          </w:p>
        </w:tc>
        <w:tc>
          <w:tcPr>
            <w:tcW w:w="0" w:type="auto"/>
            <w:gridSpan w:val="3"/>
          </w:tcPr>
          <w:p w14:paraId="0FA5A974" w14:textId="1772C897" w:rsidR="0003592D" w:rsidRPr="00A83102" w:rsidRDefault="0003592D" w:rsidP="00092B4F">
            <w:pPr>
              <w:rPr>
                <w:rFonts w:asciiTheme="minorHAnsi" w:hAnsiTheme="minorHAnsi"/>
                <w:b/>
                <w:color w:val="000000"/>
              </w:rPr>
            </w:pPr>
            <w:r w:rsidRPr="00A83102">
              <w:rPr>
                <w:rFonts w:asciiTheme="minorHAnsi" w:hAnsiTheme="minorHAnsi"/>
                <w:b/>
                <w:color w:val="000000"/>
              </w:rPr>
              <w:t xml:space="preserve">Number of SGA neonates / 10,000 births </w:t>
            </w:r>
            <w:r w:rsidRPr="00A83102">
              <w:rPr>
                <w:rFonts w:asciiTheme="minorHAnsi" w:hAnsiTheme="minorHAnsi"/>
                <w:color w:val="000000"/>
              </w:rPr>
              <w:t>according to pooled estimates of previous studies </w:t>
            </w:r>
            <w:r w:rsidRPr="00A83102">
              <w:rPr>
                <w:rFonts w:asciiTheme="minorHAnsi" w:hAnsiTheme="minorHAnsi"/>
                <w:color w:val="000000"/>
                <w:shd w:val="clear" w:color="auto" w:fill="E1E3E6"/>
              </w:rPr>
              <w:t>(16, 42-44)</w:t>
            </w:r>
            <w:r w:rsidRPr="00A83102">
              <w:rPr>
                <w:rFonts w:asciiTheme="minorHAnsi" w:hAnsiTheme="minorHAnsi"/>
              </w:rPr>
              <w:t> </w:t>
            </w:r>
          </w:p>
        </w:tc>
      </w:tr>
      <w:tr w:rsidR="0003592D" w:rsidRPr="00A83102" w14:paraId="346A6C2D" w14:textId="77777777" w:rsidTr="00BF3F69">
        <w:trPr>
          <w:trHeight w:val="327"/>
        </w:trPr>
        <w:tc>
          <w:tcPr>
            <w:tcW w:w="0" w:type="auto"/>
            <w:gridSpan w:val="2"/>
            <w:vMerge/>
            <w:hideMark/>
          </w:tcPr>
          <w:p w14:paraId="1D28CCFE" w14:textId="77777777" w:rsidR="0003592D" w:rsidRPr="00171009" w:rsidRDefault="0003592D" w:rsidP="00171009">
            <w:pPr>
              <w:rPr>
                <w:rFonts w:asciiTheme="minorHAnsi" w:hAnsiTheme="minorHAnsi"/>
              </w:rPr>
            </w:pPr>
          </w:p>
        </w:tc>
        <w:tc>
          <w:tcPr>
            <w:tcW w:w="0" w:type="auto"/>
            <w:hideMark/>
          </w:tcPr>
          <w:p w14:paraId="414CE06C" w14:textId="77777777" w:rsidR="0003592D" w:rsidRPr="00171009" w:rsidRDefault="0003592D" w:rsidP="00092B4F">
            <w:pPr>
              <w:rPr>
                <w:rFonts w:asciiTheme="minorHAnsi" w:hAnsiTheme="minorHAnsi"/>
                <w:color w:val="000000"/>
              </w:rPr>
            </w:pPr>
            <w:r w:rsidRPr="00171009">
              <w:rPr>
                <w:rFonts w:asciiTheme="minorHAnsi" w:hAnsiTheme="minorHAnsi"/>
                <w:color w:val="000000"/>
              </w:rPr>
              <w:t>By population centiles only</w:t>
            </w:r>
            <w:r w:rsidRPr="00171009">
              <w:rPr>
                <w:rFonts w:asciiTheme="minorHAnsi" w:hAnsiTheme="minorHAnsi"/>
              </w:rPr>
              <w:t>)</w:t>
            </w:r>
          </w:p>
        </w:tc>
        <w:tc>
          <w:tcPr>
            <w:tcW w:w="0" w:type="auto"/>
            <w:hideMark/>
          </w:tcPr>
          <w:p w14:paraId="3D4A7942" w14:textId="77777777" w:rsidR="0003592D" w:rsidRPr="00171009" w:rsidRDefault="0003592D" w:rsidP="00092B4F">
            <w:pPr>
              <w:rPr>
                <w:rFonts w:asciiTheme="minorHAnsi" w:hAnsiTheme="minorHAnsi"/>
                <w:color w:val="000000"/>
              </w:rPr>
            </w:pPr>
            <w:r w:rsidRPr="00171009">
              <w:rPr>
                <w:rFonts w:asciiTheme="minorHAnsi" w:hAnsiTheme="minorHAnsi"/>
                <w:color w:val="000000"/>
              </w:rPr>
              <w:t xml:space="preserve">By both population &amp; customised standards. </w:t>
            </w:r>
            <w:r w:rsidRPr="00171009">
              <w:rPr>
                <w:rFonts w:asciiTheme="minorHAnsi" w:hAnsiTheme="minorHAnsi"/>
                <w:b/>
                <w:color w:val="000000"/>
              </w:rPr>
              <w:t>(PRIMARY OUTCOME)</w:t>
            </w:r>
            <w:r w:rsidRPr="00171009">
              <w:rPr>
                <w:rFonts w:asciiTheme="minorHAnsi" w:hAnsiTheme="minorHAnsi"/>
                <w:b/>
              </w:rPr>
              <w:t> </w:t>
            </w:r>
          </w:p>
        </w:tc>
        <w:tc>
          <w:tcPr>
            <w:tcW w:w="0" w:type="auto"/>
            <w:hideMark/>
          </w:tcPr>
          <w:p w14:paraId="6D1AB3A3" w14:textId="77777777" w:rsidR="0003592D" w:rsidRPr="00092B4F" w:rsidRDefault="0003592D" w:rsidP="00092B4F">
            <w:pPr>
              <w:rPr>
                <w:rFonts w:asciiTheme="minorHAnsi" w:hAnsiTheme="minorHAnsi"/>
              </w:rPr>
            </w:pPr>
            <w:r w:rsidRPr="00171009">
              <w:rPr>
                <w:rFonts w:asciiTheme="minorHAnsi" w:hAnsiTheme="minorHAnsi"/>
                <w:color w:val="000000"/>
              </w:rPr>
              <w:t>By customised centiles only</w:t>
            </w:r>
            <w:r w:rsidRPr="00171009">
              <w:rPr>
                <w:rFonts w:asciiTheme="minorHAnsi" w:hAnsiTheme="minorHAnsi"/>
              </w:rPr>
              <w:t> </w:t>
            </w:r>
          </w:p>
        </w:tc>
      </w:tr>
      <w:tr w:rsidR="0003592D" w:rsidRPr="00A83102" w14:paraId="47D267BA" w14:textId="77777777" w:rsidTr="00BF3F69">
        <w:trPr>
          <w:trHeight w:val="327"/>
        </w:trPr>
        <w:tc>
          <w:tcPr>
            <w:tcW w:w="0" w:type="auto"/>
            <w:gridSpan w:val="2"/>
            <w:hideMark/>
          </w:tcPr>
          <w:p w14:paraId="71C4CCD7" w14:textId="77777777" w:rsidR="0003592D" w:rsidRPr="00A83102" w:rsidRDefault="0003592D" w:rsidP="00092B4F">
            <w:pPr>
              <w:rPr>
                <w:rFonts w:asciiTheme="minorHAnsi" w:hAnsiTheme="minorHAnsi"/>
                <w:b/>
              </w:rPr>
            </w:pPr>
            <w:r w:rsidRPr="00A83102">
              <w:rPr>
                <w:rFonts w:asciiTheme="minorHAnsi" w:hAnsiTheme="minorHAnsi"/>
                <w:b/>
                <w:color w:val="000000"/>
              </w:rPr>
              <w:t>Total observations* </w:t>
            </w:r>
            <w:r w:rsidRPr="00A83102">
              <w:rPr>
                <w:rFonts w:asciiTheme="minorHAnsi" w:hAnsiTheme="minorHAnsi"/>
                <w:b/>
              </w:rPr>
              <w:t> </w:t>
            </w:r>
          </w:p>
        </w:tc>
        <w:tc>
          <w:tcPr>
            <w:tcW w:w="0" w:type="auto"/>
            <w:hideMark/>
          </w:tcPr>
          <w:p w14:paraId="25F353C9" w14:textId="77777777" w:rsidR="0003592D" w:rsidRPr="00A83102" w:rsidRDefault="0003592D" w:rsidP="00092B4F">
            <w:pPr>
              <w:rPr>
                <w:rFonts w:asciiTheme="minorHAnsi" w:hAnsiTheme="minorHAnsi"/>
              </w:rPr>
            </w:pPr>
            <w:r w:rsidRPr="00A83102">
              <w:rPr>
                <w:rFonts w:asciiTheme="minorHAnsi" w:hAnsiTheme="minorHAnsi"/>
                <w:color w:val="000000"/>
              </w:rPr>
              <w:t>250</w:t>
            </w:r>
            <w:r w:rsidRPr="00A83102">
              <w:rPr>
                <w:rFonts w:asciiTheme="minorHAnsi" w:hAnsiTheme="minorHAnsi"/>
              </w:rPr>
              <w:t> </w:t>
            </w:r>
          </w:p>
        </w:tc>
        <w:tc>
          <w:tcPr>
            <w:tcW w:w="0" w:type="auto"/>
            <w:hideMark/>
          </w:tcPr>
          <w:p w14:paraId="02E20D48" w14:textId="77777777" w:rsidR="0003592D" w:rsidRPr="00A83102" w:rsidRDefault="0003592D" w:rsidP="00092B4F">
            <w:pPr>
              <w:rPr>
                <w:rFonts w:asciiTheme="minorHAnsi" w:hAnsiTheme="minorHAnsi"/>
              </w:rPr>
            </w:pPr>
            <w:r w:rsidRPr="00A83102">
              <w:rPr>
                <w:rFonts w:asciiTheme="minorHAnsi" w:hAnsiTheme="minorHAnsi"/>
                <w:color w:val="000000"/>
              </w:rPr>
              <w:t>750</w:t>
            </w:r>
            <w:r w:rsidRPr="00A83102">
              <w:rPr>
                <w:rFonts w:asciiTheme="minorHAnsi" w:hAnsiTheme="minorHAnsi"/>
              </w:rPr>
              <w:t> </w:t>
            </w:r>
          </w:p>
        </w:tc>
        <w:tc>
          <w:tcPr>
            <w:tcW w:w="0" w:type="auto"/>
            <w:hideMark/>
          </w:tcPr>
          <w:p w14:paraId="35242CAB" w14:textId="77777777" w:rsidR="0003592D" w:rsidRPr="00A83102" w:rsidRDefault="0003592D" w:rsidP="00092B4F">
            <w:pPr>
              <w:rPr>
                <w:rFonts w:asciiTheme="minorHAnsi" w:hAnsiTheme="minorHAnsi"/>
              </w:rPr>
            </w:pPr>
            <w:r w:rsidRPr="00A83102">
              <w:rPr>
                <w:rFonts w:asciiTheme="minorHAnsi" w:hAnsiTheme="minorHAnsi"/>
                <w:color w:val="000000"/>
              </w:rPr>
              <w:t>250</w:t>
            </w:r>
            <w:r w:rsidRPr="00A83102">
              <w:rPr>
                <w:rFonts w:asciiTheme="minorHAnsi" w:hAnsiTheme="minorHAnsi"/>
              </w:rPr>
              <w:t> </w:t>
            </w:r>
          </w:p>
        </w:tc>
      </w:tr>
      <w:tr w:rsidR="0003592D" w:rsidRPr="00A83102" w14:paraId="7FDAAC9A" w14:textId="77777777" w:rsidTr="00BF3F69">
        <w:trPr>
          <w:trHeight w:val="327"/>
        </w:trPr>
        <w:tc>
          <w:tcPr>
            <w:tcW w:w="0" w:type="auto"/>
            <w:vMerge w:val="restart"/>
            <w:hideMark/>
          </w:tcPr>
          <w:p w14:paraId="6DE21F9D" w14:textId="77777777" w:rsidR="0003592D" w:rsidRPr="00A83102" w:rsidRDefault="0003592D" w:rsidP="00092B4F">
            <w:pPr>
              <w:rPr>
                <w:rFonts w:asciiTheme="minorHAnsi" w:hAnsiTheme="minorHAnsi"/>
              </w:rPr>
            </w:pPr>
            <w:r w:rsidRPr="00A83102">
              <w:rPr>
                <w:rFonts w:asciiTheme="minorHAnsi" w:hAnsiTheme="minorHAnsi"/>
                <w:color w:val="000000"/>
              </w:rPr>
              <w:t>Detection – delayed arm </w:t>
            </w:r>
          </w:p>
        </w:tc>
        <w:tc>
          <w:tcPr>
            <w:tcW w:w="0" w:type="auto"/>
          </w:tcPr>
          <w:p w14:paraId="16E3AA19" w14:textId="77777777" w:rsidR="0003592D" w:rsidRPr="00A83102" w:rsidRDefault="0003592D" w:rsidP="00092B4F">
            <w:pPr>
              <w:rPr>
                <w:rFonts w:asciiTheme="minorHAnsi" w:hAnsiTheme="minorHAnsi"/>
              </w:rPr>
            </w:pPr>
            <w:r w:rsidRPr="00A83102">
              <w:rPr>
                <w:rFonts w:asciiTheme="minorHAnsi" w:hAnsiTheme="minorHAnsi"/>
                <w:color w:val="000000"/>
              </w:rPr>
              <w:t>%</w:t>
            </w:r>
            <w:r w:rsidRPr="00A83102">
              <w:rPr>
                <w:rFonts w:asciiTheme="minorHAnsi" w:hAnsiTheme="minorHAnsi"/>
              </w:rPr>
              <w:t> </w:t>
            </w:r>
          </w:p>
        </w:tc>
        <w:tc>
          <w:tcPr>
            <w:tcW w:w="0" w:type="auto"/>
            <w:hideMark/>
          </w:tcPr>
          <w:p w14:paraId="37012F77" w14:textId="77777777" w:rsidR="0003592D" w:rsidRPr="00A83102" w:rsidRDefault="0003592D" w:rsidP="00092B4F">
            <w:pPr>
              <w:rPr>
                <w:rFonts w:asciiTheme="minorHAnsi" w:hAnsiTheme="minorHAnsi"/>
              </w:rPr>
            </w:pPr>
            <w:r w:rsidRPr="00A83102">
              <w:rPr>
                <w:rFonts w:asciiTheme="minorHAnsi" w:hAnsiTheme="minorHAnsi"/>
                <w:color w:val="000000"/>
              </w:rPr>
              <w:t>20%</w:t>
            </w:r>
            <w:r w:rsidRPr="00A83102">
              <w:rPr>
                <w:rFonts w:asciiTheme="minorHAnsi" w:hAnsiTheme="minorHAnsi"/>
              </w:rPr>
              <w:t> </w:t>
            </w:r>
          </w:p>
        </w:tc>
        <w:tc>
          <w:tcPr>
            <w:tcW w:w="0" w:type="auto"/>
            <w:hideMark/>
          </w:tcPr>
          <w:p w14:paraId="4386AC6A" w14:textId="77777777" w:rsidR="0003592D" w:rsidRPr="00A83102" w:rsidRDefault="0003592D" w:rsidP="00092B4F">
            <w:pPr>
              <w:rPr>
                <w:rFonts w:asciiTheme="minorHAnsi" w:hAnsiTheme="minorHAnsi"/>
              </w:rPr>
            </w:pPr>
            <w:r w:rsidRPr="00A83102">
              <w:rPr>
                <w:rFonts w:asciiTheme="minorHAnsi" w:hAnsiTheme="minorHAnsi"/>
                <w:color w:val="000000"/>
              </w:rPr>
              <w:t>20%</w:t>
            </w:r>
            <w:r w:rsidRPr="00A83102">
              <w:rPr>
                <w:rFonts w:asciiTheme="minorHAnsi" w:hAnsiTheme="minorHAnsi"/>
              </w:rPr>
              <w:t> </w:t>
            </w:r>
          </w:p>
        </w:tc>
        <w:tc>
          <w:tcPr>
            <w:tcW w:w="0" w:type="auto"/>
            <w:hideMark/>
          </w:tcPr>
          <w:p w14:paraId="20914397" w14:textId="77777777" w:rsidR="0003592D" w:rsidRPr="00A83102" w:rsidRDefault="0003592D" w:rsidP="00092B4F">
            <w:pPr>
              <w:rPr>
                <w:rFonts w:asciiTheme="minorHAnsi" w:hAnsiTheme="minorHAnsi"/>
              </w:rPr>
            </w:pPr>
            <w:r w:rsidRPr="00A83102">
              <w:rPr>
                <w:rFonts w:asciiTheme="minorHAnsi" w:hAnsiTheme="minorHAnsi"/>
                <w:color w:val="000000"/>
              </w:rPr>
              <w:t>16%</w:t>
            </w:r>
            <w:r w:rsidRPr="00A83102">
              <w:rPr>
                <w:rFonts w:asciiTheme="minorHAnsi" w:hAnsiTheme="minorHAnsi"/>
              </w:rPr>
              <w:t> </w:t>
            </w:r>
          </w:p>
        </w:tc>
      </w:tr>
      <w:tr w:rsidR="0003592D" w:rsidRPr="00A83102" w14:paraId="7244D3DD" w14:textId="77777777" w:rsidTr="00BF3F69">
        <w:trPr>
          <w:trHeight w:val="327"/>
        </w:trPr>
        <w:tc>
          <w:tcPr>
            <w:tcW w:w="0" w:type="auto"/>
            <w:vMerge/>
            <w:hideMark/>
          </w:tcPr>
          <w:p w14:paraId="031C8B5B" w14:textId="77777777" w:rsidR="0003592D" w:rsidRPr="00171009" w:rsidRDefault="0003592D" w:rsidP="00171009">
            <w:pPr>
              <w:rPr>
                <w:rFonts w:asciiTheme="minorHAnsi" w:hAnsiTheme="minorHAnsi"/>
              </w:rPr>
            </w:pPr>
          </w:p>
        </w:tc>
        <w:tc>
          <w:tcPr>
            <w:tcW w:w="0" w:type="auto"/>
          </w:tcPr>
          <w:p w14:paraId="791ADBD3" w14:textId="77777777" w:rsidR="0003592D" w:rsidRPr="00092B4F" w:rsidRDefault="0003592D" w:rsidP="00092B4F">
            <w:pPr>
              <w:rPr>
                <w:rFonts w:asciiTheme="minorHAnsi" w:hAnsiTheme="minorHAnsi"/>
              </w:rPr>
            </w:pPr>
            <w:r w:rsidRPr="00171009">
              <w:rPr>
                <w:rFonts w:asciiTheme="minorHAnsi" w:hAnsiTheme="minorHAnsi"/>
              </w:rPr>
              <w:t>N</w:t>
            </w:r>
          </w:p>
        </w:tc>
        <w:tc>
          <w:tcPr>
            <w:tcW w:w="0" w:type="auto"/>
            <w:hideMark/>
          </w:tcPr>
          <w:p w14:paraId="16702F95" w14:textId="77777777" w:rsidR="0003592D" w:rsidRPr="00092B4F" w:rsidRDefault="0003592D" w:rsidP="00092B4F">
            <w:pPr>
              <w:rPr>
                <w:rFonts w:asciiTheme="minorHAnsi" w:hAnsiTheme="minorHAnsi"/>
              </w:rPr>
            </w:pPr>
            <w:r w:rsidRPr="00092B4F">
              <w:rPr>
                <w:rFonts w:asciiTheme="minorHAnsi" w:hAnsiTheme="minorHAnsi"/>
                <w:color w:val="000000"/>
              </w:rPr>
              <w:t>50</w:t>
            </w:r>
            <w:r w:rsidRPr="00092B4F">
              <w:rPr>
                <w:rFonts w:asciiTheme="minorHAnsi" w:hAnsiTheme="minorHAnsi"/>
              </w:rPr>
              <w:t> </w:t>
            </w:r>
          </w:p>
        </w:tc>
        <w:tc>
          <w:tcPr>
            <w:tcW w:w="0" w:type="auto"/>
            <w:hideMark/>
          </w:tcPr>
          <w:p w14:paraId="68DE3055" w14:textId="77777777" w:rsidR="0003592D" w:rsidRPr="00092B4F" w:rsidRDefault="0003592D" w:rsidP="00092B4F">
            <w:pPr>
              <w:rPr>
                <w:rFonts w:asciiTheme="minorHAnsi" w:hAnsiTheme="minorHAnsi"/>
              </w:rPr>
            </w:pPr>
            <w:r w:rsidRPr="00092B4F">
              <w:rPr>
                <w:rFonts w:asciiTheme="minorHAnsi" w:hAnsiTheme="minorHAnsi"/>
                <w:color w:val="000000"/>
              </w:rPr>
              <w:t>150</w:t>
            </w:r>
            <w:r w:rsidRPr="00092B4F">
              <w:rPr>
                <w:rFonts w:asciiTheme="minorHAnsi" w:hAnsiTheme="minorHAnsi"/>
              </w:rPr>
              <w:t> </w:t>
            </w:r>
          </w:p>
        </w:tc>
        <w:tc>
          <w:tcPr>
            <w:tcW w:w="0" w:type="auto"/>
            <w:hideMark/>
          </w:tcPr>
          <w:p w14:paraId="2EF1187A" w14:textId="77777777" w:rsidR="0003592D" w:rsidRPr="00092B4F" w:rsidRDefault="0003592D" w:rsidP="00092B4F">
            <w:pPr>
              <w:rPr>
                <w:rFonts w:asciiTheme="minorHAnsi" w:hAnsiTheme="minorHAnsi"/>
              </w:rPr>
            </w:pPr>
            <w:r w:rsidRPr="00092B4F">
              <w:rPr>
                <w:rFonts w:asciiTheme="minorHAnsi" w:hAnsiTheme="minorHAnsi"/>
                <w:color w:val="000000"/>
              </w:rPr>
              <w:t>40</w:t>
            </w:r>
            <w:r w:rsidRPr="00092B4F">
              <w:rPr>
                <w:rFonts w:asciiTheme="minorHAnsi" w:hAnsiTheme="minorHAnsi"/>
              </w:rPr>
              <w:t> </w:t>
            </w:r>
          </w:p>
        </w:tc>
      </w:tr>
      <w:tr w:rsidR="0003592D" w:rsidRPr="00A83102" w14:paraId="738D5F17" w14:textId="77777777" w:rsidTr="00BF3F69">
        <w:trPr>
          <w:trHeight w:val="327"/>
        </w:trPr>
        <w:tc>
          <w:tcPr>
            <w:tcW w:w="0" w:type="auto"/>
            <w:vMerge w:val="restart"/>
            <w:hideMark/>
          </w:tcPr>
          <w:p w14:paraId="5580B36E" w14:textId="77777777" w:rsidR="0003592D" w:rsidRPr="00A83102" w:rsidRDefault="0003592D" w:rsidP="00092B4F">
            <w:pPr>
              <w:rPr>
                <w:rFonts w:asciiTheme="minorHAnsi" w:hAnsiTheme="minorHAnsi"/>
              </w:rPr>
            </w:pPr>
            <w:r w:rsidRPr="00A83102">
              <w:rPr>
                <w:rFonts w:asciiTheme="minorHAnsi" w:hAnsiTheme="minorHAnsi"/>
                <w:color w:val="000000"/>
              </w:rPr>
              <w:t>Detection - Immediate implementation arm (GAP) </w:t>
            </w:r>
          </w:p>
        </w:tc>
        <w:tc>
          <w:tcPr>
            <w:tcW w:w="0" w:type="auto"/>
          </w:tcPr>
          <w:p w14:paraId="45705D66" w14:textId="77777777" w:rsidR="0003592D" w:rsidRPr="00A83102" w:rsidRDefault="0003592D" w:rsidP="00092B4F">
            <w:pPr>
              <w:rPr>
                <w:rFonts w:asciiTheme="minorHAnsi" w:hAnsiTheme="minorHAnsi"/>
              </w:rPr>
            </w:pPr>
            <w:r w:rsidRPr="00A83102">
              <w:rPr>
                <w:rFonts w:asciiTheme="minorHAnsi" w:hAnsiTheme="minorHAnsi"/>
                <w:color w:val="000000"/>
              </w:rPr>
              <w:t>%</w:t>
            </w:r>
            <w:r w:rsidRPr="00A83102">
              <w:rPr>
                <w:rFonts w:asciiTheme="minorHAnsi" w:hAnsiTheme="minorHAnsi"/>
              </w:rPr>
              <w:t> </w:t>
            </w:r>
          </w:p>
        </w:tc>
        <w:tc>
          <w:tcPr>
            <w:tcW w:w="0" w:type="auto"/>
            <w:hideMark/>
          </w:tcPr>
          <w:p w14:paraId="02BBF51D" w14:textId="77777777" w:rsidR="0003592D" w:rsidRPr="00A83102" w:rsidRDefault="0003592D" w:rsidP="00092B4F">
            <w:pPr>
              <w:rPr>
                <w:rFonts w:asciiTheme="minorHAnsi" w:hAnsiTheme="minorHAnsi"/>
              </w:rPr>
            </w:pPr>
            <w:r w:rsidRPr="00A83102">
              <w:rPr>
                <w:rFonts w:asciiTheme="minorHAnsi" w:hAnsiTheme="minorHAnsi"/>
                <w:color w:val="000000"/>
              </w:rPr>
              <w:t>12%</w:t>
            </w:r>
            <w:r w:rsidRPr="00A83102">
              <w:rPr>
                <w:rFonts w:asciiTheme="minorHAnsi" w:hAnsiTheme="minorHAnsi"/>
              </w:rPr>
              <w:t> </w:t>
            </w:r>
          </w:p>
        </w:tc>
        <w:tc>
          <w:tcPr>
            <w:tcW w:w="0" w:type="auto"/>
            <w:hideMark/>
          </w:tcPr>
          <w:p w14:paraId="7FB711F4" w14:textId="77777777" w:rsidR="0003592D" w:rsidRPr="00A83102" w:rsidRDefault="0003592D" w:rsidP="00092B4F">
            <w:pPr>
              <w:rPr>
                <w:rFonts w:asciiTheme="minorHAnsi" w:hAnsiTheme="minorHAnsi"/>
              </w:rPr>
            </w:pPr>
            <w:r w:rsidRPr="00A83102">
              <w:rPr>
                <w:rFonts w:asciiTheme="minorHAnsi" w:hAnsiTheme="minorHAnsi"/>
                <w:color w:val="000000"/>
              </w:rPr>
              <w:t>33%</w:t>
            </w:r>
            <w:r w:rsidRPr="00A83102">
              <w:rPr>
                <w:rFonts w:asciiTheme="minorHAnsi" w:hAnsiTheme="minorHAnsi"/>
              </w:rPr>
              <w:t> </w:t>
            </w:r>
          </w:p>
        </w:tc>
        <w:tc>
          <w:tcPr>
            <w:tcW w:w="0" w:type="auto"/>
            <w:hideMark/>
          </w:tcPr>
          <w:p w14:paraId="2D38B53B" w14:textId="77777777" w:rsidR="0003592D" w:rsidRPr="00A83102" w:rsidRDefault="0003592D" w:rsidP="00092B4F">
            <w:pPr>
              <w:rPr>
                <w:rFonts w:asciiTheme="minorHAnsi" w:hAnsiTheme="minorHAnsi"/>
              </w:rPr>
            </w:pPr>
            <w:r w:rsidRPr="00A83102">
              <w:rPr>
                <w:rFonts w:asciiTheme="minorHAnsi" w:hAnsiTheme="minorHAnsi"/>
                <w:color w:val="000000"/>
              </w:rPr>
              <w:t>33%</w:t>
            </w:r>
            <w:r w:rsidRPr="00A83102">
              <w:rPr>
                <w:rFonts w:asciiTheme="minorHAnsi" w:hAnsiTheme="minorHAnsi"/>
              </w:rPr>
              <w:t> </w:t>
            </w:r>
          </w:p>
        </w:tc>
      </w:tr>
      <w:tr w:rsidR="0003592D" w:rsidRPr="00A83102" w14:paraId="005B9848" w14:textId="77777777" w:rsidTr="00BF3F69">
        <w:trPr>
          <w:trHeight w:val="327"/>
        </w:trPr>
        <w:tc>
          <w:tcPr>
            <w:tcW w:w="0" w:type="auto"/>
            <w:vMerge/>
            <w:hideMark/>
          </w:tcPr>
          <w:p w14:paraId="1185DA36" w14:textId="77777777" w:rsidR="0003592D" w:rsidRPr="00171009" w:rsidRDefault="0003592D" w:rsidP="00171009">
            <w:pPr>
              <w:rPr>
                <w:rFonts w:asciiTheme="minorHAnsi" w:hAnsiTheme="minorHAnsi"/>
              </w:rPr>
            </w:pPr>
          </w:p>
        </w:tc>
        <w:tc>
          <w:tcPr>
            <w:tcW w:w="0" w:type="auto"/>
          </w:tcPr>
          <w:p w14:paraId="57110FF9" w14:textId="77777777" w:rsidR="0003592D" w:rsidRPr="00092B4F" w:rsidRDefault="0003592D" w:rsidP="00092B4F">
            <w:pPr>
              <w:rPr>
                <w:rFonts w:asciiTheme="minorHAnsi" w:hAnsiTheme="minorHAnsi"/>
              </w:rPr>
            </w:pPr>
            <w:r w:rsidRPr="00171009">
              <w:rPr>
                <w:rFonts w:asciiTheme="minorHAnsi" w:hAnsiTheme="minorHAnsi"/>
              </w:rPr>
              <w:t>N</w:t>
            </w:r>
          </w:p>
        </w:tc>
        <w:tc>
          <w:tcPr>
            <w:tcW w:w="0" w:type="auto"/>
            <w:hideMark/>
          </w:tcPr>
          <w:p w14:paraId="449EB2CD" w14:textId="77777777" w:rsidR="0003592D" w:rsidRPr="00092B4F" w:rsidRDefault="0003592D" w:rsidP="00092B4F">
            <w:pPr>
              <w:rPr>
                <w:rFonts w:asciiTheme="minorHAnsi" w:hAnsiTheme="minorHAnsi"/>
              </w:rPr>
            </w:pPr>
            <w:r w:rsidRPr="00092B4F">
              <w:rPr>
                <w:rFonts w:asciiTheme="minorHAnsi" w:hAnsiTheme="minorHAnsi"/>
                <w:color w:val="000000"/>
              </w:rPr>
              <w:t>30</w:t>
            </w:r>
            <w:r w:rsidRPr="00092B4F">
              <w:rPr>
                <w:rFonts w:asciiTheme="minorHAnsi" w:hAnsiTheme="minorHAnsi"/>
              </w:rPr>
              <w:t> </w:t>
            </w:r>
          </w:p>
        </w:tc>
        <w:tc>
          <w:tcPr>
            <w:tcW w:w="0" w:type="auto"/>
            <w:hideMark/>
          </w:tcPr>
          <w:p w14:paraId="173E392B" w14:textId="77777777" w:rsidR="0003592D" w:rsidRPr="00092B4F" w:rsidRDefault="0003592D" w:rsidP="00092B4F">
            <w:pPr>
              <w:rPr>
                <w:rFonts w:asciiTheme="minorHAnsi" w:hAnsiTheme="minorHAnsi"/>
              </w:rPr>
            </w:pPr>
            <w:r w:rsidRPr="00092B4F">
              <w:rPr>
                <w:rFonts w:asciiTheme="minorHAnsi" w:hAnsiTheme="minorHAnsi"/>
                <w:color w:val="000000"/>
              </w:rPr>
              <w:t>250</w:t>
            </w:r>
            <w:r w:rsidRPr="00092B4F">
              <w:rPr>
                <w:rFonts w:asciiTheme="minorHAnsi" w:hAnsiTheme="minorHAnsi"/>
              </w:rPr>
              <w:t> </w:t>
            </w:r>
          </w:p>
        </w:tc>
        <w:tc>
          <w:tcPr>
            <w:tcW w:w="0" w:type="auto"/>
            <w:hideMark/>
          </w:tcPr>
          <w:p w14:paraId="4923E02A" w14:textId="77777777" w:rsidR="0003592D" w:rsidRPr="00092B4F" w:rsidRDefault="0003592D" w:rsidP="00092B4F">
            <w:pPr>
              <w:rPr>
                <w:rFonts w:asciiTheme="minorHAnsi" w:hAnsiTheme="minorHAnsi"/>
              </w:rPr>
            </w:pPr>
            <w:r w:rsidRPr="00092B4F">
              <w:rPr>
                <w:rFonts w:asciiTheme="minorHAnsi" w:hAnsiTheme="minorHAnsi"/>
                <w:color w:val="000000"/>
              </w:rPr>
              <w:t>83</w:t>
            </w:r>
            <w:r w:rsidRPr="00092B4F">
              <w:rPr>
                <w:rFonts w:asciiTheme="minorHAnsi" w:hAnsiTheme="minorHAnsi"/>
              </w:rPr>
              <w:t> </w:t>
            </w:r>
          </w:p>
        </w:tc>
      </w:tr>
    </w:tbl>
    <w:p w14:paraId="1EE1D7EE" w14:textId="77777777" w:rsidR="0003592D" w:rsidRPr="00A83102" w:rsidRDefault="0003592D" w:rsidP="00092B4F"/>
    <w:p w14:paraId="3A273BCF" w14:textId="77777777" w:rsidR="00AC2366" w:rsidRDefault="0088359D" w:rsidP="00092B4F">
      <w:pPr>
        <w:rPr>
          <w:rFonts w:eastAsia="Times New Roman"/>
          <w:lang w:eastAsia="en-GB"/>
        </w:rPr>
      </w:pPr>
      <w:r>
        <w:t xml:space="preserve">We were </w:t>
      </w:r>
      <w:r w:rsidR="008F518D">
        <w:t xml:space="preserve">unable to identify </w:t>
      </w:r>
      <w:r>
        <w:t xml:space="preserve">reports of </w:t>
      </w:r>
      <w:proofErr w:type="spellStart"/>
      <w:r>
        <w:t>intracluster</w:t>
      </w:r>
      <w:proofErr w:type="spellEnd"/>
      <w:r>
        <w:t xml:space="preserve"> correlation coefficient for </w:t>
      </w:r>
      <w:r w:rsidR="00E003FA">
        <w:t xml:space="preserve">clinical detection of </w:t>
      </w:r>
      <w:r>
        <w:t xml:space="preserve">SGA </w:t>
      </w:r>
      <w:r w:rsidR="00E003FA">
        <w:t>t</w:t>
      </w:r>
      <w:r>
        <w:t xml:space="preserve">herefore coefficient of the most approximate outcome, fetal growth restriction, was used (0.019) </w:t>
      </w:r>
      <w:r w:rsidR="007049E0">
        <w:fldChar w:fldCharType="begin">
          <w:fldData xml:space="preserve">PEVuZE5vdGU+PENpdGU+PEF1dGhvcj5MYWpvczwvQXV0aG9yPjxZZWFyPjIwMTQ8L1llYXI+PFJl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=
</w:fldData>
        </w:fldChar>
      </w:r>
      <w:r w:rsidR="00C2441C">
        <w:instrText xml:space="preserve"> ADDIN EN.CITE </w:instrText>
      </w:r>
      <w:r w:rsidR="007049E0">
        <w:fldChar w:fldCharType="begin">
          <w:fldData xml:space="preserve">PEVuZE5vdGU+PENpdGU+PEF1dGhvcj5MYWpvczwvQXV0aG9yPjxZZWFyPjIwMTQ8L1llYXI+PFJl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=
</w:fldData>
        </w:fldChar>
      </w:r>
      <w:r w:rsidR="00C2441C">
        <w:instrText xml:space="preserve"> ADDIN EN.CITE.DATA </w:instrText>
      </w:r>
      <w:r w:rsidR="007049E0">
        <w:fldChar w:fldCharType="end"/>
      </w:r>
      <w:r w:rsidR="007049E0">
        <w:fldChar w:fldCharType="separate"/>
      </w:r>
      <w:r w:rsidR="00C2441C">
        <w:rPr>
          <w:noProof/>
        </w:rPr>
        <w:t>(45)</w:t>
      </w:r>
      <w:r w:rsidR="007049E0">
        <w:fldChar w:fldCharType="end"/>
      </w:r>
      <w:r>
        <w:t xml:space="preserve">. </w:t>
      </w:r>
      <w:r w:rsidR="000D0672" w:rsidRPr="001E33EA">
        <w:rPr>
          <w:rFonts w:eastAsia="Times New Roman"/>
          <w:lang w:eastAsia="en-GB"/>
        </w:rPr>
        <w:t xml:space="preserve">This leads to a design effect of 4.17 and effective sample size of 242 </w:t>
      </w:r>
      <w:r w:rsidR="007232FB">
        <w:rPr>
          <w:rFonts w:eastAsia="Times New Roman"/>
          <w:lang w:eastAsia="en-GB"/>
        </w:rPr>
        <w:t xml:space="preserve">SGA </w:t>
      </w:r>
      <w:proofErr w:type="spellStart"/>
      <w:r w:rsidR="000D0672" w:rsidRPr="001E33EA">
        <w:rPr>
          <w:rFonts w:eastAsia="Times New Roman"/>
          <w:lang w:eastAsia="en-GB"/>
        </w:rPr>
        <w:t>newborns</w:t>
      </w:r>
      <w:proofErr w:type="spellEnd"/>
      <w:r w:rsidR="007232FB">
        <w:rPr>
          <w:rFonts w:eastAsia="Times New Roman"/>
          <w:lang w:eastAsia="en-GB"/>
        </w:rPr>
        <w:t xml:space="preserve"> (by customised centiles, or equally for population centiles)</w:t>
      </w:r>
      <w:r w:rsidR="000D0672" w:rsidRPr="001E33EA">
        <w:rPr>
          <w:rFonts w:eastAsia="Times New Roman"/>
          <w:lang w:eastAsia="en-GB"/>
        </w:rPr>
        <w:t xml:space="preserve"> in each study arm.</w:t>
      </w:r>
      <w:r w:rsidR="0026542D">
        <w:rPr>
          <w:rFonts w:eastAsia="Times New Roman"/>
          <w:lang w:eastAsia="en-GB"/>
        </w:rPr>
        <w:t xml:space="preserve"> The effective sample size for SGA by both customised and population centiles is 145 SGA </w:t>
      </w:r>
      <w:proofErr w:type="spellStart"/>
      <w:r w:rsidR="0026542D">
        <w:rPr>
          <w:rFonts w:eastAsia="Times New Roman"/>
          <w:lang w:eastAsia="en-GB"/>
        </w:rPr>
        <w:t>newborns</w:t>
      </w:r>
      <w:proofErr w:type="spellEnd"/>
      <w:r w:rsidR="0026542D">
        <w:rPr>
          <w:rFonts w:eastAsia="Times New Roman"/>
          <w:lang w:eastAsia="en-GB"/>
        </w:rPr>
        <w:t xml:space="preserve">. </w:t>
      </w:r>
    </w:p>
    <w:p w14:paraId="0E2E4B58" w14:textId="1EBAB431" w:rsidR="0026542D" w:rsidRDefault="007232FB" w:rsidP="00BB4991">
      <w:pPr>
        <w:jc w:val="both"/>
      </w:pPr>
      <w:r>
        <w:t>Based on these assumptions for the primary outcome</w:t>
      </w:r>
      <w:r w:rsidR="00556731">
        <w:t xml:space="preserve"> and the expected 60% overlap between definitions</w:t>
      </w:r>
      <w:r>
        <w:t xml:space="preserve">, </w:t>
      </w:r>
      <w:r>
        <w:rPr>
          <w:rFonts w:eastAsia="Times New Roman"/>
          <w:sz w:val="24"/>
          <w:szCs w:val="24"/>
          <w:lang w:eastAsia="en-GB"/>
        </w:rPr>
        <w:t>our study</w:t>
      </w:r>
      <w:r w:rsidDel="000D0672">
        <w:t xml:space="preserve"> </w:t>
      </w:r>
      <w:r>
        <w:t xml:space="preserve">will provide </w:t>
      </w:r>
      <w:r w:rsidR="0026542D">
        <w:t>84</w:t>
      </w:r>
      <w:r>
        <w:t xml:space="preserve">% power to </w:t>
      </w:r>
      <w:r w:rsidR="00D558E5">
        <w:t>demonstrate superiority of GAP</w:t>
      </w:r>
      <w:r w:rsidR="0026542D">
        <w:t xml:space="preserve"> in detecting the SGA infants by both customised and population centiles</w:t>
      </w:r>
      <w:r>
        <w:t xml:space="preserve">. </w:t>
      </w:r>
      <w:r w:rsidR="00D94159">
        <w:t>In a very extreme scenario of an overlap of 33%</w:t>
      </w:r>
      <w:r w:rsidR="00556731">
        <w:t>, our st</w:t>
      </w:r>
      <w:r w:rsidR="00605646">
        <w:t>udy</w:t>
      </w:r>
      <w:r w:rsidR="00556731">
        <w:t xml:space="preserve"> will have 79% power to demonstrate GAP improves the detection of SGA infants by both customised and population centiles.</w:t>
      </w:r>
      <w:r w:rsidR="00D94159">
        <w:t xml:space="preserve"> </w:t>
      </w:r>
    </w:p>
    <w:p w14:paraId="210D2BF6" w14:textId="559D4C2C" w:rsidR="007232FB" w:rsidRDefault="0026542D" w:rsidP="00BB4991">
      <w:pPr>
        <w:jc w:val="both"/>
        <w:rPr>
          <w:rFonts w:eastAsia="Times New Roman"/>
          <w:sz w:val="24"/>
          <w:szCs w:val="24"/>
          <w:lang w:eastAsia="en-GB"/>
        </w:rPr>
      </w:pPr>
      <w:r>
        <w:t xml:space="preserve">We also </w:t>
      </w:r>
      <w:r w:rsidR="00556731">
        <w:t xml:space="preserve">performed power calculation for </w:t>
      </w:r>
      <w:r w:rsidR="00DB2B21">
        <w:t xml:space="preserve">two secondary outcomes. </w:t>
      </w:r>
      <w:r w:rsidR="007232FB" w:rsidRPr="00280E7F">
        <w:t>This sample size</w:t>
      </w:r>
      <w:r w:rsidR="00DB2B21">
        <w:t xml:space="preserve"> will also provide 91% power to demonstrate a superiority of GAP in detecting SGA by customised centiles and </w:t>
      </w:r>
      <w:r w:rsidR="007232FB" w:rsidRPr="00280E7F">
        <w:t>leads to 92% powe</w:t>
      </w:r>
      <w:r w:rsidR="007232FB">
        <w:t>r to demonstrate non-inferiority</w:t>
      </w:r>
      <w:r w:rsidR="007232FB" w:rsidRPr="00280E7F">
        <w:t xml:space="preserve"> of the intervention for the</w:t>
      </w:r>
      <w:r w:rsidR="007232FB">
        <w:t xml:space="preserve"> </w:t>
      </w:r>
      <w:r w:rsidR="00DB2B21">
        <w:t>ultrasound detection of SGA by population centiles</w:t>
      </w:r>
      <w:r w:rsidR="007232FB" w:rsidRPr="00280E7F">
        <w:t xml:space="preserve">.  </w:t>
      </w:r>
    </w:p>
    <w:p w14:paraId="115C50AA" w14:textId="77777777" w:rsidR="000565FB" w:rsidRPr="00612E4D" w:rsidRDefault="0088359D" w:rsidP="00E003FA">
      <w:pPr>
        <w:jc w:val="both"/>
        <w:rPr>
          <w:rFonts w:ascii="Cambria" w:eastAsia="MS Mincho" w:hAnsi="Cambria"/>
          <w:b/>
          <w:bCs/>
          <w:color w:val="9BBB59"/>
          <w:sz w:val="28"/>
          <w:szCs w:val="28"/>
        </w:rPr>
      </w:pPr>
      <w:r>
        <w:t xml:space="preserve">The precision of our power/sample size calculation is limited by the unknown values of the “true” </w:t>
      </w:r>
      <w:proofErr w:type="spellStart"/>
      <w:r>
        <w:t>intracluster</w:t>
      </w:r>
      <w:proofErr w:type="spellEnd"/>
      <w:r>
        <w:t xml:space="preserve"> correlation coefficient for detection of SGA. However, we were conservative in our other </w:t>
      </w:r>
      <w:r>
        <w:lastRenderedPageBreak/>
        <w:t xml:space="preserve">assumptions. </w:t>
      </w:r>
      <w:r w:rsidRPr="00955941">
        <w:rPr>
          <w:rFonts w:eastAsia="Times New Roman"/>
          <w:color w:val="000000"/>
        </w:rPr>
        <w:t xml:space="preserve">Prevalence of SGA </w:t>
      </w:r>
      <w:r w:rsidR="00AA1BA8">
        <w:rPr>
          <w:rFonts w:eastAsia="Times New Roman"/>
          <w:color w:val="000000"/>
        </w:rPr>
        <w:t>by</w:t>
      </w:r>
      <w:r w:rsidRPr="00955941">
        <w:rPr>
          <w:rFonts w:eastAsia="Times New Roman"/>
          <w:color w:val="000000"/>
        </w:rPr>
        <w:t xml:space="preserve"> customised centiles is around 13-15%</w:t>
      </w:r>
      <w:r>
        <w:rPr>
          <w:rFonts w:eastAsia="Times New Roman"/>
          <w:color w:val="000000"/>
        </w:rPr>
        <w:t>,</w:t>
      </w:r>
      <w:r w:rsidRPr="00955941">
        <w:rPr>
          <w:rFonts w:eastAsia="Times New Roman"/>
          <w:color w:val="000000"/>
        </w:rPr>
        <w:t xml:space="preserve"> and we are assuming </w:t>
      </w:r>
      <w:r>
        <w:rPr>
          <w:rFonts w:eastAsia="Times New Roman"/>
          <w:color w:val="000000"/>
        </w:rPr>
        <w:t>a prevalence of 10%. Also, p</w:t>
      </w:r>
      <w:r w:rsidRPr="00955941">
        <w:rPr>
          <w:rFonts w:eastAsia="Times New Roman"/>
          <w:color w:val="000000"/>
        </w:rPr>
        <w:t>revious papers have reported a greater difference in detection of S</w:t>
      </w:r>
      <w:r>
        <w:rPr>
          <w:rFonts w:eastAsia="Times New Roman"/>
          <w:color w:val="000000"/>
        </w:rPr>
        <w:t>GA than doubling the OR</w:t>
      </w:r>
      <w:r w:rsidR="00F77834">
        <w:rPr>
          <w:rFonts w:eastAsia="Times New Roman"/>
          <w:color w:val="000000"/>
        </w:rPr>
        <w:t xml:space="preserve"> (</w:t>
      </w:r>
      <w:r w:rsidR="00AA1BA8">
        <w:rPr>
          <w:rFonts w:eastAsia="Times New Roman"/>
          <w:color w:val="000000"/>
        </w:rPr>
        <w:t>primary</w:t>
      </w:r>
      <w:r w:rsidR="00F77834">
        <w:rPr>
          <w:rFonts w:eastAsia="Times New Roman"/>
          <w:color w:val="000000"/>
        </w:rPr>
        <w:t xml:space="preserve"> outcome)</w:t>
      </w:r>
      <w:r>
        <w:rPr>
          <w:rFonts w:eastAsia="Times New Roman"/>
          <w:color w:val="000000"/>
        </w:rPr>
        <w:t xml:space="preserve">. These conservative assumptions will allow some </w:t>
      </w:r>
      <w:r w:rsidRPr="00955941">
        <w:rPr>
          <w:rFonts w:eastAsia="Times New Roman"/>
          <w:color w:val="000000"/>
        </w:rPr>
        <w:t>variation in the ICC</w:t>
      </w:r>
      <w:r w:rsidR="00E003FA">
        <w:rPr>
          <w:rFonts w:eastAsia="Times New Roman"/>
          <w:color w:val="000000"/>
        </w:rPr>
        <w:t xml:space="preserve">. </w:t>
      </w:r>
    </w:p>
    <w:p w14:paraId="1D8F4A80" w14:textId="77777777" w:rsidR="000565FB" w:rsidRDefault="00AB7B65" w:rsidP="000E7710">
      <w:pPr>
        <w:pStyle w:val="Heading2"/>
      </w:pPr>
      <w:bookmarkStart w:id="94" w:name="_Toc331765752"/>
      <w:bookmarkStart w:id="95" w:name="_Toc363471742"/>
      <w:r>
        <w:t>6.8</w:t>
      </w:r>
      <w:r>
        <w:tab/>
      </w:r>
      <w:r w:rsidR="000565FB">
        <w:t>Recruitment and Retention</w:t>
      </w:r>
      <w:bookmarkEnd w:id="94"/>
      <w:bookmarkEnd w:id="95"/>
    </w:p>
    <w:p w14:paraId="1D29C195" w14:textId="77777777" w:rsidR="00B26A63" w:rsidRPr="00CF3E3C" w:rsidRDefault="00AB7B65" w:rsidP="00734E8E">
      <w:pPr>
        <w:pStyle w:val="Heading3"/>
        <w:rPr>
          <w:sz w:val="22"/>
          <w:szCs w:val="22"/>
        </w:rPr>
      </w:pPr>
      <w:bookmarkStart w:id="96" w:name="_Toc331765753"/>
      <w:bookmarkStart w:id="97" w:name="_Toc363471743"/>
      <w:r w:rsidRPr="00CF3E3C">
        <w:rPr>
          <w:sz w:val="22"/>
          <w:szCs w:val="22"/>
        </w:rPr>
        <w:t>6.8.1</w:t>
      </w:r>
      <w:r w:rsidRPr="00CF3E3C">
        <w:rPr>
          <w:sz w:val="22"/>
          <w:szCs w:val="22"/>
        </w:rPr>
        <w:tab/>
      </w:r>
      <w:r w:rsidR="00B26A63" w:rsidRPr="00CF3E3C">
        <w:rPr>
          <w:sz w:val="22"/>
          <w:szCs w:val="22"/>
        </w:rPr>
        <w:t>Recruitment</w:t>
      </w:r>
      <w:bookmarkEnd w:id="96"/>
      <w:bookmarkEnd w:id="97"/>
    </w:p>
    <w:p w14:paraId="65F423A1" w14:textId="77777777" w:rsidR="000565FB" w:rsidRDefault="000A72F6" w:rsidP="003B38DF">
      <w:pPr>
        <w:jc w:val="both"/>
      </w:pPr>
      <w:r>
        <w:t xml:space="preserve">We have identified 12 clusters (trusts) that are willing to participate in the trial. We are also seeking to increase the number of clusters to reduce the risk associated with loss of follow up. </w:t>
      </w:r>
    </w:p>
    <w:p w14:paraId="6207C1A9" w14:textId="77777777" w:rsidR="00B26A63" w:rsidRPr="00CF3E3C" w:rsidRDefault="00AB7B65" w:rsidP="003B38DF">
      <w:pPr>
        <w:pStyle w:val="Heading3"/>
        <w:jc w:val="both"/>
        <w:rPr>
          <w:sz w:val="22"/>
          <w:szCs w:val="22"/>
        </w:rPr>
      </w:pPr>
      <w:bookmarkStart w:id="98" w:name="_Toc331765754"/>
      <w:bookmarkStart w:id="99" w:name="_Toc363471744"/>
      <w:r w:rsidRPr="00CF3E3C">
        <w:rPr>
          <w:sz w:val="22"/>
          <w:szCs w:val="22"/>
        </w:rPr>
        <w:t>6.8.2</w:t>
      </w:r>
      <w:r w:rsidRPr="00CF3E3C">
        <w:rPr>
          <w:sz w:val="22"/>
          <w:szCs w:val="22"/>
        </w:rPr>
        <w:tab/>
      </w:r>
      <w:r w:rsidR="00B26A63" w:rsidRPr="00CF3E3C">
        <w:rPr>
          <w:sz w:val="22"/>
          <w:szCs w:val="22"/>
        </w:rPr>
        <w:t>Retention</w:t>
      </w:r>
      <w:bookmarkEnd w:id="98"/>
      <w:bookmarkEnd w:id="99"/>
    </w:p>
    <w:p w14:paraId="5E9D58FE" w14:textId="14A005D7" w:rsidR="00B26A63" w:rsidRDefault="000A72F6" w:rsidP="003B38DF">
      <w:pPr>
        <w:jc w:val="both"/>
      </w:pPr>
      <w:r>
        <w:t>The trial team will establish contact with a local site</w:t>
      </w:r>
      <w:r w:rsidR="00E703D3">
        <w:t xml:space="preserve"> investigator for each cluster. </w:t>
      </w:r>
      <w:r>
        <w:t xml:space="preserve">Regular meetings </w:t>
      </w:r>
      <w:r w:rsidR="00E703D3">
        <w:t xml:space="preserve">throughout the period of study </w:t>
      </w:r>
      <w:r>
        <w:t xml:space="preserve">will be arranged </w:t>
      </w:r>
      <w:r w:rsidR="00E703D3">
        <w:t>to ensure compliance of the intervention</w:t>
      </w:r>
      <w:r w:rsidR="005D2A8F">
        <w:t xml:space="preserve"> and</w:t>
      </w:r>
      <w:r w:rsidR="00E703D3">
        <w:t xml:space="preserve"> data collection </w:t>
      </w:r>
      <w:r w:rsidR="005D2A8F">
        <w:t xml:space="preserve">throughout the </w:t>
      </w:r>
      <w:r w:rsidR="00E703D3">
        <w:t xml:space="preserve">study period. There will be regular email and newsletter updates to the participating clusters. </w:t>
      </w:r>
    </w:p>
    <w:p w14:paraId="556BF7FE" w14:textId="77777777" w:rsidR="0039075D" w:rsidRPr="00CF3E3C" w:rsidRDefault="0039075D" w:rsidP="0039075D">
      <w:pPr>
        <w:pStyle w:val="Heading3"/>
        <w:rPr>
          <w:sz w:val="22"/>
          <w:szCs w:val="22"/>
        </w:rPr>
      </w:pPr>
      <w:bookmarkStart w:id="100" w:name="_Toc363471745"/>
      <w:r>
        <w:rPr>
          <w:sz w:val="22"/>
          <w:szCs w:val="22"/>
        </w:rPr>
        <w:t>6.8.3</w:t>
      </w:r>
      <w:r w:rsidRPr="00CF3E3C">
        <w:rPr>
          <w:sz w:val="22"/>
          <w:szCs w:val="22"/>
        </w:rPr>
        <w:tab/>
      </w:r>
      <w:r>
        <w:rPr>
          <w:sz w:val="22"/>
          <w:szCs w:val="22"/>
        </w:rPr>
        <w:t>Support mechanisms for interviewed women</w:t>
      </w:r>
      <w:bookmarkEnd w:id="100"/>
    </w:p>
    <w:p w14:paraId="2A159E72" w14:textId="5A0CB77C" w:rsidR="0039075D" w:rsidRPr="007C5E9E" w:rsidRDefault="0039075D" w:rsidP="0039075D">
      <w:pPr>
        <w:jc w:val="both"/>
        <w:rPr>
          <w:iCs/>
        </w:rPr>
      </w:pPr>
      <w:r w:rsidRPr="007C5E9E">
        <w:rPr>
          <w:iCs/>
        </w:rPr>
        <w:t xml:space="preserve">Women will be approached initially by </w:t>
      </w:r>
      <w:r w:rsidR="00717557">
        <w:rPr>
          <w:iCs/>
        </w:rPr>
        <w:t>their direct care</w:t>
      </w:r>
      <w:r w:rsidRPr="007C5E9E">
        <w:rPr>
          <w:iCs/>
        </w:rPr>
        <w:t xml:space="preserve"> midwives employed by Trusts, and if they agree, their contact details will be shared with study researchers with a view to inviting them to take part in an interview. Research midwives are trained to consider the context of recruitment </w:t>
      </w:r>
      <w:proofErr w:type="gramStart"/>
      <w:r w:rsidRPr="007C5E9E">
        <w:rPr>
          <w:iCs/>
        </w:rPr>
        <w:t>carefully, and</w:t>
      </w:r>
      <w:proofErr w:type="gramEnd"/>
      <w:r w:rsidRPr="007C5E9E">
        <w:rPr>
          <w:iCs/>
        </w:rPr>
        <w:t xml:space="preserve"> will liaise with senior staff at antenatal clinics to ensure that women are not approached at a time when they are distressed or experiencing negative events our outcomes during their pregnancy. SANDS has produced guidance</w:t>
      </w:r>
      <w:r w:rsidR="00976810">
        <w:rPr>
          <w:iCs/>
        </w:rPr>
        <w:t>,</w:t>
      </w:r>
      <w:r w:rsidRPr="007C5E9E">
        <w:rPr>
          <w:iCs/>
        </w:rPr>
        <w:t xml:space="preserve"> which advises that communication with women and families should be sensitive, clear and individualised, and we will follow these recommendations in our approach. </w:t>
      </w:r>
      <w:proofErr w:type="gramStart"/>
      <w:r w:rsidRPr="007C5E9E">
        <w:rPr>
          <w:iCs/>
        </w:rPr>
        <w:t>In the event that</w:t>
      </w:r>
      <w:proofErr w:type="gramEnd"/>
      <w:r w:rsidRPr="007C5E9E">
        <w:rPr>
          <w:iCs/>
        </w:rPr>
        <w:t xml:space="preserve"> women are willing to be interviewed after experiencing a poor outcome, we will ensure the approach encompasses the guidelines above, and that researchers are also adequately trained and supported to undertake interviews in these circumstances, and to signpost participants to support and other resources available to them.</w:t>
      </w:r>
    </w:p>
    <w:p w14:paraId="1A6C46B8" w14:textId="77777777" w:rsidR="0039075D" w:rsidRPr="007C5E9E" w:rsidRDefault="0039075D" w:rsidP="0039075D">
      <w:pPr>
        <w:jc w:val="both"/>
        <w:rPr>
          <w:iCs/>
        </w:rPr>
      </w:pPr>
      <w:r w:rsidRPr="007C5E9E">
        <w:rPr>
          <w:iCs/>
        </w:rPr>
        <w:t xml:space="preserve">It is reasonable to anticipate that for some respondents, talking through the events of pregnancy or birth may lead to recall of difficult or distressing events, and this is a risk of taking part in the interview. Although this risk is present, the research interviewers’ experiences of conducting in-depth interviews will provide them with skills to help manage this aspect of the research. In brief, if the respondent becomes upset during interview, the researcher will be careful to explore whether they agree to </w:t>
      </w:r>
      <w:proofErr w:type="gramStart"/>
      <w:r w:rsidRPr="007C5E9E">
        <w:rPr>
          <w:iCs/>
        </w:rPr>
        <w:t>continue, and</w:t>
      </w:r>
      <w:proofErr w:type="gramEnd"/>
      <w:r w:rsidRPr="007C5E9E">
        <w:rPr>
          <w:iCs/>
        </w:rPr>
        <w:t xml:space="preserve"> will suggest stopping or suspending the discussion if emotional discomfort is evident. If they prefer to discontinue, the researcher will remain with them until they are feeling </w:t>
      </w:r>
      <w:proofErr w:type="gramStart"/>
      <w:r w:rsidRPr="007C5E9E">
        <w:rPr>
          <w:iCs/>
        </w:rPr>
        <w:t>better, and</w:t>
      </w:r>
      <w:proofErr w:type="gramEnd"/>
      <w:r w:rsidRPr="007C5E9E">
        <w:rPr>
          <w:iCs/>
        </w:rPr>
        <w:t xml:space="preserve"> will also provide numbers of support services available to them. </w:t>
      </w:r>
    </w:p>
    <w:p w14:paraId="46E1C960" w14:textId="77777777" w:rsidR="0039075D" w:rsidRPr="007C5E9E" w:rsidRDefault="0039075D" w:rsidP="003B38DF">
      <w:pPr>
        <w:jc w:val="both"/>
        <w:rPr>
          <w:iCs/>
        </w:rPr>
      </w:pPr>
      <w:r w:rsidRPr="007C5E9E">
        <w:rPr>
          <w:iCs/>
        </w:rPr>
        <w:t xml:space="preserve">Some respondents may feel comfortable during the </w:t>
      </w:r>
      <w:proofErr w:type="gramStart"/>
      <w:r w:rsidRPr="007C5E9E">
        <w:rPr>
          <w:iCs/>
        </w:rPr>
        <w:t>interview, but</w:t>
      </w:r>
      <w:proofErr w:type="gramEnd"/>
      <w:r w:rsidRPr="007C5E9E">
        <w:rPr>
          <w:iCs/>
        </w:rPr>
        <w:t xml:space="preserve"> could begin to dwell on their experiences afterwards. For this reason, we will offer contact details for (free of charge) support services to all participants, so that the provision of these is available to all respondents. If the researcher still feels any disquiet about any aspect of an interview, they will ask permission to make a courtesy call a week after the final interview, to check whether they (either mother or partner) wish to revisit any parts of the discussion, and the researcher would also discuss this with their supervisor through the research line management system.</w:t>
      </w:r>
    </w:p>
    <w:p w14:paraId="5EF73B1E" w14:textId="77777777" w:rsidR="00B26A63" w:rsidRDefault="00AB7B65" w:rsidP="003B38DF">
      <w:pPr>
        <w:pStyle w:val="Heading2"/>
        <w:jc w:val="both"/>
      </w:pPr>
      <w:bookmarkStart w:id="101" w:name="_Toc331765755"/>
      <w:bookmarkStart w:id="102" w:name="_Toc363471746"/>
      <w:r>
        <w:lastRenderedPageBreak/>
        <w:t>6.9</w:t>
      </w:r>
      <w:r>
        <w:tab/>
      </w:r>
      <w:r w:rsidR="00B26A63">
        <w:t>Assignment of Intervention</w:t>
      </w:r>
      <w:bookmarkEnd w:id="101"/>
      <w:bookmarkEnd w:id="102"/>
    </w:p>
    <w:p w14:paraId="4DA3E688" w14:textId="77777777" w:rsidR="000E7710" w:rsidRPr="00CF3E3C" w:rsidRDefault="00AB7B65" w:rsidP="003B38DF">
      <w:pPr>
        <w:pStyle w:val="Heading3"/>
        <w:jc w:val="both"/>
        <w:rPr>
          <w:sz w:val="22"/>
          <w:szCs w:val="22"/>
        </w:rPr>
      </w:pPr>
      <w:bookmarkStart w:id="103" w:name="_Toc331765756"/>
      <w:bookmarkStart w:id="104" w:name="_Toc363471747"/>
      <w:r w:rsidRPr="00CF3E3C">
        <w:rPr>
          <w:sz w:val="22"/>
          <w:szCs w:val="22"/>
        </w:rPr>
        <w:t>6.9.1</w:t>
      </w:r>
      <w:r w:rsidRPr="00CF3E3C">
        <w:rPr>
          <w:sz w:val="22"/>
          <w:szCs w:val="22"/>
        </w:rPr>
        <w:tab/>
      </w:r>
      <w:r w:rsidR="000E7710" w:rsidRPr="00CF3E3C">
        <w:rPr>
          <w:sz w:val="22"/>
          <w:szCs w:val="22"/>
        </w:rPr>
        <w:t>Allocation</w:t>
      </w:r>
      <w:bookmarkEnd w:id="103"/>
      <w:bookmarkEnd w:id="104"/>
    </w:p>
    <w:p w14:paraId="23CFDA2E" w14:textId="77777777" w:rsidR="000E7710" w:rsidRPr="00CF3E3C" w:rsidRDefault="00AB7B65" w:rsidP="003B38DF">
      <w:pPr>
        <w:pStyle w:val="Heading4"/>
        <w:jc w:val="both"/>
        <w:rPr>
          <w:sz w:val="22"/>
          <w:szCs w:val="22"/>
        </w:rPr>
      </w:pPr>
      <w:bookmarkStart w:id="105" w:name="_Toc363471748"/>
      <w:r w:rsidRPr="00CF3E3C">
        <w:rPr>
          <w:sz w:val="22"/>
          <w:szCs w:val="22"/>
        </w:rPr>
        <w:t>6.9.1.1</w:t>
      </w:r>
      <w:r w:rsidRPr="00CF3E3C">
        <w:rPr>
          <w:sz w:val="22"/>
          <w:szCs w:val="22"/>
        </w:rPr>
        <w:tab/>
      </w:r>
      <w:r w:rsidR="000E7710" w:rsidRPr="00CF3E3C">
        <w:rPr>
          <w:sz w:val="22"/>
          <w:szCs w:val="22"/>
        </w:rPr>
        <w:t>Sequence generation</w:t>
      </w:r>
      <w:bookmarkEnd w:id="105"/>
    </w:p>
    <w:p w14:paraId="77F1EA54" w14:textId="25C0BB0C" w:rsidR="008D5688" w:rsidRDefault="008D5688" w:rsidP="003B38DF">
      <w:pPr>
        <w:jc w:val="both"/>
      </w:pPr>
      <w:r w:rsidRPr="008D5688">
        <w:t>The method of allocation selected was the random permutation of clusters within each of two equally sized strata; clusters are divided in the two strata according to their size (deliveries per year in 2013-2014)</w:t>
      </w:r>
      <w:r>
        <w:t xml:space="preserve"> and then randomized to either early or delayed implementation. </w:t>
      </w:r>
      <w:r w:rsidR="00E97841" w:rsidRPr="00E97841">
        <w:t>Clusters that had the study approved in a later date were randomized in separate blocks. A minimum of two clusters was required to form a block for randomisation.</w:t>
      </w:r>
    </w:p>
    <w:p w14:paraId="16B78DA2" w14:textId="77777777" w:rsidR="00300E99" w:rsidRPr="00CF3E3C" w:rsidRDefault="00300E99" w:rsidP="003B38DF">
      <w:pPr>
        <w:pStyle w:val="Heading4"/>
        <w:jc w:val="both"/>
        <w:rPr>
          <w:sz w:val="22"/>
          <w:szCs w:val="22"/>
        </w:rPr>
      </w:pPr>
      <w:bookmarkStart w:id="106" w:name="_Toc363471749"/>
      <w:r w:rsidRPr="00CF3E3C">
        <w:rPr>
          <w:sz w:val="22"/>
          <w:szCs w:val="22"/>
        </w:rPr>
        <w:t>6.9.1.2</w:t>
      </w:r>
      <w:r w:rsidRPr="00CF3E3C">
        <w:rPr>
          <w:sz w:val="22"/>
          <w:szCs w:val="22"/>
        </w:rPr>
        <w:tab/>
        <w:t>Allocation concealment mechanism</w:t>
      </w:r>
      <w:bookmarkEnd w:id="106"/>
    </w:p>
    <w:p w14:paraId="1AC12FBC" w14:textId="77777777" w:rsidR="00300E99" w:rsidRDefault="00300E99" w:rsidP="003B38DF">
      <w:pPr>
        <w:jc w:val="both"/>
      </w:pPr>
      <w:r>
        <w:t>Not applicable.</w:t>
      </w:r>
    </w:p>
    <w:p w14:paraId="0050F566" w14:textId="77777777" w:rsidR="00000A50" w:rsidRPr="00CF3E3C" w:rsidRDefault="00AB7B65" w:rsidP="003B38DF">
      <w:pPr>
        <w:pStyle w:val="Heading4"/>
        <w:jc w:val="both"/>
        <w:rPr>
          <w:sz w:val="22"/>
          <w:szCs w:val="22"/>
        </w:rPr>
      </w:pPr>
      <w:bookmarkStart w:id="107" w:name="_Toc363471750"/>
      <w:r w:rsidRPr="00CF3E3C">
        <w:rPr>
          <w:sz w:val="22"/>
          <w:szCs w:val="22"/>
        </w:rPr>
        <w:t>6.9.1.3</w:t>
      </w:r>
      <w:r w:rsidRPr="00CF3E3C">
        <w:rPr>
          <w:sz w:val="22"/>
          <w:szCs w:val="22"/>
        </w:rPr>
        <w:tab/>
      </w:r>
      <w:r w:rsidR="00000A50" w:rsidRPr="00CF3E3C">
        <w:rPr>
          <w:sz w:val="22"/>
          <w:szCs w:val="22"/>
        </w:rPr>
        <w:t>Allocation Implementation</w:t>
      </w:r>
      <w:bookmarkEnd w:id="107"/>
    </w:p>
    <w:p w14:paraId="3CE30313" w14:textId="5CC0314E" w:rsidR="00EB4FA8" w:rsidRPr="00000A50" w:rsidRDefault="00300E99" w:rsidP="003B38DF">
      <w:pPr>
        <w:jc w:val="both"/>
      </w:pPr>
      <w:r>
        <w:t xml:space="preserve">Allocation will be performed by the study statistician. </w:t>
      </w:r>
      <w:r w:rsidR="000458B0">
        <w:t xml:space="preserve">The </w:t>
      </w:r>
      <w:r w:rsidR="005D185D">
        <w:t xml:space="preserve">CI and the trial Team will </w:t>
      </w:r>
      <w:r w:rsidR="008F518D">
        <w:t xml:space="preserve">coordinate with the Perinatal Institute and the individual cluster to facilitate </w:t>
      </w:r>
      <w:r w:rsidR="000458B0">
        <w:t xml:space="preserve">GAP training and </w:t>
      </w:r>
      <w:r w:rsidR="008F518D">
        <w:t xml:space="preserve">will monitor the </w:t>
      </w:r>
      <w:r w:rsidR="00C45674">
        <w:t>implementation to ensure all clusters are</w:t>
      </w:r>
      <w:r w:rsidR="008F518D">
        <w:t xml:space="preserve"> working towards the </w:t>
      </w:r>
      <w:r w:rsidR="00C45674">
        <w:t xml:space="preserve">timeline of the study. </w:t>
      </w:r>
    </w:p>
    <w:p w14:paraId="6BF9D282" w14:textId="77777777" w:rsidR="009C1AC5" w:rsidRPr="00CF3E3C" w:rsidRDefault="00A31023" w:rsidP="003B38DF">
      <w:pPr>
        <w:pStyle w:val="Heading3"/>
        <w:jc w:val="both"/>
        <w:rPr>
          <w:sz w:val="22"/>
          <w:szCs w:val="22"/>
        </w:rPr>
      </w:pPr>
      <w:bookmarkStart w:id="108" w:name="_Toc331765757"/>
      <w:bookmarkStart w:id="109" w:name="_Toc363471751"/>
      <w:r w:rsidRPr="00CF3E3C">
        <w:rPr>
          <w:sz w:val="22"/>
          <w:szCs w:val="22"/>
        </w:rPr>
        <w:t>6.9.2</w:t>
      </w:r>
      <w:r w:rsidRPr="00CF3E3C">
        <w:rPr>
          <w:sz w:val="22"/>
          <w:szCs w:val="22"/>
        </w:rPr>
        <w:tab/>
      </w:r>
      <w:r w:rsidR="009C1AC5" w:rsidRPr="00CF3E3C">
        <w:rPr>
          <w:sz w:val="22"/>
          <w:szCs w:val="22"/>
        </w:rPr>
        <w:t>Blinding</w:t>
      </w:r>
      <w:bookmarkEnd w:id="108"/>
      <w:bookmarkEnd w:id="109"/>
    </w:p>
    <w:p w14:paraId="6A0DAEF3" w14:textId="77777777" w:rsidR="009C1AC5" w:rsidRDefault="00E703D3" w:rsidP="003B38DF">
      <w:pPr>
        <w:jc w:val="both"/>
      </w:pPr>
      <w:r>
        <w:t>Not applicable</w:t>
      </w:r>
    </w:p>
    <w:p w14:paraId="29FD8582" w14:textId="77777777" w:rsidR="00300E99" w:rsidRPr="00CF3E3C" w:rsidRDefault="00300E99" w:rsidP="003B38DF">
      <w:pPr>
        <w:pStyle w:val="Heading3"/>
        <w:jc w:val="both"/>
        <w:rPr>
          <w:sz w:val="22"/>
          <w:szCs w:val="22"/>
        </w:rPr>
      </w:pPr>
      <w:bookmarkStart w:id="110" w:name="_Toc331765758"/>
      <w:bookmarkStart w:id="111" w:name="_Toc363471752"/>
      <w:r w:rsidRPr="00CF3E3C">
        <w:rPr>
          <w:sz w:val="22"/>
          <w:szCs w:val="22"/>
        </w:rPr>
        <w:t>6.9.3</w:t>
      </w:r>
      <w:r w:rsidRPr="00CF3E3C">
        <w:rPr>
          <w:sz w:val="22"/>
          <w:szCs w:val="22"/>
        </w:rPr>
        <w:tab/>
        <w:t>Emergency Unblinding</w:t>
      </w:r>
      <w:bookmarkEnd w:id="110"/>
      <w:bookmarkEnd w:id="111"/>
    </w:p>
    <w:p w14:paraId="7DF78EE9" w14:textId="77777777" w:rsidR="00300E99" w:rsidRPr="00CF3E3C" w:rsidRDefault="00300E99" w:rsidP="003B38DF">
      <w:pPr>
        <w:jc w:val="both"/>
      </w:pPr>
      <w:r w:rsidRPr="00CF3E3C">
        <w:t>Not applicable.</w:t>
      </w:r>
    </w:p>
    <w:p w14:paraId="1D3273D0" w14:textId="77777777" w:rsidR="00FE746A" w:rsidRDefault="00A31023" w:rsidP="003B38DF">
      <w:pPr>
        <w:pStyle w:val="Heading2"/>
        <w:jc w:val="both"/>
      </w:pPr>
      <w:bookmarkStart w:id="112" w:name="_Toc331765759"/>
      <w:bookmarkStart w:id="113" w:name="_Toc363471753"/>
      <w:r>
        <w:t>6.10</w:t>
      </w:r>
      <w:r>
        <w:tab/>
      </w:r>
      <w:r w:rsidR="00FE746A">
        <w:t>Data Collection, Management and Analysis</w:t>
      </w:r>
      <w:bookmarkEnd w:id="112"/>
      <w:bookmarkEnd w:id="113"/>
    </w:p>
    <w:p w14:paraId="3391AD15" w14:textId="77777777" w:rsidR="00FE746A" w:rsidRPr="00CF3E3C" w:rsidRDefault="00A31023" w:rsidP="003B38DF">
      <w:pPr>
        <w:pStyle w:val="Heading3"/>
        <w:jc w:val="both"/>
        <w:rPr>
          <w:sz w:val="22"/>
          <w:szCs w:val="22"/>
        </w:rPr>
      </w:pPr>
      <w:bookmarkStart w:id="114" w:name="_Toc331765760"/>
      <w:bookmarkStart w:id="115" w:name="_Toc363471754"/>
      <w:r w:rsidRPr="00CF3E3C">
        <w:rPr>
          <w:sz w:val="22"/>
          <w:szCs w:val="22"/>
        </w:rPr>
        <w:t>6.10.1</w:t>
      </w:r>
      <w:r w:rsidRPr="00CF3E3C">
        <w:rPr>
          <w:sz w:val="22"/>
          <w:szCs w:val="22"/>
        </w:rPr>
        <w:tab/>
      </w:r>
      <w:r w:rsidR="00FE746A" w:rsidRPr="00CF3E3C">
        <w:rPr>
          <w:sz w:val="22"/>
          <w:szCs w:val="22"/>
        </w:rPr>
        <w:t>Data Collection Methods</w:t>
      </w:r>
      <w:bookmarkEnd w:id="114"/>
      <w:bookmarkEnd w:id="115"/>
    </w:p>
    <w:p w14:paraId="76A9D325" w14:textId="47D6C051" w:rsidR="0042791C" w:rsidRDefault="0088359D" w:rsidP="003B38DF">
      <w:pPr>
        <w:jc w:val="both"/>
      </w:pPr>
      <w:r>
        <w:t>Source of data will vary according to the outcome assessed</w:t>
      </w:r>
      <w:r w:rsidR="008F518D">
        <w:t xml:space="preserve">. Most of the data will be </w:t>
      </w:r>
      <w:r>
        <w:t xml:space="preserve">acquired from routine hospital data. </w:t>
      </w:r>
      <w:r w:rsidR="00E703D3">
        <w:t xml:space="preserve">This will include clinical notes </w:t>
      </w:r>
      <w:proofErr w:type="gramStart"/>
      <w:r w:rsidR="00E703D3">
        <w:t>and also</w:t>
      </w:r>
      <w:proofErr w:type="gramEnd"/>
      <w:r w:rsidR="00E703D3">
        <w:t xml:space="preserve"> electronic records</w:t>
      </w:r>
      <w:r w:rsidR="0031779D">
        <w:t xml:space="preserve"> (Table </w:t>
      </w:r>
      <w:r w:rsidR="001E33EA">
        <w:t>5</w:t>
      </w:r>
      <w:r w:rsidR="0031779D">
        <w:t>)</w:t>
      </w:r>
      <w:r w:rsidR="00E703D3">
        <w:t xml:space="preserve">. </w:t>
      </w:r>
      <w:r w:rsidR="0063481E">
        <w:t>Data obtained manually from clinical notes will be entered into a trial database</w:t>
      </w:r>
      <w:r w:rsidR="00A36D9D">
        <w:t xml:space="preserve"> by </w:t>
      </w:r>
      <w:r w:rsidR="005D5F7C">
        <w:t>a member of the central research team</w:t>
      </w:r>
      <w:r w:rsidR="0063481E">
        <w:t xml:space="preserve">. </w:t>
      </w:r>
      <w:r w:rsidR="00E703D3">
        <w:t xml:space="preserve">The hospital maternity electronic systems which record antenatal, ultrasound, intrapartum and postnatal data will be </w:t>
      </w:r>
      <w:r w:rsidR="00BE2EB7">
        <w:t xml:space="preserve">processed and uploaded into the </w:t>
      </w:r>
      <w:r w:rsidR="007777F8">
        <w:t xml:space="preserve">local </w:t>
      </w:r>
      <w:r w:rsidR="00BE2EB7">
        <w:t xml:space="preserve">study </w:t>
      </w:r>
      <w:r w:rsidR="00A36D9D">
        <w:t>file repository</w:t>
      </w:r>
      <w:r w:rsidR="00BE2EB7">
        <w:t xml:space="preserve">. </w:t>
      </w:r>
      <w:r w:rsidR="00B92E4A">
        <w:t xml:space="preserve">Neonatal databases will also be accessed for outcome data. </w:t>
      </w:r>
      <w:r w:rsidR="00E703D3">
        <w:t xml:space="preserve">Data </w:t>
      </w:r>
      <w:r w:rsidR="0063481E">
        <w:t xml:space="preserve">from these electronic records will be linked to a </w:t>
      </w:r>
      <w:r w:rsidR="00BE2EB7">
        <w:t xml:space="preserve">patient information </w:t>
      </w:r>
      <w:r w:rsidR="0063481E">
        <w:t>number</w:t>
      </w:r>
      <w:r w:rsidR="00BE2EB7">
        <w:t xml:space="preserve"> (PIN)</w:t>
      </w:r>
      <w:r w:rsidR="0063481E">
        <w:t xml:space="preserve">. The data will then be </w:t>
      </w:r>
      <w:r w:rsidR="00266A00">
        <w:t>pseudo-</w:t>
      </w:r>
      <w:r w:rsidR="0063481E">
        <w:t>anonymised</w:t>
      </w:r>
      <w:r w:rsidR="00F12AE2">
        <w:t xml:space="preserve"> at each local site </w:t>
      </w:r>
      <w:r w:rsidR="005D5F7C">
        <w:t xml:space="preserve">(by a member of the </w:t>
      </w:r>
      <w:proofErr w:type="spellStart"/>
      <w:r w:rsidR="005D5F7C">
        <w:t>DESiGN</w:t>
      </w:r>
      <w:proofErr w:type="spellEnd"/>
      <w:r w:rsidR="005D5F7C">
        <w:t xml:space="preserve"> research team) </w:t>
      </w:r>
      <w:r w:rsidR="0042791C">
        <w:t xml:space="preserve">and </w:t>
      </w:r>
      <w:r w:rsidR="00F12AE2">
        <w:t xml:space="preserve">sent </w:t>
      </w:r>
      <w:r w:rsidR="005D5F7C">
        <w:t>centrally</w:t>
      </w:r>
      <w:r w:rsidR="00C32D76">
        <w:t xml:space="preserve"> through the NHS Digital Secure Electronic File Transfer system</w:t>
      </w:r>
      <w:r w:rsidR="00F12AE2">
        <w:t xml:space="preserve">. </w:t>
      </w:r>
      <w:r w:rsidR="0042791C">
        <w:t>At each local site there will be a record linking</w:t>
      </w:r>
      <w:r w:rsidR="00BE2EB7">
        <w:t xml:space="preserve"> the</w:t>
      </w:r>
      <w:r w:rsidR="0042791C">
        <w:t xml:space="preserve"> </w:t>
      </w:r>
      <w:r w:rsidR="00BE2EB7">
        <w:t xml:space="preserve">PIN to the </w:t>
      </w:r>
      <w:r w:rsidR="0042791C">
        <w:t xml:space="preserve">hospital ID. This will be stored locally. No patient identifiable data will be stored centrally. </w:t>
      </w:r>
      <w:r w:rsidR="00CD5303">
        <w:t>Data will be collected throughout the study (Table 1) and used for three purposes: (</w:t>
      </w:r>
      <w:proofErr w:type="spellStart"/>
      <w:r w:rsidR="00CD5303">
        <w:t>i</w:t>
      </w:r>
      <w:proofErr w:type="spellEnd"/>
      <w:r w:rsidR="00CD5303">
        <w:t>) data from the period prior to implementation will be used as baseline data, (ii) data from training period full compliance and usage of GAP will be used for data monitoring and understand implementation of GAP, and (iii) data collection for a 6</w:t>
      </w:r>
      <w:r w:rsidR="00F40FC5">
        <w:t>-</w:t>
      </w:r>
      <w:r w:rsidR="00CD5303">
        <w:t>month period (minimum 4 months required) will be used to assess primary and secondary out</w:t>
      </w:r>
      <w:r w:rsidR="007808AC">
        <w:t>c</w:t>
      </w:r>
      <w:r w:rsidR="00CD5303">
        <w:t xml:space="preserve">omes of this study. To </w:t>
      </w:r>
      <w:r w:rsidR="00F12AE2">
        <w:t>understand trends in clinical outcomes and service provision in all units we will also collect data from 12 months prior to the study.</w:t>
      </w:r>
      <w:r w:rsidR="007808AC">
        <w:t xml:space="preserve"> </w:t>
      </w:r>
      <w:r w:rsidR="00CC6097">
        <w:t xml:space="preserve"> </w:t>
      </w:r>
    </w:p>
    <w:p w14:paraId="6C162E72" w14:textId="77777777" w:rsidR="00191318" w:rsidRDefault="00191318" w:rsidP="003B38DF">
      <w:pPr>
        <w:jc w:val="both"/>
      </w:pPr>
      <w:r>
        <w:br w:type="page"/>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6522"/>
      </w:tblGrid>
      <w:tr w:rsidR="0031779D" w:rsidRPr="00612E4D" w14:paraId="795CD77D" w14:textId="77777777" w:rsidTr="00EE5B1F">
        <w:tc>
          <w:tcPr>
            <w:tcW w:w="9006" w:type="dxa"/>
            <w:gridSpan w:val="2"/>
            <w:tcBorders>
              <w:top w:val="nil"/>
              <w:left w:val="nil"/>
              <w:bottom w:val="single" w:sz="4" w:space="0" w:color="auto"/>
              <w:right w:val="nil"/>
            </w:tcBorders>
            <w:shd w:val="clear" w:color="auto" w:fill="auto"/>
          </w:tcPr>
          <w:p w14:paraId="2A00BCEF" w14:textId="77777777" w:rsidR="0031779D" w:rsidRPr="00612E4D" w:rsidRDefault="0031779D" w:rsidP="00612E4D">
            <w:pPr>
              <w:spacing w:after="0" w:line="240" w:lineRule="auto"/>
            </w:pPr>
            <w:r w:rsidRPr="00612E4D">
              <w:lastRenderedPageBreak/>
              <w:t xml:space="preserve">Table </w:t>
            </w:r>
            <w:r w:rsidR="001E33EA" w:rsidRPr="00612E4D">
              <w:t>5</w:t>
            </w:r>
            <w:r w:rsidRPr="00612E4D">
              <w:t>. Summary of data collection strategy</w:t>
            </w:r>
            <w:r w:rsidR="00F77834" w:rsidRPr="00612E4D">
              <w:t>.</w:t>
            </w:r>
          </w:p>
        </w:tc>
      </w:tr>
      <w:tr w:rsidR="00BE2EB7" w:rsidRPr="00612E4D" w14:paraId="3FD44863" w14:textId="77777777" w:rsidTr="00EE5B1F">
        <w:tc>
          <w:tcPr>
            <w:tcW w:w="2484" w:type="dxa"/>
            <w:tcBorders>
              <w:top w:val="single" w:sz="4" w:space="0" w:color="auto"/>
            </w:tcBorders>
            <w:shd w:val="clear" w:color="auto" w:fill="auto"/>
          </w:tcPr>
          <w:p w14:paraId="79C3DF3A" w14:textId="77777777" w:rsidR="00BE2EB7" w:rsidRPr="00612E4D" w:rsidRDefault="00BE2EB7" w:rsidP="00612E4D">
            <w:pPr>
              <w:spacing w:after="0" w:line="240" w:lineRule="auto"/>
              <w:rPr>
                <w:b/>
              </w:rPr>
            </w:pPr>
            <w:r w:rsidRPr="00612E4D">
              <w:rPr>
                <w:b/>
              </w:rPr>
              <w:t>Endpoint</w:t>
            </w:r>
          </w:p>
        </w:tc>
        <w:tc>
          <w:tcPr>
            <w:tcW w:w="6522" w:type="dxa"/>
            <w:tcBorders>
              <w:top w:val="single" w:sz="4" w:space="0" w:color="auto"/>
            </w:tcBorders>
            <w:shd w:val="clear" w:color="auto" w:fill="auto"/>
          </w:tcPr>
          <w:p w14:paraId="6A57A7FB" w14:textId="77777777" w:rsidR="00BE2EB7" w:rsidRPr="00612E4D" w:rsidRDefault="00BE2EB7" w:rsidP="00612E4D">
            <w:pPr>
              <w:spacing w:after="0" w:line="240" w:lineRule="auto"/>
              <w:rPr>
                <w:b/>
              </w:rPr>
            </w:pPr>
            <w:r w:rsidRPr="00612E4D">
              <w:rPr>
                <w:b/>
              </w:rPr>
              <w:t>Data collection</w:t>
            </w:r>
          </w:p>
        </w:tc>
      </w:tr>
      <w:tr w:rsidR="00BE2EB7" w:rsidRPr="00612E4D" w14:paraId="3B78FD89" w14:textId="77777777" w:rsidTr="00EE5B1F">
        <w:tc>
          <w:tcPr>
            <w:tcW w:w="2484" w:type="dxa"/>
            <w:shd w:val="clear" w:color="auto" w:fill="auto"/>
          </w:tcPr>
          <w:p w14:paraId="4DE9CFA3" w14:textId="7C4CFA0D" w:rsidR="00BE2EB7" w:rsidRPr="00612E4D" w:rsidRDefault="00BE2EB7" w:rsidP="00DB2B21">
            <w:pPr>
              <w:spacing w:after="0" w:line="240" w:lineRule="auto"/>
            </w:pPr>
            <w:r w:rsidRPr="00612E4D">
              <w:t xml:space="preserve">Primary </w:t>
            </w:r>
            <w:r w:rsidR="00C81060" w:rsidRPr="00612E4D">
              <w:t xml:space="preserve">outcome </w:t>
            </w:r>
          </w:p>
        </w:tc>
        <w:tc>
          <w:tcPr>
            <w:tcW w:w="6522" w:type="dxa"/>
            <w:shd w:val="clear" w:color="auto" w:fill="auto"/>
          </w:tcPr>
          <w:p w14:paraId="1DCF799B" w14:textId="77777777" w:rsidR="00BE2EB7" w:rsidRPr="00612E4D" w:rsidRDefault="00280E7F" w:rsidP="00612E4D">
            <w:pPr>
              <w:pStyle w:val="NormalWeb"/>
              <w:spacing w:before="0" w:beforeAutospacing="0" w:after="0" w:afterAutospacing="0"/>
              <w:ind w:right="74"/>
              <w:rPr>
                <w:sz w:val="22"/>
                <w:szCs w:val="22"/>
              </w:rPr>
            </w:pPr>
            <w:r w:rsidRPr="00612E4D">
              <w:rPr>
                <w:rFonts w:ascii="Calibri" w:hAnsi="Calibri" w:cs="Arial"/>
                <w:snapToGrid w:val="0"/>
                <w:sz w:val="22"/>
                <w:szCs w:val="22"/>
              </w:rPr>
              <w:t>From electronic records - linked data from US Systems &amp; maternity IT systems</w:t>
            </w:r>
          </w:p>
        </w:tc>
      </w:tr>
      <w:tr w:rsidR="00BE2EB7" w:rsidRPr="00612E4D" w14:paraId="61CD89E9" w14:textId="77777777" w:rsidTr="00EE5B1F">
        <w:tc>
          <w:tcPr>
            <w:tcW w:w="2484" w:type="dxa"/>
            <w:shd w:val="clear" w:color="auto" w:fill="auto"/>
          </w:tcPr>
          <w:p w14:paraId="2BA33C86" w14:textId="77777777" w:rsidR="00BE2EB7" w:rsidRPr="00612E4D" w:rsidRDefault="00BE2EB7" w:rsidP="00612E4D">
            <w:pPr>
              <w:spacing w:after="0" w:line="240" w:lineRule="auto"/>
            </w:pPr>
            <w:r w:rsidRPr="00612E4D">
              <w:t>Key secondary outcomes</w:t>
            </w:r>
          </w:p>
        </w:tc>
        <w:tc>
          <w:tcPr>
            <w:tcW w:w="6522" w:type="dxa"/>
            <w:shd w:val="clear" w:color="auto" w:fill="auto"/>
          </w:tcPr>
          <w:p w14:paraId="3055ACA9" w14:textId="77777777" w:rsidR="00BE2EB7" w:rsidRPr="00612E4D" w:rsidRDefault="00BE2EB7" w:rsidP="00612E4D">
            <w:pPr>
              <w:pStyle w:val="NormalWeb"/>
              <w:spacing w:before="0" w:beforeAutospacing="0" w:after="0" w:afterAutospacing="0"/>
              <w:ind w:right="74"/>
              <w:rPr>
                <w:rFonts w:ascii="Calibri" w:hAnsi="Calibri" w:cs="Arial"/>
                <w:snapToGrid w:val="0"/>
                <w:sz w:val="22"/>
                <w:szCs w:val="22"/>
              </w:rPr>
            </w:pPr>
          </w:p>
        </w:tc>
      </w:tr>
      <w:tr w:rsidR="002164D9" w:rsidRPr="00612E4D" w14:paraId="4B32F471" w14:textId="77777777" w:rsidTr="00EE5B1F">
        <w:tc>
          <w:tcPr>
            <w:tcW w:w="2484" w:type="dxa"/>
            <w:shd w:val="clear" w:color="auto" w:fill="auto"/>
          </w:tcPr>
          <w:p w14:paraId="2530AA87" w14:textId="77777777" w:rsidR="002164D9" w:rsidRPr="00612E4D" w:rsidRDefault="002164D9" w:rsidP="00EE5B1F">
            <w:pPr>
              <w:spacing w:after="0" w:line="240" w:lineRule="auto"/>
            </w:pPr>
            <w:r w:rsidRPr="00612E4D">
              <w:t>A</w:t>
            </w:r>
            <w:r w:rsidR="00DB2B21">
              <w:t xml:space="preserve"> and B</w:t>
            </w:r>
            <w:r w:rsidRPr="00612E4D">
              <w:t xml:space="preserve">. Ultrasound </w:t>
            </w:r>
            <w:r w:rsidR="003756B9" w:rsidRPr="00612E4D">
              <w:t xml:space="preserve">test performance </w:t>
            </w:r>
          </w:p>
        </w:tc>
        <w:tc>
          <w:tcPr>
            <w:tcW w:w="6522" w:type="dxa"/>
            <w:shd w:val="clear" w:color="auto" w:fill="auto"/>
          </w:tcPr>
          <w:p w14:paraId="570AD2AF" w14:textId="77777777" w:rsidR="002164D9" w:rsidRPr="00612E4D" w:rsidRDefault="002164D9" w:rsidP="00612E4D">
            <w:pPr>
              <w:pStyle w:val="NormalWeb"/>
              <w:spacing w:before="0" w:beforeAutospacing="0" w:after="0" w:afterAutospacing="0"/>
              <w:ind w:right="74"/>
              <w:rPr>
                <w:rFonts w:ascii="Calibri" w:hAnsi="Calibri" w:cs="Arial"/>
                <w:snapToGrid w:val="0"/>
                <w:sz w:val="22"/>
                <w:szCs w:val="22"/>
              </w:rPr>
            </w:pPr>
            <w:r w:rsidRPr="00612E4D">
              <w:rPr>
                <w:rFonts w:ascii="Calibri" w:hAnsi="Calibri" w:cs="Arial"/>
                <w:snapToGrid w:val="0"/>
                <w:sz w:val="22"/>
                <w:szCs w:val="22"/>
              </w:rPr>
              <w:t>From electronic records - linked data from US Systems &amp; maternity IT systems</w:t>
            </w:r>
          </w:p>
          <w:p w14:paraId="55417504" w14:textId="77777777" w:rsidR="002164D9" w:rsidRPr="00612E4D" w:rsidRDefault="002164D9" w:rsidP="00612E4D">
            <w:pPr>
              <w:pStyle w:val="NormalWeb"/>
              <w:spacing w:before="0" w:beforeAutospacing="0" w:after="0" w:afterAutospacing="0"/>
              <w:ind w:right="74"/>
              <w:rPr>
                <w:rFonts w:ascii="Calibri" w:hAnsi="Calibri" w:cs="Arial"/>
                <w:snapToGrid w:val="0"/>
                <w:sz w:val="22"/>
                <w:szCs w:val="22"/>
              </w:rPr>
            </w:pPr>
          </w:p>
        </w:tc>
      </w:tr>
      <w:tr w:rsidR="002164D9" w:rsidRPr="00612E4D" w14:paraId="0170398D" w14:textId="77777777" w:rsidTr="00EE5B1F">
        <w:tc>
          <w:tcPr>
            <w:tcW w:w="2484" w:type="dxa"/>
            <w:shd w:val="clear" w:color="auto" w:fill="auto"/>
          </w:tcPr>
          <w:p w14:paraId="7CD872A8" w14:textId="3021B3D8" w:rsidR="002164D9" w:rsidRPr="00612E4D" w:rsidRDefault="00DB2B21" w:rsidP="00DB2B21">
            <w:pPr>
              <w:spacing w:after="0" w:line="240" w:lineRule="auto"/>
            </w:pPr>
            <w:r>
              <w:t>C</w:t>
            </w:r>
            <w:r w:rsidR="002164D9" w:rsidRPr="00612E4D">
              <w:t>.1. Neonatal morbidity</w:t>
            </w:r>
          </w:p>
        </w:tc>
        <w:tc>
          <w:tcPr>
            <w:tcW w:w="6522" w:type="dxa"/>
            <w:shd w:val="clear" w:color="auto" w:fill="auto"/>
          </w:tcPr>
          <w:p w14:paraId="16B38E8B" w14:textId="77777777" w:rsidR="002164D9" w:rsidRPr="00612E4D" w:rsidRDefault="002164D9" w:rsidP="00612E4D">
            <w:pPr>
              <w:pStyle w:val="NormalWeb"/>
              <w:spacing w:before="0" w:beforeAutospacing="0" w:after="0" w:afterAutospacing="0"/>
              <w:ind w:right="74"/>
              <w:rPr>
                <w:rFonts w:ascii="Calibri" w:hAnsi="Calibri" w:cs="Arial"/>
                <w:snapToGrid w:val="0"/>
                <w:sz w:val="22"/>
                <w:szCs w:val="22"/>
              </w:rPr>
            </w:pPr>
            <w:r w:rsidRPr="00612E4D">
              <w:rPr>
                <w:rFonts w:ascii="Calibri" w:hAnsi="Calibri" w:cs="Arial"/>
                <w:snapToGrid w:val="0"/>
                <w:sz w:val="22"/>
                <w:szCs w:val="22"/>
              </w:rPr>
              <w:t>From electronic records - linked data from US Systems, maternity IT systems, neonatal IT systems and risk register</w:t>
            </w:r>
          </w:p>
        </w:tc>
      </w:tr>
      <w:tr w:rsidR="002164D9" w:rsidRPr="00612E4D" w14:paraId="12B6AF8C" w14:textId="77777777" w:rsidTr="00EE5B1F">
        <w:tc>
          <w:tcPr>
            <w:tcW w:w="2484" w:type="dxa"/>
            <w:shd w:val="clear" w:color="auto" w:fill="auto"/>
          </w:tcPr>
          <w:p w14:paraId="495C7B89" w14:textId="17FD2755" w:rsidR="002164D9" w:rsidRPr="00612E4D" w:rsidRDefault="00DB2B21" w:rsidP="00DB2B21">
            <w:pPr>
              <w:spacing w:after="0" w:line="240" w:lineRule="auto"/>
            </w:pPr>
            <w:r>
              <w:t>C</w:t>
            </w:r>
            <w:r w:rsidR="002164D9" w:rsidRPr="00612E4D">
              <w:t>.2. Maternal outcomes</w:t>
            </w:r>
          </w:p>
        </w:tc>
        <w:tc>
          <w:tcPr>
            <w:tcW w:w="6522" w:type="dxa"/>
            <w:shd w:val="clear" w:color="auto" w:fill="auto"/>
          </w:tcPr>
          <w:p w14:paraId="7BFC2224" w14:textId="77777777" w:rsidR="002164D9" w:rsidRPr="00612E4D" w:rsidRDefault="002164D9" w:rsidP="00612E4D">
            <w:pPr>
              <w:pStyle w:val="NormalWeb"/>
              <w:spacing w:before="0" w:beforeAutospacing="0" w:after="0" w:afterAutospacing="0"/>
              <w:ind w:right="74"/>
              <w:jc w:val="both"/>
              <w:rPr>
                <w:rFonts w:ascii="Calibri" w:hAnsi="Calibri" w:cs="Arial"/>
                <w:snapToGrid w:val="0"/>
                <w:sz w:val="22"/>
                <w:szCs w:val="22"/>
              </w:rPr>
            </w:pPr>
            <w:r w:rsidRPr="00612E4D">
              <w:rPr>
                <w:rFonts w:ascii="Calibri" w:hAnsi="Calibri" w:cs="Arial"/>
                <w:snapToGrid w:val="0"/>
                <w:sz w:val="22"/>
                <w:szCs w:val="22"/>
              </w:rPr>
              <w:t>From electronic records - data from Maternity IT systems and risk register</w:t>
            </w:r>
          </w:p>
        </w:tc>
      </w:tr>
      <w:tr w:rsidR="002164D9" w:rsidRPr="00612E4D" w14:paraId="3B33D751" w14:textId="77777777" w:rsidTr="00EE5B1F">
        <w:tc>
          <w:tcPr>
            <w:tcW w:w="2484" w:type="dxa"/>
            <w:shd w:val="clear" w:color="auto" w:fill="auto"/>
          </w:tcPr>
          <w:p w14:paraId="05795A11" w14:textId="65DAB4C1" w:rsidR="002164D9" w:rsidRPr="00612E4D" w:rsidRDefault="00DB2B21" w:rsidP="00DB2B21">
            <w:pPr>
              <w:spacing w:after="0" w:line="240" w:lineRule="auto"/>
            </w:pPr>
            <w:r>
              <w:t>D</w:t>
            </w:r>
            <w:r w:rsidR="002164D9" w:rsidRPr="00612E4D">
              <w:t>. Health economics</w:t>
            </w:r>
          </w:p>
        </w:tc>
        <w:tc>
          <w:tcPr>
            <w:tcW w:w="6522" w:type="dxa"/>
            <w:shd w:val="clear" w:color="auto" w:fill="auto"/>
          </w:tcPr>
          <w:p w14:paraId="1B80E73D" w14:textId="77777777" w:rsidR="002164D9" w:rsidRPr="00612E4D" w:rsidRDefault="002164D9" w:rsidP="00612E4D">
            <w:pPr>
              <w:pStyle w:val="NormalWeb"/>
              <w:spacing w:before="0" w:beforeAutospacing="0" w:after="0" w:afterAutospacing="0"/>
              <w:ind w:right="74"/>
              <w:jc w:val="both"/>
              <w:rPr>
                <w:rFonts w:ascii="Calibri" w:hAnsi="Calibri" w:cs="Arial"/>
                <w:snapToGrid w:val="0"/>
                <w:sz w:val="22"/>
                <w:szCs w:val="22"/>
              </w:rPr>
            </w:pPr>
            <w:r w:rsidRPr="00612E4D">
              <w:rPr>
                <w:rFonts w:ascii="Calibri" w:hAnsi="Calibri" w:cs="Arial"/>
                <w:snapToGrid w:val="0"/>
                <w:sz w:val="22"/>
                <w:szCs w:val="22"/>
              </w:rPr>
              <w:t xml:space="preserve">From electronic records - data from Maternity IT systems, neonatal IT systems, appointments database </w:t>
            </w:r>
          </w:p>
        </w:tc>
      </w:tr>
      <w:tr w:rsidR="002164D9" w:rsidRPr="00612E4D" w14:paraId="0CDED8C0" w14:textId="77777777" w:rsidTr="00EE5B1F">
        <w:tc>
          <w:tcPr>
            <w:tcW w:w="2484" w:type="dxa"/>
            <w:shd w:val="clear" w:color="auto" w:fill="auto"/>
          </w:tcPr>
          <w:p w14:paraId="4ED81531" w14:textId="125537E4" w:rsidR="002164D9" w:rsidRPr="00612E4D" w:rsidRDefault="00DB2B21" w:rsidP="00DB2B21">
            <w:pPr>
              <w:spacing w:after="0" w:line="240" w:lineRule="auto"/>
            </w:pPr>
            <w:r>
              <w:t>E</w:t>
            </w:r>
            <w:r w:rsidR="002164D9" w:rsidRPr="00612E4D">
              <w:t>. Process evaluation of implementation</w:t>
            </w:r>
          </w:p>
        </w:tc>
        <w:tc>
          <w:tcPr>
            <w:tcW w:w="6522" w:type="dxa"/>
            <w:shd w:val="clear" w:color="auto" w:fill="auto"/>
          </w:tcPr>
          <w:p w14:paraId="52B1DFAD" w14:textId="77777777" w:rsidR="002164D9" w:rsidRPr="00612E4D" w:rsidRDefault="002164D9" w:rsidP="00612E4D">
            <w:pPr>
              <w:pStyle w:val="NormalWeb"/>
              <w:spacing w:before="0" w:beforeAutospacing="0" w:after="0" w:afterAutospacing="0"/>
              <w:ind w:right="74"/>
              <w:rPr>
                <w:sz w:val="22"/>
                <w:szCs w:val="22"/>
              </w:rPr>
            </w:pPr>
            <w:r w:rsidRPr="00612E4D">
              <w:rPr>
                <w:rFonts w:ascii="Calibri" w:hAnsi="Calibri" w:cs="Arial"/>
                <w:snapToGrid w:val="0"/>
                <w:sz w:val="22"/>
                <w:szCs w:val="22"/>
              </w:rPr>
              <w:t>Primary data collection, data from perinatal institute</w:t>
            </w:r>
          </w:p>
        </w:tc>
      </w:tr>
      <w:tr w:rsidR="0070513D" w:rsidRPr="00612E4D" w14:paraId="3713A4CB" w14:textId="77777777" w:rsidTr="00EE5B1F">
        <w:tc>
          <w:tcPr>
            <w:tcW w:w="2484" w:type="dxa"/>
            <w:shd w:val="clear" w:color="auto" w:fill="auto"/>
          </w:tcPr>
          <w:p w14:paraId="5C2DFC9D" w14:textId="6A4DEF41" w:rsidR="0070513D" w:rsidRPr="00612E4D" w:rsidRDefault="00DB2B21" w:rsidP="00DB2B21">
            <w:pPr>
              <w:spacing w:after="0" w:line="240" w:lineRule="auto"/>
            </w:pPr>
            <w:r>
              <w:t>F</w:t>
            </w:r>
            <w:r w:rsidR="0070513D">
              <w:t xml:space="preserve">. </w:t>
            </w:r>
            <w:r w:rsidR="0070513D">
              <w:rPr>
                <w:rFonts w:cs="Arial"/>
                <w:snapToGrid w:val="0"/>
              </w:rPr>
              <w:t>Other methods of assessments of antenatal detection of SGA</w:t>
            </w:r>
          </w:p>
        </w:tc>
        <w:tc>
          <w:tcPr>
            <w:tcW w:w="6522" w:type="dxa"/>
            <w:shd w:val="clear" w:color="auto" w:fill="auto"/>
          </w:tcPr>
          <w:p w14:paraId="6B40FC15" w14:textId="77777777" w:rsidR="0070513D" w:rsidRPr="00612E4D" w:rsidRDefault="00EE5B1F" w:rsidP="00EE5B1F">
            <w:pPr>
              <w:pStyle w:val="NormalWeb"/>
              <w:spacing w:before="0" w:beforeAutospacing="0" w:after="0" w:afterAutospacing="0"/>
              <w:ind w:right="74"/>
              <w:rPr>
                <w:rFonts w:ascii="Calibri" w:hAnsi="Calibri" w:cs="Arial"/>
                <w:snapToGrid w:val="0"/>
                <w:sz w:val="22"/>
                <w:szCs w:val="22"/>
              </w:rPr>
            </w:pPr>
            <w:r w:rsidRPr="00612E4D">
              <w:rPr>
                <w:rFonts w:ascii="Calibri" w:hAnsi="Calibri" w:cs="Arial"/>
                <w:snapToGrid w:val="0"/>
                <w:sz w:val="22"/>
                <w:szCs w:val="22"/>
              </w:rPr>
              <w:t xml:space="preserve">From electronic records </w:t>
            </w:r>
            <w:r>
              <w:rPr>
                <w:rFonts w:ascii="Calibri" w:hAnsi="Calibri" w:cs="Arial"/>
                <w:snapToGrid w:val="0"/>
                <w:sz w:val="22"/>
                <w:szCs w:val="22"/>
              </w:rPr>
              <w:t>(</w:t>
            </w:r>
            <w:r w:rsidRPr="00612E4D">
              <w:rPr>
                <w:rFonts w:ascii="Calibri" w:hAnsi="Calibri" w:cs="Arial"/>
                <w:snapToGrid w:val="0"/>
                <w:sz w:val="22"/>
                <w:szCs w:val="22"/>
              </w:rPr>
              <w:t>linked data from US Systems &amp; maternity IT systems</w:t>
            </w:r>
            <w:r>
              <w:rPr>
                <w:rFonts w:ascii="Calibri" w:hAnsi="Calibri" w:cs="Arial"/>
                <w:snapToGrid w:val="0"/>
                <w:sz w:val="22"/>
                <w:szCs w:val="22"/>
              </w:rPr>
              <w:t>) and p</w:t>
            </w:r>
            <w:r w:rsidRPr="00612E4D">
              <w:rPr>
                <w:rFonts w:ascii="Calibri" w:hAnsi="Calibri" w:cs="Arial"/>
                <w:snapToGrid w:val="0"/>
                <w:sz w:val="22"/>
                <w:szCs w:val="22"/>
              </w:rPr>
              <w:t>rimary data collection from review of notes (this is only be performed for the SGA infants at birth according to the maternity IT system).</w:t>
            </w:r>
          </w:p>
        </w:tc>
      </w:tr>
    </w:tbl>
    <w:p w14:paraId="07A5E0A2" w14:textId="77777777" w:rsidR="003756B9" w:rsidRDefault="003756B9" w:rsidP="00EA3C03">
      <w:pPr>
        <w:jc w:val="both"/>
      </w:pPr>
    </w:p>
    <w:p w14:paraId="0B750360" w14:textId="3A428E32" w:rsidR="007E1017" w:rsidRDefault="00EA3C03" w:rsidP="00EA3C03">
      <w:pPr>
        <w:jc w:val="both"/>
      </w:pPr>
      <w:r>
        <w:t xml:space="preserve">For measurement of primary </w:t>
      </w:r>
      <w:proofErr w:type="gramStart"/>
      <w:r>
        <w:t>outcome</w:t>
      </w:r>
      <w:proofErr w:type="gramEnd"/>
      <w:r>
        <w:t xml:space="preserve"> the SGA infants</w:t>
      </w:r>
      <w:r w:rsidR="00CE3425">
        <w:t xml:space="preserve"> by </w:t>
      </w:r>
      <w:r w:rsidR="00DB2B21">
        <w:t xml:space="preserve">both </w:t>
      </w:r>
      <w:r w:rsidR="00CE3425">
        <w:t>customised</w:t>
      </w:r>
      <w:r w:rsidR="00DB2B21">
        <w:t xml:space="preserve"> and population</w:t>
      </w:r>
      <w:r w:rsidR="00CE3425">
        <w:t xml:space="preserve"> centiles</w:t>
      </w:r>
      <w:r>
        <w:t xml:space="preserve"> will be identified using information from the </w:t>
      </w:r>
      <w:r w:rsidR="00CE3425">
        <w:t xml:space="preserve">maternity IT </w:t>
      </w:r>
      <w:r>
        <w:t>system</w:t>
      </w:r>
      <w:r w:rsidR="00DB2B21">
        <w:t>,</w:t>
      </w:r>
      <w:r>
        <w:t xml:space="preserve"> the bulk calculator of customised centiles provided by the Perinatal Institute</w:t>
      </w:r>
      <w:r w:rsidR="00DB2B21">
        <w:t xml:space="preserve"> and the calculator for population centiles (UK 90)</w:t>
      </w:r>
      <w:r>
        <w:t>.</w:t>
      </w:r>
      <w:r w:rsidR="00DB2B21">
        <w:t xml:space="preserve"> Data will also be obtained from the maternity ultrasound IT systems to determine the ultrasound detection rate of SGA by both customised and population centiles.</w:t>
      </w:r>
      <w:r>
        <w:t xml:space="preserve"> </w:t>
      </w:r>
      <w:r w:rsidR="00C81060">
        <w:t>For the assessment of</w:t>
      </w:r>
      <w:r w:rsidR="00DB2B21">
        <w:t xml:space="preserve"> secondary outcomes related to ultrasound test performance </w:t>
      </w:r>
      <w:r w:rsidR="00C81060">
        <w:t>the same approach will be used.</w:t>
      </w:r>
      <w:r w:rsidR="00A561ED" w:rsidRPr="00A561ED">
        <w:t xml:space="preserve"> </w:t>
      </w:r>
      <w:r w:rsidR="00C012BB">
        <w:t xml:space="preserve"> </w:t>
      </w:r>
    </w:p>
    <w:p w14:paraId="230F1E98" w14:textId="77777777" w:rsidR="0016765B" w:rsidRDefault="0088359D" w:rsidP="00EA3C03">
      <w:pPr>
        <w:jc w:val="both"/>
      </w:pPr>
      <w:r>
        <w:t xml:space="preserve">Data for secondary outcomes will be collected from each hospital electronic system. </w:t>
      </w:r>
      <w:r w:rsidR="00EA3C03">
        <w:t xml:space="preserve">Data will be assessed for completeness. In routine maternity systems, there is mandatory recording on </w:t>
      </w:r>
      <w:proofErr w:type="gramStart"/>
      <w:r w:rsidR="00EA3C03">
        <w:t>a number of</w:t>
      </w:r>
      <w:proofErr w:type="gramEnd"/>
      <w:r w:rsidR="00EA3C03">
        <w:t xml:space="preserve"> key outcomes such as mode of delivery, onset of labour and breast feeding. </w:t>
      </w:r>
      <w:r w:rsidR="007E1017">
        <w:t xml:space="preserve">For some outcomes such as admission to NICU we will validate our data by reviewing </w:t>
      </w:r>
      <w:r w:rsidR="00EA3C03">
        <w:t>incident report</w:t>
      </w:r>
      <w:r w:rsidR="007E1017">
        <w:t>s to l</w:t>
      </w:r>
      <w:r w:rsidR="00EA3C03">
        <w:t xml:space="preserve">ocal clinical risk committees. </w:t>
      </w:r>
      <w:r w:rsidR="007E1017">
        <w:t xml:space="preserve">The validity of data collection for trial outcomes </w:t>
      </w:r>
      <w:r w:rsidR="00EA3C03">
        <w:t xml:space="preserve">will be assessed during the baseline data collection period. </w:t>
      </w:r>
      <w:r w:rsidR="007E1017">
        <w:t xml:space="preserve">Data on many of the neonatal outcomes will be identified from </w:t>
      </w:r>
      <w:proofErr w:type="spellStart"/>
      <w:r>
        <w:t>Badgernet</w:t>
      </w:r>
      <w:proofErr w:type="spellEnd"/>
      <w:r>
        <w:t xml:space="preserve"> </w:t>
      </w:r>
      <w:r w:rsidR="007E1017">
        <w:t xml:space="preserve">which </w:t>
      </w:r>
      <w:r>
        <w:t>has widespread use</w:t>
      </w:r>
      <w:r w:rsidR="007E1017">
        <w:t xml:space="preserve"> in UK (above 90% of hospitals). </w:t>
      </w:r>
    </w:p>
    <w:p w14:paraId="16156C59" w14:textId="77777777" w:rsidR="009633AF" w:rsidRDefault="009633AF" w:rsidP="009633AF">
      <w:pPr>
        <w:jc w:val="both"/>
      </w:pPr>
      <w:r>
        <w:rPr>
          <w:rFonts w:cs="Arial"/>
        </w:rPr>
        <w:t xml:space="preserve">For health economic evaluation, data on </w:t>
      </w:r>
      <w:r>
        <w:t>service provision will be collected which will include length of stay, antenatal clinic appointments, antenatal day unit visits and number of ultrasound. These data will be collected from the hospital appointment systems and ultrasound software.</w:t>
      </w:r>
    </w:p>
    <w:p w14:paraId="4EEA5A3A" w14:textId="42B48CCF" w:rsidR="00232AE2" w:rsidRPr="00232AE2" w:rsidRDefault="00232AE2" w:rsidP="007E1017">
      <w:pPr>
        <w:jc w:val="both"/>
        <w:rPr>
          <w:rFonts w:cs="Arial"/>
          <w:snapToGrid w:val="0"/>
        </w:rPr>
      </w:pPr>
      <w:r>
        <w:rPr>
          <w:rFonts w:cs="Arial"/>
        </w:rPr>
        <w:t xml:space="preserve">For process evaluation of implementation, </w:t>
      </w:r>
      <w:r>
        <w:t>q</w:t>
      </w:r>
      <w:r>
        <w:rPr>
          <w:rFonts w:cs="Arial"/>
        </w:rPr>
        <w:t xml:space="preserve">uantitative data includes: </w:t>
      </w:r>
      <w:r w:rsidR="007E1017">
        <w:rPr>
          <w:rFonts w:cs="Arial"/>
        </w:rPr>
        <w:t>proportion of s</w:t>
      </w:r>
      <w:r>
        <w:rPr>
          <w:rFonts w:cs="Arial"/>
          <w:snapToGrid w:val="0"/>
        </w:rPr>
        <w:t>taff trained</w:t>
      </w:r>
      <w:r w:rsidR="007E1017">
        <w:rPr>
          <w:rFonts w:cs="Arial"/>
          <w:snapToGrid w:val="0"/>
        </w:rPr>
        <w:t xml:space="preserve">, </w:t>
      </w:r>
      <w:r>
        <w:rPr>
          <w:rFonts w:cs="Arial"/>
          <w:snapToGrid w:val="0"/>
        </w:rPr>
        <w:t xml:space="preserve">staff assessed; women assessed with GAP/GROW </w:t>
      </w:r>
      <w:r w:rsidR="000415D0">
        <w:rPr>
          <w:rFonts w:cs="Arial"/>
          <w:snapToGrid w:val="0"/>
        </w:rPr>
        <w:t>programme</w:t>
      </w:r>
      <w:r>
        <w:rPr>
          <w:rFonts w:cs="Arial"/>
          <w:snapToGrid w:val="0"/>
        </w:rPr>
        <w:t>; adherence to SGA r</w:t>
      </w:r>
      <w:r w:rsidRPr="00485FD3">
        <w:rPr>
          <w:rFonts w:cs="Arial"/>
          <w:snapToGrid w:val="0"/>
        </w:rPr>
        <w:t>isk stratification</w:t>
      </w:r>
      <w:r>
        <w:rPr>
          <w:rFonts w:cs="Arial"/>
          <w:snapToGrid w:val="0"/>
        </w:rPr>
        <w:t xml:space="preserve"> </w:t>
      </w:r>
      <w:r w:rsidRPr="00485FD3">
        <w:rPr>
          <w:rFonts w:cs="Arial"/>
          <w:snapToGrid w:val="0"/>
        </w:rPr>
        <w:t>and management protocols</w:t>
      </w:r>
      <w:r>
        <w:rPr>
          <w:rFonts w:cs="Arial"/>
          <w:snapToGrid w:val="0"/>
        </w:rPr>
        <w:t xml:space="preserve">, missed case analysis data will be gathered from routine data collection by perinatal institute throughout the period on the intervention. </w:t>
      </w:r>
      <w:r w:rsidR="00CD4444">
        <w:t>Q</w:t>
      </w:r>
      <w:r w:rsidR="00CD4444" w:rsidRPr="009E2DB9">
        <w:t xml:space="preserve">ualitative methods </w:t>
      </w:r>
      <w:r w:rsidR="00CD4444">
        <w:t xml:space="preserve">will be used to </w:t>
      </w:r>
      <w:r w:rsidR="00CD4444">
        <w:rPr>
          <w:rFonts w:cs="Arial"/>
          <w:snapToGrid w:val="0"/>
        </w:rPr>
        <w:t xml:space="preserve">gather </w:t>
      </w:r>
      <w:r w:rsidR="00CD4444">
        <w:rPr>
          <w:rFonts w:cs="Arial"/>
        </w:rPr>
        <w:t>d</w:t>
      </w:r>
      <w:r w:rsidR="00CD4444" w:rsidRPr="009E2DB9">
        <w:rPr>
          <w:rFonts w:cs="Arial"/>
        </w:rPr>
        <w:t xml:space="preserve">ata </w:t>
      </w:r>
      <w:r w:rsidR="00CD4444">
        <w:rPr>
          <w:rFonts w:cs="Arial"/>
        </w:rPr>
        <w:t xml:space="preserve">which </w:t>
      </w:r>
      <w:r w:rsidR="00CD4444" w:rsidRPr="009E2DB9">
        <w:rPr>
          <w:rFonts w:cs="Arial"/>
        </w:rPr>
        <w:t>will include</w:t>
      </w:r>
      <w:r w:rsidR="00CD4444" w:rsidRPr="00861239">
        <w:t xml:space="preserve">: </w:t>
      </w:r>
      <w:r w:rsidR="00CD4444">
        <w:t>semi-structured interviews</w:t>
      </w:r>
      <w:r w:rsidR="00CD4444" w:rsidRPr="003B333C">
        <w:t xml:space="preserve"> with </w:t>
      </w:r>
      <w:r w:rsidR="00CD4444">
        <w:t>purposively sampled key stakeholders and h</w:t>
      </w:r>
      <w:r w:rsidR="00CD4444" w:rsidRPr="003B333C">
        <w:t xml:space="preserve">ealth </w:t>
      </w:r>
      <w:r w:rsidR="00CD4444">
        <w:t>p</w:t>
      </w:r>
      <w:r w:rsidR="00CD4444" w:rsidRPr="003B333C">
        <w:t>rofessionals</w:t>
      </w:r>
      <w:r w:rsidR="00CD4444">
        <w:t xml:space="preserve"> (around 8 per early implementation site)</w:t>
      </w:r>
      <w:r w:rsidR="00CD4444" w:rsidRPr="001E2D9D">
        <w:t xml:space="preserve"> </w:t>
      </w:r>
      <w:r w:rsidR="00CD4444">
        <w:rPr>
          <w:rFonts w:cs="Arial"/>
        </w:rPr>
        <w:t xml:space="preserve">and semi-structured interviews with a purposive sample of women (up to 5 per early implementation site). In control (delayed implementation) sites, interviews </w:t>
      </w:r>
      <w:r w:rsidR="00CD4444" w:rsidRPr="009E2DB9">
        <w:rPr>
          <w:rFonts w:cs="Arial"/>
        </w:rPr>
        <w:t xml:space="preserve">with a purposive sample of </w:t>
      </w:r>
      <w:r w:rsidR="00CD4444">
        <w:rPr>
          <w:rFonts w:cs="Arial"/>
        </w:rPr>
        <w:t xml:space="preserve">key </w:t>
      </w:r>
      <w:r w:rsidR="00CD4444" w:rsidRPr="009E2DB9">
        <w:rPr>
          <w:rFonts w:cs="Arial"/>
        </w:rPr>
        <w:t xml:space="preserve">stakeholders </w:t>
      </w:r>
      <w:r w:rsidR="00CD4444">
        <w:rPr>
          <w:rFonts w:cs="Arial"/>
        </w:rPr>
        <w:t>will elicit</w:t>
      </w:r>
      <w:r w:rsidR="00CD4444" w:rsidRPr="009E2DB9">
        <w:rPr>
          <w:rFonts w:cs="Arial"/>
        </w:rPr>
        <w:t xml:space="preserve"> </w:t>
      </w:r>
      <w:r w:rsidR="00CD4444">
        <w:rPr>
          <w:rFonts w:cs="Arial"/>
        </w:rPr>
        <w:lastRenderedPageBreak/>
        <w:t>current practice (approximately 2/site)</w:t>
      </w:r>
      <w:r w:rsidR="00CD4444" w:rsidRPr="009E2DB9">
        <w:rPr>
          <w:rFonts w:cs="Arial"/>
        </w:rPr>
        <w:t>.</w:t>
      </w:r>
      <w:r w:rsidR="00CD4444" w:rsidRPr="009E2DB9">
        <w:rPr>
          <w:rFonts w:cs="Arial"/>
          <w:color w:val="000000"/>
        </w:rPr>
        <w:t xml:space="preserve"> </w:t>
      </w:r>
      <w:r w:rsidR="00CD4444">
        <w:rPr>
          <w:rFonts w:cs="Arial"/>
          <w:color w:val="000000"/>
        </w:rPr>
        <w:t xml:space="preserve">The researchers will where possible conduct face-to-face interviews. Stability or change in relation to the implementation may be explored through shorter contacts following the main interviews with key stakeholders only. Interviews will be arranged at times which are convenient with </w:t>
      </w:r>
      <w:proofErr w:type="gramStart"/>
      <w:r w:rsidR="00CD4444">
        <w:rPr>
          <w:rFonts w:cs="Arial"/>
          <w:color w:val="000000"/>
        </w:rPr>
        <w:t>participants, and</w:t>
      </w:r>
      <w:proofErr w:type="gramEnd"/>
      <w:r w:rsidR="00CD4444">
        <w:rPr>
          <w:rFonts w:cs="Arial"/>
          <w:color w:val="000000"/>
        </w:rPr>
        <w:t xml:space="preserve"> using settings and approaches which the participant prefers (including phone interviews where these are preferred by participants, or where face to face meetings prove difficult or are potentially onerous).</w:t>
      </w:r>
      <w:r w:rsidRPr="009E2DB9">
        <w:rPr>
          <w:rFonts w:cs="Arial"/>
          <w:color w:val="000000"/>
        </w:rPr>
        <w:t xml:space="preserve"> </w:t>
      </w:r>
    </w:p>
    <w:p w14:paraId="0F9434A2" w14:textId="1CA523E3" w:rsidR="00EE5B1F" w:rsidRDefault="00EE5B1F" w:rsidP="00EE5B1F">
      <w:pPr>
        <w:jc w:val="both"/>
      </w:pPr>
      <w:r>
        <w:t xml:space="preserve">For recording other methods of detection of SGA, research midwives will review the maternity notes of SGA infants to identify the number of clinically detected SGA by study criteria. This approach will be used in both arms of the study and will provide the clinical detection rate of SGA. </w:t>
      </w:r>
      <w:r>
        <w:rPr>
          <w:color w:val="000000"/>
        </w:rPr>
        <w:t>Additional maternity notes during the study period will also be accessed to review missed cases and aspects of evaluation of implementation. Information will be recorded in the trial database without any personal identification.</w:t>
      </w:r>
    </w:p>
    <w:p w14:paraId="43B3E6A5" w14:textId="77777777" w:rsidR="00EE5B1F" w:rsidRPr="00EE5B1F" w:rsidRDefault="00EE5B1F" w:rsidP="00EE5B1F">
      <w:pPr>
        <w:pStyle w:val="NormalWeb"/>
        <w:spacing w:before="0" w:beforeAutospacing="0" w:after="200" w:afterAutospacing="0" w:line="276" w:lineRule="auto"/>
        <w:ind w:right="75"/>
        <w:jc w:val="both"/>
        <w:rPr>
          <w:rFonts w:asciiTheme="minorHAnsi" w:hAnsiTheme="minorHAnsi"/>
          <w:sz w:val="22"/>
          <w:szCs w:val="22"/>
        </w:rPr>
      </w:pPr>
      <w:r w:rsidRPr="00EE5B1F">
        <w:rPr>
          <w:rFonts w:asciiTheme="minorHAnsi" w:hAnsiTheme="minorHAnsi"/>
          <w:sz w:val="22"/>
          <w:szCs w:val="22"/>
        </w:rPr>
        <w:t xml:space="preserve">For assessment of GROW component, data will </w:t>
      </w:r>
      <w:r w:rsidRPr="00EE5B1F">
        <w:rPr>
          <w:rFonts w:asciiTheme="minorHAnsi" w:hAnsiTheme="minorHAnsi" w:cs="Arial"/>
          <w:sz w:val="22"/>
          <w:szCs w:val="22"/>
        </w:rPr>
        <w:t xml:space="preserve">be obtained from link registries of maternity and ultrasound systems and will provide data regarding the ability of ultrasound to detect SGA </w:t>
      </w:r>
      <w:proofErr w:type="spellStart"/>
      <w:r w:rsidRPr="00EE5B1F">
        <w:rPr>
          <w:rFonts w:asciiTheme="minorHAnsi" w:hAnsiTheme="minorHAnsi" w:cs="Arial"/>
          <w:sz w:val="22"/>
          <w:szCs w:val="22"/>
        </w:rPr>
        <w:t>fetuses</w:t>
      </w:r>
      <w:proofErr w:type="spellEnd"/>
      <w:r w:rsidRPr="00EE5B1F">
        <w:rPr>
          <w:rFonts w:asciiTheme="minorHAnsi" w:hAnsiTheme="minorHAnsi" w:cs="Arial"/>
          <w:sz w:val="22"/>
          <w:szCs w:val="22"/>
        </w:rPr>
        <w:t xml:space="preserve">. </w:t>
      </w:r>
      <w:r w:rsidRPr="00EE5B1F">
        <w:rPr>
          <w:rFonts w:asciiTheme="minorHAnsi" w:hAnsiTheme="minorHAnsi"/>
          <w:sz w:val="22"/>
          <w:szCs w:val="22"/>
        </w:rPr>
        <w:t xml:space="preserve">This antenatal detection will be performed for both population and customised centiles and will test their performance as a diagnostic test (sensitivity, specificity, false positive and false negative rates). </w:t>
      </w:r>
    </w:p>
    <w:p w14:paraId="67A41FD5" w14:textId="77777777" w:rsidR="00201A2D" w:rsidRPr="00612E4D" w:rsidRDefault="00201A2D" w:rsidP="00EE5B1F">
      <w:pPr>
        <w:pStyle w:val="NormalWeb"/>
        <w:spacing w:before="0" w:beforeAutospacing="0" w:after="200" w:afterAutospacing="0" w:line="276" w:lineRule="auto"/>
        <w:ind w:right="75"/>
        <w:jc w:val="both"/>
        <w:rPr>
          <w:rFonts w:ascii="Calibri" w:hAnsi="Calibri" w:cs="Arial"/>
          <w:snapToGrid w:val="0"/>
          <w:sz w:val="22"/>
          <w:szCs w:val="22"/>
        </w:rPr>
      </w:pPr>
      <w:r w:rsidRPr="00612E4D">
        <w:rPr>
          <w:rFonts w:ascii="Calibri" w:hAnsi="Calibri" w:cs="Arial"/>
          <w:color w:val="000000"/>
          <w:sz w:val="22"/>
          <w:szCs w:val="22"/>
        </w:rPr>
        <w:t xml:space="preserve">Information from the clusters will also be collected. This will include </w:t>
      </w:r>
      <w:r w:rsidRPr="00612E4D">
        <w:rPr>
          <w:rFonts w:ascii="Calibri" w:hAnsi="Calibri" w:cs="Arial"/>
          <w:snapToGrid w:val="0"/>
          <w:sz w:val="22"/>
          <w:szCs w:val="22"/>
        </w:rPr>
        <w:t>characteristics such as size of the cluster, ethnic predominance, description of socioeconomic level of population level of complexity of care, number of midwives</w:t>
      </w:r>
      <w:r w:rsidR="00310C60" w:rsidRPr="00612E4D">
        <w:rPr>
          <w:rFonts w:ascii="Calibri" w:hAnsi="Calibri" w:cs="Arial"/>
          <w:snapToGrid w:val="0"/>
          <w:sz w:val="22"/>
          <w:szCs w:val="22"/>
        </w:rPr>
        <w:t>, number of sonographers, n</w:t>
      </w:r>
      <w:r w:rsidRPr="00612E4D">
        <w:rPr>
          <w:rFonts w:ascii="Calibri" w:hAnsi="Calibri" w:cs="Arial"/>
          <w:snapToGrid w:val="0"/>
          <w:sz w:val="22"/>
          <w:szCs w:val="22"/>
        </w:rPr>
        <w:t>umber of consultants</w:t>
      </w:r>
      <w:r w:rsidR="00310C60" w:rsidRPr="00612E4D">
        <w:rPr>
          <w:rFonts w:ascii="Calibri" w:hAnsi="Calibri" w:cs="Arial"/>
          <w:snapToGrid w:val="0"/>
          <w:sz w:val="22"/>
          <w:szCs w:val="22"/>
        </w:rPr>
        <w:t>, p</w:t>
      </w:r>
      <w:r w:rsidRPr="00612E4D">
        <w:rPr>
          <w:rFonts w:ascii="Calibri" w:hAnsi="Calibri" w:cs="Arial"/>
          <w:snapToGrid w:val="0"/>
          <w:sz w:val="22"/>
          <w:szCs w:val="22"/>
        </w:rPr>
        <w:t>resence of consultants in birth centre</w:t>
      </w:r>
      <w:r w:rsidR="00310C60" w:rsidRPr="00612E4D">
        <w:rPr>
          <w:rFonts w:ascii="Calibri" w:hAnsi="Calibri" w:cs="Arial"/>
          <w:snapToGrid w:val="0"/>
          <w:sz w:val="22"/>
          <w:szCs w:val="22"/>
        </w:rPr>
        <w:t>, r</w:t>
      </w:r>
      <w:r w:rsidRPr="00612E4D">
        <w:rPr>
          <w:rFonts w:ascii="Calibri" w:hAnsi="Calibri" w:cs="Arial"/>
          <w:snapToGrid w:val="0"/>
          <w:sz w:val="22"/>
          <w:szCs w:val="22"/>
        </w:rPr>
        <w:t>ates of stillbirth</w:t>
      </w:r>
      <w:r w:rsidR="00310C60" w:rsidRPr="00612E4D">
        <w:rPr>
          <w:rFonts w:ascii="Calibri" w:hAnsi="Calibri" w:cs="Arial"/>
          <w:snapToGrid w:val="0"/>
          <w:sz w:val="22"/>
          <w:szCs w:val="22"/>
        </w:rPr>
        <w:t xml:space="preserve"> and a</w:t>
      </w:r>
      <w:r w:rsidRPr="00612E4D">
        <w:rPr>
          <w:rFonts w:ascii="Calibri" w:hAnsi="Calibri" w:cs="Arial"/>
          <w:snapToGrid w:val="0"/>
          <w:sz w:val="22"/>
          <w:szCs w:val="22"/>
        </w:rPr>
        <w:t xml:space="preserve">ny specific pathway of antenatal care different from standard recommendation </w:t>
      </w:r>
      <w:r w:rsidR="00310C60" w:rsidRPr="00612E4D">
        <w:rPr>
          <w:rFonts w:ascii="Calibri" w:hAnsi="Calibri" w:cs="Arial"/>
          <w:snapToGrid w:val="0"/>
          <w:sz w:val="22"/>
          <w:szCs w:val="22"/>
        </w:rPr>
        <w:t>(</w:t>
      </w:r>
      <w:proofErr w:type="spellStart"/>
      <w:r w:rsidRPr="00612E4D">
        <w:rPr>
          <w:rFonts w:ascii="Calibri" w:hAnsi="Calibri" w:cs="Arial"/>
          <w:snapToGrid w:val="0"/>
          <w:sz w:val="22"/>
          <w:szCs w:val="22"/>
        </w:rPr>
        <w:t>ie</w:t>
      </w:r>
      <w:proofErr w:type="spellEnd"/>
      <w:r w:rsidRPr="00612E4D">
        <w:rPr>
          <w:rFonts w:ascii="Calibri" w:hAnsi="Calibri" w:cs="Arial"/>
          <w:snapToGrid w:val="0"/>
          <w:sz w:val="22"/>
          <w:szCs w:val="22"/>
        </w:rPr>
        <w:t xml:space="preserve">. </w:t>
      </w:r>
      <w:r w:rsidR="00310C60" w:rsidRPr="00612E4D">
        <w:rPr>
          <w:rFonts w:ascii="Calibri" w:hAnsi="Calibri" w:cs="Arial"/>
          <w:snapToGrid w:val="0"/>
          <w:sz w:val="22"/>
          <w:szCs w:val="22"/>
        </w:rPr>
        <w:t>ro</w:t>
      </w:r>
      <w:r w:rsidRPr="00612E4D">
        <w:rPr>
          <w:rFonts w:ascii="Calibri" w:hAnsi="Calibri" w:cs="Arial"/>
          <w:snapToGrid w:val="0"/>
          <w:sz w:val="22"/>
          <w:szCs w:val="22"/>
        </w:rPr>
        <w:t>utine 3</w:t>
      </w:r>
      <w:r w:rsidRPr="00612E4D">
        <w:rPr>
          <w:rFonts w:ascii="Calibri" w:hAnsi="Calibri" w:cs="Arial"/>
          <w:snapToGrid w:val="0"/>
          <w:sz w:val="22"/>
          <w:szCs w:val="22"/>
          <w:vertAlign w:val="superscript"/>
        </w:rPr>
        <w:t>rd</w:t>
      </w:r>
      <w:r w:rsidRPr="00612E4D">
        <w:rPr>
          <w:rFonts w:ascii="Calibri" w:hAnsi="Calibri" w:cs="Arial"/>
          <w:snapToGrid w:val="0"/>
          <w:sz w:val="22"/>
          <w:szCs w:val="22"/>
        </w:rPr>
        <w:t xml:space="preserve"> trimester ultras</w:t>
      </w:r>
      <w:r w:rsidR="00310C60" w:rsidRPr="00612E4D">
        <w:rPr>
          <w:rFonts w:ascii="Calibri" w:hAnsi="Calibri" w:cs="Arial"/>
          <w:snapToGrid w:val="0"/>
          <w:sz w:val="22"/>
          <w:szCs w:val="22"/>
        </w:rPr>
        <w:t>ound</w:t>
      </w:r>
      <w:r w:rsidRPr="00612E4D">
        <w:rPr>
          <w:rFonts w:ascii="Calibri" w:hAnsi="Calibri" w:cs="Arial"/>
          <w:snapToGrid w:val="0"/>
          <w:sz w:val="22"/>
          <w:szCs w:val="22"/>
        </w:rPr>
        <w:t>)</w:t>
      </w:r>
      <w:r w:rsidR="00310C60" w:rsidRPr="00612E4D">
        <w:rPr>
          <w:rFonts w:ascii="Calibri" w:hAnsi="Calibri" w:cs="Arial"/>
          <w:snapToGrid w:val="0"/>
          <w:sz w:val="22"/>
          <w:szCs w:val="22"/>
        </w:rPr>
        <w:t>.</w:t>
      </w:r>
    </w:p>
    <w:p w14:paraId="1E660AB1" w14:textId="77777777" w:rsidR="00627CB0" w:rsidRPr="00CF3E3C" w:rsidRDefault="00A31023" w:rsidP="00627CB0">
      <w:pPr>
        <w:pStyle w:val="Heading3"/>
        <w:rPr>
          <w:sz w:val="22"/>
          <w:szCs w:val="22"/>
        </w:rPr>
      </w:pPr>
      <w:bookmarkStart w:id="116" w:name="_Toc331765762"/>
      <w:bookmarkStart w:id="117" w:name="_Toc363471755"/>
      <w:r w:rsidRPr="00CF3E3C">
        <w:rPr>
          <w:sz w:val="22"/>
          <w:szCs w:val="22"/>
        </w:rPr>
        <w:t>6.10.</w:t>
      </w:r>
      <w:r w:rsidR="00CB3049" w:rsidRPr="00CF3E3C">
        <w:rPr>
          <w:sz w:val="22"/>
          <w:szCs w:val="22"/>
        </w:rPr>
        <w:t>2</w:t>
      </w:r>
      <w:r w:rsidRPr="00CF3E3C">
        <w:rPr>
          <w:sz w:val="22"/>
          <w:szCs w:val="22"/>
        </w:rPr>
        <w:tab/>
      </w:r>
      <w:r w:rsidR="00627CB0" w:rsidRPr="00CF3E3C">
        <w:rPr>
          <w:sz w:val="22"/>
          <w:szCs w:val="22"/>
        </w:rPr>
        <w:t>Data Management</w:t>
      </w:r>
      <w:bookmarkEnd w:id="116"/>
      <w:bookmarkEnd w:id="117"/>
    </w:p>
    <w:p w14:paraId="4BB4F9BF" w14:textId="18AE5CCE" w:rsidR="00CB3049" w:rsidRPr="00825CA8" w:rsidRDefault="0091012F" w:rsidP="00CB3049">
      <w:pPr>
        <w:jc w:val="both"/>
        <w:rPr>
          <w:lang w:val="en-US"/>
        </w:rPr>
      </w:pPr>
      <w:r>
        <w:rPr>
          <w:lang w:val="en-US"/>
        </w:rPr>
        <w:t xml:space="preserve">Each </w:t>
      </w:r>
      <w:proofErr w:type="spellStart"/>
      <w:r>
        <w:rPr>
          <w:lang w:val="en-US"/>
        </w:rPr>
        <w:t>centr</w:t>
      </w:r>
      <w:r w:rsidR="00075E07">
        <w:rPr>
          <w:lang w:val="en-US"/>
        </w:rPr>
        <w:t>e</w:t>
      </w:r>
      <w:proofErr w:type="spellEnd"/>
      <w:r>
        <w:rPr>
          <w:lang w:val="en-US"/>
        </w:rPr>
        <w:t xml:space="preserve"> will upload the data files from the hospital’s IT systems into a secured access-restricted folder. </w:t>
      </w:r>
      <w:r w:rsidR="00CB3049" w:rsidRPr="00825CA8">
        <w:rPr>
          <w:lang w:val="en-US"/>
        </w:rPr>
        <w:t xml:space="preserve">Data </w:t>
      </w:r>
      <w:r>
        <w:rPr>
          <w:lang w:val="en-US"/>
        </w:rPr>
        <w:t xml:space="preserve">collected </w:t>
      </w:r>
      <w:r w:rsidR="00075E07">
        <w:rPr>
          <w:lang w:val="en-US"/>
        </w:rPr>
        <w:t>from audit of patient notes by the research team</w:t>
      </w:r>
      <w:r>
        <w:rPr>
          <w:lang w:val="en-US"/>
        </w:rPr>
        <w:t xml:space="preserve"> </w:t>
      </w:r>
      <w:r w:rsidR="00CB3049" w:rsidRPr="00825CA8">
        <w:rPr>
          <w:lang w:val="en-US"/>
        </w:rPr>
        <w:t xml:space="preserve">will be entered in the approved </w:t>
      </w:r>
      <w:proofErr w:type="spellStart"/>
      <w:r w:rsidR="0042791C">
        <w:rPr>
          <w:lang w:val="en-US"/>
        </w:rPr>
        <w:t>DESiGN</w:t>
      </w:r>
      <w:proofErr w:type="spellEnd"/>
      <w:r w:rsidR="0042791C">
        <w:rPr>
          <w:lang w:val="en-US"/>
        </w:rPr>
        <w:t xml:space="preserve"> trial</w:t>
      </w:r>
      <w:r w:rsidR="00CB3049">
        <w:t xml:space="preserve"> </w:t>
      </w:r>
      <w:r w:rsidR="00CB3049" w:rsidRPr="00825CA8">
        <w:rPr>
          <w:lang w:val="en-US"/>
        </w:rPr>
        <w:t>data</w:t>
      </w:r>
      <w:r w:rsidR="00CB3049">
        <w:rPr>
          <w:lang w:val="en-US"/>
        </w:rPr>
        <w:t xml:space="preserve">base by a member of the </w:t>
      </w:r>
      <w:proofErr w:type="spellStart"/>
      <w:r w:rsidR="0042791C">
        <w:rPr>
          <w:lang w:val="en-US"/>
        </w:rPr>
        <w:t>DESiGN</w:t>
      </w:r>
      <w:proofErr w:type="spellEnd"/>
      <w:r w:rsidR="0042791C">
        <w:rPr>
          <w:lang w:val="en-US"/>
        </w:rPr>
        <w:t xml:space="preserve"> trial</w:t>
      </w:r>
      <w:r w:rsidR="00CB3049">
        <w:t xml:space="preserve"> </w:t>
      </w:r>
      <w:r w:rsidR="00767176">
        <w:rPr>
          <w:lang w:val="en-US"/>
        </w:rPr>
        <w:t>team at</w:t>
      </w:r>
      <w:r w:rsidR="0042791C">
        <w:rPr>
          <w:lang w:val="en-US"/>
        </w:rPr>
        <w:t xml:space="preserve"> local sites and </w:t>
      </w:r>
      <w:r w:rsidR="00CB3049" w:rsidRPr="00825CA8">
        <w:rPr>
          <w:lang w:val="en-US"/>
        </w:rPr>
        <w:t>protected using established procedures.</w:t>
      </w:r>
      <w:r w:rsidR="007777F8">
        <w:rPr>
          <w:lang w:val="en-US"/>
        </w:rPr>
        <w:t xml:space="preserve"> The data </w:t>
      </w:r>
      <w:r w:rsidR="00075E07">
        <w:rPr>
          <w:lang w:val="en-US"/>
        </w:rPr>
        <w:t>will then be pseudo-</w:t>
      </w:r>
      <w:proofErr w:type="spellStart"/>
      <w:r w:rsidR="00075E07">
        <w:rPr>
          <w:lang w:val="en-US"/>
        </w:rPr>
        <w:t>anonymised</w:t>
      </w:r>
      <w:proofErr w:type="spellEnd"/>
      <w:r w:rsidR="00075E07">
        <w:rPr>
          <w:lang w:val="en-US"/>
        </w:rPr>
        <w:t xml:space="preserve"> by a member of the trial team </w:t>
      </w:r>
      <w:proofErr w:type="gramStart"/>
      <w:r w:rsidR="00075E07">
        <w:rPr>
          <w:lang w:val="en-US"/>
        </w:rPr>
        <w:t xml:space="preserve">and </w:t>
      </w:r>
      <w:r w:rsidR="007777F8">
        <w:rPr>
          <w:lang w:val="en-US"/>
        </w:rPr>
        <w:t xml:space="preserve"> sent</w:t>
      </w:r>
      <w:proofErr w:type="gramEnd"/>
      <w:r w:rsidR="007777F8">
        <w:rPr>
          <w:lang w:val="en-US"/>
        </w:rPr>
        <w:t xml:space="preserve"> to GSTT using the NHS Digital Secure Electronic File Transfer system.</w:t>
      </w:r>
    </w:p>
    <w:p w14:paraId="78DDFF3B" w14:textId="53B0999E" w:rsidR="00CB3049" w:rsidRPr="00825CA8" w:rsidRDefault="00CB3049" w:rsidP="00CB3049">
      <w:pPr>
        <w:jc w:val="both"/>
        <w:rPr>
          <w:lang w:val="en-US"/>
        </w:rPr>
      </w:pPr>
      <w:r w:rsidRPr="00825CA8">
        <w:rPr>
          <w:lang w:val="en-US"/>
        </w:rPr>
        <w:t xml:space="preserve">Coded data: </w:t>
      </w:r>
      <w:r w:rsidR="00266A00">
        <w:rPr>
          <w:lang w:val="en-US"/>
        </w:rPr>
        <w:t xml:space="preserve">The data in the GSTT file repository will be processed </w:t>
      </w:r>
      <w:proofErr w:type="gramStart"/>
      <w:r w:rsidR="00266A00">
        <w:rPr>
          <w:lang w:val="en-US"/>
        </w:rPr>
        <w:t xml:space="preserve">and </w:t>
      </w:r>
      <w:r w:rsidRPr="00825CA8">
        <w:rPr>
          <w:lang w:val="en-US"/>
        </w:rPr>
        <w:t xml:space="preserve"> stored</w:t>
      </w:r>
      <w:proofErr w:type="gramEnd"/>
      <w:r w:rsidRPr="00825CA8">
        <w:rPr>
          <w:lang w:val="en-US"/>
        </w:rPr>
        <w:t xml:space="preserve"> on the servers based at </w:t>
      </w:r>
      <w:r w:rsidR="00E97841">
        <w:rPr>
          <w:lang w:val="en-US"/>
        </w:rPr>
        <w:t>KCL</w:t>
      </w:r>
      <w:r w:rsidRPr="00825CA8">
        <w:rPr>
          <w:lang w:val="en-US"/>
        </w:rPr>
        <w:t xml:space="preserve">. The </w:t>
      </w:r>
      <w:r w:rsidR="00C32D76">
        <w:rPr>
          <w:lang w:val="en-US"/>
        </w:rPr>
        <w:t>server</w:t>
      </w:r>
      <w:r w:rsidR="00C32D76" w:rsidRPr="00825CA8">
        <w:rPr>
          <w:lang w:val="en-US"/>
        </w:rPr>
        <w:t xml:space="preserve"> </w:t>
      </w:r>
      <w:r w:rsidRPr="00825CA8">
        <w:rPr>
          <w:lang w:val="en-US"/>
        </w:rPr>
        <w:t>will be password protected and only acces</w:t>
      </w:r>
      <w:r>
        <w:rPr>
          <w:lang w:val="en-US"/>
        </w:rPr>
        <w:t xml:space="preserve">sible to members of the </w:t>
      </w:r>
      <w:proofErr w:type="spellStart"/>
      <w:r w:rsidR="0042791C">
        <w:rPr>
          <w:lang w:val="en-US"/>
        </w:rPr>
        <w:t>DESiGN</w:t>
      </w:r>
      <w:proofErr w:type="spellEnd"/>
      <w:r>
        <w:t xml:space="preserve"> </w:t>
      </w:r>
      <w:r w:rsidRPr="00825CA8">
        <w:rPr>
          <w:lang w:val="en-US"/>
        </w:rPr>
        <w:t>trial team</w:t>
      </w:r>
      <w:r>
        <w:rPr>
          <w:lang w:val="en-US"/>
        </w:rPr>
        <w:t xml:space="preserve"> at</w:t>
      </w:r>
      <w:r w:rsidR="002027F5">
        <w:rPr>
          <w:lang w:val="en-US"/>
        </w:rPr>
        <w:t xml:space="preserve"> KCL, </w:t>
      </w:r>
      <w:r w:rsidRPr="00825CA8">
        <w:rPr>
          <w:lang w:val="en-US"/>
        </w:rPr>
        <w:t>and external regulators if requested. The servers are protected by firewalls and are patched and maintained according to best practice. The physical location of the servers is protected by CCTV and security door access.</w:t>
      </w:r>
    </w:p>
    <w:p w14:paraId="77957B62" w14:textId="5032076E" w:rsidR="00CB3049" w:rsidRPr="00825CA8" w:rsidRDefault="00CB3049" w:rsidP="00CB3049">
      <w:pPr>
        <w:jc w:val="both"/>
        <w:rPr>
          <w:lang w:val="en-US"/>
        </w:rPr>
      </w:pPr>
      <w:r w:rsidRPr="00825CA8">
        <w:rPr>
          <w:lang w:val="en-US"/>
        </w:rPr>
        <w:t xml:space="preserve">The </w:t>
      </w:r>
      <w:r w:rsidR="00266A00">
        <w:rPr>
          <w:lang w:val="en-US"/>
        </w:rPr>
        <w:t xml:space="preserve">file repository, </w:t>
      </w:r>
      <w:r w:rsidR="00C32D76">
        <w:rPr>
          <w:lang w:val="en-US"/>
        </w:rPr>
        <w:t>server</w:t>
      </w:r>
      <w:r w:rsidR="00C32D76" w:rsidRPr="00825CA8">
        <w:rPr>
          <w:lang w:val="en-US"/>
        </w:rPr>
        <w:t xml:space="preserve"> </w:t>
      </w:r>
      <w:r w:rsidRPr="00825CA8">
        <w:rPr>
          <w:lang w:val="en-US"/>
        </w:rPr>
        <w:t xml:space="preserve">and coding frames </w:t>
      </w:r>
      <w:r w:rsidR="002027F5">
        <w:rPr>
          <w:lang w:val="en-US"/>
        </w:rPr>
        <w:t>will be developed by the trial team in conju</w:t>
      </w:r>
      <w:r w:rsidR="00525423">
        <w:rPr>
          <w:lang w:val="en-US"/>
        </w:rPr>
        <w:t>n</w:t>
      </w:r>
      <w:r w:rsidR="002027F5">
        <w:rPr>
          <w:lang w:val="en-US"/>
        </w:rPr>
        <w:t xml:space="preserve">ction with </w:t>
      </w:r>
      <w:r w:rsidR="00A56D75">
        <w:rPr>
          <w:lang w:val="en-US"/>
        </w:rPr>
        <w:t>the Data Programmer.</w:t>
      </w:r>
      <w:r w:rsidR="002027F5">
        <w:rPr>
          <w:lang w:val="en-US"/>
        </w:rPr>
        <w:t xml:space="preserve"> </w:t>
      </w:r>
    </w:p>
    <w:p w14:paraId="3CAB4FAB" w14:textId="208F2702" w:rsidR="00CB3049" w:rsidRPr="00825CA8" w:rsidRDefault="00CB3049" w:rsidP="00CB3049">
      <w:pPr>
        <w:jc w:val="both"/>
        <w:rPr>
          <w:lang w:val="en-US"/>
        </w:rPr>
      </w:pPr>
      <w:r w:rsidRPr="00825CA8">
        <w:rPr>
          <w:lang w:val="en-US"/>
        </w:rPr>
        <w:t>After completion of the trial</w:t>
      </w:r>
      <w:r w:rsidR="00525423">
        <w:rPr>
          <w:lang w:val="en-US"/>
        </w:rPr>
        <w:t>,</w:t>
      </w:r>
      <w:r w:rsidRPr="00825CA8">
        <w:rPr>
          <w:lang w:val="en-US"/>
        </w:rPr>
        <w:t xml:space="preserve"> the</w:t>
      </w:r>
      <w:r w:rsidR="00525423">
        <w:rPr>
          <w:lang w:val="en-US"/>
        </w:rPr>
        <w:t xml:space="preserve"> </w:t>
      </w:r>
      <w:r w:rsidR="00266A00">
        <w:rPr>
          <w:lang w:val="en-US"/>
        </w:rPr>
        <w:t>pseudo-</w:t>
      </w:r>
      <w:proofErr w:type="spellStart"/>
      <w:r w:rsidR="00525423">
        <w:rPr>
          <w:lang w:val="en-US"/>
        </w:rPr>
        <w:t>anonymised</w:t>
      </w:r>
      <w:proofErr w:type="spellEnd"/>
      <w:r w:rsidRPr="00825CA8">
        <w:rPr>
          <w:lang w:val="en-US"/>
        </w:rPr>
        <w:t xml:space="preserve"> data will be retained on the servers of </w:t>
      </w:r>
      <w:r w:rsidR="002027F5">
        <w:rPr>
          <w:lang w:val="en-US"/>
        </w:rPr>
        <w:t xml:space="preserve">KCL </w:t>
      </w:r>
      <w:r w:rsidRPr="00825CA8">
        <w:rPr>
          <w:lang w:val="en-US"/>
        </w:rPr>
        <w:t>for on-going analysis of secondary outcomes.</w:t>
      </w:r>
    </w:p>
    <w:p w14:paraId="131C30B6" w14:textId="2ED83625" w:rsidR="00CB3049" w:rsidRDefault="00CB3049" w:rsidP="00F0631D">
      <w:pPr>
        <w:jc w:val="both"/>
      </w:pPr>
      <w:r w:rsidRPr="00825CA8">
        <w:rPr>
          <w:lang w:val="en-US"/>
        </w:rPr>
        <w:t>The identification, screening and enrolment logs, linking participant identifiable data to the Participant Identification Number, will be he</w:t>
      </w:r>
      <w:r>
        <w:rPr>
          <w:lang w:val="en-US"/>
        </w:rPr>
        <w:t>ld locally by the trial site</w:t>
      </w:r>
      <w:r w:rsidRPr="00825CA8">
        <w:rPr>
          <w:lang w:val="en-US"/>
        </w:rPr>
        <w:t xml:space="preserve">. This will either be held in written form in a locked filing cabinet or electronically in password protected form on hospital </w:t>
      </w:r>
      <w:r w:rsidRPr="00825CA8">
        <w:rPr>
          <w:lang w:val="en-US"/>
        </w:rPr>
        <w:lastRenderedPageBreak/>
        <w:t xml:space="preserve">computers. After completion of the trial the identification, screening and enrolment logs will be stored securely by the sites for </w:t>
      </w:r>
      <w:r w:rsidR="00F75C7F">
        <w:rPr>
          <w:lang w:val="en-US"/>
        </w:rPr>
        <w:t>5</w:t>
      </w:r>
      <w:r w:rsidR="0076768E">
        <w:rPr>
          <w:lang w:val="en-US"/>
        </w:rPr>
        <w:t xml:space="preserve"> years </w:t>
      </w:r>
      <w:r>
        <w:rPr>
          <w:lang w:val="en-US"/>
        </w:rPr>
        <w:t xml:space="preserve">unless otherwise advised by </w:t>
      </w:r>
      <w:r w:rsidR="002027F5">
        <w:rPr>
          <w:lang w:val="en-US"/>
        </w:rPr>
        <w:t>the sponsor.</w:t>
      </w:r>
    </w:p>
    <w:p w14:paraId="3B856493" w14:textId="77777777" w:rsidR="00CB3049" w:rsidRPr="00CF3E3C" w:rsidRDefault="00CB3049" w:rsidP="00CB3049">
      <w:pPr>
        <w:pStyle w:val="Heading3"/>
        <w:rPr>
          <w:sz w:val="22"/>
          <w:szCs w:val="22"/>
        </w:rPr>
      </w:pPr>
      <w:bookmarkStart w:id="118" w:name="_Toc331765761"/>
      <w:bookmarkStart w:id="119" w:name="_Toc363471756"/>
      <w:bookmarkStart w:id="120" w:name="_Toc331765763"/>
      <w:r w:rsidRPr="00CF3E3C">
        <w:rPr>
          <w:sz w:val="22"/>
          <w:szCs w:val="22"/>
        </w:rPr>
        <w:t>6.10.3</w:t>
      </w:r>
      <w:r w:rsidRPr="00CF3E3C">
        <w:rPr>
          <w:sz w:val="22"/>
          <w:szCs w:val="22"/>
        </w:rPr>
        <w:tab/>
        <w:t>Non-Adherence and Non-Retention</w:t>
      </w:r>
      <w:bookmarkEnd w:id="118"/>
      <w:bookmarkEnd w:id="119"/>
    </w:p>
    <w:p w14:paraId="0770268F" w14:textId="7C59C5BF" w:rsidR="00CB3049" w:rsidRDefault="003C70E7" w:rsidP="00CB3049">
      <w:r>
        <w:t xml:space="preserve">Data on reasons of non-compliance to implementation schedule and withdrawal from the trial will be recorded. </w:t>
      </w:r>
    </w:p>
    <w:p w14:paraId="7483F68A" w14:textId="77777777" w:rsidR="0073200F" w:rsidRPr="00CF3E3C" w:rsidRDefault="00A31023" w:rsidP="0073200F">
      <w:pPr>
        <w:pStyle w:val="Heading3"/>
        <w:rPr>
          <w:sz w:val="22"/>
          <w:szCs w:val="22"/>
        </w:rPr>
      </w:pPr>
      <w:bookmarkStart w:id="121" w:name="_Toc363471757"/>
      <w:r w:rsidRPr="00CF3E3C">
        <w:rPr>
          <w:sz w:val="22"/>
          <w:szCs w:val="22"/>
        </w:rPr>
        <w:t>6.10.4</w:t>
      </w:r>
      <w:r w:rsidRPr="00CF3E3C">
        <w:rPr>
          <w:sz w:val="22"/>
          <w:szCs w:val="22"/>
        </w:rPr>
        <w:tab/>
      </w:r>
      <w:r w:rsidR="0073200F" w:rsidRPr="00CF3E3C">
        <w:rPr>
          <w:sz w:val="22"/>
          <w:szCs w:val="22"/>
        </w:rPr>
        <w:t>Statistical Methods</w:t>
      </w:r>
      <w:bookmarkEnd w:id="120"/>
      <w:bookmarkEnd w:id="121"/>
    </w:p>
    <w:p w14:paraId="05960DFD" w14:textId="77777777" w:rsidR="0073200F" w:rsidRPr="00CF3E3C" w:rsidRDefault="00A31023" w:rsidP="0073200F">
      <w:pPr>
        <w:pStyle w:val="Heading4"/>
        <w:rPr>
          <w:sz w:val="22"/>
          <w:szCs w:val="22"/>
        </w:rPr>
      </w:pPr>
      <w:bookmarkStart w:id="122" w:name="_Toc363471758"/>
      <w:r w:rsidRPr="00CF3E3C">
        <w:rPr>
          <w:sz w:val="22"/>
          <w:szCs w:val="22"/>
        </w:rPr>
        <w:t>6.10.4.1</w:t>
      </w:r>
      <w:r w:rsidRPr="00CF3E3C">
        <w:rPr>
          <w:sz w:val="22"/>
          <w:szCs w:val="22"/>
        </w:rPr>
        <w:tab/>
      </w:r>
      <w:r w:rsidR="0073200F" w:rsidRPr="00CF3E3C">
        <w:rPr>
          <w:sz w:val="22"/>
          <w:szCs w:val="22"/>
        </w:rPr>
        <w:t>Statistical Analysis Plan</w:t>
      </w:r>
      <w:bookmarkEnd w:id="122"/>
      <w:r w:rsidR="004808A5" w:rsidRPr="00CF3E3C">
        <w:rPr>
          <w:sz w:val="22"/>
          <w:szCs w:val="22"/>
        </w:rPr>
        <w:t xml:space="preserve"> </w:t>
      </w:r>
    </w:p>
    <w:p w14:paraId="68A34E24" w14:textId="0C63F030" w:rsidR="00300E99" w:rsidRDefault="00300E99" w:rsidP="00F0631D">
      <w:pPr>
        <w:jc w:val="both"/>
      </w:pPr>
      <w:r>
        <w:t>A full S</w:t>
      </w:r>
      <w:r w:rsidR="00192A71">
        <w:t>A</w:t>
      </w:r>
      <w:r>
        <w:t xml:space="preserve">P will be prepared </w:t>
      </w:r>
      <w:r w:rsidR="008771D0">
        <w:t>at the start of the study</w:t>
      </w:r>
      <w:r>
        <w:t xml:space="preserve">. </w:t>
      </w:r>
      <w:r w:rsidR="004A06D9">
        <w:rPr>
          <w:color w:val="000000"/>
        </w:rPr>
        <w:t>All analysis will acknowledge the clustering of individual participants by centre</w:t>
      </w:r>
      <w:r w:rsidR="00AA53AB">
        <w:rPr>
          <w:color w:val="000000"/>
        </w:rPr>
        <w:t>.</w:t>
      </w:r>
    </w:p>
    <w:p w14:paraId="5BF9B3DC" w14:textId="77777777" w:rsidR="001F103A" w:rsidRPr="00CF3E3C" w:rsidRDefault="00A31023" w:rsidP="001F103A">
      <w:pPr>
        <w:pStyle w:val="Heading4"/>
        <w:rPr>
          <w:sz w:val="22"/>
          <w:szCs w:val="22"/>
        </w:rPr>
      </w:pPr>
      <w:bookmarkStart w:id="123" w:name="_Toc363471759"/>
      <w:r w:rsidRPr="00CF3E3C">
        <w:rPr>
          <w:sz w:val="22"/>
          <w:szCs w:val="22"/>
        </w:rPr>
        <w:t>6.10.4.2</w:t>
      </w:r>
      <w:r w:rsidRPr="00CF3E3C">
        <w:rPr>
          <w:sz w:val="22"/>
          <w:szCs w:val="22"/>
        </w:rPr>
        <w:tab/>
      </w:r>
      <w:r w:rsidR="001F103A" w:rsidRPr="00CF3E3C">
        <w:rPr>
          <w:sz w:val="22"/>
          <w:szCs w:val="22"/>
        </w:rPr>
        <w:t>Statistical Methods – Outcomes</w:t>
      </w:r>
      <w:bookmarkEnd w:id="123"/>
    </w:p>
    <w:p w14:paraId="1575F7A2" w14:textId="77777777" w:rsidR="00300E99" w:rsidRDefault="00300E99" w:rsidP="00F0631D">
      <w:pPr>
        <w:jc w:val="both"/>
      </w:pPr>
      <w:r>
        <w:t xml:space="preserve">The final decision as to method of analysis will be made once the final number of participating clusters is known. If no more than 12 clusters participate then due to the instability of other approaches, analysis will be by cluster-summary statistic approaches, i.e. calculating the proportion with the primary outcome for each cluster and comparing these values between intervention and control arms using a t-test. This approach includes </w:t>
      </w:r>
      <w:proofErr w:type="gramStart"/>
      <w:r>
        <w:t>particular approaches</w:t>
      </w:r>
      <w:proofErr w:type="gramEnd"/>
      <w:r>
        <w:t xml:space="preserve"> to calculation of effect size and 95% confidence intervals. Should however more clusters participate then more efficient approaches based on an analysis of individual participant data, such as mixed effects models with a random effect for each cluster, will be used which </w:t>
      </w:r>
      <w:proofErr w:type="gramStart"/>
      <w:r>
        <w:t>leads  naturally</w:t>
      </w:r>
      <w:proofErr w:type="gramEnd"/>
      <w:r>
        <w:t xml:space="preserve"> to an estimate of effect size (odds ratio for primary outcome) and 95% confidence interval. Subject to the final design for the trial it will be decided whether relevant baseline data are available and if so than an ANCOVA type analysis will be conducted in which adjustment is made for the cluster summary value of the outcome from the baseline period.    </w:t>
      </w:r>
    </w:p>
    <w:p w14:paraId="69A9CD3A" w14:textId="77777777" w:rsidR="00E27F15" w:rsidRPr="00CF3E3C" w:rsidRDefault="00A31023" w:rsidP="00E27F15">
      <w:pPr>
        <w:pStyle w:val="Heading4"/>
        <w:rPr>
          <w:sz w:val="22"/>
          <w:szCs w:val="22"/>
        </w:rPr>
      </w:pPr>
      <w:bookmarkStart w:id="124" w:name="_Toc363471760"/>
      <w:r w:rsidRPr="00CF3E3C">
        <w:rPr>
          <w:sz w:val="22"/>
          <w:szCs w:val="22"/>
        </w:rPr>
        <w:t>6.10.4.3</w:t>
      </w:r>
      <w:r w:rsidRPr="00CF3E3C">
        <w:rPr>
          <w:sz w:val="22"/>
          <w:szCs w:val="22"/>
        </w:rPr>
        <w:tab/>
      </w:r>
      <w:r w:rsidR="00E27F15" w:rsidRPr="00CF3E3C">
        <w:rPr>
          <w:sz w:val="22"/>
          <w:szCs w:val="22"/>
        </w:rPr>
        <w:t>Additional Analyses</w:t>
      </w:r>
      <w:r w:rsidR="008C519F" w:rsidRPr="00CF3E3C">
        <w:rPr>
          <w:sz w:val="22"/>
          <w:szCs w:val="22"/>
        </w:rPr>
        <w:t xml:space="preserve"> - Subgroup</w:t>
      </w:r>
      <w:bookmarkEnd w:id="124"/>
    </w:p>
    <w:p w14:paraId="32331FEF" w14:textId="77777777" w:rsidR="00300E99" w:rsidRDefault="00A4545D" w:rsidP="00300E99">
      <w:r>
        <w:t xml:space="preserve">We will assess the effect of the intervention in each of the 4 following groups: SGA at birth by customised centiles only; SGA at birth by population centiles only; SGA at birth by both definitions; and not SGA by both standards. In </w:t>
      </w:r>
      <w:proofErr w:type="gramStart"/>
      <w:r>
        <w:t>addition</w:t>
      </w:r>
      <w:proofErr w:type="gramEnd"/>
      <w:r>
        <w:t xml:space="preserve"> a</w:t>
      </w:r>
      <w:r w:rsidR="00CB2C02">
        <w:t xml:space="preserve"> subgroup analysis of pregnancies at low risk and high risk for delivering a SGA baby will be performed</w:t>
      </w:r>
      <w:r w:rsidR="00AA53AB">
        <w:t>. The definition of ri</w:t>
      </w:r>
      <w:r w:rsidR="00191318">
        <w:t>sk will follow the proposed in F</w:t>
      </w:r>
      <w:r w:rsidR="00AA53AB">
        <w:t>igure 1.</w:t>
      </w:r>
    </w:p>
    <w:p w14:paraId="6E5CE2F2" w14:textId="77777777" w:rsidR="008C519F" w:rsidRPr="00CF3E3C" w:rsidRDefault="00A31023" w:rsidP="008C519F">
      <w:pPr>
        <w:pStyle w:val="Heading4"/>
        <w:rPr>
          <w:sz w:val="22"/>
          <w:szCs w:val="22"/>
        </w:rPr>
      </w:pPr>
      <w:bookmarkStart w:id="125" w:name="_Toc363471761"/>
      <w:r w:rsidRPr="00CF3E3C">
        <w:rPr>
          <w:sz w:val="22"/>
          <w:szCs w:val="22"/>
        </w:rPr>
        <w:t>6.10.4.4</w:t>
      </w:r>
      <w:r w:rsidRPr="00CF3E3C">
        <w:rPr>
          <w:sz w:val="22"/>
          <w:szCs w:val="22"/>
        </w:rPr>
        <w:tab/>
      </w:r>
      <w:r w:rsidR="008C519F" w:rsidRPr="00CF3E3C">
        <w:rPr>
          <w:sz w:val="22"/>
          <w:szCs w:val="22"/>
        </w:rPr>
        <w:t>Additional Analyses – Adjusted</w:t>
      </w:r>
      <w:bookmarkEnd w:id="125"/>
    </w:p>
    <w:p w14:paraId="7C7B56EB" w14:textId="77777777" w:rsidR="00CE0B68" w:rsidRDefault="00300E99" w:rsidP="00300E99">
      <w:pPr>
        <w:jc w:val="both"/>
      </w:pPr>
      <w:r>
        <w:t>As mentioned above adjustment for baseline cluster summary values will be made if these data are collected. Adjustment will also be made for ethnicity. The adjusted analysis will be considered the main analysis</w:t>
      </w:r>
      <w:r w:rsidR="00CE0B68">
        <w:t xml:space="preserve">. </w:t>
      </w:r>
    </w:p>
    <w:p w14:paraId="22C28310" w14:textId="77777777" w:rsidR="008C519F" w:rsidRPr="00CF3E3C" w:rsidRDefault="00A31023" w:rsidP="00307ACD">
      <w:pPr>
        <w:pStyle w:val="Heading3"/>
        <w:rPr>
          <w:sz w:val="22"/>
          <w:szCs w:val="22"/>
        </w:rPr>
      </w:pPr>
      <w:bookmarkStart w:id="126" w:name="_Toc363471762"/>
      <w:r w:rsidRPr="00CF3E3C">
        <w:rPr>
          <w:sz w:val="22"/>
          <w:szCs w:val="22"/>
        </w:rPr>
        <w:t>6.10.5</w:t>
      </w:r>
      <w:r w:rsidRPr="00CF3E3C">
        <w:rPr>
          <w:sz w:val="22"/>
          <w:szCs w:val="22"/>
        </w:rPr>
        <w:tab/>
      </w:r>
      <w:r w:rsidR="008C519F" w:rsidRPr="00CF3E3C">
        <w:rPr>
          <w:sz w:val="22"/>
          <w:szCs w:val="22"/>
        </w:rPr>
        <w:t>Analysis Population and Missing Data</w:t>
      </w:r>
      <w:bookmarkEnd w:id="126"/>
    </w:p>
    <w:p w14:paraId="1B2AC2DF" w14:textId="3CFEFE3B" w:rsidR="00CE0B68" w:rsidRDefault="00211D3D" w:rsidP="00211D3D">
      <w:pPr>
        <w:jc w:val="both"/>
      </w:pPr>
      <w:r>
        <w:t xml:space="preserve">The primary outcome is determined only for </w:t>
      </w:r>
      <w:r w:rsidR="006604C2">
        <w:t xml:space="preserve">pregnancies that </w:t>
      </w:r>
      <w:r w:rsidR="007E1017">
        <w:t>were SGA</w:t>
      </w:r>
      <w:r>
        <w:t xml:space="preserve"> </w:t>
      </w:r>
      <w:r w:rsidR="006A582B">
        <w:t>by customised and by population centiles</w:t>
      </w:r>
      <w:r w:rsidR="003C70E7">
        <w:t xml:space="preserve">, </w:t>
      </w:r>
      <w:r>
        <w:t xml:space="preserve">so this forms the primary analysis population. </w:t>
      </w:r>
      <w:r w:rsidR="001D64E5">
        <w:t xml:space="preserve">In secondary analysis we will also consider the detection of SGA by ultrasound </w:t>
      </w:r>
      <w:r w:rsidR="00944B1F">
        <w:t>amongst</w:t>
      </w:r>
      <w:r w:rsidR="001D64E5">
        <w:t xml:space="preserve"> all birth including those </w:t>
      </w:r>
      <w:proofErr w:type="gramStart"/>
      <w:r w:rsidR="001D64E5">
        <w:t>non SGA</w:t>
      </w:r>
      <w:proofErr w:type="gramEnd"/>
      <w:r w:rsidR="001D64E5">
        <w:t xml:space="preserve"> by either standard</w:t>
      </w:r>
      <w:r w:rsidR="001F758C">
        <w:t xml:space="preserve">. </w:t>
      </w:r>
      <w:r w:rsidR="001D64E5">
        <w:t xml:space="preserve"> </w:t>
      </w:r>
      <w:r>
        <w:t>Other secondary analyses such as number of ultrasound scans will</w:t>
      </w:r>
      <w:r w:rsidR="001F758C">
        <w:t xml:space="preserve"> also</w:t>
      </w:r>
      <w:r>
        <w:t xml:space="preserve"> be conducted among all births</w:t>
      </w:r>
      <w:r w:rsidR="001F758C">
        <w:t xml:space="preserve"> or amongst specific subgroups as described earlier</w:t>
      </w:r>
      <w:r>
        <w:t>.</w:t>
      </w:r>
    </w:p>
    <w:p w14:paraId="5282B87B" w14:textId="77777777" w:rsidR="006A2327" w:rsidRDefault="006A2327" w:rsidP="00211D3D">
      <w:pPr>
        <w:jc w:val="both"/>
      </w:pPr>
      <w:r>
        <w:lastRenderedPageBreak/>
        <w:t xml:space="preserve">Multiple pregnancies and fetal congenital abnormalities detected before birth are going to be excluded from the primary outcome analysis because detection of SGA in these situations should not be related to GAP or standard care.  </w:t>
      </w:r>
    </w:p>
    <w:p w14:paraId="7BEC2DDB" w14:textId="53CE9505" w:rsidR="00307ACD" w:rsidRPr="00171009" w:rsidRDefault="00307ACD" w:rsidP="00171009">
      <w:pPr>
        <w:pStyle w:val="Heading3"/>
        <w:rPr>
          <w:sz w:val="22"/>
          <w:szCs w:val="22"/>
        </w:rPr>
      </w:pPr>
      <w:bookmarkStart w:id="127" w:name="_Toc363471763"/>
      <w:r w:rsidRPr="00171009">
        <w:rPr>
          <w:sz w:val="22"/>
          <w:szCs w:val="22"/>
        </w:rPr>
        <w:t>6.10.</w:t>
      </w:r>
      <w:r w:rsidR="00092B4F" w:rsidRPr="00171009">
        <w:rPr>
          <w:sz w:val="22"/>
          <w:szCs w:val="22"/>
        </w:rPr>
        <w:t>6</w:t>
      </w:r>
      <w:r w:rsidRPr="00171009">
        <w:rPr>
          <w:sz w:val="22"/>
          <w:szCs w:val="22"/>
        </w:rPr>
        <w:tab/>
        <w:t>Economic evaluation</w:t>
      </w:r>
      <w:bookmarkEnd w:id="127"/>
    </w:p>
    <w:p w14:paraId="2EA82F55" w14:textId="72C0D104" w:rsidR="00307ACD" w:rsidRPr="00CF3E3C" w:rsidRDefault="00307ACD" w:rsidP="003B38DF">
      <w:pPr>
        <w:pStyle w:val="Heading4"/>
        <w:jc w:val="both"/>
        <w:rPr>
          <w:sz w:val="22"/>
          <w:szCs w:val="22"/>
        </w:rPr>
      </w:pPr>
      <w:bookmarkStart w:id="128" w:name="_Toc363471764"/>
      <w:r w:rsidRPr="00CF3E3C">
        <w:rPr>
          <w:sz w:val="22"/>
          <w:szCs w:val="22"/>
        </w:rPr>
        <w:t>6.10.</w:t>
      </w:r>
      <w:r w:rsidR="00092B4F">
        <w:rPr>
          <w:sz w:val="22"/>
          <w:szCs w:val="22"/>
        </w:rPr>
        <w:t>6</w:t>
      </w:r>
      <w:r w:rsidR="000278AB" w:rsidRPr="00CF3E3C">
        <w:rPr>
          <w:sz w:val="22"/>
          <w:szCs w:val="22"/>
        </w:rPr>
        <w:t>.</w:t>
      </w:r>
      <w:r w:rsidR="00092B4F">
        <w:rPr>
          <w:sz w:val="22"/>
          <w:szCs w:val="22"/>
        </w:rPr>
        <w:t>1</w:t>
      </w:r>
      <w:r w:rsidR="000278AB" w:rsidRPr="00CF3E3C">
        <w:rPr>
          <w:sz w:val="22"/>
          <w:szCs w:val="22"/>
        </w:rPr>
        <w:tab/>
      </w:r>
      <w:r w:rsidRPr="00CF3E3C">
        <w:rPr>
          <w:sz w:val="22"/>
          <w:szCs w:val="22"/>
        </w:rPr>
        <w:t>Health Economic Analysis Plan</w:t>
      </w:r>
      <w:bookmarkEnd w:id="128"/>
    </w:p>
    <w:p w14:paraId="052CA4A0" w14:textId="77777777" w:rsidR="00F14D7D" w:rsidRDefault="00F14D7D" w:rsidP="00F14D7D">
      <w:pPr>
        <w:jc w:val="both"/>
      </w:pPr>
      <w:r>
        <w:t>General methodological approach</w:t>
      </w:r>
      <w:r w:rsidR="00CF3E3C">
        <w:t>.</w:t>
      </w:r>
    </w:p>
    <w:p w14:paraId="72C9C5A6" w14:textId="52DD7F45" w:rsidR="005A483D" w:rsidRDefault="00F14D7D" w:rsidP="00F14D7D">
      <w:pPr>
        <w:jc w:val="both"/>
      </w:pPr>
      <w:r>
        <w:t xml:space="preserve">A cost-effectiveness </w:t>
      </w:r>
      <w:r w:rsidR="00F339AD">
        <w:t xml:space="preserve">analysis </w:t>
      </w:r>
      <w:r>
        <w:t xml:space="preserve">(CEA) </w:t>
      </w:r>
      <w:r w:rsidR="00F339AD">
        <w:t xml:space="preserve">will be carried out. This will include evaluating </w:t>
      </w:r>
      <w:r>
        <w:t xml:space="preserve">the </w:t>
      </w:r>
      <w:r w:rsidR="002530BE">
        <w:t>cost impact of</w:t>
      </w:r>
      <w:r w:rsidR="008C30B4">
        <w:t xml:space="preserve"> </w:t>
      </w:r>
      <w:r>
        <w:t>the GAP programme</w:t>
      </w:r>
      <w:r w:rsidR="00C117BB">
        <w:t xml:space="preserve"> </w:t>
      </w:r>
      <w:r w:rsidR="002530BE">
        <w:t xml:space="preserve">along-side </w:t>
      </w:r>
      <w:r w:rsidR="00F339AD">
        <w:t xml:space="preserve">evidence relating to the </w:t>
      </w:r>
      <w:r w:rsidR="002530BE">
        <w:t xml:space="preserve">primary clinical outcome of interest (detection of </w:t>
      </w:r>
      <w:r>
        <w:t>SGA</w:t>
      </w:r>
      <w:r w:rsidR="002530BE">
        <w:t>)</w:t>
      </w:r>
      <w:r w:rsidR="00075E07">
        <w:t xml:space="preserve">. </w:t>
      </w:r>
      <w:r w:rsidR="002530BE">
        <w:t xml:space="preserve">This will enable an assessment of whether the GAP programme </w:t>
      </w:r>
      <w:r w:rsidR="00F339AD">
        <w:t xml:space="preserve">was </w:t>
      </w:r>
      <w:r w:rsidR="002530BE">
        <w:t xml:space="preserve">either dominant in cost-effectiveness terms (e.g. whether it is broadly cost neutral or cost reducing </w:t>
      </w:r>
      <w:r w:rsidR="002D284E">
        <w:t>but also more effective in</w:t>
      </w:r>
      <w:r w:rsidR="002530BE">
        <w:t xml:space="preserve"> detection of SGA) or</w:t>
      </w:r>
      <w:r w:rsidR="002D284E">
        <w:t xml:space="preserve"> whether there is evidence of a trade-off</w:t>
      </w:r>
      <w:r w:rsidR="00C87162">
        <w:t xml:space="preserve"> </w:t>
      </w:r>
      <w:r w:rsidR="001066BC">
        <w:t xml:space="preserve">if </w:t>
      </w:r>
      <w:r w:rsidR="002D284E">
        <w:t xml:space="preserve">the GAP programme </w:t>
      </w:r>
      <w:r w:rsidR="001066BC">
        <w:t xml:space="preserve">is shown to be </w:t>
      </w:r>
      <w:r w:rsidR="002D284E">
        <w:t xml:space="preserve">cost-increasing while </w:t>
      </w:r>
      <w:r w:rsidR="001066BC">
        <w:t xml:space="preserve">at the same time </w:t>
      </w:r>
      <w:r w:rsidR="002D284E">
        <w:t xml:space="preserve">improving rates of SGA detection. </w:t>
      </w:r>
      <w:r w:rsidR="00C87162">
        <w:t xml:space="preserve">If the latter applies, the economic </w:t>
      </w:r>
      <w:r w:rsidR="000548AF">
        <w:t xml:space="preserve">evaluation </w:t>
      </w:r>
      <w:r w:rsidR="00C87162">
        <w:t xml:space="preserve">will </w:t>
      </w:r>
      <w:r w:rsidR="000548AF">
        <w:t xml:space="preserve">estimate </w:t>
      </w:r>
      <w:r w:rsidR="00C87162">
        <w:t>the incremental cost per additional SGA case detected</w:t>
      </w:r>
      <w:r w:rsidR="005A483D">
        <w:t xml:space="preserve">. Health economic modelling will be used to estimate the incremental cost per additional stillbirth avoided. </w:t>
      </w:r>
      <w:r w:rsidR="00895AF6">
        <w:t xml:space="preserve"> and the incremental cost per additional year of life gained through reduced incidence of still birth. </w:t>
      </w:r>
      <w:r w:rsidR="00F339AD">
        <w:t xml:space="preserve">Given that impact </w:t>
      </w:r>
      <w:r w:rsidR="00511AB1">
        <w:t xml:space="preserve">of GAP </w:t>
      </w:r>
      <w:r w:rsidR="00F339AD">
        <w:t>on incidence of stillbir</w:t>
      </w:r>
      <w:r w:rsidR="00511AB1">
        <w:t xml:space="preserve">th will not be directly evaluated </w:t>
      </w:r>
      <w:r w:rsidR="00F339AD">
        <w:t xml:space="preserve">within the trial, cost per </w:t>
      </w:r>
      <w:r w:rsidR="005A483D">
        <w:t xml:space="preserve">stillbirth avoided </w:t>
      </w:r>
      <w:r w:rsidR="00895AF6">
        <w:t xml:space="preserve">will </w:t>
      </w:r>
      <w:r w:rsidR="00F339AD">
        <w:t xml:space="preserve">be indirectly inferred </w:t>
      </w:r>
      <w:r w:rsidR="001066BC">
        <w:t xml:space="preserve">drawing on </w:t>
      </w:r>
      <w:r w:rsidR="00F339AD">
        <w:t xml:space="preserve">published </w:t>
      </w:r>
      <w:r w:rsidR="00C87162">
        <w:t>evidence on the link between improved detection of SGA and reduced risk of stillbirth</w:t>
      </w:r>
      <w:r w:rsidR="005A483D">
        <w:t>.</w:t>
      </w:r>
    </w:p>
    <w:p w14:paraId="4CC685C7" w14:textId="7B92DAA8" w:rsidR="001066BC" w:rsidRDefault="00F14D7D" w:rsidP="00F14D7D">
      <w:pPr>
        <w:jc w:val="both"/>
      </w:pPr>
      <w:r>
        <w:t xml:space="preserve">The </w:t>
      </w:r>
      <w:r w:rsidR="00511AB1">
        <w:t xml:space="preserve">economic evaluation </w:t>
      </w:r>
      <w:r>
        <w:t xml:space="preserve">will </w:t>
      </w:r>
      <w:r w:rsidR="00511AB1">
        <w:t xml:space="preserve">use hospital data </w:t>
      </w:r>
      <w:r w:rsidR="004A3274">
        <w:t xml:space="preserve">from hospital records </w:t>
      </w:r>
      <w:proofErr w:type="gramStart"/>
      <w:r w:rsidR="005A483D">
        <w:t>and also</w:t>
      </w:r>
      <w:proofErr w:type="gramEnd"/>
      <w:r w:rsidR="005A483D">
        <w:t xml:space="preserve"> individual level data </w:t>
      </w:r>
      <w:r w:rsidR="00511AB1">
        <w:t xml:space="preserve">to quantify clinical </w:t>
      </w:r>
      <w:r w:rsidR="008C30B4">
        <w:t xml:space="preserve">activity </w:t>
      </w:r>
      <w:r w:rsidR="00511AB1">
        <w:t xml:space="preserve">volumes relating to pregnancy </w:t>
      </w:r>
      <w:r w:rsidR="00327355">
        <w:t xml:space="preserve">and neonatal </w:t>
      </w:r>
      <w:r w:rsidR="00511AB1">
        <w:t xml:space="preserve">care </w:t>
      </w:r>
      <w:r w:rsidR="004A3274">
        <w:t>within the intervention and control sites included in the trial</w:t>
      </w:r>
      <w:r w:rsidR="00511AB1">
        <w:t xml:space="preserve">.  </w:t>
      </w:r>
      <w:r w:rsidR="004437CC">
        <w:t xml:space="preserve">This approach has been chosen as it will not be possible </w:t>
      </w:r>
      <w:r w:rsidR="004A3274">
        <w:t xml:space="preserve">to </w:t>
      </w:r>
      <w:r w:rsidR="004437CC">
        <w:t xml:space="preserve">identify </w:t>
      </w:r>
      <w:r w:rsidR="004A3274">
        <w:t xml:space="preserve">some </w:t>
      </w:r>
      <w:r w:rsidR="004437CC">
        <w:t>important items of resource use through clinical records at the patient-level</w:t>
      </w:r>
      <w:r w:rsidR="003A4E28">
        <w:t xml:space="preserve"> alone</w:t>
      </w:r>
      <w:r w:rsidR="004437CC">
        <w:t xml:space="preserve">. </w:t>
      </w:r>
      <w:r w:rsidR="00511AB1">
        <w:t>N</w:t>
      </w:r>
      <w:r w:rsidR="008C30B4">
        <w:t xml:space="preserve">ational and locally applicable unit costs </w:t>
      </w:r>
      <w:r w:rsidR="00511AB1">
        <w:t xml:space="preserve">will be used to </w:t>
      </w:r>
      <w:r w:rsidR="004A3274">
        <w:t xml:space="preserve">convert </w:t>
      </w:r>
      <w:r w:rsidR="00511AB1">
        <w:t xml:space="preserve">clinical activity </w:t>
      </w:r>
      <w:r w:rsidR="004A3274">
        <w:t xml:space="preserve">measures into costs </w:t>
      </w:r>
      <w:r w:rsidR="00511AB1">
        <w:t xml:space="preserve">and subsequently </w:t>
      </w:r>
      <w:r w:rsidR="008C30B4">
        <w:t xml:space="preserve">to evaluate the </w:t>
      </w:r>
      <w:r w:rsidR="00511AB1">
        <w:t xml:space="preserve">difference </w:t>
      </w:r>
      <w:r w:rsidR="004A3274">
        <w:t xml:space="preserve">between pregnancy and neonatal care costs </w:t>
      </w:r>
      <w:r w:rsidR="008C30B4">
        <w:t xml:space="preserve">between the intervention and control sites.  </w:t>
      </w:r>
    </w:p>
    <w:p w14:paraId="7706FE67" w14:textId="1A0F7F25" w:rsidR="00F14D7D" w:rsidRDefault="008C30B4" w:rsidP="00F14D7D">
      <w:pPr>
        <w:jc w:val="both"/>
      </w:pPr>
      <w:r>
        <w:t xml:space="preserve">The economic evaluation will be carried from </w:t>
      </w:r>
      <w:r w:rsidR="00511AB1">
        <w:t xml:space="preserve">the perspective of the </w:t>
      </w:r>
      <w:r>
        <w:t xml:space="preserve">NHS </w:t>
      </w:r>
      <w:r w:rsidR="003A4E28">
        <w:t xml:space="preserve">Trusts </w:t>
      </w:r>
      <w:r w:rsidR="00511AB1">
        <w:t>but will be limit</w:t>
      </w:r>
      <w:r w:rsidR="001066BC">
        <w:t>ed to an assessment of impact on</w:t>
      </w:r>
      <w:r w:rsidR="00511AB1">
        <w:t xml:space="preserve"> </w:t>
      </w:r>
      <w:r w:rsidR="004A3274">
        <w:t xml:space="preserve">the cost of </w:t>
      </w:r>
      <w:r w:rsidR="00511AB1">
        <w:t>hospital</w:t>
      </w:r>
      <w:r w:rsidR="004A3274">
        <w:t>-</w:t>
      </w:r>
      <w:r w:rsidR="00511AB1">
        <w:t>based</w:t>
      </w:r>
      <w:r w:rsidR="004A3274">
        <w:t xml:space="preserve"> clinical activity</w:t>
      </w:r>
      <w:r w:rsidR="001066BC">
        <w:t>, thereby excluding community-based resource impacts including those arising through contact with primary care services</w:t>
      </w:r>
      <w:r w:rsidR="00F14D7D">
        <w:t xml:space="preserve">.    </w:t>
      </w:r>
    </w:p>
    <w:p w14:paraId="122CF096" w14:textId="3277F86F" w:rsidR="004437CC" w:rsidRDefault="000278AB" w:rsidP="004A3274">
      <w:pPr>
        <w:pStyle w:val="Heading4"/>
        <w:jc w:val="both"/>
      </w:pPr>
      <w:bookmarkStart w:id="129" w:name="_Toc363471765"/>
      <w:r w:rsidRPr="00CF3E3C">
        <w:rPr>
          <w:sz w:val="22"/>
          <w:szCs w:val="22"/>
        </w:rPr>
        <w:t>6.10.</w:t>
      </w:r>
      <w:r w:rsidR="00092B4F">
        <w:rPr>
          <w:sz w:val="22"/>
          <w:szCs w:val="22"/>
        </w:rPr>
        <w:t>6</w:t>
      </w:r>
      <w:r w:rsidRPr="00CF3E3C">
        <w:rPr>
          <w:sz w:val="22"/>
          <w:szCs w:val="22"/>
        </w:rPr>
        <w:t>.</w:t>
      </w:r>
      <w:r w:rsidR="00092B4F">
        <w:rPr>
          <w:sz w:val="22"/>
          <w:szCs w:val="22"/>
        </w:rPr>
        <w:t>2</w:t>
      </w:r>
      <w:r w:rsidRPr="00CF3E3C">
        <w:rPr>
          <w:sz w:val="22"/>
          <w:szCs w:val="22"/>
        </w:rPr>
        <w:tab/>
      </w:r>
      <w:r w:rsidR="00307ACD" w:rsidRPr="00CF3E3C">
        <w:rPr>
          <w:sz w:val="22"/>
          <w:szCs w:val="22"/>
        </w:rPr>
        <w:t>Within-trial</w:t>
      </w:r>
      <w:r w:rsidR="004A3274">
        <w:rPr>
          <w:sz w:val="22"/>
          <w:szCs w:val="22"/>
        </w:rPr>
        <w:t xml:space="preserve"> economic</w:t>
      </w:r>
      <w:r w:rsidR="00357D48">
        <w:rPr>
          <w:sz w:val="22"/>
          <w:szCs w:val="22"/>
        </w:rPr>
        <w:t xml:space="preserve"> </w:t>
      </w:r>
      <w:r w:rsidR="00307ACD" w:rsidRPr="00CF3E3C">
        <w:rPr>
          <w:sz w:val="22"/>
          <w:szCs w:val="22"/>
        </w:rPr>
        <w:t>analysis</w:t>
      </w:r>
      <w:bookmarkEnd w:id="129"/>
      <w:r w:rsidR="00357D48">
        <w:rPr>
          <w:sz w:val="22"/>
          <w:szCs w:val="22"/>
        </w:rPr>
        <w:t xml:space="preserve"> </w:t>
      </w:r>
    </w:p>
    <w:p w14:paraId="61165C9E" w14:textId="1049D79F" w:rsidR="00420CB9" w:rsidRDefault="004437CC" w:rsidP="00171009">
      <w:r>
        <w:t xml:space="preserve">The economic evaluation will draw on the wider design </w:t>
      </w:r>
      <w:r w:rsidR="004A3274">
        <w:t xml:space="preserve">features of </w:t>
      </w:r>
      <w:r>
        <w:t xml:space="preserve">the trial to evaluate </w:t>
      </w:r>
      <w:r w:rsidR="00B64059">
        <w:t>the impact of the GAP programme on the cost of pregnancy and neonatal care</w:t>
      </w:r>
      <w:r>
        <w:t xml:space="preserve">. </w:t>
      </w:r>
      <w:r w:rsidR="004A3274">
        <w:t xml:space="preserve">We will use </w:t>
      </w:r>
      <w:r>
        <w:t xml:space="preserve">monthly </w:t>
      </w:r>
      <w:r w:rsidR="004A3274">
        <w:t xml:space="preserve">data on clinical </w:t>
      </w:r>
      <w:r>
        <w:t xml:space="preserve">activity (translated into costs) </w:t>
      </w:r>
      <w:r w:rsidR="00B64059">
        <w:t xml:space="preserve">over </w:t>
      </w:r>
      <w:r>
        <w:t>period</w:t>
      </w:r>
      <w:r w:rsidR="00B64059">
        <w:t>s</w:t>
      </w:r>
      <w:r>
        <w:t xml:space="preserve"> </w:t>
      </w:r>
      <w:r w:rsidR="00B64059">
        <w:t>b</w:t>
      </w:r>
      <w:r>
        <w:t xml:space="preserve">efore and after the implementation of the GAP programme </w:t>
      </w:r>
      <w:r w:rsidR="00E06810">
        <w:t xml:space="preserve">in each </w:t>
      </w:r>
      <w:r w:rsidR="00B64059">
        <w:t xml:space="preserve">of the </w:t>
      </w:r>
      <w:r w:rsidR="00357D48">
        <w:t>intervention site</w:t>
      </w:r>
      <w:r w:rsidR="00B64059">
        <w:t>s</w:t>
      </w:r>
      <w:r>
        <w:t xml:space="preserve">. The </w:t>
      </w:r>
      <w:r w:rsidR="00B64059">
        <w:t xml:space="preserve">availability of </w:t>
      </w:r>
      <w:r w:rsidR="003637BD">
        <w:t xml:space="preserve">clinical activity data </w:t>
      </w:r>
      <w:r w:rsidR="00B64059">
        <w:t xml:space="preserve">for </w:t>
      </w:r>
      <w:r w:rsidR="003637BD">
        <w:t>control sites will facilitate a “difference-in-difference” design</w:t>
      </w:r>
      <w:r w:rsidR="004A3274">
        <w:t xml:space="preserve">. </w:t>
      </w:r>
      <w:r w:rsidR="003637BD">
        <w:t xml:space="preserve"> </w:t>
      </w:r>
      <w:r w:rsidR="00420CB9">
        <w:t xml:space="preserve">This is a widely used quantitative approach used in economic and social scientific research to evaluate policy effectiveness.    </w:t>
      </w:r>
    </w:p>
    <w:p w14:paraId="31EC0718" w14:textId="77777777" w:rsidR="004437CC" w:rsidRPr="004437CC" w:rsidRDefault="00B64059" w:rsidP="00171009">
      <w:r>
        <w:t xml:space="preserve">This calculates the </w:t>
      </w:r>
      <w:r w:rsidR="00420CB9">
        <w:t xml:space="preserve">programme </w:t>
      </w:r>
      <w:r>
        <w:t xml:space="preserve">impact by comparing the average change in </w:t>
      </w:r>
      <w:r w:rsidR="00C848C7">
        <w:t xml:space="preserve">hospital </w:t>
      </w:r>
      <w:r>
        <w:t>costs over time (pre-and post-implementation) within the intervention and control sites</w:t>
      </w:r>
      <w:r w:rsidR="00420CB9">
        <w:t xml:space="preserve"> using statistical modelling.  The reliability of the difference in difference estimate as a measure of impact is dependent on key assumptions within the data being met, including</w:t>
      </w:r>
      <w:r w:rsidR="00C848C7">
        <w:t>,</w:t>
      </w:r>
      <w:r w:rsidR="00420CB9">
        <w:t xml:space="preserve"> </w:t>
      </w:r>
      <w:r w:rsidR="00C848C7">
        <w:t xml:space="preserve">in this case, </w:t>
      </w:r>
      <w:r w:rsidR="00420CB9">
        <w:t xml:space="preserve">comparable pre-implementation </w:t>
      </w:r>
      <w:r w:rsidR="00420CB9">
        <w:lastRenderedPageBreak/>
        <w:t xml:space="preserve">trends in clinical activity between intervention and control sites.  This will be assessed as part of the evaluation. </w:t>
      </w:r>
    </w:p>
    <w:p w14:paraId="46D8FA90" w14:textId="079DAB9F" w:rsidR="00511AB1" w:rsidRDefault="00327355" w:rsidP="00F14D7D">
      <w:pPr>
        <w:jc w:val="both"/>
      </w:pPr>
      <w:r>
        <w:t xml:space="preserve">Evidence on cost impact from this analysis will be combined with evidence </w:t>
      </w:r>
      <w:r w:rsidR="00C848C7">
        <w:t xml:space="preserve">from the main trial </w:t>
      </w:r>
      <w:r>
        <w:t>on clinical impact to deliver an assessment of cost-effectiveness</w:t>
      </w:r>
      <w:r w:rsidR="00C848C7">
        <w:t xml:space="preserve"> (see previous section)</w:t>
      </w:r>
      <w:r>
        <w:t xml:space="preserve">. Sensitivity analysis will be undertaken to test the impact of uncertainty on key conclusions, particularly in relation to the estimation of pregnancy and neonatal costs of care. </w:t>
      </w:r>
      <w:r w:rsidR="00C117BB">
        <w:t xml:space="preserve">Also, a </w:t>
      </w:r>
      <w:r w:rsidR="003A4E28">
        <w:t xml:space="preserve">more </w:t>
      </w:r>
      <w:r w:rsidR="00C117BB">
        <w:t xml:space="preserve">detailed analysis will be carried out for specific </w:t>
      </w:r>
      <w:r w:rsidR="003A4E28">
        <w:t>resources</w:t>
      </w:r>
      <w:r w:rsidR="00C117BB">
        <w:t xml:space="preserve"> more likely to be influenced by the intervention. </w:t>
      </w:r>
      <w:r>
        <w:t xml:space="preserve"> </w:t>
      </w:r>
    </w:p>
    <w:p w14:paraId="1DBE32B0" w14:textId="0DBAEF32" w:rsidR="00F75A4A" w:rsidRPr="00612E4D" w:rsidRDefault="00F75A4A" w:rsidP="003B38DF">
      <w:pPr>
        <w:jc w:val="both"/>
        <w:rPr>
          <w:color w:val="4F81BD"/>
        </w:rPr>
      </w:pPr>
    </w:p>
    <w:p w14:paraId="704CEFDA" w14:textId="3719F324" w:rsidR="00307ACD" w:rsidRPr="00171009" w:rsidRDefault="000278AB" w:rsidP="00171009">
      <w:pPr>
        <w:pStyle w:val="Heading3"/>
        <w:rPr>
          <w:sz w:val="22"/>
          <w:szCs w:val="22"/>
        </w:rPr>
      </w:pPr>
      <w:bookmarkStart w:id="130" w:name="_Toc363471766"/>
      <w:r w:rsidRPr="00171009">
        <w:rPr>
          <w:sz w:val="22"/>
          <w:szCs w:val="22"/>
        </w:rPr>
        <w:t>6.10.</w:t>
      </w:r>
      <w:r w:rsidR="00092B4F" w:rsidRPr="00171009">
        <w:rPr>
          <w:sz w:val="22"/>
          <w:szCs w:val="22"/>
        </w:rPr>
        <w:t>7</w:t>
      </w:r>
      <w:r w:rsidRPr="00171009">
        <w:rPr>
          <w:sz w:val="22"/>
          <w:szCs w:val="22"/>
        </w:rPr>
        <w:tab/>
      </w:r>
      <w:r w:rsidR="009452D3" w:rsidRPr="00171009">
        <w:rPr>
          <w:sz w:val="22"/>
          <w:szCs w:val="22"/>
        </w:rPr>
        <w:t>Evaluation of implementation</w:t>
      </w:r>
      <w:bookmarkEnd w:id="130"/>
    </w:p>
    <w:p w14:paraId="529A7927" w14:textId="77777777" w:rsidR="002B3F86" w:rsidRDefault="002B3F86" w:rsidP="002B3F86">
      <w:pPr>
        <w:jc w:val="both"/>
        <w:rPr>
          <w:rFonts w:cs="Arial"/>
        </w:rPr>
      </w:pPr>
      <w:proofErr w:type="gramStart"/>
      <w:r w:rsidRPr="002B3F86">
        <w:rPr>
          <w:rFonts w:cs="Arial"/>
        </w:rPr>
        <w:t>The process evaluation,</w:t>
      </w:r>
      <w:proofErr w:type="gramEnd"/>
      <w:r w:rsidRPr="002B3F86">
        <w:rPr>
          <w:rFonts w:cs="Arial"/>
        </w:rPr>
        <w:t xml:space="preserve"> aims to understand the functioning of the intervention by examining implementation, mechanisms of impact, and contextual factors. Implementation of the intervention will be evaluated via a mixed-methods approach drawing on the MRC framework for trials of complex interventions</w:t>
      </w:r>
      <w:r w:rsidR="00232AE2">
        <w:rPr>
          <w:rFonts w:cs="Arial"/>
        </w:rPr>
        <w:t xml:space="preserve"> </w:t>
      </w:r>
      <w:r w:rsidR="007049E0" w:rsidRPr="002B3F86">
        <w:rPr>
          <w:rFonts w:cs="Arial"/>
        </w:rPr>
        <w:fldChar w:fldCharType="begin">
          <w:fldData xml:space="preserve">PEVuZE5vdGU+PENpdGU+PEF1dGhvcj5BbmRlcnNvbjwvQXV0aG9yPjxZZWFyPjIwMDg8L1llYXI+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</w:fldData>
        </w:fldChar>
      </w:r>
      <w:r w:rsidR="00C2441C">
        <w:rPr>
          <w:rFonts w:cs="Arial"/>
        </w:rPr>
        <w:instrText xml:space="preserve"> ADDIN EN.CITE </w:instrText>
      </w:r>
      <w:r w:rsidR="007049E0">
        <w:rPr>
          <w:rFonts w:cs="Arial"/>
        </w:rPr>
        <w:fldChar w:fldCharType="begin">
          <w:fldData xml:space="preserve">PEVuZE5vdGU+PENpdGU+PEF1dGhvcj5BbmRlcnNvbjwvQXV0aG9yPjxZZWFyPjIwMDg8L1llYXI+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</w:fldData>
        </w:fldChar>
      </w:r>
      <w:r w:rsidR="00C2441C">
        <w:rPr>
          <w:rFonts w:cs="Arial"/>
        </w:rPr>
        <w:instrText xml:space="preserve"> ADDIN EN.CITE.DATA </w:instrText>
      </w:r>
      <w:r w:rsidR="007049E0">
        <w:rPr>
          <w:rFonts w:cs="Arial"/>
        </w:rPr>
      </w:r>
      <w:r w:rsidR="007049E0">
        <w:rPr>
          <w:rFonts w:cs="Arial"/>
        </w:rPr>
        <w:fldChar w:fldCharType="end"/>
      </w:r>
      <w:r w:rsidR="007049E0" w:rsidRPr="002B3F86">
        <w:rPr>
          <w:rFonts w:cs="Arial"/>
        </w:rPr>
      </w:r>
      <w:r w:rsidR="007049E0" w:rsidRPr="002B3F86">
        <w:rPr>
          <w:rFonts w:cs="Arial"/>
        </w:rPr>
        <w:fldChar w:fldCharType="separate"/>
      </w:r>
      <w:r w:rsidR="00C2441C">
        <w:rPr>
          <w:rFonts w:cs="Arial"/>
          <w:noProof/>
        </w:rPr>
        <w:t>(46, 47)</w:t>
      </w:r>
      <w:r w:rsidR="007049E0" w:rsidRPr="002B3F86">
        <w:rPr>
          <w:rFonts w:cs="Arial"/>
        </w:rPr>
        <w:fldChar w:fldCharType="end"/>
      </w:r>
      <w:r w:rsidRPr="002B3F86">
        <w:rPr>
          <w:rFonts w:cs="Arial"/>
        </w:rPr>
        <w:t xml:space="preserve">. </w:t>
      </w:r>
      <w:r w:rsidR="004E553D">
        <w:t xml:space="preserve">Based on </w:t>
      </w:r>
      <w:proofErr w:type="spellStart"/>
      <w:r w:rsidR="004E553D">
        <w:t>Steckler</w:t>
      </w:r>
      <w:proofErr w:type="spellEnd"/>
      <w:r w:rsidR="004E553D">
        <w:t xml:space="preserve"> and </w:t>
      </w:r>
      <w:proofErr w:type="spellStart"/>
      <w:r w:rsidR="004E553D">
        <w:t>Linnan’s</w:t>
      </w:r>
      <w:proofErr w:type="spellEnd"/>
      <w:r w:rsidR="004E553D">
        <w:t xml:space="preserve"> framework </w:t>
      </w:r>
      <w:r w:rsidR="007049E0">
        <w:fldChar w:fldCharType="begin"/>
      </w:r>
      <w:r w:rsidR="004E553D">
        <w:instrText xml:space="preserve"> ADDIN EN.CITE &lt;EndNote&gt;&lt;Cite&gt;&lt;RecNum&gt;626&lt;/RecNum&gt;&lt;DisplayText&gt;(48)&lt;/DisplayText&gt;&lt;record&gt;&lt;rec-number&gt;626&lt;/rec-number&gt;&lt;foreign-keys&gt;&lt;key app="EN" db-id="swe2f0xfhf2w2nesewvxrwzlesfdvsrwrref" timestamp="1436872053"&gt;626&lt;/key&gt;&lt;/foreign-keys&gt;&lt;ref-type name="Journal Article"&gt;17&lt;/ref-type&gt;&lt;contributors&gt;&lt;/contributors&gt;&lt;titles&gt;&lt;title&gt;Steckler A, Linnan L. (2002) Process evaluation for public health interventions and research , J Wiley, San Franciso.&lt;/title&gt;&lt;/titles&gt;&lt;dates&gt;&lt;/dates&gt;&lt;urls&gt;&lt;/urls&gt;&lt;/record&gt;&lt;/Cite&gt;&lt;/EndNote&gt;</w:instrText>
      </w:r>
      <w:r w:rsidR="007049E0">
        <w:fldChar w:fldCharType="separate"/>
      </w:r>
      <w:r w:rsidR="004E553D">
        <w:rPr>
          <w:noProof/>
        </w:rPr>
        <w:t>(48)</w:t>
      </w:r>
      <w:r w:rsidR="007049E0">
        <w:fldChar w:fldCharType="end"/>
      </w:r>
      <w:r w:rsidR="004E553D">
        <w:t xml:space="preserve">, </w:t>
      </w:r>
      <w:r w:rsidR="004E553D">
        <w:rPr>
          <w:rFonts w:cs="Arial"/>
        </w:rPr>
        <w:t>k</w:t>
      </w:r>
      <w:r w:rsidRPr="002B3F86">
        <w:rPr>
          <w:rFonts w:cs="Arial"/>
        </w:rPr>
        <w:t xml:space="preserve">ey dimensions of implementation include: </w:t>
      </w:r>
      <w:r w:rsidRPr="002B3F86">
        <w:rPr>
          <w:rFonts w:cs="Arial"/>
          <w:b/>
          <w:bCs/>
        </w:rPr>
        <w:t xml:space="preserve">Implementation process </w:t>
      </w:r>
      <w:r w:rsidRPr="002B3F86">
        <w:rPr>
          <w:rFonts w:cs="Arial"/>
        </w:rPr>
        <w:t xml:space="preserve">– the structures, resources and mechanisms through which delivery is achieved; </w:t>
      </w:r>
      <w:r w:rsidRPr="002B3F86">
        <w:rPr>
          <w:rFonts w:cs="Arial"/>
          <w:b/>
          <w:bCs/>
        </w:rPr>
        <w:t xml:space="preserve">Fidelity </w:t>
      </w:r>
      <w:r w:rsidRPr="002B3F86">
        <w:rPr>
          <w:rFonts w:cs="Arial"/>
        </w:rPr>
        <w:t xml:space="preserve">– the consistency of what is implemented with the planned intervention; </w:t>
      </w:r>
      <w:r w:rsidRPr="002B3F86">
        <w:rPr>
          <w:rFonts w:cs="Arial"/>
          <w:b/>
          <w:bCs/>
        </w:rPr>
        <w:t xml:space="preserve">Adaptations </w:t>
      </w:r>
      <w:r w:rsidRPr="002B3F86">
        <w:rPr>
          <w:rFonts w:cs="Arial"/>
        </w:rPr>
        <w:t xml:space="preserve">– alterations made to an intervention in order to achieve better contextual fit; </w:t>
      </w:r>
      <w:r w:rsidRPr="002B3F86">
        <w:rPr>
          <w:rFonts w:cs="Arial"/>
          <w:b/>
          <w:bCs/>
        </w:rPr>
        <w:t xml:space="preserve">Dose </w:t>
      </w:r>
      <w:r w:rsidRPr="002B3F86">
        <w:rPr>
          <w:rFonts w:cs="Arial"/>
        </w:rPr>
        <w:t xml:space="preserve">– how much intervention is delivered; </w:t>
      </w:r>
      <w:r w:rsidRPr="002B3F86">
        <w:rPr>
          <w:rFonts w:cs="Arial"/>
          <w:b/>
          <w:bCs/>
        </w:rPr>
        <w:t xml:space="preserve">Reach </w:t>
      </w:r>
      <w:r w:rsidRPr="002B3F86">
        <w:rPr>
          <w:rFonts w:cs="Arial"/>
        </w:rPr>
        <w:t xml:space="preserve">– the extent to which a target audience comes into contact with the intervention. </w:t>
      </w:r>
      <w:r w:rsidRPr="002B3F86">
        <w:rPr>
          <w:rFonts w:cs="Arial"/>
          <w:b/>
          <w:bCs/>
        </w:rPr>
        <w:t xml:space="preserve">Mechanisms of impact </w:t>
      </w:r>
      <w:r w:rsidRPr="002B3F86">
        <w:rPr>
          <w:rFonts w:cs="Arial"/>
        </w:rPr>
        <w:t xml:space="preserve">– the intermediate mechanisms through which intervention activities produce intended (or unintended) effects. The study of mechanisms may include: </w:t>
      </w:r>
      <w:r w:rsidRPr="002B3F86">
        <w:rPr>
          <w:rFonts w:cs="Arial"/>
          <w:b/>
          <w:bCs/>
        </w:rPr>
        <w:t xml:space="preserve">Participant responses </w:t>
      </w:r>
      <w:r w:rsidRPr="002B3F86">
        <w:rPr>
          <w:rFonts w:cs="Arial"/>
        </w:rPr>
        <w:t xml:space="preserve">– how participants interact with a complex intervention. </w:t>
      </w:r>
    </w:p>
    <w:p w14:paraId="0B26A9DC" w14:textId="77777777" w:rsidR="002B3F86" w:rsidRDefault="002B3F86" w:rsidP="00A869CB">
      <w:pPr>
        <w:jc w:val="both"/>
        <w:rPr>
          <w:rFonts w:cs="Arial"/>
        </w:rPr>
      </w:pPr>
      <w:r w:rsidRPr="009E2DB9">
        <w:t xml:space="preserve">We will describe the intervention and the mechanisms through which it </w:t>
      </w:r>
      <w:r>
        <w:t>is expected to produce change</w:t>
      </w:r>
      <w:r w:rsidRPr="009E2DB9">
        <w:t xml:space="preserve"> in a specific context </w:t>
      </w:r>
      <w:r w:rsidRPr="009E2DB9">
        <w:rPr>
          <w:rFonts w:cs="Arial"/>
        </w:rPr>
        <w:t xml:space="preserve">using the </w:t>
      </w:r>
      <w:proofErr w:type="spellStart"/>
      <w:r w:rsidRPr="009E2DB9">
        <w:rPr>
          <w:rFonts w:cs="Arial"/>
        </w:rPr>
        <w:t>TIDieR</w:t>
      </w:r>
      <w:proofErr w:type="spellEnd"/>
      <w:r w:rsidRPr="009E2DB9">
        <w:rPr>
          <w:rFonts w:cs="Arial"/>
        </w:rPr>
        <w:t xml:space="preserve"> guidance and produce a logic model </w:t>
      </w:r>
      <w:r>
        <w:rPr>
          <w:rFonts w:cs="Arial"/>
        </w:rPr>
        <w:t>which</w:t>
      </w:r>
      <w:r w:rsidRPr="009E2DB9">
        <w:rPr>
          <w:rFonts w:cs="Arial"/>
        </w:rPr>
        <w:t xml:space="preserve"> inform</w:t>
      </w:r>
      <w:r>
        <w:rPr>
          <w:rFonts w:cs="Arial"/>
        </w:rPr>
        <w:t>s</w:t>
      </w:r>
      <w:r w:rsidRPr="009E2DB9">
        <w:rPr>
          <w:rFonts w:cs="Arial"/>
        </w:rPr>
        <w:t xml:space="preserve"> data i</w:t>
      </w:r>
      <w:r>
        <w:rPr>
          <w:rFonts w:cs="Arial"/>
        </w:rPr>
        <w:t xml:space="preserve">tems for the evaluation of implementation </w:t>
      </w:r>
      <w:r w:rsidR="007049E0">
        <w:rPr>
          <w:rFonts w:cs="Arial"/>
        </w:rPr>
        <w:fldChar w:fldCharType="begin">
          <w:fldData xml:space="preserve">PEVuZE5vdGU+PENpdGU+PEF1dGhvcj5Ib2ZmbWFubjwvQXV0aG9yPjxZZWFyPjIwMTQ8L1llYXI+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</w:fldData>
        </w:fldChar>
      </w:r>
      <w:r w:rsidR="004E553D">
        <w:rPr>
          <w:rFonts w:cs="Arial"/>
        </w:rPr>
        <w:instrText xml:space="preserve"> ADDIN EN.CITE </w:instrText>
      </w:r>
      <w:r w:rsidR="007049E0">
        <w:rPr>
          <w:rFonts w:cs="Arial"/>
        </w:rPr>
        <w:fldChar w:fldCharType="begin">
          <w:fldData xml:space="preserve">PEVuZE5vdGU+PENpdGU+PEF1dGhvcj5Ib2ZmbWFubjwvQXV0aG9yPjxZZWFyPjIwMTQ8L1llYXI+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</w:fldData>
        </w:fldChar>
      </w:r>
      <w:r w:rsidR="004E553D">
        <w:rPr>
          <w:rFonts w:cs="Arial"/>
        </w:rPr>
        <w:instrText xml:space="preserve"> ADDIN EN.CITE.DATA </w:instrText>
      </w:r>
      <w:r w:rsidR="007049E0">
        <w:rPr>
          <w:rFonts w:cs="Arial"/>
        </w:rPr>
      </w:r>
      <w:r w:rsidR="007049E0">
        <w:rPr>
          <w:rFonts w:cs="Arial"/>
        </w:rPr>
        <w:fldChar w:fldCharType="end"/>
      </w:r>
      <w:r w:rsidR="007049E0">
        <w:rPr>
          <w:rFonts w:cs="Arial"/>
        </w:rPr>
      </w:r>
      <w:r w:rsidR="007049E0">
        <w:rPr>
          <w:rFonts w:cs="Arial"/>
        </w:rPr>
        <w:fldChar w:fldCharType="separate"/>
      </w:r>
      <w:r w:rsidR="004E553D">
        <w:rPr>
          <w:rFonts w:cs="Arial"/>
          <w:noProof/>
        </w:rPr>
        <w:t>(49)</w:t>
      </w:r>
      <w:r w:rsidR="007049E0">
        <w:rPr>
          <w:rFonts w:cs="Arial"/>
        </w:rPr>
        <w:fldChar w:fldCharType="end"/>
      </w:r>
      <w:r>
        <w:rPr>
          <w:rFonts w:cs="Arial"/>
        </w:rPr>
        <w:t xml:space="preserve">. An assessment of each element of the GAP </w:t>
      </w:r>
      <w:r w:rsidR="000415D0">
        <w:rPr>
          <w:rFonts w:cs="Arial"/>
        </w:rPr>
        <w:t>programme</w:t>
      </w:r>
      <w:r>
        <w:rPr>
          <w:rFonts w:cs="Arial"/>
        </w:rPr>
        <w:t xml:space="preserve"> will be undertaken (that </w:t>
      </w:r>
      <w:proofErr w:type="gramStart"/>
      <w:r w:rsidRPr="009E2DB9">
        <w:rPr>
          <w:rFonts w:cs="Arial"/>
        </w:rPr>
        <w:t>training</w:t>
      </w:r>
      <w:proofErr w:type="gramEnd"/>
      <w:r w:rsidRPr="009E2DB9">
        <w:rPr>
          <w:rFonts w:cs="Arial"/>
        </w:rPr>
        <w:t xml:space="preserve"> </w:t>
      </w:r>
      <w:r>
        <w:rPr>
          <w:rFonts w:cs="Arial"/>
        </w:rPr>
        <w:t xml:space="preserve">and </w:t>
      </w:r>
      <w:r w:rsidRPr="009E2DB9">
        <w:rPr>
          <w:rFonts w:cs="Arial"/>
        </w:rPr>
        <w:t xml:space="preserve">intervention </w:t>
      </w:r>
      <w:r>
        <w:rPr>
          <w:rFonts w:cs="Arial"/>
        </w:rPr>
        <w:t>are</w:t>
      </w:r>
      <w:r w:rsidRPr="009E2DB9">
        <w:rPr>
          <w:rFonts w:cs="Arial"/>
        </w:rPr>
        <w:t xml:space="preserve"> being delivered as planned</w:t>
      </w:r>
      <w:r>
        <w:rPr>
          <w:rFonts w:cs="Arial"/>
        </w:rPr>
        <w:t xml:space="preserve"> and</w:t>
      </w:r>
      <w:r w:rsidRPr="009E2DB9">
        <w:rPr>
          <w:rFonts w:cs="Arial"/>
        </w:rPr>
        <w:t xml:space="preserve"> </w:t>
      </w:r>
      <w:r>
        <w:rPr>
          <w:rFonts w:cs="Arial"/>
        </w:rPr>
        <w:t>are</w:t>
      </w:r>
      <w:r w:rsidRPr="009E2DB9">
        <w:rPr>
          <w:rFonts w:cs="Arial"/>
        </w:rPr>
        <w:t xml:space="preserve"> acceptable </w:t>
      </w:r>
      <w:r>
        <w:rPr>
          <w:rFonts w:cs="Arial"/>
        </w:rPr>
        <w:t xml:space="preserve">according </w:t>
      </w:r>
      <w:r w:rsidRPr="009E2DB9">
        <w:rPr>
          <w:rFonts w:cs="Arial"/>
        </w:rPr>
        <w:t>to providers daily work, impact on the clinical pathways that may ensue from the potential increased workloads in referrals, and that contextual influences are understood and addressed</w:t>
      </w:r>
      <w:r>
        <w:rPr>
          <w:rFonts w:cs="Arial"/>
        </w:rPr>
        <w:t>)</w:t>
      </w:r>
      <w:r w:rsidRPr="009E2DB9">
        <w:rPr>
          <w:rFonts w:cs="Arial"/>
        </w:rPr>
        <w:t>.</w:t>
      </w:r>
      <w:r>
        <w:rPr>
          <w:rFonts w:cs="Arial"/>
        </w:rPr>
        <w:t xml:space="preserve"> </w:t>
      </w:r>
    </w:p>
    <w:p w14:paraId="654F047B" w14:textId="77777777" w:rsidR="002B3F86" w:rsidRPr="0070136B" w:rsidRDefault="002B3F86" w:rsidP="00A869CB">
      <w:pPr>
        <w:jc w:val="both"/>
        <w:rPr>
          <w:szCs w:val="23"/>
        </w:rPr>
      </w:pPr>
      <w:r>
        <w:rPr>
          <w:rFonts w:cs="Arial"/>
        </w:rPr>
        <w:t xml:space="preserve">For process evaluation of implementation, </w:t>
      </w:r>
      <w:r w:rsidRPr="009E2DB9">
        <w:t>descriptive quantitative informati</w:t>
      </w:r>
      <w:r>
        <w:t>on on fidelity, dose and reach will e</w:t>
      </w:r>
      <w:r w:rsidRPr="009E2DB9">
        <w:t>nable us to consider more detailed modelling of variations between participants or sites in terms of factors such as fidelity or reach (e.g. are there</w:t>
      </w:r>
      <w:r w:rsidR="004E553D">
        <w:t xml:space="preserve"> ethnic or</w:t>
      </w:r>
      <w:r w:rsidRPr="009E2DB9">
        <w:t xml:space="preserve"> socioeconomic biases in who is reached?).</w:t>
      </w:r>
      <w:r>
        <w:rPr>
          <w:szCs w:val="23"/>
        </w:rPr>
        <w:t xml:space="preserve"> </w:t>
      </w:r>
      <w:r>
        <w:rPr>
          <w:rFonts w:cs="Arial"/>
        </w:rPr>
        <w:t xml:space="preserve">Quantitative data includes: </w:t>
      </w:r>
      <w:r w:rsidR="00A869CB">
        <w:rPr>
          <w:rFonts w:cs="Arial"/>
        </w:rPr>
        <w:t xml:space="preserve">proportion of </w:t>
      </w:r>
      <w:r>
        <w:rPr>
          <w:rFonts w:cs="Arial"/>
          <w:snapToGrid w:val="0"/>
        </w:rPr>
        <w:t xml:space="preserve">staff trained; </w:t>
      </w:r>
      <w:r w:rsidR="00A869CB">
        <w:rPr>
          <w:rFonts w:cs="Arial"/>
        </w:rPr>
        <w:t>proportion of</w:t>
      </w:r>
      <w:r>
        <w:rPr>
          <w:rFonts w:cs="Arial"/>
          <w:snapToGrid w:val="0"/>
        </w:rPr>
        <w:t xml:space="preserve"> staff assessed; </w:t>
      </w:r>
      <w:r w:rsidR="00A869CB">
        <w:rPr>
          <w:rFonts w:cs="Arial"/>
        </w:rPr>
        <w:t>proportion of</w:t>
      </w:r>
      <w:r>
        <w:rPr>
          <w:rFonts w:cs="Arial"/>
          <w:snapToGrid w:val="0"/>
        </w:rPr>
        <w:t xml:space="preserve"> women assessed with GAP</w:t>
      </w:r>
      <w:r w:rsidR="000415D0">
        <w:rPr>
          <w:rFonts w:cs="Arial"/>
          <w:snapToGrid w:val="0"/>
        </w:rPr>
        <w:t xml:space="preserve"> programme</w:t>
      </w:r>
      <w:r>
        <w:rPr>
          <w:rFonts w:cs="Arial"/>
          <w:snapToGrid w:val="0"/>
        </w:rPr>
        <w:t>; adherence to SGA r</w:t>
      </w:r>
      <w:r w:rsidRPr="00485FD3">
        <w:rPr>
          <w:rFonts w:cs="Arial"/>
          <w:snapToGrid w:val="0"/>
        </w:rPr>
        <w:t>isk stratification</w:t>
      </w:r>
      <w:r>
        <w:rPr>
          <w:rFonts w:cs="Arial"/>
          <w:snapToGrid w:val="0"/>
        </w:rPr>
        <w:t xml:space="preserve"> </w:t>
      </w:r>
      <w:r w:rsidRPr="00485FD3">
        <w:rPr>
          <w:rFonts w:cs="Arial"/>
          <w:snapToGrid w:val="0"/>
        </w:rPr>
        <w:t>and management protocols</w:t>
      </w:r>
      <w:r>
        <w:rPr>
          <w:rFonts w:cs="Arial"/>
          <w:snapToGrid w:val="0"/>
        </w:rPr>
        <w:t xml:space="preserve">, missed case analysis data will be gathered from routine data collection by perinatal institute throughout the period on the intervention. </w:t>
      </w:r>
    </w:p>
    <w:p w14:paraId="236BDF4B" w14:textId="08221035" w:rsidR="002B3F86" w:rsidRDefault="002B3F86" w:rsidP="002B3F86">
      <w:pPr>
        <w:jc w:val="both"/>
        <w:rPr>
          <w:rFonts w:cs="Arial"/>
          <w:color w:val="000000"/>
        </w:rPr>
      </w:pPr>
      <w:r>
        <w:rPr>
          <w:rFonts w:cs="Arial"/>
          <w:snapToGrid w:val="0"/>
        </w:rPr>
        <w:t xml:space="preserve">For evaluation of acceptability and feasibility of intervention to staff and women, contextual barriers and facilitators and organisational impact, gathered through </w:t>
      </w:r>
      <w:r>
        <w:rPr>
          <w:rFonts w:cs="Arial"/>
        </w:rPr>
        <w:t>qualitative d</w:t>
      </w:r>
      <w:r w:rsidRPr="009E2DB9">
        <w:rPr>
          <w:rFonts w:cs="Arial"/>
        </w:rPr>
        <w:t xml:space="preserve">ata collected at </w:t>
      </w:r>
      <w:r>
        <w:rPr>
          <w:rFonts w:cs="Arial"/>
        </w:rPr>
        <w:t>six intervention sites</w:t>
      </w:r>
      <w:r w:rsidRPr="009E2DB9">
        <w:rPr>
          <w:rFonts w:cs="Arial"/>
        </w:rPr>
        <w:t xml:space="preserve"> </w:t>
      </w:r>
      <w:r>
        <w:rPr>
          <w:rFonts w:cs="Arial"/>
        </w:rPr>
        <w:t xml:space="preserve">which </w:t>
      </w:r>
      <w:r w:rsidRPr="009E2DB9">
        <w:rPr>
          <w:rFonts w:cs="Arial"/>
        </w:rPr>
        <w:t xml:space="preserve">will include: </w:t>
      </w:r>
      <w:r w:rsidR="005D5876">
        <w:t>semi-structured interviews</w:t>
      </w:r>
      <w:r w:rsidR="005D5876" w:rsidRPr="003B333C">
        <w:t xml:space="preserve"> with </w:t>
      </w:r>
      <w:r w:rsidR="005D5876">
        <w:t>purposively sampled key stakeholders and h</w:t>
      </w:r>
      <w:r w:rsidR="005D5876" w:rsidRPr="003B333C">
        <w:t xml:space="preserve">ealth </w:t>
      </w:r>
      <w:r w:rsidR="005D5876">
        <w:t>p</w:t>
      </w:r>
      <w:r w:rsidR="005D5876" w:rsidRPr="003B333C">
        <w:t>rofessionals</w:t>
      </w:r>
      <w:r w:rsidR="005D5876">
        <w:t xml:space="preserve"> (around 8 per early implementation site)</w:t>
      </w:r>
      <w:r w:rsidR="005D5876" w:rsidRPr="001E2D9D">
        <w:t xml:space="preserve"> </w:t>
      </w:r>
      <w:r w:rsidR="005D5876">
        <w:rPr>
          <w:rFonts w:cs="Arial"/>
        </w:rPr>
        <w:t xml:space="preserve">and semi-structured interviews with a purposive sample of women (up to 5 per early implementation site). In control </w:t>
      </w:r>
      <w:r w:rsidR="005D5876">
        <w:rPr>
          <w:rFonts w:cs="Arial"/>
        </w:rPr>
        <w:lastRenderedPageBreak/>
        <w:t xml:space="preserve">(delayed implementation) sites, interviews </w:t>
      </w:r>
      <w:r w:rsidR="005D5876" w:rsidRPr="009E2DB9">
        <w:rPr>
          <w:rFonts w:cs="Arial"/>
        </w:rPr>
        <w:t xml:space="preserve">with a purposive sample of </w:t>
      </w:r>
      <w:r w:rsidR="005D5876">
        <w:rPr>
          <w:rFonts w:cs="Arial"/>
        </w:rPr>
        <w:t xml:space="preserve">key </w:t>
      </w:r>
      <w:r w:rsidR="005D5876" w:rsidRPr="009E2DB9">
        <w:rPr>
          <w:rFonts w:cs="Arial"/>
        </w:rPr>
        <w:t xml:space="preserve">stakeholders </w:t>
      </w:r>
      <w:r w:rsidR="005D5876">
        <w:rPr>
          <w:rFonts w:cs="Arial"/>
        </w:rPr>
        <w:t>will elicit</w:t>
      </w:r>
      <w:r w:rsidR="005D5876" w:rsidRPr="009E2DB9">
        <w:rPr>
          <w:rFonts w:cs="Arial"/>
        </w:rPr>
        <w:t xml:space="preserve"> </w:t>
      </w:r>
      <w:r w:rsidR="005D5876">
        <w:rPr>
          <w:rFonts w:cs="Arial"/>
        </w:rPr>
        <w:t>current practice (approximately 2/site)</w:t>
      </w:r>
      <w:r w:rsidR="005D5876" w:rsidRPr="009E2DB9">
        <w:rPr>
          <w:rFonts w:cs="Arial"/>
        </w:rPr>
        <w:t>.</w:t>
      </w:r>
      <w:r w:rsidR="00E66C01" w:rsidDel="00E66C01">
        <w:rPr>
          <w:rFonts w:cs="Arial"/>
        </w:rPr>
        <w:t xml:space="preserve"> </w:t>
      </w:r>
      <w:r w:rsidRPr="009E2DB9">
        <w:rPr>
          <w:rFonts w:cs="Arial"/>
          <w:color w:val="000000"/>
        </w:rPr>
        <w:t xml:space="preserve"> </w:t>
      </w:r>
    </w:p>
    <w:p w14:paraId="51A7B384" w14:textId="68F5E095" w:rsidR="00E66C01" w:rsidRPr="0070136B" w:rsidRDefault="00E66C01" w:rsidP="002B3F86">
      <w:pPr>
        <w:jc w:val="both"/>
        <w:rPr>
          <w:rFonts w:cs="Arial"/>
          <w:snapToGrid w:val="0"/>
        </w:rPr>
      </w:pPr>
      <w:r w:rsidRPr="00E66C01">
        <w:rPr>
          <w:rFonts w:cs="Arial"/>
          <w:snapToGrid w:val="0"/>
        </w:rPr>
        <w:t xml:space="preserve">The researchers will where possible conduct face-to-face interviews. Stability or change in relation to the implementation may be explored through shorter contacts following the main interviews with key stakeholders only. Interviews will be arranged at times which are convenient with </w:t>
      </w:r>
      <w:proofErr w:type="gramStart"/>
      <w:r w:rsidRPr="00E66C01">
        <w:rPr>
          <w:rFonts w:cs="Arial"/>
          <w:snapToGrid w:val="0"/>
        </w:rPr>
        <w:t>participants, and</w:t>
      </w:r>
      <w:proofErr w:type="gramEnd"/>
      <w:r w:rsidRPr="00E66C01">
        <w:rPr>
          <w:rFonts w:cs="Arial"/>
          <w:snapToGrid w:val="0"/>
        </w:rPr>
        <w:t xml:space="preserve"> using settings and approaches which the participant prefers (including phone interviews where these are preferred by participants, or where face to face meetings prove difficult or are potentially onerous).</w:t>
      </w:r>
    </w:p>
    <w:p w14:paraId="7C61F657" w14:textId="639F7FF0" w:rsidR="002B3F86" w:rsidRDefault="002B3F86" w:rsidP="003B38DF">
      <w:pPr>
        <w:jc w:val="both"/>
        <w:rPr>
          <w:rFonts w:cs="Arial"/>
        </w:rPr>
      </w:pPr>
    </w:p>
    <w:p w14:paraId="3AE6215D" w14:textId="23959320" w:rsidR="00A56D75" w:rsidRPr="00171009" w:rsidRDefault="00A56D75" w:rsidP="00A56D75">
      <w:pPr>
        <w:pStyle w:val="Heading3"/>
        <w:rPr>
          <w:sz w:val="22"/>
          <w:szCs w:val="22"/>
        </w:rPr>
      </w:pPr>
      <w:r w:rsidRPr="00171009">
        <w:rPr>
          <w:sz w:val="22"/>
          <w:szCs w:val="22"/>
        </w:rPr>
        <w:t>6.10.</w:t>
      </w:r>
      <w:r w:rsidR="00C953AC">
        <w:rPr>
          <w:sz w:val="22"/>
          <w:szCs w:val="22"/>
        </w:rPr>
        <w:t>8</w:t>
      </w:r>
      <w:r w:rsidRPr="00171009">
        <w:rPr>
          <w:sz w:val="22"/>
          <w:szCs w:val="22"/>
        </w:rPr>
        <w:tab/>
      </w:r>
      <w:r>
        <w:rPr>
          <w:sz w:val="22"/>
          <w:szCs w:val="22"/>
        </w:rPr>
        <w:t>Secondary Analysis</w:t>
      </w:r>
    </w:p>
    <w:p w14:paraId="377BA754" w14:textId="77777777" w:rsidR="00A56D75" w:rsidRPr="0070136B" w:rsidRDefault="00A56D75" w:rsidP="00A56D75">
      <w:pPr>
        <w:jc w:val="both"/>
        <w:rPr>
          <w:rFonts w:cs="Arial"/>
          <w:snapToGrid w:val="0"/>
        </w:rPr>
      </w:pPr>
      <w:r>
        <w:t>This study will offer the opportunity to explore ultrasound patterns of growth in different conditions and to assess the ultrasound detection of LGA.  In addition, it will provide the opportunity to explore the epidemiology of other adverse pregnancy outcomes such preterm birth, pre-eclampsia, gestational diabetes, caesarean section, postpartum haemorrhage and neonatal morbidity. Other health economic analysis will be performed including the cost utility analysis to assess the cost per year of life gained (based on evidence of life expectancy at birth). We will also explore whether there are the necessary supporting data reported elsewhere to enable translation of life years gained through improved detection of SGA into quality adjusted life years (QALYs).</w:t>
      </w:r>
    </w:p>
    <w:p w14:paraId="14AD020C" w14:textId="77777777" w:rsidR="00A56D75" w:rsidRDefault="00A56D75" w:rsidP="003B38DF">
      <w:pPr>
        <w:jc w:val="both"/>
        <w:rPr>
          <w:rFonts w:cs="Arial"/>
        </w:rPr>
      </w:pPr>
    </w:p>
    <w:p w14:paraId="55346D5A" w14:textId="77777777" w:rsidR="002C5E4B" w:rsidRDefault="00A31023" w:rsidP="002C5E4B">
      <w:pPr>
        <w:pStyle w:val="Heading2"/>
      </w:pPr>
      <w:bookmarkStart w:id="131" w:name="_Toc331765764"/>
      <w:bookmarkStart w:id="132" w:name="_Toc363471767"/>
      <w:r>
        <w:t>6.11</w:t>
      </w:r>
      <w:r>
        <w:tab/>
      </w:r>
      <w:r w:rsidR="00CA4291">
        <w:t xml:space="preserve">Data </w:t>
      </w:r>
      <w:r w:rsidR="002C5E4B">
        <w:t>Monitoring</w:t>
      </w:r>
      <w:bookmarkEnd w:id="131"/>
      <w:bookmarkEnd w:id="132"/>
    </w:p>
    <w:p w14:paraId="5753F860" w14:textId="77777777" w:rsidR="00572D46" w:rsidRPr="00CF3E3C" w:rsidRDefault="00A31023" w:rsidP="00A6315E">
      <w:pPr>
        <w:pStyle w:val="Heading3"/>
        <w:jc w:val="both"/>
        <w:rPr>
          <w:sz w:val="22"/>
          <w:szCs w:val="22"/>
        </w:rPr>
      </w:pPr>
      <w:bookmarkStart w:id="133" w:name="_Toc331765765"/>
      <w:bookmarkStart w:id="134" w:name="_Toc363471768"/>
      <w:r w:rsidRPr="00CF3E3C">
        <w:rPr>
          <w:sz w:val="22"/>
          <w:szCs w:val="22"/>
        </w:rPr>
        <w:t>6.11.1</w:t>
      </w:r>
      <w:r w:rsidRPr="00CF3E3C">
        <w:rPr>
          <w:sz w:val="22"/>
          <w:szCs w:val="22"/>
        </w:rPr>
        <w:tab/>
      </w:r>
      <w:r w:rsidR="002C5E4B" w:rsidRPr="00CF3E3C">
        <w:rPr>
          <w:sz w:val="22"/>
          <w:szCs w:val="22"/>
        </w:rPr>
        <w:t>Data Monitoring</w:t>
      </w:r>
      <w:r w:rsidR="00CA4291" w:rsidRPr="00CF3E3C">
        <w:rPr>
          <w:sz w:val="22"/>
          <w:szCs w:val="22"/>
        </w:rPr>
        <w:t xml:space="preserve"> Committee</w:t>
      </w:r>
      <w:bookmarkEnd w:id="133"/>
      <w:bookmarkEnd w:id="134"/>
    </w:p>
    <w:p w14:paraId="4B6C5D2E" w14:textId="348B8B01" w:rsidR="00572D46" w:rsidRDefault="00572D46" w:rsidP="00572D46">
      <w:pPr>
        <w:jc w:val="both"/>
      </w:pPr>
      <w:r>
        <w:t xml:space="preserve">The </w:t>
      </w:r>
      <w:r w:rsidR="001C11B1">
        <w:t>joint Trial Steering Committee</w:t>
      </w:r>
      <w:r w:rsidR="00A11A26">
        <w:t xml:space="preserve"> (TSC)</w:t>
      </w:r>
      <w:r w:rsidR="001C11B1">
        <w:t>/</w:t>
      </w:r>
      <w:r>
        <w:t>Data Monitoring Committee</w:t>
      </w:r>
      <w:r w:rsidR="00A11A26">
        <w:t xml:space="preserve"> (DMC)</w:t>
      </w:r>
      <w:r>
        <w:t xml:space="preserve"> will meet regularly, as required, to assess any change in maternal, fetal and neonatal outcomes</w:t>
      </w:r>
      <w:r w:rsidR="004D2C46">
        <w:t xml:space="preserve">. </w:t>
      </w:r>
      <w:r w:rsidR="000D1114">
        <w:t>They will have access to all data available from the trial, including adverse</w:t>
      </w:r>
      <w:r w:rsidR="00801B82">
        <w:t xml:space="preserve"> events</w:t>
      </w:r>
      <w:r w:rsidR="000D1114">
        <w:t xml:space="preserve"> reported. </w:t>
      </w:r>
    </w:p>
    <w:p w14:paraId="173F938B" w14:textId="2C57BE7A" w:rsidR="002C5E4B" w:rsidRDefault="002C5E4B" w:rsidP="003B38DF">
      <w:pPr>
        <w:jc w:val="both"/>
      </w:pPr>
      <w:r>
        <w:t>Further details of the roles and responsibilities of the</w:t>
      </w:r>
      <w:r w:rsidR="002942C8">
        <w:t xml:space="preserve"> joint TSC/</w:t>
      </w:r>
      <w:r>
        <w:t>DMC, including membership,</w:t>
      </w:r>
      <w:r w:rsidR="00075E07">
        <w:t xml:space="preserve"> </w:t>
      </w:r>
      <w:r>
        <w:t xml:space="preserve">decision making processes, and the timing and frequency of interim analyses (and description of stopping rules and/or guidelines where applicable) are described in detail in the </w:t>
      </w:r>
      <w:proofErr w:type="spellStart"/>
      <w:r w:rsidR="0042791C">
        <w:t>DESiGN</w:t>
      </w:r>
      <w:proofErr w:type="spellEnd"/>
      <w:r w:rsidR="0042791C">
        <w:t xml:space="preserve"> trial</w:t>
      </w:r>
      <w:r w:rsidR="00843941">
        <w:t xml:space="preserve"> </w:t>
      </w:r>
      <w:r w:rsidR="002942C8">
        <w:t>TSC/</w:t>
      </w:r>
      <w:r>
        <w:t>DMC Terms of Reference (</w:t>
      </w:r>
      <w:proofErr w:type="spellStart"/>
      <w:r>
        <w:t>ToR</w:t>
      </w:r>
      <w:proofErr w:type="spellEnd"/>
      <w:r>
        <w:t>).</w:t>
      </w:r>
    </w:p>
    <w:p w14:paraId="7D0BE933" w14:textId="77777777" w:rsidR="002C5E4B" w:rsidRPr="00CF3E3C" w:rsidRDefault="00A31023" w:rsidP="003B38DF">
      <w:pPr>
        <w:pStyle w:val="Heading3"/>
        <w:jc w:val="both"/>
        <w:rPr>
          <w:sz w:val="22"/>
          <w:szCs w:val="22"/>
        </w:rPr>
      </w:pPr>
      <w:bookmarkStart w:id="135" w:name="_Toc363471769"/>
      <w:r w:rsidRPr="00CF3E3C">
        <w:rPr>
          <w:sz w:val="22"/>
          <w:szCs w:val="22"/>
        </w:rPr>
        <w:t>6.11.2</w:t>
      </w:r>
      <w:r w:rsidRPr="00CF3E3C">
        <w:rPr>
          <w:sz w:val="22"/>
          <w:szCs w:val="22"/>
        </w:rPr>
        <w:tab/>
      </w:r>
      <w:bookmarkStart w:id="136" w:name="_Toc331765766"/>
      <w:r w:rsidR="00CA4291" w:rsidRPr="00CF3E3C">
        <w:rPr>
          <w:sz w:val="22"/>
          <w:szCs w:val="22"/>
        </w:rPr>
        <w:t>Interim Analyses</w:t>
      </w:r>
      <w:bookmarkEnd w:id="135"/>
      <w:bookmarkEnd w:id="136"/>
    </w:p>
    <w:p w14:paraId="4CFE4216" w14:textId="6AD44C7D" w:rsidR="00D34758" w:rsidRDefault="000D1114" w:rsidP="003B38DF">
      <w:pPr>
        <w:jc w:val="both"/>
      </w:pPr>
      <w:r>
        <w:t xml:space="preserve">The </w:t>
      </w:r>
      <w:r w:rsidR="002942C8">
        <w:t>TSC/</w:t>
      </w:r>
      <w:r>
        <w:t>DMC will assess adverse outcomes and potential harms of both arms of the trial. The committee will monitor the rates of stillbirth per study arm and per cluster</w:t>
      </w:r>
      <w:r w:rsidR="00AF557F">
        <w:t xml:space="preserve"> in four months period</w:t>
      </w:r>
      <w:r>
        <w:t xml:space="preserve">.  An increase of 50% on stillbirth rates in a single cluster will prompt investigation of the site. </w:t>
      </w:r>
    </w:p>
    <w:p w14:paraId="513A29DF" w14:textId="6D87513E" w:rsidR="00D34758" w:rsidRDefault="00A754BE" w:rsidP="003B38DF">
      <w:pPr>
        <w:jc w:val="both"/>
      </w:pPr>
      <w:r w:rsidRPr="00A754BE">
        <w:t xml:space="preserve">No formal stopping rules are planned.  Following the </w:t>
      </w:r>
      <w:proofErr w:type="spellStart"/>
      <w:r w:rsidRPr="00A754BE">
        <w:t>Peto</w:t>
      </w:r>
      <w:proofErr w:type="spellEnd"/>
      <w:r w:rsidRPr="00A754BE">
        <w:t xml:space="preserve"> Principle</w:t>
      </w:r>
      <w:r>
        <w:t xml:space="preserve"> </w:t>
      </w:r>
      <w:r w:rsidR="007049E0">
        <w:fldChar w:fldCharType="begin"/>
      </w:r>
      <w:r w:rsidR="004E553D">
        <w:instrText xml:space="preserve"> ADDIN EN.CITE &lt;EndNote&gt;&lt;Cite&gt;&lt;Author&gt;Peto&lt;/Author&gt;&lt;Year&gt;1976&lt;/Year&gt;&lt;RecNum&gt;621&lt;/RecNum&gt;&lt;DisplayText&gt;(50)&lt;/DisplayText&gt;&lt;record&gt;&lt;rec-number&gt;621&lt;/rec-number&gt;&lt;foreign-keys&gt;&lt;key app="EN" db-id="swe2f0xfhf2w2nesewvxrwzlesfdvsrwrref" timestamp="1436445840"&gt;621&lt;/key&gt;&lt;/foreign-keys&gt;&lt;ref-type name="Journal Article"&gt;17&lt;/ref-type&gt;&lt;contributors&gt;&lt;authors&gt;&lt;author&gt;Peto, R.&lt;/author&gt;&lt;author&gt;Pike, M. C.&lt;/author&gt;&lt;author&gt;Armitage, P.&lt;/author&gt;&lt;author&gt;Breslow, N. E.&lt;/author&gt;&lt;author&gt;Cox, D. R.&lt;/author&gt;&lt;author&gt;Howard, S. V.&lt;/author&gt;&lt;author&gt;Mantel, N.&lt;/author&gt;&lt;author&gt;McPherson, K.&lt;/author&gt;&lt;author&gt;Peto, J.&lt;/author&gt;&lt;author&gt;Smith, P. G.&lt;/author&gt;&lt;/authors&gt;&lt;/contributors&gt;&lt;titles&gt;&lt;title&gt;Design and analysis of randomized clinical trials requiring prolonged observation of each patient. I. Introduction and design&lt;/title&gt;&lt;secondary-title&gt;Br J Cancer&lt;/secondary-title&gt;&lt;/titles&gt;&lt;periodical&gt;&lt;full-title&gt;Br J Cancer&lt;/full-title&gt;&lt;/periodical&gt;&lt;pages&gt;585-612&lt;/pages&gt;&lt;volume&gt;34&lt;/volume&gt;&lt;number&gt;6&lt;/number&gt;&lt;keywords&gt;&lt;keyword&gt;Clinical Trials as Topic&lt;/keyword&gt;&lt;keyword&gt;Ethics, Medical&lt;/keyword&gt;&lt;keyword&gt;Humans&lt;/keyword&gt;&lt;keyword&gt;*Neoplasms&lt;/keyword&gt;&lt;keyword&gt;Patient Dropouts&lt;/keyword&gt;&lt;keyword&gt;*Research Design&lt;/keyword&gt;&lt;keyword&gt;Statistics as Topic&lt;/keyword&gt;&lt;/keywords&gt;&lt;dates&gt;&lt;year&gt;1976&lt;/year&gt;&lt;pub-dates&gt;&lt;date&gt;Dec&lt;/date&gt;&lt;/pub-dates&gt;&lt;/dates&gt;&lt;isbn&gt;0007-0920 (Print)&amp;#xD;0007-0920 (Linking)&lt;/isbn&gt;&lt;accession-num&gt;795448&lt;/accession-num&gt;&lt;urls&gt;&lt;related-urls&gt;&lt;url&gt;http://www.ncbi.nlm.nih.gov/pubmed/795448&lt;/url&gt;&lt;/related-urls&gt;&lt;/urls&gt;&lt;custom2&gt;2025229&lt;/custom2&gt;&lt;/record&gt;&lt;/Cite&gt;&lt;/EndNote&gt;</w:instrText>
      </w:r>
      <w:r w:rsidR="007049E0">
        <w:fldChar w:fldCharType="separate"/>
      </w:r>
      <w:r w:rsidR="004E553D">
        <w:rPr>
          <w:noProof/>
        </w:rPr>
        <w:t>(50)</w:t>
      </w:r>
      <w:r w:rsidR="007049E0">
        <w:fldChar w:fldCharType="end"/>
      </w:r>
      <w:r w:rsidRPr="00A754BE">
        <w:t xml:space="preserve">, the </w:t>
      </w:r>
      <w:r w:rsidR="00D94159">
        <w:t>TSC/</w:t>
      </w:r>
      <w:r w:rsidRPr="00A754BE">
        <w:t xml:space="preserve">DMC will recommend that the trial should continue unless the evidence in favour of one treatment is so overwhelming that it would be unethical to continue the trial.  A P-value of &lt;0.001 for the primary endpoint </w:t>
      </w:r>
      <w:r w:rsidR="007049E0">
        <w:fldChar w:fldCharType="begin"/>
      </w:r>
      <w:r w:rsidR="004E553D">
        <w:instrText xml:space="preserve"> ADDIN EN.CITE &lt;EndNote&gt;&lt;Cite&gt;&lt;Author&gt;Geller&lt;/Author&gt;&lt;Year&gt;1987&lt;/Year&gt;&lt;RecNum&gt;619&lt;/RecNum&gt;&lt;DisplayText&gt;(51)&lt;/DisplayText&gt;&lt;record&gt;&lt;rec-number&gt;619&lt;/rec-number&gt;&lt;foreign-keys&gt;&lt;key app="EN" db-id="swe2f0xfhf2w2nesewvxrwzlesfdvsrwrref" timestamp="1436445735"&gt;619&lt;/key&gt;&lt;/foreign-keys&gt;&lt;ref-type name="Journal Article"&gt;17&lt;/ref-type&gt;&lt;contributors&gt;&lt;authors&gt;&lt;author&gt;Geller, N. L.&lt;/author&gt;&lt;author&gt;Pocock, S. J.&lt;/author&gt;&lt;/authors&gt;&lt;/contributors&gt;&lt;titles&gt;&lt;title&gt;Interim analyses in randomized clinical trials: ramifications and guidelines for practitioners&lt;/title&gt;&lt;secondary-title&gt;Biometrics&lt;/secondary-title&gt;&lt;/titles&gt;&lt;periodical&gt;&lt;full-title&gt;Biometrics&lt;/full-title&gt;&lt;/periodical&gt;&lt;pages&gt;213-23&lt;/pages&gt;&lt;volume&gt;43&lt;/volume&gt;&lt;number&gt;1&lt;/number&gt;&lt;keywords&gt;&lt;keyword&gt;Clinical Trials as Topic/methods/*standards&lt;/keyword&gt;&lt;keyword&gt;Humans&lt;/keyword&gt;&lt;keyword&gt;Random Allocation&lt;/keyword&gt;&lt;keyword&gt;Research Design/standards&lt;/keyword&gt;&lt;keyword&gt;Retrospective Studies&lt;/keyword&gt;&lt;/keywords&gt;&lt;dates&gt;&lt;year&gt;1987&lt;/year&gt;&lt;pub-dates&gt;&lt;date&gt;Mar&lt;/date&gt;&lt;/pub-dates&gt;&lt;/dates&gt;&lt;isbn&gt;0006-341X (Print)&amp;#xD;0006-341X (Linking)&lt;/isbn&gt;&lt;accession-num&gt;3567306&lt;/accession-num&gt;&lt;urls&gt;&lt;related-urls&gt;&lt;url&gt;http://www.ncbi.nlm.nih.gov/pubmed/3567306&lt;/url&gt;&lt;/related-urls&gt;&lt;/urls&gt;&lt;/record&gt;&lt;/Cite&gt;&lt;/EndNote&gt;</w:instrText>
      </w:r>
      <w:r w:rsidR="007049E0">
        <w:fldChar w:fldCharType="separate"/>
      </w:r>
      <w:r w:rsidR="004E553D">
        <w:rPr>
          <w:noProof/>
        </w:rPr>
        <w:t>(51)</w:t>
      </w:r>
      <w:r w:rsidR="007049E0">
        <w:fldChar w:fldCharType="end"/>
      </w:r>
      <w:r w:rsidRPr="00A754BE">
        <w:t xml:space="preserve"> may be used as guidance, but the </w:t>
      </w:r>
      <w:r w:rsidR="00D94159">
        <w:t>TSC/</w:t>
      </w:r>
      <w:r w:rsidRPr="00A754BE">
        <w:t>DMC will be aware of the practical implications of a decision to stop; in particular whether it will make the G</w:t>
      </w:r>
      <w:r w:rsidR="000415D0">
        <w:t>AP programme</w:t>
      </w:r>
      <w:r w:rsidRPr="00A754BE">
        <w:t xml:space="preserve"> available more quickly or more generally.</w:t>
      </w:r>
      <w:r w:rsidR="00AF557F">
        <w:t xml:space="preserve"> </w:t>
      </w:r>
      <w:r w:rsidR="000D1114">
        <w:t xml:space="preserve"> </w:t>
      </w:r>
    </w:p>
    <w:p w14:paraId="3F652EB9" w14:textId="0CE4AC29" w:rsidR="00CA4291" w:rsidRDefault="000D1114" w:rsidP="003B38DF">
      <w:pPr>
        <w:jc w:val="both"/>
      </w:pPr>
      <w:r>
        <w:lastRenderedPageBreak/>
        <w:t xml:space="preserve">These </w:t>
      </w:r>
      <w:r w:rsidR="00D34758">
        <w:t xml:space="preserve">is the </w:t>
      </w:r>
      <w:r>
        <w:t xml:space="preserve">suggested </w:t>
      </w:r>
      <w:proofErr w:type="gramStart"/>
      <w:r w:rsidR="00D34758">
        <w:t>approach</w:t>
      </w:r>
      <w:proofErr w:type="gramEnd"/>
      <w:r w:rsidR="00D34758">
        <w:t xml:space="preserve"> </w:t>
      </w:r>
      <w:r>
        <w:t xml:space="preserve">but the </w:t>
      </w:r>
      <w:r w:rsidR="002942C8">
        <w:t>TSC/</w:t>
      </w:r>
      <w:r>
        <w:t>DMC will decide in their initial meetings if it is appropriate and additional rules for monitoring</w:t>
      </w:r>
      <w:r w:rsidR="00C052BF">
        <w:t xml:space="preserve"> will be developed</w:t>
      </w:r>
      <w:r>
        <w:t>. Th</w:t>
      </w:r>
      <w:r w:rsidR="00783F58">
        <w:t>ese</w:t>
      </w:r>
      <w:r>
        <w:t xml:space="preserve"> committee</w:t>
      </w:r>
      <w:r w:rsidR="00783F58">
        <w:t>s</w:t>
      </w:r>
      <w:r>
        <w:t xml:space="preserve"> </w:t>
      </w:r>
      <w:r w:rsidR="00783F58">
        <w:t>are</w:t>
      </w:r>
      <w:r>
        <w:t xml:space="preserve"> independent of the investigators and the sponsor and have the rights to </w:t>
      </w:r>
      <w:r w:rsidR="00D34758">
        <w:t xml:space="preserve">decide when to </w:t>
      </w:r>
      <w:r>
        <w:t>stop</w:t>
      </w:r>
      <w:r w:rsidR="00D34758">
        <w:t xml:space="preserve"> or continue</w:t>
      </w:r>
      <w:r>
        <w:t xml:space="preserve"> the trial. </w:t>
      </w:r>
    </w:p>
    <w:p w14:paraId="27BE3976" w14:textId="77777777" w:rsidR="00AA4275" w:rsidRPr="00CF3E3C" w:rsidRDefault="00A31023" w:rsidP="003B38DF">
      <w:pPr>
        <w:pStyle w:val="Heading3"/>
        <w:jc w:val="both"/>
        <w:rPr>
          <w:sz w:val="22"/>
          <w:szCs w:val="22"/>
        </w:rPr>
      </w:pPr>
      <w:bookmarkStart w:id="137" w:name="_Toc331765767"/>
      <w:bookmarkStart w:id="138" w:name="_Toc363471770"/>
      <w:r w:rsidRPr="00CF3E3C">
        <w:rPr>
          <w:sz w:val="22"/>
          <w:szCs w:val="22"/>
        </w:rPr>
        <w:t>6.11.3</w:t>
      </w:r>
      <w:r w:rsidRPr="00CF3E3C">
        <w:rPr>
          <w:sz w:val="22"/>
          <w:szCs w:val="22"/>
        </w:rPr>
        <w:tab/>
      </w:r>
      <w:r w:rsidR="00AA4275" w:rsidRPr="00CF3E3C">
        <w:rPr>
          <w:sz w:val="22"/>
          <w:szCs w:val="22"/>
        </w:rPr>
        <w:t>Data Monitoring for Harm</w:t>
      </w:r>
      <w:bookmarkEnd w:id="137"/>
      <w:bookmarkEnd w:id="138"/>
    </w:p>
    <w:p w14:paraId="47AF3DEE" w14:textId="77777777" w:rsidR="00542563" w:rsidRDefault="00542563" w:rsidP="00542563">
      <w:pPr>
        <w:jc w:val="both"/>
      </w:pPr>
      <w:r>
        <w:t xml:space="preserve">The non-medicinal intervention being tested in this trial is not expected to have considerable side effects. The intervention is composed of measurement of FH and prompt referral for ultrasound where needed. Side effects of FH may consist of maternal discomfort due to </w:t>
      </w:r>
      <w:r w:rsidR="00AA20AB">
        <w:t>semi-recumbent position</w:t>
      </w:r>
      <w:r>
        <w:t xml:space="preserve"> and discomfort due to increased sensitivity of skin. Ultrasound is a mechanical wave and can theoretically increase the temperature in the studied tissue. The Doppler ultrasound uses higher energy and focuses in a smaller volume of tissue resulting in greater changes in temperature. In a clinical obstetric scenario, however, the increase in temperature is less than one degree Celsius, which is not considered clinically significant. The World Health Organisation performed a systematic review of 61 publications on the subject and reported no association with adverse maternal, fetal and </w:t>
      </w:r>
      <w:r w:rsidRPr="00791E93">
        <w:t>neonatal outcome</w:t>
      </w:r>
      <w:r>
        <w:t xml:space="preserve">s </w:t>
      </w:r>
      <w:r w:rsidR="007049E0">
        <w:fldChar w:fldCharType="begin">
          <w:fldData xml:space="preserve">PEVuZE5vdGU+PENpdGU+PEF1dGhvcj5Ub3Jsb25pPC9BdXRob3I+PFllYXI+MjAwOTwvWWVhcj48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</w:fldData>
        </w:fldChar>
      </w:r>
      <w:r w:rsidR="004E553D">
        <w:instrText xml:space="preserve"> ADDIN EN.CITE </w:instrText>
      </w:r>
      <w:r w:rsidR="007049E0">
        <w:fldChar w:fldCharType="begin">
          <w:fldData xml:space="preserve">PEVuZE5vdGU+PENpdGU+PEF1dGhvcj5Ub3Jsb25pPC9BdXRob3I+PFllYXI+MjAwOTwvWWVhcj48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</w:fldData>
        </w:fldChar>
      </w:r>
      <w:r w:rsidR="004E553D">
        <w:instrText xml:space="preserve"> ADDIN EN.CITE.DATA </w:instrText>
      </w:r>
      <w:r w:rsidR="007049E0">
        <w:fldChar w:fldCharType="end"/>
      </w:r>
      <w:r w:rsidR="007049E0">
        <w:fldChar w:fldCharType="separate"/>
      </w:r>
      <w:r w:rsidR="004E553D">
        <w:rPr>
          <w:noProof/>
        </w:rPr>
        <w:t>(52)</w:t>
      </w:r>
      <w:r w:rsidR="007049E0">
        <w:fldChar w:fldCharType="end"/>
      </w:r>
      <w:r>
        <w:t xml:space="preserve">. Both components of the intervention are used in different levels on routine care, therefore any of the above </w:t>
      </w:r>
      <w:r w:rsidR="00C052BF">
        <w:t>cannot</w:t>
      </w:r>
      <w:r>
        <w:t xml:space="preserve"> be strictly assigned to the intervention. </w:t>
      </w:r>
    </w:p>
    <w:p w14:paraId="28E7BA0A" w14:textId="77777777" w:rsidR="00542563" w:rsidRDefault="00542563" w:rsidP="00542563">
      <w:pPr>
        <w:jc w:val="both"/>
      </w:pPr>
      <w:r>
        <w:t xml:space="preserve">Other adverse events however can happen </w:t>
      </w:r>
      <w:r w:rsidR="00077BF4">
        <w:t>due to incorrect use of the GAP tool</w:t>
      </w:r>
      <w:r>
        <w:t xml:space="preserve">. This means mistakes in the manual plotting in the FH </w:t>
      </w:r>
      <w:r w:rsidR="00AA20AB">
        <w:t>on</w:t>
      </w:r>
      <w:r>
        <w:t xml:space="preserve"> GROW chart can lead to an inappropriate management that can ultimately end in a serious adverse event. The audit of missing SGA cases and the review of all stillbirth cases will be performed locally in each cluster as recommended by GAP. Any event associated with misuse of GAP should be reported adverse event in the trial. </w:t>
      </w:r>
    </w:p>
    <w:p w14:paraId="5CD8DEA8" w14:textId="77777777" w:rsidR="0073177C" w:rsidRDefault="00542563" w:rsidP="003B38DF">
      <w:pPr>
        <w:jc w:val="both"/>
      </w:pPr>
      <w:r>
        <w:t xml:space="preserve">The </w:t>
      </w:r>
      <w:r w:rsidR="00A869CB">
        <w:t xml:space="preserve">local lead </w:t>
      </w:r>
      <w:r>
        <w:t>clinician</w:t>
      </w:r>
      <w:r w:rsidR="00A869CB">
        <w:t xml:space="preserve"> (</w:t>
      </w:r>
      <w:r>
        <w:t>s</w:t>
      </w:r>
      <w:r w:rsidR="00A869CB">
        <w:t>ite investigator)</w:t>
      </w:r>
      <w:r>
        <w:t xml:space="preserve"> will assess all participants with adverse events and report accord</w:t>
      </w:r>
      <w:r w:rsidR="00623E5F">
        <w:t>ing to the description below</w:t>
      </w:r>
      <w:r>
        <w:t>.</w:t>
      </w:r>
    </w:p>
    <w:p w14:paraId="06E2C8BF" w14:textId="77777777" w:rsidR="0010411D" w:rsidRPr="00CF3E3C" w:rsidRDefault="00A31023" w:rsidP="003B38DF">
      <w:pPr>
        <w:pStyle w:val="Heading4"/>
        <w:jc w:val="both"/>
        <w:rPr>
          <w:sz w:val="22"/>
          <w:szCs w:val="22"/>
        </w:rPr>
      </w:pPr>
      <w:bookmarkStart w:id="139" w:name="_Toc363471771"/>
      <w:r w:rsidRPr="00CF3E3C">
        <w:rPr>
          <w:sz w:val="22"/>
          <w:szCs w:val="22"/>
        </w:rPr>
        <w:t>6.11.3.1</w:t>
      </w:r>
      <w:r w:rsidRPr="00CF3E3C">
        <w:rPr>
          <w:sz w:val="22"/>
          <w:szCs w:val="22"/>
        </w:rPr>
        <w:tab/>
      </w:r>
      <w:r w:rsidR="0010411D" w:rsidRPr="00CF3E3C">
        <w:rPr>
          <w:sz w:val="22"/>
          <w:szCs w:val="22"/>
        </w:rPr>
        <w:t>Safety reporting</w:t>
      </w:r>
      <w:bookmarkEnd w:id="139"/>
    </w:p>
    <w:p w14:paraId="453C0893" w14:textId="77777777" w:rsidR="007B009A" w:rsidRDefault="0076508A" w:rsidP="003B38DF">
      <w:pPr>
        <w:jc w:val="both"/>
      </w:pPr>
      <w:r>
        <w:t>Definitions of harm of the EU Directive 2001/20/EC Article 2 based on the principles of ICH GCP apply to this trial</w:t>
      </w:r>
      <w:r w:rsidR="00191318">
        <w:t xml:space="preserve"> (Table 6)</w:t>
      </w:r>
      <w:r>
        <w:t xml:space="preserve">. </w:t>
      </w:r>
    </w:p>
    <w:p w14:paraId="2B21CA4B" w14:textId="77777777" w:rsidR="0076508A" w:rsidRDefault="007B009A" w:rsidP="00AA4275">
      <w:r>
        <w:t xml:space="preserve">Table </w:t>
      </w:r>
      <w:r w:rsidR="001E33EA">
        <w:t>6</w:t>
      </w:r>
      <w:r>
        <w:t xml:space="preserve">: Adverse Event </w:t>
      </w:r>
      <w:r w:rsidR="0076508A">
        <w:t>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5"/>
      </w:tblGrid>
      <w:tr w:rsidR="0076508A" w:rsidRPr="00612E4D" w14:paraId="0754FCA7" w14:textId="77777777" w:rsidTr="00612E4D">
        <w:tc>
          <w:tcPr>
            <w:tcW w:w="3227" w:type="dxa"/>
            <w:shd w:val="clear" w:color="auto" w:fill="auto"/>
          </w:tcPr>
          <w:p w14:paraId="4A5A5F62" w14:textId="77777777" w:rsidR="0076508A" w:rsidRPr="00612E4D" w:rsidRDefault="0076508A" w:rsidP="00612E4D">
            <w:pPr>
              <w:spacing w:after="0" w:line="240" w:lineRule="auto"/>
              <w:rPr>
                <w:b/>
                <w:color w:val="9BBB59"/>
              </w:rPr>
            </w:pPr>
            <w:r w:rsidRPr="00612E4D">
              <w:rPr>
                <w:b/>
                <w:color w:val="9BBB59"/>
              </w:rPr>
              <w:t>Adverse Event (AE)</w:t>
            </w:r>
          </w:p>
        </w:tc>
        <w:tc>
          <w:tcPr>
            <w:tcW w:w="6015" w:type="dxa"/>
            <w:shd w:val="clear" w:color="auto" w:fill="auto"/>
          </w:tcPr>
          <w:p w14:paraId="080A1F07" w14:textId="77777777" w:rsidR="0076508A" w:rsidRPr="00612E4D" w:rsidRDefault="0076508A" w:rsidP="00612E4D">
            <w:pPr>
              <w:spacing w:after="0" w:line="240" w:lineRule="auto"/>
            </w:pPr>
            <w:r w:rsidRPr="00612E4D">
              <w:t xml:space="preserve">Any untoward medical occurrence in a patient or clinical trial participant </w:t>
            </w:r>
            <w:r w:rsidR="00EF0865" w:rsidRPr="00612E4D">
              <w:t>administered</w:t>
            </w:r>
            <w:r w:rsidRPr="00612E4D">
              <w:t xml:space="preserve"> a medicinal product </w:t>
            </w:r>
            <w:r w:rsidR="00EF0865" w:rsidRPr="00612E4D">
              <w:t xml:space="preserve">and which does not necessarily have a causal relationship with this </w:t>
            </w:r>
            <w:r w:rsidRPr="00612E4D">
              <w:t>product.</w:t>
            </w:r>
          </w:p>
        </w:tc>
      </w:tr>
      <w:tr w:rsidR="0076508A" w:rsidRPr="00612E4D" w14:paraId="05FA9177" w14:textId="77777777" w:rsidTr="00612E4D">
        <w:tc>
          <w:tcPr>
            <w:tcW w:w="3227" w:type="dxa"/>
            <w:shd w:val="clear" w:color="auto" w:fill="auto"/>
          </w:tcPr>
          <w:p w14:paraId="626D537B" w14:textId="77777777" w:rsidR="0076508A" w:rsidRPr="00612E4D" w:rsidRDefault="0076508A" w:rsidP="00612E4D">
            <w:pPr>
              <w:spacing w:after="0" w:line="240" w:lineRule="auto"/>
              <w:rPr>
                <w:b/>
                <w:color w:val="9BBB59"/>
              </w:rPr>
            </w:pPr>
            <w:r w:rsidRPr="00612E4D">
              <w:rPr>
                <w:b/>
                <w:color w:val="9BBB59"/>
              </w:rPr>
              <w:t>Adverse Reaction (AR)</w:t>
            </w:r>
          </w:p>
        </w:tc>
        <w:tc>
          <w:tcPr>
            <w:tcW w:w="6015" w:type="dxa"/>
            <w:shd w:val="clear" w:color="auto" w:fill="auto"/>
          </w:tcPr>
          <w:p w14:paraId="17287419" w14:textId="77777777" w:rsidR="0076508A" w:rsidRPr="00612E4D" w:rsidRDefault="0076508A" w:rsidP="00612E4D">
            <w:pPr>
              <w:spacing w:after="0" w:line="240" w:lineRule="auto"/>
            </w:pPr>
            <w:r w:rsidRPr="00612E4D">
              <w:t>Any untoward and unintended response to an investigational medicinal product related to any dose administered</w:t>
            </w:r>
          </w:p>
        </w:tc>
      </w:tr>
      <w:tr w:rsidR="00EF0865" w:rsidRPr="00612E4D" w14:paraId="254996AF" w14:textId="77777777" w:rsidTr="00612E4D">
        <w:tc>
          <w:tcPr>
            <w:tcW w:w="3227" w:type="dxa"/>
            <w:shd w:val="clear" w:color="auto" w:fill="auto"/>
          </w:tcPr>
          <w:p w14:paraId="78AB4669" w14:textId="77777777" w:rsidR="00EF0865" w:rsidRPr="00612E4D" w:rsidRDefault="00EF0865" w:rsidP="00612E4D">
            <w:pPr>
              <w:spacing w:after="0" w:line="240" w:lineRule="auto"/>
              <w:rPr>
                <w:b/>
                <w:color w:val="9BBB59"/>
              </w:rPr>
            </w:pPr>
            <w:r w:rsidRPr="00612E4D">
              <w:rPr>
                <w:b/>
                <w:color w:val="9BBB59"/>
              </w:rPr>
              <w:t>Unexpected Adverse Reaction (UAR)</w:t>
            </w:r>
          </w:p>
        </w:tc>
        <w:tc>
          <w:tcPr>
            <w:tcW w:w="6015" w:type="dxa"/>
            <w:shd w:val="clear" w:color="auto" w:fill="auto"/>
          </w:tcPr>
          <w:p w14:paraId="5DB93596" w14:textId="77777777" w:rsidR="00EF0865" w:rsidRPr="00612E4D" w:rsidRDefault="00EF0865" w:rsidP="00612E4D">
            <w:pPr>
              <w:spacing w:after="0" w:line="240" w:lineRule="auto"/>
            </w:pPr>
            <w:r w:rsidRPr="00612E4D">
              <w:t>An adverse reaction, the nature or severity of which is not consistent with the applicable product information (</w:t>
            </w:r>
            <w:proofErr w:type="spellStart"/>
            <w:r w:rsidRPr="00612E4D">
              <w:t>eg</w:t>
            </w:r>
            <w:proofErr w:type="spellEnd"/>
            <w:r w:rsidRPr="00612E4D">
              <w:t xml:space="preserve"> Investigator’s Brochure for an unauthorised product or summary of product characteristics</w:t>
            </w:r>
            <w:r w:rsidR="00465BDB" w:rsidRPr="00612E4D">
              <w:t xml:space="preserve"> (SPC)</w:t>
            </w:r>
            <w:r w:rsidRPr="00612E4D">
              <w:t xml:space="preserve"> for an authorised product.</w:t>
            </w:r>
          </w:p>
        </w:tc>
      </w:tr>
      <w:tr w:rsidR="0076508A" w:rsidRPr="00612E4D" w14:paraId="63668F3E" w14:textId="77777777" w:rsidTr="00612E4D">
        <w:tc>
          <w:tcPr>
            <w:tcW w:w="3227" w:type="dxa"/>
            <w:shd w:val="clear" w:color="auto" w:fill="auto"/>
          </w:tcPr>
          <w:p w14:paraId="13266D3A" w14:textId="77777777" w:rsidR="0076508A" w:rsidRPr="00612E4D" w:rsidRDefault="00EF0865" w:rsidP="00612E4D">
            <w:pPr>
              <w:spacing w:after="0" w:line="240" w:lineRule="auto"/>
              <w:rPr>
                <w:b/>
                <w:color w:val="9BBB59"/>
              </w:rPr>
            </w:pPr>
            <w:r w:rsidRPr="00612E4D">
              <w:rPr>
                <w:b/>
                <w:color w:val="9BBB59"/>
              </w:rPr>
              <w:t>Serious Adverse Event (SAE) or Serious Adverse Reaction (SAR)</w:t>
            </w:r>
          </w:p>
        </w:tc>
        <w:tc>
          <w:tcPr>
            <w:tcW w:w="6015" w:type="dxa"/>
            <w:shd w:val="clear" w:color="auto" w:fill="auto"/>
          </w:tcPr>
          <w:p w14:paraId="4438FFA5" w14:textId="77777777" w:rsidR="00EF0865" w:rsidRPr="00612E4D" w:rsidRDefault="00EF0865" w:rsidP="00612E4D">
            <w:pPr>
              <w:spacing w:after="0" w:line="240" w:lineRule="auto"/>
            </w:pPr>
            <w:r w:rsidRPr="00612E4D">
              <w:t>Any AE or AR that at any dose:</w:t>
            </w:r>
          </w:p>
          <w:p w14:paraId="59B431E9" w14:textId="77777777" w:rsidR="00EF0865" w:rsidRPr="00612E4D" w:rsidRDefault="00EF0865" w:rsidP="00612E4D">
            <w:pPr>
              <w:pStyle w:val="ColorfulList-Accent11"/>
              <w:numPr>
                <w:ilvl w:val="0"/>
                <w:numId w:val="11"/>
              </w:numPr>
              <w:spacing w:after="0" w:line="240" w:lineRule="auto"/>
            </w:pPr>
            <w:r w:rsidRPr="00612E4D">
              <w:t xml:space="preserve">results in death </w:t>
            </w:r>
          </w:p>
          <w:p w14:paraId="70EB90BB" w14:textId="77777777" w:rsidR="00EF0865" w:rsidRPr="00612E4D" w:rsidRDefault="000C21CD" w:rsidP="00612E4D">
            <w:pPr>
              <w:pStyle w:val="ColorfulList-Accent11"/>
              <w:numPr>
                <w:ilvl w:val="0"/>
                <w:numId w:val="11"/>
              </w:numPr>
              <w:spacing w:after="0" w:line="240" w:lineRule="auto"/>
            </w:pPr>
            <w:r w:rsidRPr="00612E4D">
              <w:t>is life threatening</w:t>
            </w:r>
          </w:p>
          <w:p w14:paraId="181C5504" w14:textId="77777777" w:rsidR="00EF0865" w:rsidRPr="00612E4D" w:rsidRDefault="00EF0865" w:rsidP="00612E4D">
            <w:pPr>
              <w:pStyle w:val="ColorfulList-Accent11"/>
              <w:numPr>
                <w:ilvl w:val="0"/>
                <w:numId w:val="11"/>
              </w:numPr>
              <w:spacing w:after="0" w:line="240" w:lineRule="auto"/>
            </w:pPr>
            <w:r w:rsidRPr="00612E4D">
              <w:t>requires hospitalisation or prolongs existing hospitalisation</w:t>
            </w:r>
          </w:p>
          <w:p w14:paraId="11F63054" w14:textId="77777777" w:rsidR="00EF0865" w:rsidRPr="00612E4D" w:rsidRDefault="00EF0865" w:rsidP="00612E4D">
            <w:pPr>
              <w:pStyle w:val="ColorfulList-Accent11"/>
              <w:numPr>
                <w:ilvl w:val="0"/>
                <w:numId w:val="11"/>
              </w:numPr>
              <w:spacing w:after="0" w:line="240" w:lineRule="auto"/>
            </w:pPr>
            <w:r w:rsidRPr="00612E4D">
              <w:t>results in persistent or signif</w:t>
            </w:r>
            <w:r w:rsidR="000C21CD" w:rsidRPr="00612E4D">
              <w:t>icant disability or incapacity</w:t>
            </w:r>
          </w:p>
          <w:p w14:paraId="2CA8D0FF" w14:textId="77777777" w:rsidR="00EF0865" w:rsidRPr="00612E4D" w:rsidRDefault="00EF0865" w:rsidP="00612E4D">
            <w:pPr>
              <w:pStyle w:val="ColorfulList-Accent11"/>
              <w:numPr>
                <w:ilvl w:val="0"/>
                <w:numId w:val="11"/>
              </w:numPr>
              <w:spacing w:after="0" w:line="240" w:lineRule="auto"/>
            </w:pPr>
            <w:r w:rsidRPr="00612E4D">
              <w:t>is a congenital anomaly or birth defect</w:t>
            </w:r>
          </w:p>
        </w:tc>
      </w:tr>
    </w:tbl>
    <w:p w14:paraId="709217BC" w14:textId="77777777" w:rsidR="0076508A" w:rsidRDefault="0076508A" w:rsidP="00AA4275"/>
    <w:p w14:paraId="2FA57BD0" w14:textId="77777777" w:rsidR="00885EA8" w:rsidRDefault="00885EA8" w:rsidP="00AA4275">
      <w:r>
        <w:t>Adverse events include:</w:t>
      </w:r>
    </w:p>
    <w:p w14:paraId="7A8B9F6B" w14:textId="77777777" w:rsidR="0086483E" w:rsidRDefault="0086483E" w:rsidP="0086483E">
      <w:pPr>
        <w:pStyle w:val="ColorfulList-Accent11"/>
        <w:numPr>
          <w:ilvl w:val="0"/>
          <w:numId w:val="12"/>
        </w:numPr>
      </w:pPr>
      <w:r>
        <w:t xml:space="preserve">Missed cases of SGA related to inappropriate plotting on charts or </w:t>
      </w:r>
      <w:r w:rsidR="0073177C">
        <w:t>incorrect interpretation of GAP</w:t>
      </w:r>
      <w:r>
        <w:t>.</w:t>
      </w:r>
    </w:p>
    <w:p w14:paraId="596FC94D" w14:textId="77777777" w:rsidR="00996852" w:rsidRDefault="0086483E" w:rsidP="00996852">
      <w:pPr>
        <w:pStyle w:val="ColorfulList-Accent11"/>
        <w:numPr>
          <w:ilvl w:val="0"/>
          <w:numId w:val="12"/>
        </w:numPr>
      </w:pPr>
      <w:r>
        <w:t xml:space="preserve">SGA </w:t>
      </w:r>
      <w:r w:rsidR="00996852">
        <w:t>sti</w:t>
      </w:r>
      <w:r>
        <w:t xml:space="preserve">llbirth </w:t>
      </w:r>
      <w:r w:rsidR="0073177C">
        <w:t>related to inappropriate plotting on charts or incorrect interpretation of GAP</w:t>
      </w:r>
      <w:r w:rsidR="00996852">
        <w:t xml:space="preserve">. </w:t>
      </w:r>
    </w:p>
    <w:p w14:paraId="308A6B83" w14:textId="77777777" w:rsidR="00996852" w:rsidRDefault="0086483E" w:rsidP="00885EA8">
      <w:pPr>
        <w:pStyle w:val="ColorfulList-Accent11"/>
        <w:numPr>
          <w:ilvl w:val="0"/>
          <w:numId w:val="12"/>
        </w:numPr>
      </w:pPr>
      <w:r>
        <w:t>M</w:t>
      </w:r>
      <w:r w:rsidR="00996852">
        <w:t>aternal death</w:t>
      </w:r>
    </w:p>
    <w:p w14:paraId="494B4094" w14:textId="77777777" w:rsidR="00996852" w:rsidRDefault="00996852" w:rsidP="0086483E">
      <w:pPr>
        <w:pStyle w:val="ColorfulList-Accent11"/>
      </w:pPr>
    </w:p>
    <w:p w14:paraId="66F94C40" w14:textId="77777777" w:rsidR="000D5349" w:rsidRDefault="000D5349" w:rsidP="000D5349">
      <w:r>
        <w:t>Adverse events do NOT include:</w:t>
      </w:r>
    </w:p>
    <w:p w14:paraId="04EF0EF7" w14:textId="77777777" w:rsidR="000D5349" w:rsidRDefault="0086483E" w:rsidP="000D5349">
      <w:pPr>
        <w:pStyle w:val="ColorfulList-Accent11"/>
        <w:numPr>
          <w:ilvl w:val="0"/>
          <w:numId w:val="13"/>
        </w:numPr>
      </w:pPr>
      <w:r>
        <w:t>Missed cases of SGA as</w:t>
      </w:r>
      <w:r w:rsidR="0073177C">
        <w:t xml:space="preserve">sociated with lack of resources or delay in achieving the correct management. </w:t>
      </w:r>
    </w:p>
    <w:p w14:paraId="621DD9CB" w14:textId="77777777" w:rsidR="0073177C" w:rsidRDefault="0073177C" w:rsidP="000D5349">
      <w:pPr>
        <w:pStyle w:val="ColorfulList-Accent11"/>
        <w:numPr>
          <w:ilvl w:val="0"/>
          <w:numId w:val="13"/>
        </w:numPr>
      </w:pPr>
      <w:r>
        <w:t>Non-SGA stillbirth.</w:t>
      </w:r>
    </w:p>
    <w:p w14:paraId="2E392633" w14:textId="77777777" w:rsidR="00A8500B" w:rsidRDefault="00A8500B" w:rsidP="000D5349">
      <w:pPr>
        <w:pStyle w:val="ColorfulList-Accent11"/>
        <w:numPr>
          <w:ilvl w:val="0"/>
          <w:numId w:val="13"/>
        </w:numPr>
      </w:pPr>
      <w:r>
        <w:t xml:space="preserve">SGA stillbirth related to fetal abnormality. </w:t>
      </w:r>
    </w:p>
    <w:p w14:paraId="617B4A1E" w14:textId="77777777" w:rsidR="000D5349" w:rsidRDefault="0073177C" w:rsidP="000D5349">
      <w:pPr>
        <w:pStyle w:val="ColorfulList-Accent11"/>
        <w:numPr>
          <w:ilvl w:val="0"/>
          <w:numId w:val="13"/>
        </w:numPr>
      </w:pPr>
      <w:r>
        <w:t xml:space="preserve">SGA stillbirth </w:t>
      </w:r>
      <w:r w:rsidR="00623E5F">
        <w:t>associated with lack of resources or delay in achieving the correct management</w:t>
      </w:r>
      <w:r>
        <w:t>.</w:t>
      </w:r>
    </w:p>
    <w:p w14:paraId="51D747B3" w14:textId="77777777" w:rsidR="000274B3" w:rsidRDefault="000274B3" w:rsidP="005460A1">
      <w:pPr>
        <w:pStyle w:val="Heading4"/>
      </w:pPr>
    </w:p>
    <w:p w14:paraId="4AE67FF5" w14:textId="77777777" w:rsidR="007B009A" w:rsidRPr="00CF3E3C" w:rsidRDefault="000278AB" w:rsidP="003B38DF">
      <w:pPr>
        <w:pStyle w:val="Heading4"/>
        <w:jc w:val="both"/>
        <w:rPr>
          <w:sz w:val="22"/>
          <w:szCs w:val="22"/>
        </w:rPr>
      </w:pPr>
      <w:bookmarkStart w:id="140" w:name="_Toc363471772"/>
      <w:r w:rsidRPr="00CF3E3C">
        <w:rPr>
          <w:sz w:val="22"/>
          <w:szCs w:val="22"/>
        </w:rPr>
        <w:t>6.11.3.2</w:t>
      </w:r>
      <w:r w:rsidR="00A31023" w:rsidRPr="00CF3E3C">
        <w:rPr>
          <w:sz w:val="22"/>
          <w:szCs w:val="22"/>
        </w:rPr>
        <w:tab/>
      </w:r>
      <w:r w:rsidR="007B009A" w:rsidRPr="00CF3E3C">
        <w:rPr>
          <w:sz w:val="22"/>
          <w:szCs w:val="22"/>
        </w:rPr>
        <w:t>Investigator responsibilities relating to safety report</w:t>
      </w:r>
      <w:r w:rsidR="00BB3BFD" w:rsidRPr="00CF3E3C">
        <w:rPr>
          <w:sz w:val="22"/>
          <w:szCs w:val="22"/>
        </w:rPr>
        <w:t>ing</w:t>
      </w:r>
      <w:bookmarkEnd w:id="140"/>
    </w:p>
    <w:p w14:paraId="07C7C35B" w14:textId="3D6C6641" w:rsidR="007B009A" w:rsidRDefault="007B009A" w:rsidP="003B38DF">
      <w:pPr>
        <w:jc w:val="both"/>
      </w:pPr>
      <w:r>
        <w:t xml:space="preserve">All non-serious AEs and ARs, whether expected or not, should be recorded in the patient’s medical notes and reported in the </w:t>
      </w:r>
      <w:r w:rsidR="003315B0">
        <w:t>appropriate</w:t>
      </w:r>
      <w:r>
        <w:t xml:space="preserve"> </w:t>
      </w:r>
      <w:r w:rsidR="003315B0">
        <w:t>f</w:t>
      </w:r>
      <w:r>
        <w:t>orm and sent to</w:t>
      </w:r>
      <w:r w:rsidR="002027F5">
        <w:t xml:space="preserve"> the sponsor. </w:t>
      </w:r>
      <w:r>
        <w:t>SAEs and SARs should</w:t>
      </w:r>
      <w:r w:rsidR="00843941">
        <w:t xml:space="preserve"> be notified to </w:t>
      </w:r>
      <w:r w:rsidR="002027F5">
        <w:t xml:space="preserve">the sponsor </w:t>
      </w:r>
      <w:r w:rsidR="000329C8">
        <w:t>immediately the investigator becomes aware of the event (in no circumstance should this notification take longer than 24 hours).</w:t>
      </w:r>
    </w:p>
    <w:p w14:paraId="159E3C60" w14:textId="77777777" w:rsidR="007B009A" w:rsidRPr="00CF3E3C" w:rsidRDefault="00A31023" w:rsidP="003B38DF">
      <w:pPr>
        <w:pStyle w:val="Heading5"/>
        <w:jc w:val="both"/>
        <w:rPr>
          <w:sz w:val="22"/>
          <w:szCs w:val="22"/>
        </w:rPr>
      </w:pPr>
      <w:bookmarkStart w:id="141" w:name="_Toc363471773"/>
      <w:r w:rsidRPr="00CF3E3C">
        <w:rPr>
          <w:sz w:val="22"/>
          <w:szCs w:val="22"/>
        </w:rPr>
        <w:t>6.11.3.</w:t>
      </w:r>
      <w:r w:rsidR="000278AB" w:rsidRPr="00CF3E3C">
        <w:rPr>
          <w:sz w:val="22"/>
          <w:szCs w:val="22"/>
        </w:rPr>
        <w:t>2</w:t>
      </w:r>
      <w:r w:rsidRPr="00CF3E3C">
        <w:rPr>
          <w:sz w:val="22"/>
          <w:szCs w:val="22"/>
        </w:rPr>
        <w:t>.1</w:t>
      </w:r>
      <w:r w:rsidRPr="00CF3E3C">
        <w:rPr>
          <w:sz w:val="22"/>
          <w:szCs w:val="22"/>
        </w:rPr>
        <w:tab/>
      </w:r>
      <w:r w:rsidR="007B009A" w:rsidRPr="00CF3E3C">
        <w:rPr>
          <w:sz w:val="22"/>
          <w:szCs w:val="22"/>
        </w:rPr>
        <w:t>Seriousness assessment</w:t>
      </w:r>
      <w:bookmarkEnd w:id="141"/>
      <w:r w:rsidR="007B009A" w:rsidRPr="00CF3E3C">
        <w:rPr>
          <w:sz w:val="22"/>
          <w:szCs w:val="22"/>
        </w:rPr>
        <w:t xml:space="preserve"> </w:t>
      </w:r>
    </w:p>
    <w:p w14:paraId="727ED8D5" w14:textId="289FDF62" w:rsidR="007B009A" w:rsidRDefault="007B009A" w:rsidP="003B38DF">
      <w:pPr>
        <w:jc w:val="both"/>
      </w:pPr>
      <w:r>
        <w:t xml:space="preserve">When an AE or AR occurs, the investigator responsible for the care of the participant must first assess </w:t>
      </w:r>
      <w:proofErr w:type="gramStart"/>
      <w:r>
        <w:t>whether or not</w:t>
      </w:r>
      <w:proofErr w:type="gramEnd"/>
      <w:r>
        <w:t xml:space="preserve"> the event is serious using the definition given in </w:t>
      </w:r>
      <w:r w:rsidR="00400F02">
        <w:t>T</w:t>
      </w:r>
      <w:r>
        <w:t>able</w:t>
      </w:r>
      <w:r w:rsidR="00400F02">
        <w:t xml:space="preserve"> </w:t>
      </w:r>
      <w:r w:rsidR="001E33EA">
        <w:t>6</w:t>
      </w:r>
      <w:r>
        <w:t xml:space="preserve">. If the event is classified as ‘serious’ then an SAE form must be completed and </w:t>
      </w:r>
      <w:r w:rsidR="002027F5">
        <w:t xml:space="preserve">the sponsor </w:t>
      </w:r>
      <w:r>
        <w:t>(or d</w:t>
      </w:r>
      <w:r w:rsidR="00843941">
        <w:t>elegated body) notified within one</w:t>
      </w:r>
      <w:r>
        <w:t xml:space="preserve"> working day.</w:t>
      </w:r>
    </w:p>
    <w:p w14:paraId="075158CC" w14:textId="77777777" w:rsidR="007B009A" w:rsidRPr="00CF3E3C" w:rsidRDefault="000278AB" w:rsidP="007B009A">
      <w:pPr>
        <w:pStyle w:val="Heading5"/>
        <w:rPr>
          <w:sz w:val="22"/>
          <w:szCs w:val="22"/>
        </w:rPr>
      </w:pPr>
      <w:bookmarkStart w:id="142" w:name="_Toc363471774"/>
      <w:r w:rsidRPr="00CF3E3C">
        <w:rPr>
          <w:sz w:val="22"/>
          <w:szCs w:val="22"/>
        </w:rPr>
        <w:t>6.11.3.2</w:t>
      </w:r>
      <w:r w:rsidR="00A31023" w:rsidRPr="00CF3E3C">
        <w:rPr>
          <w:sz w:val="22"/>
          <w:szCs w:val="22"/>
        </w:rPr>
        <w:t>.2</w:t>
      </w:r>
      <w:r w:rsidR="00A31023" w:rsidRPr="00CF3E3C">
        <w:rPr>
          <w:sz w:val="22"/>
          <w:szCs w:val="22"/>
        </w:rPr>
        <w:tab/>
      </w:r>
      <w:r w:rsidR="007B009A" w:rsidRPr="00CF3E3C">
        <w:rPr>
          <w:sz w:val="22"/>
          <w:szCs w:val="22"/>
        </w:rPr>
        <w:t>Severity or grading of Adverse Events</w:t>
      </w:r>
      <w:bookmarkEnd w:id="142"/>
    </w:p>
    <w:p w14:paraId="56C82F7F" w14:textId="77777777" w:rsidR="00651D08" w:rsidRPr="00651D08" w:rsidRDefault="00651D08" w:rsidP="00651D08">
      <w:pPr>
        <w:jc w:val="both"/>
      </w:pPr>
      <w:r w:rsidRPr="00651D08">
        <w:t xml:space="preserve">The investigator should </w:t>
      </w:r>
      <w:proofErr w:type="gramStart"/>
      <w:r w:rsidRPr="00651D08">
        <w:t>make an assessment of</w:t>
      </w:r>
      <w:proofErr w:type="gramEnd"/>
      <w:r w:rsidRPr="00651D08">
        <w:t xml:space="preserve"> severity for each SAE and record this according to one of the following categories:</w:t>
      </w:r>
    </w:p>
    <w:p w14:paraId="58D30D7A" w14:textId="77777777" w:rsidR="00651D08" w:rsidRPr="00651D08" w:rsidRDefault="00651D08" w:rsidP="00A8500B">
      <w:pPr>
        <w:pStyle w:val="ColorfulList-Accent11"/>
        <w:numPr>
          <w:ilvl w:val="0"/>
          <w:numId w:val="28"/>
        </w:numPr>
        <w:jc w:val="both"/>
      </w:pPr>
      <w:r w:rsidRPr="00A8500B">
        <w:rPr>
          <w:b/>
        </w:rPr>
        <w:t>Mild</w:t>
      </w:r>
      <w:r w:rsidRPr="00651D08">
        <w:t>: an event that is easily tolerated by the participant, causing minimal discomfort and not interfering with every day activities.</w:t>
      </w:r>
    </w:p>
    <w:p w14:paraId="33B8E234" w14:textId="77777777" w:rsidR="00651D08" w:rsidRPr="00651D08" w:rsidRDefault="00651D08" w:rsidP="00A8500B">
      <w:pPr>
        <w:pStyle w:val="ColorfulList-Accent11"/>
        <w:numPr>
          <w:ilvl w:val="0"/>
          <w:numId w:val="28"/>
        </w:numPr>
        <w:jc w:val="both"/>
      </w:pPr>
      <w:r w:rsidRPr="00A8500B">
        <w:rPr>
          <w:b/>
        </w:rPr>
        <w:t>Moderate</w:t>
      </w:r>
      <w:r w:rsidRPr="00651D08">
        <w:t>: an event that is sufficiently discomforting interfere with normal every day activities.</w:t>
      </w:r>
    </w:p>
    <w:p w14:paraId="56CAB969" w14:textId="77777777" w:rsidR="00651D08" w:rsidRPr="00651D08" w:rsidRDefault="00651D08" w:rsidP="00A8500B">
      <w:pPr>
        <w:pStyle w:val="ColorfulList-Accent11"/>
        <w:numPr>
          <w:ilvl w:val="0"/>
          <w:numId w:val="28"/>
        </w:numPr>
        <w:jc w:val="both"/>
      </w:pPr>
      <w:r w:rsidRPr="00A8500B">
        <w:rPr>
          <w:b/>
        </w:rPr>
        <w:t>Severe</w:t>
      </w:r>
      <w:r w:rsidRPr="00651D08">
        <w:t>: an event that prevents normal every day activities.</w:t>
      </w:r>
    </w:p>
    <w:p w14:paraId="3A37C6CA" w14:textId="77777777" w:rsidR="00651D08" w:rsidRPr="00651D08" w:rsidRDefault="00651D08" w:rsidP="00651D08">
      <w:pPr>
        <w:jc w:val="both"/>
      </w:pPr>
      <w:r w:rsidRPr="00651D08">
        <w:t>Note: the term ‘severe’, used to describe the intensity, should not be confused with ‘serious’ which is a regulatory definition based on participant/event outcome or action criteria. For example, a headache may be severe but not serious, while a minor stroke is serious but not severe.</w:t>
      </w:r>
    </w:p>
    <w:p w14:paraId="08D1FE77" w14:textId="77777777" w:rsidR="007B009A" w:rsidRPr="00CF3E3C" w:rsidRDefault="000278AB" w:rsidP="003B38DF">
      <w:pPr>
        <w:pStyle w:val="Heading5"/>
        <w:jc w:val="both"/>
        <w:rPr>
          <w:sz w:val="22"/>
          <w:szCs w:val="22"/>
        </w:rPr>
      </w:pPr>
      <w:bookmarkStart w:id="143" w:name="_Toc363471775"/>
      <w:r w:rsidRPr="00CF3E3C">
        <w:rPr>
          <w:sz w:val="22"/>
          <w:szCs w:val="22"/>
        </w:rPr>
        <w:lastRenderedPageBreak/>
        <w:t>6.11.3.2</w:t>
      </w:r>
      <w:r w:rsidR="00A31023" w:rsidRPr="00CF3E3C">
        <w:rPr>
          <w:sz w:val="22"/>
          <w:szCs w:val="22"/>
        </w:rPr>
        <w:t>.3</w:t>
      </w:r>
      <w:r w:rsidR="00A31023" w:rsidRPr="00CF3E3C">
        <w:rPr>
          <w:sz w:val="22"/>
          <w:szCs w:val="22"/>
        </w:rPr>
        <w:tab/>
      </w:r>
      <w:r w:rsidR="007B009A" w:rsidRPr="00CF3E3C">
        <w:rPr>
          <w:sz w:val="22"/>
          <w:szCs w:val="22"/>
        </w:rPr>
        <w:t>Causality</w:t>
      </w:r>
      <w:bookmarkEnd w:id="143"/>
    </w:p>
    <w:p w14:paraId="7B1BCEDA" w14:textId="77777777" w:rsidR="007B009A" w:rsidRDefault="007B009A" w:rsidP="003B38DF">
      <w:pPr>
        <w:jc w:val="both"/>
      </w:pPr>
      <w:r>
        <w:t>The investigator must assess the causality of all serious events or reactions in relation t</w:t>
      </w:r>
      <w:r w:rsidR="00400F02">
        <w:t>o</w:t>
      </w:r>
      <w:r>
        <w:t xml:space="preserve"> the trial th</w:t>
      </w:r>
      <w:r w:rsidR="00400F02">
        <w:t>erapy using the definitions in T</w:t>
      </w:r>
      <w:r>
        <w:t>able</w:t>
      </w:r>
      <w:r w:rsidR="00400F02">
        <w:t xml:space="preserve"> </w:t>
      </w:r>
      <w:r w:rsidR="001E33EA">
        <w:t>7</w:t>
      </w:r>
      <w:r w:rsidR="00400F02">
        <w:t xml:space="preserve">. </w:t>
      </w:r>
    </w:p>
    <w:p w14:paraId="74DB872A" w14:textId="77777777" w:rsidR="00400F02" w:rsidRDefault="00400F02" w:rsidP="007B009A">
      <w:r>
        <w:t xml:space="preserve">Table </w:t>
      </w:r>
      <w:r w:rsidR="001E33EA">
        <w:t>7</w:t>
      </w:r>
      <w:r>
        <w:t>: Causality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400F02" w:rsidRPr="00612E4D" w14:paraId="35002E47" w14:textId="77777777" w:rsidTr="00612E4D">
        <w:tc>
          <w:tcPr>
            <w:tcW w:w="3080" w:type="dxa"/>
            <w:shd w:val="clear" w:color="auto" w:fill="auto"/>
          </w:tcPr>
          <w:p w14:paraId="24DD4DC5" w14:textId="77777777" w:rsidR="00400F02" w:rsidRPr="00612E4D" w:rsidRDefault="00400F02" w:rsidP="00612E4D">
            <w:pPr>
              <w:spacing w:after="0" w:line="240" w:lineRule="auto"/>
            </w:pPr>
            <w:r w:rsidRPr="00612E4D">
              <w:t>Relationship</w:t>
            </w:r>
          </w:p>
        </w:tc>
        <w:tc>
          <w:tcPr>
            <w:tcW w:w="3081" w:type="dxa"/>
            <w:shd w:val="clear" w:color="auto" w:fill="auto"/>
          </w:tcPr>
          <w:p w14:paraId="58FD4D9D" w14:textId="77777777" w:rsidR="00400F02" w:rsidRPr="00612E4D" w:rsidRDefault="00400F02" w:rsidP="00612E4D">
            <w:pPr>
              <w:spacing w:after="0" w:line="240" w:lineRule="auto"/>
            </w:pPr>
            <w:r w:rsidRPr="00612E4D">
              <w:t>Description</w:t>
            </w:r>
          </w:p>
        </w:tc>
        <w:tc>
          <w:tcPr>
            <w:tcW w:w="3081" w:type="dxa"/>
            <w:shd w:val="clear" w:color="auto" w:fill="auto"/>
          </w:tcPr>
          <w:p w14:paraId="08977214" w14:textId="77777777" w:rsidR="00400F02" w:rsidRPr="00612E4D" w:rsidRDefault="00400F02" w:rsidP="00612E4D">
            <w:pPr>
              <w:spacing w:after="0" w:line="240" w:lineRule="auto"/>
            </w:pPr>
            <w:r w:rsidRPr="00612E4D">
              <w:t>Event type</w:t>
            </w:r>
          </w:p>
        </w:tc>
      </w:tr>
      <w:tr w:rsidR="00400F02" w:rsidRPr="00612E4D" w14:paraId="46C1144F" w14:textId="77777777" w:rsidTr="00612E4D">
        <w:tc>
          <w:tcPr>
            <w:tcW w:w="3080" w:type="dxa"/>
            <w:shd w:val="clear" w:color="auto" w:fill="auto"/>
          </w:tcPr>
          <w:p w14:paraId="62FC186E" w14:textId="77777777" w:rsidR="00400F02" w:rsidRPr="00612E4D" w:rsidRDefault="00400F02" w:rsidP="00612E4D">
            <w:pPr>
              <w:spacing w:after="0" w:line="240" w:lineRule="auto"/>
            </w:pPr>
            <w:r w:rsidRPr="00612E4D">
              <w:t>Unrelated</w:t>
            </w:r>
          </w:p>
        </w:tc>
        <w:tc>
          <w:tcPr>
            <w:tcW w:w="3081" w:type="dxa"/>
            <w:shd w:val="clear" w:color="auto" w:fill="auto"/>
          </w:tcPr>
          <w:p w14:paraId="7C422E77" w14:textId="77777777" w:rsidR="00400F02" w:rsidRPr="00612E4D" w:rsidRDefault="00400F02" w:rsidP="00612E4D">
            <w:pPr>
              <w:spacing w:after="0" w:line="240" w:lineRule="auto"/>
            </w:pPr>
            <w:r w:rsidRPr="00612E4D">
              <w:t>There is no evidence of any causal relationship</w:t>
            </w:r>
          </w:p>
        </w:tc>
        <w:tc>
          <w:tcPr>
            <w:tcW w:w="3081" w:type="dxa"/>
            <w:shd w:val="clear" w:color="auto" w:fill="auto"/>
          </w:tcPr>
          <w:p w14:paraId="11FD8AC3" w14:textId="77777777" w:rsidR="00400F02" w:rsidRPr="00612E4D" w:rsidRDefault="00400F02" w:rsidP="00612E4D">
            <w:pPr>
              <w:spacing w:after="0" w:line="240" w:lineRule="auto"/>
            </w:pPr>
            <w:r w:rsidRPr="00612E4D">
              <w:t>Unrelated SAE</w:t>
            </w:r>
          </w:p>
        </w:tc>
      </w:tr>
      <w:tr w:rsidR="00400F02" w:rsidRPr="00612E4D" w14:paraId="2D99C338" w14:textId="77777777" w:rsidTr="00612E4D">
        <w:tc>
          <w:tcPr>
            <w:tcW w:w="3080" w:type="dxa"/>
            <w:shd w:val="clear" w:color="auto" w:fill="auto"/>
          </w:tcPr>
          <w:p w14:paraId="783500C0" w14:textId="77777777" w:rsidR="00400F02" w:rsidRPr="00612E4D" w:rsidRDefault="00400F02" w:rsidP="00612E4D">
            <w:pPr>
              <w:spacing w:after="0" w:line="240" w:lineRule="auto"/>
            </w:pPr>
            <w:r w:rsidRPr="00612E4D">
              <w:t>Unlikely to be related</w:t>
            </w:r>
          </w:p>
        </w:tc>
        <w:tc>
          <w:tcPr>
            <w:tcW w:w="3081" w:type="dxa"/>
            <w:shd w:val="clear" w:color="auto" w:fill="auto"/>
          </w:tcPr>
          <w:p w14:paraId="246AAEBA" w14:textId="348FC504" w:rsidR="00400F02" w:rsidRPr="00612E4D" w:rsidRDefault="00400F02" w:rsidP="00612E4D">
            <w:pPr>
              <w:spacing w:after="0" w:line="240" w:lineRule="auto"/>
            </w:pPr>
            <w:r w:rsidRPr="00612E4D">
              <w:t>There is little evidence to suggest that there is a causal relationship (</w:t>
            </w:r>
            <w:r w:rsidR="007C65D3" w:rsidRPr="00612E4D">
              <w:t>e.g.</w:t>
            </w:r>
            <w:r w:rsidRPr="00612E4D">
              <w:t xml:space="preserve"> the event did not occur within a reasonable time after administration of the trial medication). There is another reasonable explanation for the event (</w:t>
            </w:r>
            <w:r w:rsidR="007C65D3" w:rsidRPr="00612E4D">
              <w:t>e.g.</w:t>
            </w:r>
            <w:r w:rsidRPr="00612E4D">
              <w:t xml:space="preserve"> the participant’s clinical condition or other concomitant treatment)</w:t>
            </w:r>
          </w:p>
        </w:tc>
        <w:tc>
          <w:tcPr>
            <w:tcW w:w="3081" w:type="dxa"/>
            <w:shd w:val="clear" w:color="auto" w:fill="auto"/>
          </w:tcPr>
          <w:p w14:paraId="2BBDDB7B" w14:textId="77777777" w:rsidR="00400F02" w:rsidRPr="00612E4D" w:rsidRDefault="00400F02" w:rsidP="00612E4D">
            <w:pPr>
              <w:spacing w:after="0" w:line="240" w:lineRule="auto"/>
            </w:pPr>
            <w:r w:rsidRPr="00612E4D">
              <w:t>Unrelated SAE</w:t>
            </w:r>
          </w:p>
        </w:tc>
      </w:tr>
      <w:tr w:rsidR="00400F02" w:rsidRPr="00612E4D" w14:paraId="0025EFD8" w14:textId="77777777" w:rsidTr="00612E4D">
        <w:tc>
          <w:tcPr>
            <w:tcW w:w="3080" w:type="dxa"/>
            <w:shd w:val="clear" w:color="auto" w:fill="auto"/>
          </w:tcPr>
          <w:p w14:paraId="7EE30465" w14:textId="77777777" w:rsidR="00400F02" w:rsidRPr="00612E4D" w:rsidRDefault="00400F02" w:rsidP="00612E4D">
            <w:pPr>
              <w:spacing w:after="0" w:line="240" w:lineRule="auto"/>
            </w:pPr>
            <w:r w:rsidRPr="00612E4D">
              <w:t>Possibly related</w:t>
            </w:r>
          </w:p>
        </w:tc>
        <w:tc>
          <w:tcPr>
            <w:tcW w:w="3081" w:type="dxa"/>
            <w:shd w:val="clear" w:color="auto" w:fill="auto"/>
          </w:tcPr>
          <w:p w14:paraId="662C9AB7" w14:textId="4EA52DDB" w:rsidR="00400F02" w:rsidRPr="00612E4D" w:rsidRDefault="00400F02" w:rsidP="00612E4D">
            <w:pPr>
              <w:spacing w:after="0" w:line="240" w:lineRule="auto"/>
            </w:pPr>
            <w:r w:rsidRPr="00612E4D">
              <w:t>There is some evidence to suggest a causal relationship (</w:t>
            </w:r>
            <w:r w:rsidR="007C65D3" w:rsidRPr="00612E4D">
              <w:t>e.g.</w:t>
            </w:r>
            <w:r w:rsidRPr="00612E4D">
              <w:t xml:space="preserve"> because the event occurs within a reasonable time after administration of the trial medication). However, the influence of other factors may have contributed to the event (</w:t>
            </w:r>
            <w:r w:rsidR="007C65D3" w:rsidRPr="00612E4D">
              <w:t>e.g.</w:t>
            </w:r>
            <w:r w:rsidRPr="00612E4D">
              <w:t xml:space="preserve"> the participant’s clinical condition or other concomitant treatment) </w:t>
            </w:r>
          </w:p>
        </w:tc>
        <w:tc>
          <w:tcPr>
            <w:tcW w:w="3081" w:type="dxa"/>
            <w:shd w:val="clear" w:color="auto" w:fill="auto"/>
          </w:tcPr>
          <w:p w14:paraId="58383A6B" w14:textId="77777777" w:rsidR="00400F02" w:rsidRPr="00612E4D" w:rsidRDefault="00400F02" w:rsidP="00612E4D">
            <w:pPr>
              <w:spacing w:after="0" w:line="240" w:lineRule="auto"/>
            </w:pPr>
            <w:r w:rsidRPr="00612E4D">
              <w:t>SAR</w:t>
            </w:r>
          </w:p>
        </w:tc>
      </w:tr>
      <w:tr w:rsidR="00400F02" w:rsidRPr="00612E4D" w14:paraId="59D78978" w14:textId="77777777" w:rsidTr="00612E4D">
        <w:tc>
          <w:tcPr>
            <w:tcW w:w="3080" w:type="dxa"/>
            <w:shd w:val="clear" w:color="auto" w:fill="auto"/>
          </w:tcPr>
          <w:p w14:paraId="4A6EE432" w14:textId="77777777" w:rsidR="00400F02" w:rsidRPr="00612E4D" w:rsidRDefault="00400F02" w:rsidP="00612E4D">
            <w:pPr>
              <w:spacing w:after="0" w:line="240" w:lineRule="auto"/>
            </w:pPr>
            <w:r w:rsidRPr="00612E4D">
              <w:t>Probably related</w:t>
            </w:r>
          </w:p>
        </w:tc>
        <w:tc>
          <w:tcPr>
            <w:tcW w:w="3081" w:type="dxa"/>
            <w:shd w:val="clear" w:color="auto" w:fill="auto"/>
          </w:tcPr>
          <w:p w14:paraId="1B352AE2" w14:textId="77777777" w:rsidR="00400F02" w:rsidRPr="00612E4D" w:rsidRDefault="00400F02" w:rsidP="00612E4D">
            <w:pPr>
              <w:spacing w:after="0" w:line="240" w:lineRule="auto"/>
            </w:pPr>
            <w:r w:rsidRPr="00612E4D">
              <w:t>There is evidence to suggest a causal relationship and the influence of other factors is unlikely</w:t>
            </w:r>
          </w:p>
        </w:tc>
        <w:tc>
          <w:tcPr>
            <w:tcW w:w="3081" w:type="dxa"/>
            <w:shd w:val="clear" w:color="auto" w:fill="auto"/>
          </w:tcPr>
          <w:p w14:paraId="61BAE45C" w14:textId="77777777" w:rsidR="00400F02" w:rsidRPr="00612E4D" w:rsidRDefault="00400F02" w:rsidP="00612E4D">
            <w:pPr>
              <w:spacing w:after="0" w:line="240" w:lineRule="auto"/>
            </w:pPr>
            <w:r w:rsidRPr="00612E4D">
              <w:t>SAR</w:t>
            </w:r>
          </w:p>
        </w:tc>
      </w:tr>
      <w:tr w:rsidR="00400F02" w:rsidRPr="00612E4D" w14:paraId="46C51010" w14:textId="77777777" w:rsidTr="00612E4D">
        <w:tc>
          <w:tcPr>
            <w:tcW w:w="3080" w:type="dxa"/>
            <w:shd w:val="clear" w:color="auto" w:fill="auto"/>
          </w:tcPr>
          <w:p w14:paraId="3CC19796" w14:textId="77777777" w:rsidR="00400F02" w:rsidRPr="00612E4D" w:rsidRDefault="00400F02" w:rsidP="00612E4D">
            <w:pPr>
              <w:spacing w:after="0" w:line="240" w:lineRule="auto"/>
            </w:pPr>
            <w:proofErr w:type="gramStart"/>
            <w:r w:rsidRPr="00612E4D">
              <w:t>Definitely related</w:t>
            </w:r>
            <w:proofErr w:type="gramEnd"/>
          </w:p>
        </w:tc>
        <w:tc>
          <w:tcPr>
            <w:tcW w:w="3081" w:type="dxa"/>
            <w:shd w:val="clear" w:color="auto" w:fill="auto"/>
          </w:tcPr>
          <w:p w14:paraId="69E12AE9" w14:textId="77777777" w:rsidR="00400F02" w:rsidRPr="00612E4D" w:rsidRDefault="00400F02" w:rsidP="00612E4D">
            <w:pPr>
              <w:spacing w:after="0" w:line="240" w:lineRule="auto"/>
            </w:pPr>
            <w:r w:rsidRPr="00612E4D">
              <w:t>There is clear evidence to suggest a causal relationship and other possible contributing factors can be ruled out.</w:t>
            </w:r>
          </w:p>
        </w:tc>
        <w:tc>
          <w:tcPr>
            <w:tcW w:w="3081" w:type="dxa"/>
            <w:shd w:val="clear" w:color="auto" w:fill="auto"/>
          </w:tcPr>
          <w:p w14:paraId="7E38092D" w14:textId="77777777" w:rsidR="00400F02" w:rsidRPr="00612E4D" w:rsidRDefault="00400F02" w:rsidP="00612E4D">
            <w:pPr>
              <w:spacing w:after="0" w:line="240" w:lineRule="auto"/>
            </w:pPr>
            <w:r w:rsidRPr="00612E4D">
              <w:t>SAR</w:t>
            </w:r>
          </w:p>
        </w:tc>
      </w:tr>
    </w:tbl>
    <w:p w14:paraId="11061473" w14:textId="77777777" w:rsidR="00400F02" w:rsidRDefault="00400F02" w:rsidP="007B009A"/>
    <w:p w14:paraId="314B4310" w14:textId="77777777" w:rsidR="00465BDB" w:rsidRPr="00CF3E3C" w:rsidRDefault="000278AB" w:rsidP="003B38DF">
      <w:pPr>
        <w:pStyle w:val="Heading5"/>
        <w:jc w:val="both"/>
        <w:rPr>
          <w:sz w:val="22"/>
          <w:szCs w:val="22"/>
        </w:rPr>
      </w:pPr>
      <w:bookmarkStart w:id="144" w:name="_Toc363471776"/>
      <w:r w:rsidRPr="00CF3E3C">
        <w:rPr>
          <w:sz w:val="22"/>
          <w:szCs w:val="22"/>
        </w:rPr>
        <w:t>6.11.3.2</w:t>
      </w:r>
      <w:r w:rsidR="00A31023" w:rsidRPr="00CF3E3C">
        <w:rPr>
          <w:sz w:val="22"/>
          <w:szCs w:val="22"/>
        </w:rPr>
        <w:t>.4</w:t>
      </w:r>
      <w:r w:rsidR="00A31023" w:rsidRPr="00CF3E3C">
        <w:rPr>
          <w:sz w:val="22"/>
          <w:szCs w:val="22"/>
        </w:rPr>
        <w:tab/>
      </w:r>
      <w:r w:rsidR="00465BDB" w:rsidRPr="00CF3E3C">
        <w:rPr>
          <w:sz w:val="22"/>
          <w:szCs w:val="22"/>
        </w:rPr>
        <w:t>Expectedness</w:t>
      </w:r>
      <w:bookmarkEnd w:id="144"/>
    </w:p>
    <w:p w14:paraId="2F589B00" w14:textId="77777777" w:rsidR="00A8500B" w:rsidRPr="00A8500B" w:rsidRDefault="00651D08" w:rsidP="003B38DF">
      <w:pPr>
        <w:jc w:val="both"/>
      </w:pPr>
      <w:r w:rsidRPr="00A8500B">
        <w:t xml:space="preserve">This relates to adverse reactions and serious adverse reactions and therefore is not required in this non </w:t>
      </w:r>
      <w:proofErr w:type="spellStart"/>
      <w:r w:rsidRPr="00A8500B">
        <w:t>cTIMP</w:t>
      </w:r>
      <w:proofErr w:type="spellEnd"/>
      <w:r w:rsidRPr="00A8500B">
        <w:t xml:space="preserve"> trial.</w:t>
      </w:r>
    </w:p>
    <w:p w14:paraId="753F0ED6" w14:textId="77777777" w:rsidR="00465BDB" w:rsidRPr="00CF3E3C" w:rsidRDefault="000278AB" w:rsidP="003B38DF">
      <w:pPr>
        <w:pStyle w:val="Heading4"/>
        <w:jc w:val="both"/>
        <w:rPr>
          <w:sz w:val="22"/>
          <w:szCs w:val="22"/>
        </w:rPr>
      </w:pPr>
      <w:bookmarkStart w:id="145" w:name="_Toc363471777"/>
      <w:r w:rsidRPr="00CF3E3C">
        <w:rPr>
          <w:sz w:val="22"/>
          <w:szCs w:val="22"/>
        </w:rPr>
        <w:t>6.11.3.3</w:t>
      </w:r>
      <w:r w:rsidR="00A31023" w:rsidRPr="00CF3E3C">
        <w:rPr>
          <w:sz w:val="22"/>
          <w:szCs w:val="22"/>
        </w:rPr>
        <w:tab/>
      </w:r>
      <w:r w:rsidR="00465BDB" w:rsidRPr="00CF3E3C">
        <w:rPr>
          <w:sz w:val="22"/>
          <w:szCs w:val="22"/>
        </w:rPr>
        <w:t>Notifications</w:t>
      </w:r>
      <w:bookmarkEnd w:id="145"/>
    </w:p>
    <w:p w14:paraId="0F291EA8" w14:textId="559B5662" w:rsidR="00465BDB" w:rsidRPr="00CF3E3C" w:rsidRDefault="000278AB" w:rsidP="003B38DF">
      <w:pPr>
        <w:pStyle w:val="Heading5"/>
        <w:jc w:val="both"/>
        <w:rPr>
          <w:sz w:val="22"/>
          <w:szCs w:val="22"/>
        </w:rPr>
      </w:pPr>
      <w:bookmarkStart w:id="146" w:name="_Toc363471778"/>
      <w:r w:rsidRPr="00CF3E3C">
        <w:rPr>
          <w:sz w:val="22"/>
          <w:szCs w:val="22"/>
        </w:rPr>
        <w:t>6.11.3.3</w:t>
      </w:r>
      <w:r w:rsidR="00A31023" w:rsidRPr="00CF3E3C">
        <w:rPr>
          <w:sz w:val="22"/>
          <w:szCs w:val="22"/>
        </w:rPr>
        <w:t>.1</w:t>
      </w:r>
      <w:r w:rsidR="00A31023" w:rsidRPr="00CF3E3C">
        <w:rPr>
          <w:sz w:val="22"/>
          <w:szCs w:val="22"/>
        </w:rPr>
        <w:tab/>
      </w:r>
      <w:r w:rsidR="00465BDB" w:rsidRPr="00CF3E3C">
        <w:rPr>
          <w:sz w:val="22"/>
          <w:szCs w:val="22"/>
        </w:rPr>
        <w:t>Notifications by the Investigator</w:t>
      </w:r>
      <w:r w:rsidR="003F7BCD" w:rsidRPr="00CF3E3C">
        <w:rPr>
          <w:sz w:val="22"/>
          <w:szCs w:val="22"/>
        </w:rPr>
        <w:t xml:space="preserve"> to</w:t>
      </w:r>
      <w:r w:rsidR="002027F5">
        <w:rPr>
          <w:sz w:val="22"/>
          <w:szCs w:val="22"/>
        </w:rPr>
        <w:t xml:space="preserve"> the sponsor</w:t>
      </w:r>
      <w:bookmarkEnd w:id="146"/>
    </w:p>
    <w:p w14:paraId="3789D0B3" w14:textId="1D0547E7" w:rsidR="00A8500B" w:rsidRDefault="002027F5" w:rsidP="003B38DF">
      <w:pPr>
        <w:jc w:val="both"/>
      </w:pPr>
      <w:r>
        <w:t xml:space="preserve">The sponsor </w:t>
      </w:r>
      <w:r w:rsidR="00465BDB">
        <w:t>must be notified of all SAEs within 1 working day of the investigator becoming aware of the event.</w:t>
      </w:r>
    </w:p>
    <w:p w14:paraId="3D182950" w14:textId="614BD992" w:rsidR="00465BDB" w:rsidRDefault="00465BDB" w:rsidP="003B38DF">
      <w:pPr>
        <w:jc w:val="both"/>
      </w:pPr>
      <w:r>
        <w:lastRenderedPageBreak/>
        <w:t xml:space="preserve">Investigators should notify </w:t>
      </w:r>
      <w:r w:rsidR="002027F5">
        <w:t xml:space="preserve">the sponsor </w:t>
      </w:r>
      <w:r>
        <w:t xml:space="preserve">of any SAEs </w:t>
      </w:r>
      <w:r w:rsidR="000C21CD">
        <w:t xml:space="preserve">and other Notifiable Adverse Events (NAEs) </w:t>
      </w:r>
      <w:r>
        <w:t>occurring from the time of randomisa</w:t>
      </w:r>
      <w:r w:rsidR="00CC23D6">
        <w:t>t</w:t>
      </w:r>
      <w:r>
        <w:t xml:space="preserve">ion until 30 days after the last protocol treatment administration. SARs and SUSARs must be notified to </w:t>
      </w:r>
      <w:r w:rsidR="002027F5">
        <w:t xml:space="preserve">the sponsor </w:t>
      </w:r>
      <w:r>
        <w:t xml:space="preserve">until trial closure. </w:t>
      </w:r>
    </w:p>
    <w:p w14:paraId="62F5A413" w14:textId="35E6A6F5" w:rsidR="00981609" w:rsidRDefault="00981609" w:rsidP="003B38DF">
      <w:pPr>
        <w:jc w:val="both"/>
      </w:pPr>
      <w:r>
        <w:t>The SAE form must be completed by the investigator (the consultant named on the delegation of responsibilities list who is responsible for the participant’s care</w:t>
      </w:r>
      <w:r w:rsidR="00671BB3">
        <w:t xml:space="preserve">) with attention paid to the grading, causality and expectedness of the event. In the absence of the responsible investigator, the SAE form should be completed and signed by a member of the site trial team and emailed as appropriate within the timeline. The responsible investigator should check the SAE form at the earliest opportunity, make any changes necessary, sign and then </w:t>
      </w:r>
      <w:r w:rsidR="00843941">
        <w:t>email</w:t>
      </w:r>
      <w:r w:rsidR="00671BB3">
        <w:t xml:space="preserve"> to </w:t>
      </w:r>
      <w:r w:rsidR="00B1664C">
        <w:t>the sponsor</w:t>
      </w:r>
      <w:r w:rsidR="00671BB3">
        <w:t>. Detailed written reports should be completed as appropriate.</w:t>
      </w:r>
      <w:r w:rsidR="000C21CD">
        <w:t xml:space="preserve"> Systems will be in place at the site to enable the investigator to check the form for clinical accuracy as soon as possible.</w:t>
      </w:r>
    </w:p>
    <w:p w14:paraId="04A447B8" w14:textId="77777777" w:rsidR="00671BB3" w:rsidRDefault="00671BB3" w:rsidP="003B38DF">
      <w:pPr>
        <w:jc w:val="both"/>
      </w:pPr>
      <w:r>
        <w:t>The minimum criteria required for reporting an SAE are the trial number and date of birth, name of reporting investigator and sufficient information on the event to confirm seriousness.</w:t>
      </w:r>
      <w:r w:rsidR="006472DD">
        <w:t xml:space="preserve"> Any further information regarding the event that is unavailable at the time of the first report should be sent as soon as it becomes available.</w:t>
      </w:r>
    </w:p>
    <w:p w14:paraId="2D601704" w14:textId="31DCF710" w:rsidR="00671BB3" w:rsidRDefault="00671BB3" w:rsidP="003B38DF">
      <w:pPr>
        <w:jc w:val="both"/>
      </w:pPr>
      <w:r>
        <w:t xml:space="preserve">The SAE form must be </w:t>
      </w:r>
      <w:r w:rsidR="006472DD">
        <w:t xml:space="preserve">scanned and </w:t>
      </w:r>
      <w:r>
        <w:t xml:space="preserve">sent by </w:t>
      </w:r>
      <w:r w:rsidR="006472DD">
        <w:t>email to the trial team at</w:t>
      </w:r>
      <w:r>
        <w:t xml:space="preserve"> </w:t>
      </w:r>
      <w:r w:rsidR="00AA53AB" w:rsidRPr="00AA20AB">
        <w:rPr>
          <w:b/>
        </w:rPr>
        <w:t>design.trial</w:t>
      </w:r>
      <w:r w:rsidR="006472DD" w:rsidRPr="00AA20AB">
        <w:rPr>
          <w:b/>
        </w:rPr>
        <w:t>@</w:t>
      </w:r>
      <w:r w:rsidR="00B1664C">
        <w:rPr>
          <w:b/>
        </w:rPr>
        <w:t>kcl</w:t>
      </w:r>
      <w:r w:rsidR="006472DD" w:rsidRPr="006472DD">
        <w:rPr>
          <w:b/>
        </w:rPr>
        <w:t>.ac.uk</w:t>
      </w:r>
    </w:p>
    <w:p w14:paraId="5A5FBEA1" w14:textId="0AB54D62" w:rsidR="00671BB3" w:rsidRDefault="00671BB3" w:rsidP="003B38DF">
      <w:pPr>
        <w:jc w:val="both"/>
      </w:pPr>
      <w:r>
        <w:t xml:space="preserve">Participants must be followed </w:t>
      </w:r>
      <w:r w:rsidR="0001536F">
        <w:t xml:space="preserve">up until clinical recovery is complete and laboratory results have returned to normal or baseline values, or until the event has stabilised. Follow-up should continue after completion of protocol treatment and/or trial follow-up if necessary. Follow-up SAE forms (clearly marked as follow-up) should be completed and </w:t>
      </w:r>
      <w:r w:rsidR="006472DD">
        <w:t xml:space="preserve">emailed </w:t>
      </w:r>
      <w:r w:rsidR="0001536F">
        <w:t xml:space="preserve">to </w:t>
      </w:r>
      <w:r w:rsidR="00B1664C">
        <w:t xml:space="preserve">the sponsor </w:t>
      </w:r>
      <w:r w:rsidR="0001536F">
        <w:t>as further information</w:t>
      </w:r>
      <w:r w:rsidR="006472DD">
        <w:t xml:space="preserve"> becomes available</w:t>
      </w:r>
      <w:r w:rsidR="0001536F">
        <w:t xml:space="preserve">. Additional information and/or copies of test results etc may be provided separately. The participant must be identified by trial number, date of birth and initials only. The participant’s name should not be used on any correspondence and should be </w:t>
      </w:r>
      <w:r w:rsidR="006472DD">
        <w:t xml:space="preserve">blacked out and </w:t>
      </w:r>
      <w:r w:rsidR="0001536F">
        <w:t>replaced with trial identifiers on any test results.</w:t>
      </w:r>
    </w:p>
    <w:p w14:paraId="26211FF3" w14:textId="3B3D4D8C" w:rsidR="0001536F" w:rsidRPr="00CF3E3C" w:rsidRDefault="000278AB" w:rsidP="003B38DF">
      <w:pPr>
        <w:pStyle w:val="Heading5"/>
        <w:jc w:val="both"/>
        <w:rPr>
          <w:sz w:val="22"/>
          <w:szCs w:val="22"/>
        </w:rPr>
      </w:pPr>
      <w:bookmarkStart w:id="147" w:name="_Toc363471779"/>
      <w:r w:rsidRPr="00CF3E3C">
        <w:rPr>
          <w:sz w:val="22"/>
          <w:szCs w:val="22"/>
        </w:rPr>
        <w:t>6.11.3.3</w:t>
      </w:r>
      <w:r w:rsidR="00A31023" w:rsidRPr="00CF3E3C">
        <w:rPr>
          <w:sz w:val="22"/>
          <w:szCs w:val="22"/>
        </w:rPr>
        <w:t>.2</w:t>
      </w:r>
      <w:r w:rsidR="00A31023" w:rsidRPr="00CF3E3C">
        <w:rPr>
          <w:sz w:val="22"/>
          <w:szCs w:val="22"/>
        </w:rPr>
        <w:tab/>
      </w:r>
      <w:r w:rsidR="00B1664C">
        <w:rPr>
          <w:sz w:val="22"/>
          <w:szCs w:val="22"/>
        </w:rPr>
        <w:t xml:space="preserve">Sponsor (KCL) and trial team </w:t>
      </w:r>
      <w:r w:rsidR="0001536F" w:rsidRPr="00CF3E3C">
        <w:rPr>
          <w:sz w:val="22"/>
          <w:szCs w:val="22"/>
        </w:rPr>
        <w:t>responsibilities</w:t>
      </w:r>
      <w:bookmarkEnd w:id="147"/>
    </w:p>
    <w:p w14:paraId="5FD3719C" w14:textId="3511F01F" w:rsidR="0062201F" w:rsidRDefault="0062201F" w:rsidP="003B38DF">
      <w:pPr>
        <w:jc w:val="both"/>
      </w:pPr>
      <w:r>
        <w:t xml:space="preserve">Medically qualified staff at </w:t>
      </w:r>
      <w:r w:rsidR="00B1664C">
        <w:t xml:space="preserve">KCL </w:t>
      </w:r>
      <w:r>
        <w:t>and/or the Chief Investigator</w:t>
      </w:r>
      <w:r w:rsidR="00843941">
        <w:t xml:space="preserve"> (CI </w:t>
      </w:r>
      <w:r>
        <w:t>or a medically qualified delegate) will review all SAE reports recei</w:t>
      </w:r>
      <w:r w:rsidR="00C1228B">
        <w:t>ved. I</w:t>
      </w:r>
      <w:r>
        <w:t>n the event of disagreement</w:t>
      </w:r>
      <w:r w:rsidR="00C1228B">
        <w:t xml:space="preserve"> between the causality assessment given by the local investigator and the CI</w:t>
      </w:r>
      <w:r>
        <w:t xml:space="preserve">, both opinions and any justifications will be provided in subsequent reports. </w:t>
      </w:r>
    </w:p>
    <w:p w14:paraId="4DBA60B0" w14:textId="00DEFD64" w:rsidR="00E35AD1" w:rsidRDefault="00E35AD1" w:rsidP="003B38DF">
      <w:pPr>
        <w:jc w:val="both"/>
      </w:pPr>
      <w:r>
        <w:t xml:space="preserve">The delegated staff at </w:t>
      </w:r>
      <w:r w:rsidR="00B1664C">
        <w:t xml:space="preserve">KCL </w:t>
      </w:r>
      <w:r>
        <w:t>will review the</w:t>
      </w:r>
      <w:r w:rsidR="00BB3BFD">
        <w:t xml:space="preserve"> assessment of expectedness and</w:t>
      </w:r>
      <w:r>
        <w:t>, based on possible wider knowledge of the reference material for the treatment or comparator, and after discussion with the CI, may over-rule the investigator assessment of expectedness for the purposes of onward reporting.</w:t>
      </w:r>
    </w:p>
    <w:p w14:paraId="021C12D0" w14:textId="13864529" w:rsidR="00E35AD1" w:rsidRDefault="00B1664C" w:rsidP="003B38DF">
      <w:pPr>
        <w:jc w:val="both"/>
      </w:pPr>
      <w:r>
        <w:t xml:space="preserve">KCL </w:t>
      </w:r>
      <w:r w:rsidR="00E35AD1">
        <w:t xml:space="preserve">is undertaking the duties of trial sponsor and is responsible for the reporting of SUSARs and other SARs to the regulatory authorities (MHRA and competent authorities of other European member states and any other countries in </w:t>
      </w:r>
      <w:r w:rsidR="005460A1">
        <w:t xml:space="preserve">which the </w:t>
      </w:r>
      <w:r w:rsidR="005032FC">
        <w:t>trial is taking place) and the REC</w:t>
      </w:r>
      <w:r w:rsidR="005460A1">
        <w:t xml:space="preserve">s as appropriate. Fatal and life threatening SUSARs must be reported to the competent authorities within </w:t>
      </w:r>
      <w:r w:rsidR="005032FC">
        <w:t>seven</w:t>
      </w:r>
      <w:r w:rsidR="005460A1">
        <w:t xml:space="preserve"> days of </w:t>
      </w:r>
      <w:r>
        <w:t xml:space="preserve">KCL </w:t>
      </w:r>
      <w:r w:rsidR="005460A1">
        <w:t>becoming aware of the event; other SUSARs must be reported within 15 days.</w:t>
      </w:r>
    </w:p>
    <w:p w14:paraId="0A0A64FF" w14:textId="2FA27931" w:rsidR="005460A1" w:rsidRDefault="00B1664C" w:rsidP="003B38DF">
      <w:pPr>
        <w:jc w:val="both"/>
      </w:pPr>
      <w:r>
        <w:t xml:space="preserve">KCL </w:t>
      </w:r>
      <w:r w:rsidR="005460A1">
        <w:t xml:space="preserve">will keep investigators informed of any safety issues that arise </w:t>
      </w:r>
      <w:proofErr w:type="gramStart"/>
      <w:r w:rsidR="005460A1">
        <w:t>during the course of</w:t>
      </w:r>
      <w:proofErr w:type="gramEnd"/>
      <w:r w:rsidR="005460A1">
        <w:t xml:space="preserve"> the trial.</w:t>
      </w:r>
    </w:p>
    <w:p w14:paraId="4BD13D4A" w14:textId="0E2EFB37" w:rsidR="005460A1" w:rsidRDefault="005032FC" w:rsidP="003B38DF">
      <w:pPr>
        <w:jc w:val="both"/>
      </w:pPr>
      <w:r>
        <w:lastRenderedPageBreak/>
        <w:t xml:space="preserve">The </w:t>
      </w:r>
      <w:r w:rsidR="00607F93">
        <w:t xml:space="preserve">trial manager or delegate at </w:t>
      </w:r>
      <w:r w:rsidR="00B1664C">
        <w:t xml:space="preserve">KCL </w:t>
      </w:r>
      <w:r w:rsidR="005460A1">
        <w:t>will submit Development Safety Update Reports (DSURs) to competent authorities.</w:t>
      </w:r>
    </w:p>
    <w:p w14:paraId="352928A0" w14:textId="77777777" w:rsidR="005460A1" w:rsidRPr="00CF3E3C" w:rsidRDefault="00A31023" w:rsidP="003B38DF">
      <w:pPr>
        <w:pStyle w:val="Heading3"/>
        <w:jc w:val="both"/>
        <w:rPr>
          <w:sz w:val="22"/>
          <w:szCs w:val="22"/>
        </w:rPr>
      </w:pPr>
      <w:bookmarkStart w:id="148" w:name="_Toc331765768"/>
      <w:bookmarkStart w:id="149" w:name="_Toc363471780"/>
      <w:r w:rsidRPr="00CF3E3C">
        <w:rPr>
          <w:sz w:val="22"/>
          <w:szCs w:val="22"/>
        </w:rPr>
        <w:t>6.11.4</w:t>
      </w:r>
      <w:r w:rsidRPr="00CF3E3C">
        <w:rPr>
          <w:sz w:val="22"/>
          <w:szCs w:val="22"/>
        </w:rPr>
        <w:tab/>
      </w:r>
      <w:r w:rsidR="0010411D" w:rsidRPr="00CF3E3C">
        <w:rPr>
          <w:sz w:val="22"/>
          <w:szCs w:val="22"/>
        </w:rPr>
        <w:t>Quality Assurance and Control</w:t>
      </w:r>
      <w:bookmarkEnd w:id="148"/>
      <w:bookmarkEnd w:id="149"/>
    </w:p>
    <w:p w14:paraId="07084A23" w14:textId="77777777" w:rsidR="00554EF8" w:rsidRPr="00CF3E3C" w:rsidRDefault="00A31023" w:rsidP="003B38DF">
      <w:pPr>
        <w:pStyle w:val="Heading4"/>
        <w:jc w:val="both"/>
        <w:rPr>
          <w:sz w:val="22"/>
          <w:szCs w:val="22"/>
        </w:rPr>
      </w:pPr>
      <w:bookmarkStart w:id="150" w:name="_Toc363471781"/>
      <w:r w:rsidRPr="00CF3E3C">
        <w:rPr>
          <w:sz w:val="22"/>
          <w:szCs w:val="22"/>
        </w:rPr>
        <w:t>6.11.4.1</w:t>
      </w:r>
      <w:r w:rsidRPr="00CF3E3C">
        <w:rPr>
          <w:sz w:val="22"/>
          <w:szCs w:val="22"/>
        </w:rPr>
        <w:tab/>
      </w:r>
      <w:r w:rsidR="00554EF8" w:rsidRPr="00CF3E3C">
        <w:rPr>
          <w:sz w:val="22"/>
          <w:szCs w:val="22"/>
        </w:rPr>
        <w:t>Risk Assessment</w:t>
      </w:r>
      <w:bookmarkEnd w:id="150"/>
    </w:p>
    <w:p w14:paraId="721CAAD4" w14:textId="77777777" w:rsidR="00554EF8" w:rsidRDefault="00554EF8" w:rsidP="003B38DF">
      <w:pPr>
        <w:jc w:val="both"/>
      </w:pPr>
      <w:r>
        <w:t xml:space="preserve">QA </w:t>
      </w:r>
      <w:r w:rsidR="006472DD">
        <w:t>is defined as</w:t>
      </w:r>
      <w:r>
        <w:t xml:space="preserve"> all the planned and systematic actions established to ensure the trial is performed and data generated, documented and/or recorded and reported in compliance with the principles of GCP and applicable regulatory requirements. QC </w:t>
      </w:r>
      <w:r w:rsidR="006472DD">
        <w:t>is defined as</w:t>
      </w:r>
      <w:r>
        <w:t xml:space="preserve"> the operational techniques and activities performed within the QA system to verify that the requirements for quality of the trial related activities are fulfilled. </w:t>
      </w:r>
    </w:p>
    <w:p w14:paraId="50D26F2A" w14:textId="0A57629F" w:rsidR="003B1EE9" w:rsidRPr="00CF3E3C" w:rsidRDefault="00A31023" w:rsidP="003B38DF">
      <w:pPr>
        <w:pStyle w:val="Heading4"/>
        <w:jc w:val="both"/>
        <w:rPr>
          <w:sz w:val="22"/>
          <w:szCs w:val="22"/>
        </w:rPr>
      </w:pPr>
      <w:bookmarkStart w:id="151" w:name="_Toc363471782"/>
      <w:r w:rsidRPr="00CF3E3C">
        <w:rPr>
          <w:sz w:val="22"/>
          <w:szCs w:val="22"/>
        </w:rPr>
        <w:t>6.11.4.2</w:t>
      </w:r>
      <w:r w:rsidRPr="00CF3E3C">
        <w:rPr>
          <w:sz w:val="22"/>
          <w:szCs w:val="22"/>
        </w:rPr>
        <w:tab/>
      </w:r>
      <w:r w:rsidR="003B1EE9" w:rsidRPr="00CF3E3C">
        <w:rPr>
          <w:sz w:val="22"/>
          <w:szCs w:val="22"/>
        </w:rPr>
        <w:t xml:space="preserve">Central Monitoring at </w:t>
      </w:r>
      <w:r w:rsidR="00B1664C">
        <w:rPr>
          <w:sz w:val="22"/>
          <w:szCs w:val="22"/>
        </w:rPr>
        <w:t>KCL</w:t>
      </w:r>
      <w:bookmarkEnd w:id="151"/>
    </w:p>
    <w:p w14:paraId="33FF8AAE" w14:textId="33B8C97B" w:rsidR="00554EF8" w:rsidRDefault="00B1664C" w:rsidP="003B38DF">
      <w:pPr>
        <w:jc w:val="both"/>
      </w:pPr>
      <w:r>
        <w:t xml:space="preserve">KCL </w:t>
      </w:r>
      <w:r w:rsidR="004E2E04">
        <w:t xml:space="preserve">staff will review Case Report Form (CRF) data for errors and missing </w:t>
      </w:r>
      <w:r w:rsidR="00C42AC3">
        <w:t xml:space="preserve">key </w:t>
      </w:r>
      <w:r w:rsidR="004E2E04">
        <w:t>data points. Essential trial issues, events and outputs</w:t>
      </w:r>
      <w:r w:rsidR="00C42AC3">
        <w:t>, including defined key data points,</w:t>
      </w:r>
      <w:r w:rsidR="004E2E04">
        <w:t xml:space="preserve"> will be detailed in </w:t>
      </w:r>
      <w:r w:rsidR="00C42AC3">
        <w:t xml:space="preserve">the </w:t>
      </w:r>
      <w:proofErr w:type="spellStart"/>
      <w:r w:rsidR="00F75A4A">
        <w:t>DESiGN</w:t>
      </w:r>
      <w:proofErr w:type="spellEnd"/>
      <w:r w:rsidR="005032FC">
        <w:t xml:space="preserve"> trial Data Management P</w:t>
      </w:r>
      <w:r w:rsidR="00C42AC3">
        <w:t>lan.</w:t>
      </w:r>
    </w:p>
    <w:p w14:paraId="6D7808AE" w14:textId="77777777" w:rsidR="00CC23D6" w:rsidRPr="00CF3E3C" w:rsidRDefault="00A31023" w:rsidP="003B38DF">
      <w:pPr>
        <w:pStyle w:val="Heading4"/>
        <w:jc w:val="both"/>
        <w:rPr>
          <w:sz w:val="22"/>
          <w:szCs w:val="22"/>
        </w:rPr>
      </w:pPr>
      <w:bookmarkStart w:id="152" w:name="_Toc363471783"/>
      <w:r w:rsidRPr="00CF3E3C">
        <w:rPr>
          <w:sz w:val="22"/>
          <w:szCs w:val="22"/>
        </w:rPr>
        <w:t>6.11.4.3</w:t>
      </w:r>
      <w:r w:rsidRPr="00CF3E3C">
        <w:rPr>
          <w:sz w:val="22"/>
          <w:szCs w:val="22"/>
        </w:rPr>
        <w:tab/>
      </w:r>
      <w:r w:rsidR="00CC23D6" w:rsidRPr="00CF3E3C">
        <w:rPr>
          <w:sz w:val="22"/>
          <w:szCs w:val="22"/>
        </w:rPr>
        <w:t>On-site Monitoring</w:t>
      </w:r>
      <w:bookmarkEnd w:id="152"/>
      <w:r w:rsidR="00CC23D6" w:rsidRPr="00CF3E3C">
        <w:rPr>
          <w:sz w:val="22"/>
          <w:szCs w:val="22"/>
        </w:rPr>
        <w:t xml:space="preserve"> </w:t>
      </w:r>
    </w:p>
    <w:p w14:paraId="30F1E263" w14:textId="531644FB" w:rsidR="00CC23D6" w:rsidRDefault="00CC23D6" w:rsidP="003B38DF">
      <w:pPr>
        <w:jc w:val="both"/>
      </w:pPr>
      <w:r>
        <w:t>The frequency, type and intensity of routine and triggered on-site monitoring</w:t>
      </w:r>
      <w:r w:rsidR="00650C51">
        <w:t xml:space="preserve"> will be detailed in the </w:t>
      </w:r>
      <w:proofErr w:type="spellStart"/>
      <w:r w:rsidR="00F75A4A">
        <w:t>DESiGN</w:t>
      </w:r>
      <w:proofErr w:type="spellEnd"/>
      <w:r w:rsidR="006472DD">
        <w:t xml:space="preserve"> </w:t>
      </w:r>
      <w:r w:rsidR="00650C51">
        <w:t xml:space="preserve">Quality Management </w:t>
      </w:r>
      <w:r w:rsidR="006E3552">
        <w:t xml:space="preserve">and Monitoring </w:t>
      </w:r>
      <w:r w:rsidR="00650C51">
        <w:t>Plan</w:t>
      </w:r>
      <w:r w:rsidR="005032FC">
        <w:t xml:space="preserve"> (QM</w:t>
      </w:r>
      <w:r w:rsidR="006E3552">
        <w:t>M</w:t>
      </w:r>
      <w:r w:rsidR="005032FC">
        <w:t>P)</w:t>
      </w:r>
      <w:r w:rsidR="00650C51">
        <w:t>. Th</w:t>
      </w:r>
      <w:r w:rsidR="005032FC">
        <w:t>e Q</w:t>
      </w:r>
      <w:r w:rsidR="006E3552">
        <w:t>M</w:t>
      </w:r>
      <w:r w:rsidR="005032FC">
        <w:t>MP</w:t>
      </w:r>
      <w:r w:rsidR="00650C51">
        <w:t xml:space="preserve"> will also detail the procedures for review and sign-off of monitoring reports. </w:t>
      </w:r>
      <w:r w:rsidR="006E3552">
        <w:t xml:space="preserve">In the event of a request for a trial site inspection by any regulatory authority </w:t>
      </w:r>
      <w:r w:rsidR="00A627AE">
        <w:t>KCL</w:t>
      </w:r>
      <w:r w:rsidR="006E3552">
        <w:t xml:space="preserve"> must be notified as soon as possible.</w:t>
      </w:r>
    </w:p>
    <w:p w14:paraId="4A86CE73" w14:textId="77777777" w:rsidR="00650C51" w:rsidRPr="00CF3E3C" w:rsidRDefault="00A31023" w:rsidP="003B38DF">
      <w:pPr>
        <w:pStyle w:val="Heading5"/>
        <w:jc w:val="both"/>
        <w:rPr>
          <w:sz w:val="22"/>
          <w:szCs w:val="22"/>
        </w:rPr>
      </w:pPr>
      <w:bookmarkStart w:id="153" w:name="_Toc363471784"/>
      <w:r w:rsidRPr="00CF3E3C">
        <w:rPr>
          <w:sz w:val="22"/>
          <w:szCs w:val="22"/>
        </w:rPr>
        <w:t>6.11.4.3.1</w:t>
      </w:r>
      <w:r w:rsidRPr="00CF3E3C">
        <w:rPr>
          <w:sz w:val="22"/>
          <w:szCs w:val="22"/>
        </w:rPr>
        <w:tab/>
      </w:r>
      <w:r w:rsidR="00650C51" w:rsidRPr="00CF3E3C">
        <w:rPr>
          <w:sz w:val="22"/>
          <w:szCs w:val="22"/>
        </w:rPr>
        <w:t xml:space="preserve">Direct access to </w:t>
      </w:r>
      <w:r w:rsidR="004C1E4A" w:rsidRPr="00CF3E3C">
        <w:rPr>
          <w:sz w:val="22"/>
          <w:szCs w:val="22"/>
        </w:rPr>
        <w:t>clusters</w:t>
      </w:r>
      <w:r w:rsidR="00650C51" w:rsidRPr="00CF3E3C">
        <w:rPr>
          <w:sz w:val="22"/>
          <w:szCs w:val="22"/>
        </w:rPr>
        <w:t xml:space="preserve"> records</w:t>
      </w:r>
      <w:bookmarkEnd w:id="153"/>
    </w:p>
    <w:p w14:paraId="30AAED7E" w14:textId="77777777" w:rsidR="00650C51" w:rsidRDefault="00650C51" w:rsidP="003B38DF">
      <w:pPr>
        <w:jc w:val="both"/>
      </w:pPr>
      <w:r>
        <w:t>Participating investigators must agree to allow trial related monitoring, including audits</w:t>
      </w:r>
      <w:r w:rsidR="005032FC">
        <w:t>, REC review</w:t>
      </w:r>
      <w:r>
        <w:t xml:space="preserve"> and regulatory inspections, by providing access to source data and other trial related documentation as required. </w:t>
      </w:r>
      <w:r w:rsidR="004C1E4A">
        <w:t>Cluster</w:t>
      </w:r>
      <w:r w:rsidRPr="00A8500B">
        <w:t xml:space="preserve"> consent for this must be obtained as part of the</w:t>
      </w:r>
      <w:r w:rsidR="004C1E4A">
        <w:t xml:space="preserve"> registration </w:t>
      </w:r>
      <w:r w:rsidRPr="00A8500B">
        <w:t>process for the trial</w:t>
      </w:r>
      <w:r>
        <w:t>.</w:t>
      </w:r>
    </w:p>
    <w:p w14:paraId="2865BAD7" w14:textId="77777777" w:rsidR="00FB7A58" w:rsidRPr="00CF3E3C" w:rsidRDefault="00A31023" w:rsidP="003B38DF">
      <w:pPr>
        <w:pStyle w:val="Heading4"/>
        <w:jc w:val="both"/>
        <w:rPr>
          <w:sz w:val="22"/>
          <w:szCs w:val="22"/>
        </w:rPr>
      </w:pPr>
      <w:bookmarkStart w:id="154" w:name="_Toc363471785"/>
      <w:r w:rsidRPr="00CF3E3C">
        <w:rPr>
          <w:sz w:val="22"/>
          <w:szCs w:val="22"/>
        </w:rPr>
        <w:t>6.11.4.4</w:t>
      </w:r>
      <w:r w:rsidRPr="00CF3E3C">
        <w:rPr>
          <w:sz w:val="22"/>
          <w:szCs w:val="22"/>
        </w:rPr>
        <w:tab/>
      </w:r>
      <w:r w:rsidR="00FB7A58" w:rsidRPr="00CF3E3C">
        <w:rPr>
          <w:sz w:val="22"/>
          <w:szCs w:val="22"/>
        </w:rPr>
        <w:t>Trial Oversight</w:t>
      </w:r>
      <w:bookmarkEnd w:id="154"/>
    </w:p>
    <w:p w14:paraId="61BD8932" w14:textId="17A3B81B" w:rsidR="00FB7A58" w:rsidRDefault="00FB7A58" w:rsidP="003B38DF">
      <w:pPr>
        <w:jc w:val="both"/>
      </w:pPr>
      <w:r w:rsidRPr="00CF3E3C">
        <w:t>Trial oversight is intended to preserve the integrity of the trial by independently verifying a variety of</w:t>
      </w:r>
      <w:r>
        <w:t xml:space="preserve"> processes and prompting corrective action where necessary. The process</w:t>
      </w:r>
      <w:r w:rsidR="00DA3C4C">
        <w:t>es</w:t>
      </w:r>
      <w:r>
        <w:t xml:space="preserve"> reviewed relate to enrolment, consent, eligibility, and allocation to </w:t>
      </w:r>
      <w:r w:rsidR="00647E7E">
        <w:t>trial</w:t>
      </w:r>
      <w:r>
        <w:t xml:space="preserve"> groups; </w:t>
      </w:r>
      <w:r w:rsidR="00DA3C4C">
        <w:t>adherence to trial interventions and policies to protect participants, including reporting of harms; completeness, accuracy and timeliness of data collection; and will verify adherence to applicable policies detailed in the Compliance section of the protocol.</w:t>
      </w:r>
      <w:r w:rsidR="00A64C14">
        <w:t xml:space="preserve"> </w:t>
      </w:r>
      <w:r w:rsidR="005032FC">
        <w:t>I</w:t>
      </w:r>
      <w:r w:rsidR="00A64C14">
        <w:t xml:space="preserve">ndependent trial oversight </w:t>
      </w:r>
      <w:r w:rsidR="00BB3BFD">
        <w:t>complies</w:t>
      </w:r>
      <w:r w:rsidR="005032FC">
        <w:t xml:space="preserve"> </w:t>
      </w:r>
      <w:r w:rsidR="006472DD">
        <w:t xml:space="preserve">with the </w:t>
      </w:r>
      <w:r w:rsidR="00A627AE">
        <w:t xml:space="preserve">KCL </w:t>
      </w:r>
      <w:r w:rsidR="006472DD">
        <w:t>trial oversight policy</w:t>
      </w:r>
      <w:r w:rsidR="00A64C14">
        <w:t>.</w:t>
      </w:r>
    </w:p>
    <w:p w14:paraId="3F451AC1" w14:textId="77777777" w:rsidR="00442CEC" w:rsidRPr="00FB7A58" w:rsidRDefault="00A64C14" w:rsidP="003B38DF">
      <w:pPr>
        <w:jc w:val="both"/>
      </w:pPr>
      <w:r>
        <w:t xml:space="preserve">In multi-centre trials this oversight is considered and described both overall and for each recruiting centre by exploring the trial dataset or performing site visits as described in the </w:t>
      </w:r>
      <w:proofErr w:type="spellStart"/>
      <w:r w:rsidR="00F75A4A">
        <w:t>DESiGN</w:t>
      </w:r>
      <w:proofErr w:type="spellEnd"/>
      <w:r>
        <w:t xml:space="preserve"> Quality Management </w:t>
      </w:r>
      <w:r w:rsidR="006472DD">
        <w:t xml:space="preserve">and Monitoring </w:t>
      </w:r>
      <w:r>
        <w:t>Plan.</w:t>
      </w:r>
    </w:p>
    <w:p w14:paraId="592044EA" w14:textId="77777777" w:rsidR="005D75F2" w:rsidRPr="00CF3E3C" w:rsidRDefault="00A31023" w:rsidP="003B38DF">
      <w:pPr>
        <w:pStyle w:val="Heading5"/>
        <w:jc w:val="both"/>
        <w:rPr>
          <w:sz w:val="22"/>
          <w:szCs w:val="22"/>
        </w:rPr>
      </w:pPr>
      <w:bookmarkStart w:id="155" w:name="_Toc363471786"/>
      <w:r w:rsidRPr="00CF3E3C">
        <w:rPr>
          <w:sz w:val="22"/>
          <w:szCs w:val="22"/>
        </w:rPr>
        <w:t>6.11.4.4.1</w:t>
      </w:r>
      <w:r w:rsidRPr="00CF3E3C">
        <w:rPr>
          <w:sz w:val="22"/>
          <w:szCs w:val="22"/>
        </w:rPr>
        <w:tab/>
      </w:r>
      <w:r w:rsidR="005D75F2" w:rsidRPr="00CF3E3C">
        <w:rPr>
          <w:sz w:val="22"/>
          <w:szCs w:val="22"/>
        </w:rPr>
        <w:t>Trial Management Team</w:t>
      </w:r>
      <w:bookmarkEnd w:id="155"/>
    </w:p>
    <w:p w14:paraId="4600A6F0" w14:textId="77777777" w:rsidR="005D75F2" w:rsidRDefault="005D75F2" w:rsidP="003B38DF">
      <w:pPr>
        <w:jc w:val="both"/>
      </w:pPr>
      <w:r>
        <w:t xml:space="preserve">The Trial Management Team (TMT) will be set up to assist with developing the design, co-ordination and day to day operational issues in the management of the trial, including budget management. The membership, frequency of meetings, activity (including trial conduct and data review) and authority will be covered in the TMT terms of reference. </w:t>
      </w:r>
    </w:p>
    <w:p w14:paraId="22112E8A" w14:textId="77777777" w:rsidR="00FB7A58" w:rsidRPr="00CF3E3C" w:rsidRDefault="00A31023" w:rsidP="003B38DF">
      <w:pPr>
        <w:pStyle w:val="Heading5"/>
        <w:jc w:val="both"/>
        <w:rPr>
          <w:sz w:val="22"/>
          <w:szCs w:val="22"/>
        </w:rPr>
      </w:pPr>
      <w:bookmarkStart w:id="156" w:name="_Toc363471787"/>
      <w:r w:rsidRPr="00CF3E3C">
        <w:rPr>
          <w:sz w:val="22"/>
          <w:szCs w:val="22"/>
        </w:rPr>
        <w:lastRenderedPageBreak/>
        <w:t>6.11.4.4.2</w:t>
      </w:r>
      <w:r w:rsidRPr="00CF3E3C">
        <w:rPr>
          <w:sz w:val="22"/>
          <w:szCs w:val="22"/>
        </w:rPr>
        <w:tab/>
      </w:r>
      <w:r w:rsidR="00FB7A58" w:rsidRPr="00CF3E3C">
        <w:rPr>
          <w:sz w:val="22"/>
          <w:szCs w:val="22"/>
        </w:rPr>
        <w:t>Trial Management Group</w:t>
      </w:r>
      <w:bookmarkEnd w:id="156"/>
    </w:p>
    <w:p w14:paraId="08332673" w14:textId="77777777" w:rsidR="00FB7A58" w:rsidRDefault="00FB7A58" w:rsidP="003B38DF">
      <w:pPr>
        <w:jc w:val="both"/>
      </w:pPr>
      <w:r>
        <w:t>A Trial Management Group (TMG) will be set up to assist with developing the design, co-ordination and strategic management of the trial. The membership, frequency of m</w:t>
      </w:r>
      <w:r w:rsidR="00A64C14">
        <w:t xml:space="preserve">eetings, activity (including trial conduct and data review) and authority </w:t>
      </w:r>
      <w:r>
        <w:t>will be covered in the TMG terms of reference.</w:t>
      </w:r>
    </w:p>
    <w:p w14:paraId="2D56B3BD" w14:textId="77777777" w:rsidR="005D75F2" w:rsidRPr="00CF3E3C" w:rsidRDefault="00A31023" w:rsidP="003B38DF">
      <w:pPr>
        <w:pStyle w:val="Heading5"/>
        <w:jc w:val="both"/>
        <w:rPr>
          <w:sz w:val="22"/>
          <w:szCs w:val="22"/>
        </w:rPr>
      </w:pPr>
      <w:bookmarkStart w:id="157" w:name="_Toc363471788"/>
      <w:r w:rsidRPr="00CF3E3C">
        <w:rPr>
          <w:sz w:val="22"/>
          <w:szCs w:val="22"/>
        </w:rPr>
        <w:t>6.11.4.4.3</w:t>
      </w:r>
      <w:r w:rsidRPr="00CF3E3C">
        <w:rPr>
          <w:sz w:val="22"/>
          <w:szCs w:val="22"/>
        </w:rPr>
        <w:tab/>
      </w:r>
      <w:r w:rsidR="005D75F2" w:rsidRPr="00CF3E3C">
        <w:rPr>
          <w:sz w:val="22"/>
          <w:szCs w:val="22"/>
        </w:rPr>
        <w:t>Independent Trial Steering Committee</w:t>
      </w:r>
      <w:r w:rsidR="002942C8">
        <w:rPr>
          <w:sz w:val="22"/>
          <w:szCs w:val="22"/>
        </w:rPr>
        <w:t>/</w:t>
      </w:r>
      <w:r w:rsidR="002942C8" w:rsidRPr="002942C8">
        <w:rPr>
          <w:sz w:val="22"/>
          <w:szCs w:val="22"/>
        </w:rPr>
        <w:t xml:space="preserve"> </w:t>
      </w:r>
      <w:r w:rsidR="002942C8" w:rsidRPr="00CF3E3C">
        <w:rPr>
          <w:sz w:val="22"/>
          <w:szCs w:val="22"/>
        </w:rPr>
        <w:t>Data Monitoring Committee</w:t>
      </w:r>
      <w:bookmarkEnd w:id="157"/>
    </w:p>
    <w:p w14:paraId="723A28B5" w14:textId="54B240BF" w:rsidR="005D75F2" w:rsidRDefault="00783F58" w:rsidP="003B38DF">
      <w:pPr>
        <w:jc w:val="both"/>
      </w:pPr>
      <w:r>
        <w:t>The Independent TSC</w:t>
      </w:r>
      <w:r w:rsidR="002942C8">
        <w:t>/DMC</w:t>
      </w:r>
      <w:r>
        <w:t xml:space="preserve"> is </w:t>
      </w:r>
      <w:r w:rsidR="002942C8">
        <w:t xml:space="preserve">the only oversight body that has access to accumulating comparative data and </w:t>
      </w:r>
      <w:r>
        <w:t xml:space="preserve">the independent group responsible for oversight of the trial </w:t>
      </w:r>
      <w:proofErr w:type="gramStart"/>
      <w:r>
        <w:t>in order to</w:t>
      </w:r>
      <w:proofErr w:type="gramEnd"/>
      <w:r>
        <w:t xml:space="preserve"> safeguard the interests of trial participants. The TSC</w:t>
      </w:r>
      <w:r w:rsidR="002942C8">
        <w:t>/DMC</w:t>
      </w:r>
      <w:r>
        <w:t xml:space="preserve"> provides advice to the CI, </w:t>
      </w:r>
      <w:r w:rsidR="00A627AE">
        <w:t>KCL</w:t>
      </w:r>
      <w:r>
        <w:t>, the funder and sponsor on all aspects of the trial through its independent Chair. The membership, frequency of meetings, activity (including trial conduct and data review) and authority will be covered in the TSC</w:t>
      </w:r>
      <w:r w:rsidR="002942C8">
        <w:t>/DMC</w:t>
      </w:r>
      <w:r>
        <w:t xml:space="preserve"> terms of reference</w:t>
      </w:r>
      <w:r w:rsidR="005D75F2">
        <w:t>.</w:t>
      </w:r>
    </w:p>
    <w:p w14:paraId="2124DFA5" w14:textId="21843AD6" w:rsidR="00B142C8" w:rsidRPr="00CF3E3C" w:rsidRDefault="00A31023" w:rsidP="003B38DF">
      <w:pPr>
        <w:pStyle w:val="Heading5"/>
        <w:jc w:val="both"/>
        <w:rPr>
          <w:sz w:val="22"/>
          <w:szCs w:val="22"/>
        </w:rPr>
      </w:pPr>
      <w:bookmarkStart w:id="158" w:name="_Toc363471789"/>
      <w:r w:rsidRPr="00CF3E3C">
        <w:rPr>
          <w:sz w:val="22"/>
          <w:szCs w:val="22"/>
        </w:rPr>
        <w:t>6.11.4.4.</w:t>
      </w:r>
      <w:r w:rsidR="002942C8">
        <w:rPr>
          <w:sz w:val="22"/>
          <w:szCs w:val="22"/>
        </w:rPr>
        <w:t>4</w:t>
      </w:r>
      <w:r w:rsidRPr="00CF3E3C">
        <w:rPr>
          <w:sz w:val="22"/>
          <w:szCs w:val="22"/>
        </w:rPr>
        <w:tab/>
      </w:r>
      <w:r w:rsidR="00647E7E" w:rsidRPr="00CF3E3C">
        <w:rPr>
          <w:sz w:val="22"/>
          <w:szCs w:val="22"/>
        </w:rPr>
        <w:t>Trial</w:t>
      </w:r>
      <w:r w:rsidR="00B142C8" w:rsidRPr="00CF3E3C">
        <w:rPr>
          <w:sz w:val="22"/>
          <w:szCs w:val="22"/>
        </w:rPr>
        <w:t xml:space="preserve"> Sponsor</w:t>
      </w:r>
      <w:bookmarkEnd w:id="158"/>
    </w:p>
    <w:p w14:paraId="1EA488D9" w14:textId="760F0D88" w:rsidR="00B142C8" w:rsidRDefault="00B142C8" w:rsidP="003B38DF">
      <w:pPr>
        <w:jc w:val="both"/>
      </w:pPr>
      <w:r>
        <w:t>The role of the sponsor is to take on responsibility for securing the arrangements to initiate, mana</w:t>
      </w:r>
      <w:r w:rsidR="006472DD">
        <w:t>ge and finance the</w:t>
      </w:r>
      <w:r>
        <w:t xml:space="preserve"> </w:t>
      </w:r>
      <w:r w:rsidR="00647E7E">
        <w:t>trial</w:t>
      </w:r>
      <w:r>
        <w:t xml:space="preserve">. </w:t>
      </w:r>
    </w:p>
    <w:p w14:paraId="2922A062" w14:textId="77777777" w:rsidR="00A31023" w:rsidRPr="00612E4D" w:rsidRDefault="00A31023" w:rsidP="003B38DF">
      <w:pPr>
        <w:jc w:val="both"/>
        <w:rPr>
          <w:rFonts w:ascii="Cambria" w:eastAsia="MS Mincho" w:hAnsi="Cambria"/>
          <w:b/>
          <w:bCs/>
          <w:color w:val="9BBB59"/>
          <w:sz w:val="28"/>
          <w:szCs w:val="28"/>
        </w:rPr>
      </w:pPr>
      <w:bookmarkStart w:id="159" w:name="_Toc331765769"/>
      <w:r>
        <w:br w:type="page"/>
      </w:r>
    </w:p>
    <w:p w14:paraId="306FA83E" w14:textId="77777777" w:rsidR="00D60581" w:rsidRDefault="00A31023" w:rsidP="003B38DF">
      <w:pPr>
        <w:pStyle w:val="Heading1"/>
        <w:jc w:val="both"/>
      </w:pPr>
      <w:bookmarkStart w:id="160" w:name="_Toc363471790"/>
      <w:r>
        <w:lastRenderedPageBreak/>
        <w:t>7</w:t>
      </w:r>
      <w:r>
        <w:tab/>
      </w:r>
      <w:r w:rsidR="00D60581">
        <w:t>Ethics and Dissemination</w:t>
      </w:r>
      <w:bookmarkEnd w:id="159"/>
      <w:bookmarkEnd w:id="160"/>
    </w:p>
    <w:p w14:paraId="469627CB" w14:textId="77777777" w:rsidR="00D60581" w:rsidRDefault="00A31023" w:rsidP="003B38DF">
      <w:pPr>
        <w:pStyle w:val="Heading2"/>
        <w:jc w:val="both"/>
      </w:pPr>
      <w:bookmarkStart w:id="161" w:name="_Toc331765770"/>
      <w:bookmarkStart w:id="162" w:name="_Toc363471791"/>
      <w:r>
        <w:t>7.1</w:t>
      </w:r>
      <w:r>
        <w:tab/>
      </w:r>
      <w:r w:rsidR="00D60581">
        <w:t>Research Ethics Approval</w:t>
      </w:r>
      <w:bookmarkEnd w:id="161"/>
      <w:bookmarkEnd w:id="162"/>
    </w:p>
    <w:p w14:paraId="09816559" w14:textId="77777777" w:rsidR="00554EF8" w:rsidRDefault="007233D4" w:rsidP="003B38DF">
      <w:pPr>
        <w:jc w:val="both"/>
      </w:pPr>
      <w:r>
        <w:t xml:space="preserve">Before initiation of the trial at any clinical site, the protocol and </w:t>
      </w:r>
      <w:r w:rsidR="00CA44DE">
        <w:t>any material</w:t>
      </w:r>
      <w:r>
        <w:t xml:space="preserve"> to be </w:t>
      </w:r>
      <w:r w:rsidR="008A0DE9">
        <w:t>advertised on the prospective clusters</w:t>
      </w:r>
      <w:r>
        <w:t xml:space="preserve"> will be submitted to the relevant </w:t>
      </w:r>
      <w:r w:rsidR="005032FC">
        <w:t>REC</w:t>
      </w:r>
      <w:r>
        <w:t xml:space="preserve"> for approval. Any subsequent amendments to these documents will be submitted for further approval. Before initiation of the trial at </w:t>
      </w:r>
      <w:r w:rsidR="006472DD">
        <w:t>each additional</w:t>
      </w:r>
      <w:r>
        <w:t xml:space="preserve"> clinical site, the same/amended documents will be submitted for local </w:t>
      </w:r>
      <w:r w:rsidR="006472DD">
        <w:t>Research and Development (R&amp;D)</w:t>
      </w:r>
      <w:r>
        <w:t xml:space="preserve"> approval. </w:t>
      </w:r>
    </w:p>
    <w:p w14:paraId="4419CF90" w14:textId="77777777" w:rsidR="002E5BEA" w:rsidRDefault="007233D4" w:rsidP="003B38DF">
      <w:pPr>
        <w:jc w:val="both"/>
      </w:pPr>
      <w:r>
        <w:t>The rights of the participant</w:t>
      </w:r>
      <w:r w:rsidR="008A0DE9">
        <w:t xml:space="preserve"> clusters</w:t>
      </w:r>
      <w:r>
        <w:t xml:space="preserve"> to refuse to participate in the trial without giving a reason must be respected. </w:t>
      </w:r>
      <w:r w:rsidR="00CA44DE">
        <w:t>After randomisation t</w:t>
      </w:r>
      <w:r w:rsidR="007E6CFE">
        <w:t xml:space="preserve">he </w:t>
      </w:r>
      <w:r w:rsidR="00C87D29">
        <w:t>clusters</w:t>
      </w:r>
      <w:r w:rsidR="007E6CFE">
        <w:t xml:space="preserve"> must remain within the trial for the purpose of follow up and data analysis </w:t>
      </w:r>
      <w:r w:rsidR="00CA44DE">
        <w:t xml:space="preserve">according to </w:t>
      </w:r>
      <w:r w:rsidR="007E6CFE">
        <w:t xml:space="preserve">the treatment option to which they have been allocated. </w:t>
      </w:r>
      <w:r w:rsidR="00CA44DE">
        <w:t>However</w:t>
      </w:r>
      <w:r w:rsidR="007E6CFE">
        <w:t xml:space="preserve">, the </w:t>
      </w:r>
      <w:r w:rsidR="00C87D29">
        <w:t>cluster</w:t>
      </w:r>
      <w:r w:rsidR="007E6CFE">
        <w:t xml:space="preserve"> remain</w:t>
      </w:r>
      <w:r w:rsidR="00CA44DE">
        <w:t>s</w:t>
      </w:r>
      <w:r w:rsidR="007E6CFE">
        <w:t xml:space="preserve"> free to change their mind at any time about the protocol treatment and follow-up without giving a reason.</w:t>
      </w:r>
    </w:p>
    <w:p w14:paraId="2D3CA50D" w14:textId="6A7A1B7D" w:rsidR="00F6421B" w:rsidRDefault="00F6421B" w:rsidP="003B38DF">
      <w:pPr>
        <w:jc w:val="both"/>
      </w:pPr>
      <w:r>
        <w:t xml:space="preserve">Individual women participating in the trial </w:t>
      </w:r>
      <w:proofErr w:type="gramStart"/>
      <w:r>
        <w:t>have the opportunity to</w:t>
      </w:r>
      <w:proofErr w:type="gramEnd"/>
      <w:r>
        <w:t xml:space="preserve"> opt out from the trial so that their data is not used in this study. </w:t>
      </w:r>
      <w:r w:rsidR="00914876">
        <w:t>The Patient information sheet (PIS) has an opt-out section that participants can complete and return to the research team. This means women being cared in the participating Trusts will be deemed ‘opted in’ unless otherwise stated. The reasons for this are outlined in the section 7.5 of this protocol and this approach was approved by the Confidentiality Advisory Committee. Posters and opt-out leaflet</w:t>
      </w:r>
      <w:r w:rsidR="00F164FE">
        <w:t>s</w:t>
      </w:r>
      <w:r w:rsidR="00914876">
        <w:t xml:space="preserve"> (PIS) will be used to inform women about the study. The opt-out leaflets</w:t>
      </w:r>
      <w:r w:rsidR="00F164FE">
        <w:t xml:space="preserve"> (PIS)</w:t>
      </w:r>
      <w:r w:rsidR="00914876">
        <w:t xml:space="preserve"> will be available usually in the ultrasound unit, however this may vary to allow for local solutions.</w:t>
      </w:r>
    </w:p>
    <w:p w14:paraId="0A94A01E" w14:textId="77777777" w:rsidR="007E6CFE" w:rsidRDefault="00A31023" w:rsidP="003B38DF">
      <w:pPr>
        <w:pStyle w:val="Heading2"/>
        <w:jc w:val="both"/>
      </w:pPr>
      <w:bookmarkStart w:id="163" w:name="_Toc331765771"/>
      <w:bookmarkStart w:id="164" w:name="_Toc363471792"/>
      <w:r>
        <w:t>7.2</w:t>
      </w:r>
      <w:r>
        <w:tab/>
      </w:r>
      <w:r w:rsidR="007E6CFE">
        <w:t>Competent Authority Approvals</w:t>
      </w:r>
      <w:bookmarkEnd w:id="163"/>
      <w:bookmarkEnd w:id="164"/>
    </w:p>
    <w:p w14:paraId="02CF61D0" w14:textId="77777777" w:rsidR="007E6CFE" w:rsidRDefault="007E6CFE" w:rsidP="003B38DF">
      <w:pPr>
        <w:jc w:val="both"/>
      </w:pPr>
      <w:r>
        <w:t xml:space="preserve">This </w:t>
      </w:r>
      <w:r w:rsidR="00483306">
        <w:t xml:space="preserve">is not </w:t>
      </w:r>
      <w:r>
        <w:t xml:space="preserve">a Clinical Trial of an Investigational Medicinal Product (IMP) as defined by the EU Directive 2001/20/EC. Therefore, a CTA </w:t>
      </w:r>
      <w:r w:rsidR="00483306">
        <w:t xml:space="preserve">is not </w:t>
      </w:r>
      <w:r>
        <w:t xml:space="preserve">required in the UK. </w:t>
      </w:r>
    </w:p>
    <w:p w14:paraId="68E823E7" w14:textId="77777777" w:rsidR="007E6CFE" w:rsidRDefault="007E6CFE" w:rsidP="003B38DF">
      <w:pPr>
        <w:jc w:val="both"/>
      </w:pPr>
      <w:r>
        <w:t>The progress of the tria</w:t>
      </w:r>
      <w:r w:rsidR="00106BA8">
        <w:t>l,</w:t>
      </w:r>
      <w:r>
        <w:t xml:space="preserve"> safety issues</w:t>
      </w:r>
      <w:r w:rsidR="00106BA8">
        <w:t xml:space="preserve"> and reports, including expedited reporting of SUSARs,</w:t>
      </w:r>
      <w:r>
        <w:t xml:space="preserve"> will be reported to the Competent Authority, regulatory agency or equivalent in accordance with </w:t>
      </w:r>
      <w:r w:rsidR="00106BA8">
        <w:t xml:space="preserve">relevant national and </w:t>
      </w:r>
      <w:r>
        <w:t xml:space="preserve">local requirements and practices. </w:t>
      </w:r>
    </w:p>
    <w:p w14:paraId="2CB64FBB" w14:textId="77777777" w:rsidR="00106BA8" w:rsidRDefault="00A31023" w:rsidP="003B38DF">
      <w:pPr>
        <w:pStyle w:val="Heading2"/>
        <w:jc w:val="both"/>
      </w:pPr>
      <w:bookmarkStart w:id="165" w:name="_Toc331765772"/>
      <w:bookmarkStart w:id="166" w:name="_Toc363471793"/>
      <w:r>
        <w:t>7.3</w:t>
      </w:r>
      <w:r>
        <w:tab/>
      </w:r>
      <w:r w:rsidR="00106BA8">
        <w:t>Other Approvals</w:t>
      </w:r>
      <w:bookmarkEnd w:id="165"/>
      <w:bookmarkEnd w:id="166"/>
    </w:p>
    <w:p w14:paraId="691D783F" w14:textId="11E7B3D5" w:rsidR="00106BA8" w:rsidRDefault="00106BA8" w:rsidP="003B38DF">
      <w:pPr>
        <w:jc w:val="both"/>
      </w:pPr>
      <w:r>
        <w:t>The protocol will be submitted by those delegated to do so to the relevant R&amp;D department of each participating site or to other local departments for approval as required in each country. A copy of the local R&amp;D approval (or other relevant approval as above)</w:t>
      </w:r>
      <w:r w:rsidR="004D0C0F">
        <w:t>,</w:t>
      </w:r>
      <w:r>
        <w:t xml:space="preserve"> the </w:t>
      </w:r>
      <w:r w:rsidR="005032FC">
        <w:t>PIS</w:t>
      </w:r>
      <w:r>
        <w:t xml:space="preserve"> </w:t>
      </w:r>
      <w:r w:rsidR="004D0C0F">
        <w:t xml:space="preserve">and </w:t>
      </w:r>
      <w:r w:rsidR="009C06C9">
        <w:t xml:space="preserve">individual </w:t>
      </w:r>
      <w:r w:rsidR="004D0C0F">
        <w:t xml:space="preserve">consent form </w:t>
      </w:r>
      <w:r>
        <w:t xml:space="preserve">must be forwarded to the co-ordinating centre before participants are randomised to the trial. </w:t>
      </w:r>
      <w:r w:rsidR="009C06C9">
        <w:t>The PIS and the individual consent form are applicable only for the subsample of women participating in the process evaluation interviews. Detailed description of consent for the trial is described in section 7.5.</w:t>
      </w:r>
    </w:p>
    <w:p w14:paraId="2A9AF562" w14:textId="77777777" w:rsidR="00106BA8" w:rsidRDefault="00106BA8" w:rsidP="003B38DF">
      <w:pPr>
        <w:jc w:val="both"/>
      </w:pPr>
      <w:r>
        <w:t xml:space="preserve">The protocol has received formal approval and methodological, statistical, clinical and operational input from the </w:t>
      </w:r>
      <w:r w:rsidR="00767176">
        <w:t>CCTU</w:t>
      </w:r>
      <w:r>
        <w:t xml:space="preserve"> Protocol Review Committee.</w:t>
      </w:r>
    </w:p>
    <w:p w14:paraId="15C48B0B" w14:textId="77777777" w:rsidR="00106BA8" w:rsidRDefault="00A31023" w:rsidP="003B38DF">
      <w:pPr>
        <w:pStyle w:val="Heading2"/>
        <w:jc w:val="both"/>
      </w:pPr>
      <w:bookmarkStart w:id="167" w:name="_Toc331765773"/>
      <w:bookmarkStart w:id="168" w:name="_Toc363471794"/>
      <w:r>
        <w:t>7.4</w:t>
      </w:r>
      <w:r>
        <w:tab/>
      </w:r>
      <w:r w:rsidR="00106BA8">
        <w:t>Protocol Amendments</w:t>
      </w:r>
      <w:bookmarkEnd w:id="167"/>
      <w:bookmarkEnd w:id="168"/>
    </w:p>
    <w:p w14:paraId="3016E1B0" w14:textId="00EAB6F1" w:rsidR="00C87D29" w:rsidRDefault="00C87D29" w:rsidP="003B38DF">
      <w:pPr>
        <w:jc w:val="both"/>
      </w:pPr>
      <w:r>
        <w:t>The Trial Team will be responsible to discuss any potential protocol a</w:t>
      </w:r>
      <w:r w:rsidR="00A37D5E">
        <w:t xml:space="preserve">mendment. They will also be discussed with the investigators, sponsors, </w:t>
      </w:r>
      <w:r w:rsidR="00A627AE">
        <w:t>KCL</w:t>
      </w:r>
      <w:r w:rsidR="00A37D5E">
        <w:t xml:space="preserve">, patient groups (SANDS) or other </w:t>
      </w:r>
      <w:r w:rsidR="00DE02F3">
        <w:t xml:space="preserve">organizations </w:t>
      </w:r>
      <w:r w:rsidR="00DE02F3">
        <w:lastRenderedPageBreak/>
        <w:t>according</w:t>
      </w:r>
      <w:r w:rsidR="00A37D5E">
        <w:t xml:space="preserve"> to the content and how substantive the changes are. The final decision about any amendment</w:t>
      </w:r>
      <w:r w:rsidR="0031133B">
        <w:t xml:space="preserve"> will</w:t>
      </w:r>
      <w:r w:rsidR="00A37D5E">
        <w:t xml:space="preserve"> be from the CI and the Trial Team. </w:t>
      </w:r>
    </w:p>
    <w:p w14:paraId="78DCFBB8" w14:textId="149CC822" w:rsidR="00A37D5E" w:rsidRDefault="00DE02F3" w:rsidP="003B38DF">
      <w:pPr>
        <w:jc w:val="both"/>
      </w:pPr>
      <w:r>
        <w:t>Amendments</w:t>
      </w:r>
      <w:r w:rsidR="00C87D29">
        <w:t xml:space="preserve"> will be submitted for REC </w:t>
      </w:r>
      <w:r>
        <w:t>approval follow</w:t>
      </w:r>
      <w:r w:rsidR="007C65D3">
        <w:t>ing</w:t>
      </w:r>
      <w:r>
        <w:t xml:space="preserve"> </w:t>
      </w:r>
      <w:r w:rsidR="00C87D29">
        <w:t xml:space="preserve">local R&amp;D approval. Additional approval from other regulatory agencies will be sought where appropriate. All protocol amendments will be communicated to the trial registries and relevant parties.  </w:t>
      </w:r>
      <w:r w:rsidR="00A37D5E">
        <w:t xml:space="preserve"> </w:t>
      </w:r>
    </w:p>
    <w:p w14:paraId="50B1B96E" w14:textId="77777777" w:rsidR="006D2B91" w:rsidRDefault="00A31023" w:rsidP="003B38DF">
      <w:pPr>
        <w:pStyle w:val="Heading2"/>
        <w:jc w:val="both"/>
      </w:pPr>
      <w:bookmarkStart w:id="169" w:name="_Toc331765774"/>
      <w:bookmarkStart w:id="170" w:name="_Toc363471795"/>
      <w:r>
        <w:t>7.5</w:t>
      </w:r>
      <w:r>
        <w:tab/>
      </w:r>
      <w:r w:rsidR="006D2B91">
        <w:t>Consent or Assent</w:t>
      </w:r>
      <w:bookmarkEnd w:id="169"/>
      <w:bookmarkEnd w:id="170"/>
    </w:p>
    <w:p w14:paraId="4D2386E7" w14:textId="17F03D81" w:rsidR="00C81060" w:rsidRPr="00C81060" w:rsidRDefault="00C81060" w:rsidP="003B38DF">
      <w:pPr>
        <w:jc w:val="both"/>
        <w:rPr>
          <w:lang w:val="en-US"/>
        </w:rPr>
      </w:pPr>
      <w:r w:rsidRPr="00C81060">
        <w:rPr>
          <w:lang w:val="en-US"/>
        </w:rPr>
        <w:t>Investigato</w:t>
      </w:r>
      <w:r>
        <w:rPr>
          <w:lang w:val="en-US"/>
        </w:rPr>
        <w:t xml:space="preserve">rs conducting individually </w:t>
      </w:r>
      <w:proofErr w:type="spellStart"/>
      <w:r>
        <w:rPr>
          <w:lang w:val="en-US"/>
        </w:rPr>
        <w:t>ran</w:t>
      </w:r>
      <w:r w:rsidRPr="00C81060">
        <w:rPr>
          <w:lang w:val="en-US"/>
        </w:rPr>
        <w:t>domi</w:t>
      </w:r>
      <w:r w:rsidR="00E07458">
        <w:rPr>
          <w:lang w:val="en-US"/>
        </w:rPr>
        <w:t>s</w:t>
      </w:r>
      <w:r w:rsidRPr="00C81060">
        <w:rPr>
          <w:lang w:val="en-US"/>
        </w:rPr>
        <w:t>ed</w:t>
      </w:r>
      <w:proofErr w:type="spellEnd"/>
      <w:r w:rsidRPr="00C81060">
        <w:rPr>
          <w:lang w:val="en-US"/>
        </w:rPr>
        <w:t xml:space="preserve"> tri</w:t>
      </w:r>
      <w:r w:rsidR="007A3E89">
        <w:rPr>
          <w:lang w:val="en-US"/>
        </w:rPr>
        <w:t>als</w:t>
      </w:r>
      <w:r w:rsidRPr="00C81060">
        <w:rPr>
          <w:lang w:val="en-US"/>
        </w:rPr>
        <w:t xml:space="preserve"> are required to obtain the informed consent of study</w:t>
      </w:r>
      <w:r>
        <w:rPr>
          <w:lang w:val="en-US"/>
        </w:rPr>
        <w:t xml:space="preserve"> participants before their ran</w:t>
      </w:r>
      <w:r w:rsidRPr="00C81060">
        <w:rPr>
          <w:lang w:val="en-US"/>
        </w:rPr>
        <w:t>dom assignment</w:t>
      </w:r>
      <w:r>
        <w:rPr>
          <w:lang w:val="en-US"/>
        </w:rPr>
        <w:t xml:space="preserve">. This ensures adequate explanation about potential risks of intervention </w:t>
      </w:r>
      <w:proofErr w:type="gramStart"/>
      <w:r>
        <w:rPr>
          <w:lang w:val="en-US"/>
        </w:rPr>
        <w:t>and also</w:t>
      </w:r>
      <w:proofErr w:type="gramEnd"/>
      <w:r>
        <w:rPr>
          <w:lang w:val="en-US"/>
        </w:rPr>
        <w:t xml:space="preserve"> fac</w:t>
      </w:r>
      <w:r w:rsidR="000A033A">
        <w:rPr>
          <w:lang w:val="en-US"/>
        </w:rPr>
        <w:t xml:space="preserve">ilitates the process of </w:t>
      </w:r>
      <w:proofErr w:type="spellStart"/>
      <w:r w:rsidR="000A033A">
        <w:rPr>
          <w:lang w:val="en-US"/>
        </w:rPr>
        <w:t>randomis</w:t>
      </w:r>
      <w:r>
        <w:rPr>
          <w:lang w:val="en-US"/>
        </w:rPr>
        <w:t>ation</w:t>
      </w:r>
      <w:proofErr w:type="spellEnd"/>
      <w:r>
        <w:rPr>
          <w:lang w:val="en-US"/>
        </w:rPr>
        <w:t xml:space="preserve">. In cluster </w:t>
      </w:r>
      <w:proofErr w:type="spellStart"/>
      <w:r w:rsidR="000A033A">
        <w:rPr>
          <w:lang w:val="en-US"/>
        </w:rPr>
        <w:t>randomis</w:t>
      </w:r>
      <w:r w:rsidR="00A16C3C">
        <w:rPr>
          <w:lang w:val="en-US"/>
        </w:rPr>
        <w:t>ed</w:t>
      </w:r>
      <w:proofErr w:type="spellEnd"/>
      <w:r>
        <w:rPr>
          <w:lang w:val="en-US"/>
        </w:rPr>
        <w:t xml:space="preserve"> trials, however, the </w:t>
      </w:r>
      <w:r w:rsidR="00A16C3C">
        <w:rPr>
          <w:lang w:val="en-US"/>
        </w:rPr>
        <w:t xml:space="preserve">size of the cluster </w:t>
      </w:r>
      <w:r>
        <w:rPr>
          <w:lang w:val="en-US"/>
        </w:rPr>
        <w:t xml:space="preserve">may </w:t>
      </w:r>
      <w:r w:rsidR="007A3E89">
        <w:rPr>
          <w:lang w:val="en-US"/>
        </w:rPr>
        <w:t>impose a logistic limitation or eve</w:t>
      </w:r>
      <w:r w:rsidR="00DE02F3">
        <w:rPr>
          <w:lang w:val="en-US"/>
        </w:rPr>
        <w:t>n</w:t>
      </w:r>
      <w:r w:rsidR="007A3E89">
        <w:rPr>
          <w:lang w:val="en-US"/>
        </w:rPr>
        <w:t xml:space="preserve"> make it impossible to obtain </w:t>
      </w:r>
      <w:r>
        <w:rPr>
          <w:lang w:val="en-US"/>
        </w:rPr>
        <w:t xml:space="preserve">individual informed consent and this must be </w:t>
      </w:r>
      <w:r w:rsidR="00A16C3C">
        <w:rPr>
          <w:lang w:val="en-US"/>
        </w:rPr>
        <w:t>outweighed</w:t>
      </w:r>
      <w:r>
        <w:rPr>
          <w:lang w:val="en-US"/>
        </w:rPr>
        <w:t xml:space="preserve"> </w:t>
      </w:r>
      <w:r w:rsidR="00A16C3C">
        <w:rPr>
          <w:lang w:val="en-US"/>
        </w:rPr>
        <w:t>against</w:t>
      </w:r>
      <w:r>
        <w:rPr>
          <w:lang w:val="en-US"/>
        </w:rPr>
        <w:t xml:space="preserve"> the nature</w:t>
      </w:r>
      <w:r w:rsidR="00A16C3C">
        <w:rPr>
          <w:lang w:val="en-US"/>
        </w:rPr>
        <w:t xml:space="preserve"> of the intervention and potential</w:t>
      </w:r>
      <w:r>
        <w:rPr>
          <w:lang w:val="en-US"/>
        </w:rPr>
        <w:t xml:space="preserve"> associated</w:t>
      </w:r>
      <w:r w:rsidR="00A16C3C">
        <w:rPr>
          <w:lang w:val="en-US"/>
        </w:rPr>
        <w:t xml:space="preserve"> risks</w:t>
      </w:r>
      <w:r w:rsidR="00542945">
        <w:rPr>
          <w:lang w:val="en-US"/>
        </w:rPr>
        <w:t xml:space="preserve"> </w:t>
      </w:r>
      <w:r w:rsidR="007049E0">
        <w:rPr>
          <w:lang w:val="en-US"/>
        </w:rPr>
        <w:fldChar w:fldCharType="begin"/>
      </w:r>
      <w:r w:rsidR="004E553D">
        <w:rPr>
          <w:lang w:val="en-US"/>
        </w:rPr>
        <w:instrText xml:space="preserve"> ADDIN EN.CITE &lt;EndNote&gt;&lt;Cite&gt;&lt;Author&gt;Donner&lt;/Author&gt;&lt;Year&gt;2004&lt;/Year&gt;&lt;RecNum&gt;606&lt;/RecNum&gt;&lt;DisplayText&gt;(53)&lt;/DisplayText&gt;&lt;record&gt;&lt;rec-number&gt;606&lt;/rec-number&gt;&lt;foreign-keys&gt;&lt;key app="EN" db-id="swe2f0xfhf2w2nesewvxrwzlesfdvsrwrref" timestamp="1430897752"&gt;606&lt;/key&gt;&lt;/foreign-keys&gt;&lt;ref-type name="Journal Article"&gt;17&lt;/ref-type&gt;&lt;contributors&gt;&lt;authors&gt;&lt;author&gt;Donner, A.&lt;/author&gt;&lt;author&gt;Klar, N.&lt;/author&gt;&lt;/authors&gt;&lt;/contributors&gt;&lt;auth-address&gt;Department of Epidemiology and Biostatistics, University of Western Ontario, London, Canada. donner@biostats.uwo.ca&lt;/auth-address&gt;&lt;titles&gt;&lt;title&gt;Pitfalls of and controversies in cluster randomization trials&lt;/title&gt;&lt;secondary-title&gt;Am J Public Health&lt;/secondary-title&gt;&lt;alt-title&gt;American journal of public health&lt;/alt-title&gt;&lt;/titles&gt;&lt;periodical&gt;&lt;full-title&gt;American journal of public health&lt;/full-title&gt;&lt;abbr-1&gt;Am J Public Health&lt;/abbr-1&gt;&lt;/periodical&gt;&lt;alt-periodical&gt;&lt;full-title&gt;American journal of public health&lt;/full-title&gt;&lt;abbr-1&gt;Am J Public Health&lt;/abbr-1&gt;&lt;/alt-periodical&gt;&lt;pages&gt;416-22&lt;/pages&gt;&lt;volume&gt;94&lt;/volume&gt;&lt;number&gt;3&lt;/number&gt;&lt;keywords&gt;&lt;keyword&gt;Bias (Epidemiology)&lt;/keyword&gt;&lt;keyword&gt;*Cluster Analysis&lt;/keyword&gt;&lt;keyword&gt;*Epidemiologic Research Design&lt;/keyword&gt;&lt;keyword&gt;Humans&lt;/keyword&gt;&lt;keyword&gt;Informed Consent&lt;/keyword&gt;&lt;keyword&gt;*Intervention Studies&lt;/keyword&gt;&lt;keyword&gt;Models, Statistical&lt;/keyword&gt;&lt;keyword&gt;*Public Health Practice&lt;/keyword&gt;&lt;keyword&gt;Randomized Controlled Trials as Topic/*methods&lt;/keyword&gt;&lt;keyword&gt;Sample Size&lt;/keyword&gt;&lt;/keywords&gt;&lt;dates&gt;&lt;year&gt;2004&lt;/year&gt;&lt;pub-dates&gt;&lt;date&gt;Mar&lt;/date&gt;&lt;/pub-dates&gt;&lt;/dates&gt;&lt;isbn&gt;0090-0036 (Print)&amp;#xD;0090-0036 (Linking)&lt;/isbn&gt;&lt;accession-num&gt;14998805&lt;/accession-num&gt;&lt;urls&gt;&lt;related-urls&gt;&lt;url&gt;http://www.ncbi.nlm.nih.gov/pubmed/14998805&lt;/url&gt;&lt;/related-urls&gt;&lt;/urls&gt;&lt;custom2&gt;1448267&lt;/custom2&gt;&lt;/record&gt;&lt;/Cite&gt;&lt;/EndNote&gt;</w:instrText>
      </w:r>
      <w:r w:rsidR="007049E0">
        <w:rPr>
          <w:lang w:val="en-US"/>
        </w:rPr>
        <w:fldChar w:fldCharType="separate"/>
      </w:r>
      <w:r w:rsidR="004E553D">
        <w:rPr>
          <w:noProof/>
          <w:lang w:val="en-US"/>
        </w:rPr>
        <w:t>(53)</w:t>
      </w:r>
      <w:r w:rsidR="007049E0">
        <w:rPr>
          <w:lang w:val="en-US"/>
        </w:rPr>
        <w:fldChar w:fldCharType="end"/>
      </w:r>
      <w:r w:rsidR="00A16C3C">
        <w:rPr>
          <w:lang w:val="en-US"/>
        </w:rPr>
        <w:t xml:space="preserve">. </w:t>
      </w:r>
    </w:p>
    <w:p w14:paraId="66FB32DE" w14:textId="626D6A16" w:rsidR="00D45812" w:rsidRDefault="00A16C3C" w:rsidP="003B38DF">
      <w:pPr>
        <w:jc w:val="both"/>
      </w:pPr>
      <w:r>
        <w:t>In this cluster randomi</w:t>
      </w:r>
      <w:r w:rsidR="00E07458">
        <w:t>s</w:t>
      </w:r>
      <w:r>
        <w:t xml:space="preserve">ed trial not only the size of the clusters but an additional temporal </w:t>
      </w:r>
      <w:r w:rsidR="007A3E89">
        <w:t>issue</w:t>
      </w:r>
      <w:r>
        <w:t xml:space="preserve"> makes impossible the individual informed consent. </w:t>
      </w:r>
      <w:r w:rsidR="007A3E89">
        <w:t>Before randomisation</w:t>
      </w:r>
      <w:r w:rsidR="00DE02F3">
        <w:t xml:space="preserve"> of the clusters, prospective women in the trial arm are unknown. </w:t>
      </w:r>
      <w:r>
        <w:t>Furthermore, the moment</w:t>
      </w:r>
      <w:r w:rsidR="00AC78D0">
        <w:t xml:space="preserve"> </w:t>
      </w:r>
      <w:r w:rsidR="00DE02F3">
        <w:t xml:space="preserve">a </w:t>
      </w:r>
      <w:r w:rsidR="00AC78D0">
        <w:t>wom</w:t>
      </w:r>
      <w:r w:rsidR="00DE02F3">
        <w:t>a</w:t>
      </w:r>
      <w:r w:rsidR="00AC78D0">
        <w:t>n</w:t>
      </w:r>
      <w:r>
        <w:t xml:space="preserve"> </w:t>
      </w:r>
      <w:r w:rsidR="00DE02F3">
        <w:t xml:space="preserve">presents at a </w:t>
      </w:r>
      <w:r>
        <w:t xml:space="preserve">cluster </w:t>
      </w:r>
      <w:r w:rsidR="00AC78D0">
        <w:t xml:space="preserve">the allocation will </w:t>
      </w:r>
      <w:r>
        <w:t>ha</w:t>
      </w:r>
      <w:r w:rsidR="00AC78D0">
        <w:t>ve</w:t>
      </w:r>
      <w:r>
        <w:t xml:space="preserve"> already been </w:t>
      </w:r>
      <w:r w:rsidR="007A3E89">
        <w:t>assigned</w:t>
      </w:r>
      <w:r w:rsidR="007F0812">
        <w:t>. Therefore, t</w:t>
      </w:r>
      <w:r>
        <w:t xml:space="preserve">he individual does not have the option </w:t>
      </w:r>
      <w:r w:rsidR="00AC78D0">
        <w:t>to</w:t>
      </w:r>
      <w:r>
        <w:t xml:space="preserve"> </w:t>
      </w:r>
      <w:r w:rsidR="00AC78D0">
        <w:t>withdraw</w:t>
      </w:r>
      <w:r>
        <w:t xml:space="preserve"> participation</w:t>
      </w:r>
      <w:r w:rsidR="007F0812">
        <w:t xml:space="preserve"> and avoid exposure to intervention</w:t>
      </w:r>
      <w:r>
        <w:t xml:space="preserve">. </w:t>
      </w:r>
      <w:r w:rsidR="00AC78D0">
        <w:t>In this situation it has been reported the importance of stakeholders</w:t>
      </w:r>
      <w:r w:rsidR="00020E40">
        <w:t>, community leaders</w:t>
      </w:r>
      <w:r w:rsidR="00AC78D0">
        <w:t>, decision makers</w:t>
      </w:r>
      <w:r w:rsidR="007F0812">
        <w:t xml:space="preserve"> (</w:t>
      </w:r>
      <w:r w:rsidR="00020E40">
        <w:t xml:space="preserve">lead </w:t>
      </w:r>
      <w:r w:rsidR="007F0812">
        <w:t>from each cluster)</w:t>
      </w:r>
      <w:r w:rsidR="00AC78D0">
        <w:t xml:space="preserve"> and patient group </w:t>
      </w:r>
      <w:r w:rsidR="007F0812">
        <w:t>engagement</w:t>
      </w:r>
      <w:r w:rsidR="00AC78D0">
        <w:t xml:space="preserve"> and agreement with the trial</w:t>
      </w:r>
      <w:r w:rsidR="00020E40">
        <w:t xml:space="preserve"> </w:t>
      </w:r>
      <w:r w:rsidR="007049E0">
        <w:fldChar w:fldCharType="begin"/>
      </w:r>
      <w:r w:rsidR="004E553D">
        <w:instrText xml:space="preserve"> ADDIN EN.CITE &lt;EndNote&gt;&lt;Cite&gt;&lt;Author&gt;Donner&lt;/Author&gt;&lt;Year&gt;2004&lt;/Year&gt;&lt;RecNum&gt;606&lt;/RecNum&gt;&lt;DisplayText&gt;(53)&lt;/DisplayText&gt;&lt;record&gt;&lt;rec-number&gt;606&lt;/rec-number&gt;&lt;foreign-keys&gt;&lt;key app="EN" db-id="swe2f0xfhf2w2nesewvxrwzlesfdvsrwrref" timestamp="1430897752"&gt;606&lt;/key&gt;&lt;/foreign-keys&gt;&lt;ref-type name="Journal Article"&gt;17&lt;/ref-type&gt;&lt;contributors&gt;&lt;authors&gt;&lt;author&gt;Donner, A.&lt;/author&gt;&lt;author&gt;Klar, N.&lt;/author&gt;&lt;/authors&gt;&lt;/contributors&gt;&lt;auth-address&gt;Department of Epidemiology and Biostatistics, University of Western Ontario, London, Canada. donner@biostats.uwo.ca&lt;/auth-address&gt;&lt;titles&gt;&lt;title&gt;Pitfalls of and controversies in cluster randomization trials&lt;/title&gt;&lt;secondary-title&gt;Am J Public Health&lt;/secondary-title&gt;&lt;alt-title&gt;American journal of public health&lt;/alt-title&gt;&lt;/titles&gt;&lt;periodical&gt;&lt;full-title&gt;American journal of public health&lt;/full-title&gt;&lt;abbr-1&gt;Am J Public Health&lt;/abbr-1&gt;&lt;/periodical&gt;&lt;alt-periodical&gt;&lt;full-title&gt;American journal of public health&lt;/full-title&gt;&lt;abbr-1&gt;Am J Public Health&lt;/abbr-1&gt;&lt;/alt-periodical&gt;&lt;pages&gt;416-22&lt;/pages&gt;&lt;volume&gt;94&lt;/volume&gt;&lt;number&gt;3&lt;/number&gt;&lt;keywords&gt;&lt;keyword&gt;Bias (Epidemiology)&lt;/keyword&gt;&lt;keyword&gt;*Cluster Analysis&lt;/keyword&gt;&lt;keyword&gt;*Epidemiologic Research Design&lt;/keyword&gt;&lt;keyword&gt;Humans&lt;/keyword&gt;&lt;keyword&gt;Informed Consent&lt;/keyword&gt;&lt;keyword&gt;*Intervention Studies&lt;/keyword&gt;&lt;keyword&gt;Models, Statistical&lt;/keyword&gt;&lt;keyword&gt;*Public Health Practice&lt;/keyword&gt;&lt;keyword&gt;Randomized Controlled Trials as Topic/*methods&lt;/keyword&gt;&lt;keyword&gt;Sample Size&lt;/keyword&gt;&lt;/keywords&gt;&lt;dates&gt;&lt;year&gt;2004&lt;/year&gt;&lt;pub-dates&gt;&lt;date&gt;Mar&lt;/date&gt;&lt;/pub-dates&gt;&lt;/dates&gt;&lt;isbn&gt;0090-0036 (Print)&amp;#xD;0090-0036 (Linking)&lt;/isbn&gt;&lt;accession-num&gt;14998805&lt;/accession-num&gt;&lt;urls&gt;&lt;related-urls&gt;&lt;url&gt;http://www.ncbi.nlm.nih.gov/pubmed/14998805&lt;/url&gt;&lt;/related-urls&gt;&lt;/urls&gt;&lt;custom2&gt;1448267&lt;/custom2&gt;&lt;/record&gt;&lt;/Cite&gt;&lt;/EndNote&gt;</w:instrText>
      </w:r>
      <w:r w:rsidR="007049E0">
        <w:fldChar w:fldCharType="separate"/>
      </w:r>
      <w:r w:rsidR="004E553D">
        <w:rPr>
          <w:noProof/>
        </w:rPr>
        <w:t>(53)</w:t>
      </w:r>
      <w:r w:rsidR="007049E0">
        <w:fldChar w:fldCharType="end"/>
      </w:r>
      <w:r w:rsidR="00AC78D0">
        <w:t xml:space="preserve">. </w:t>
      </w:r>
      <w:r w:rsidR="00D45812">
        <w:t>Although it is not the same as individual informed consent, t</w:t>
      </w:r>
      <w:r w:rsidR="00AC78D0">
        <w:t>he</w:t>
      </w:r>
      <w:r w:rsidR="00D45812">
        <w:t>y</w:t>
      </w:r>
      <w:r w:rsidR="00AC78D0">
        <w:t xml:space="preserve"> will be the guardians of patients</w:t>
      </w:r>
      <w:r w:rsidR="00C00C98">
        <w:t>’</w:t>
      </w:r>
      <w:r w:rsidR="00AC78D0">
        <w:t xml:space="preserve"> interest before and during the trial. </w:t>
      </w:r>
      <w:r w:rsidR="00A40D3B">
        <w:t>This is</w:t>
      </w:r>
      <w:r w:rsidR="00C00C98">
        <w:t xml:space="preserve"> in</w:t>
      </w:r>
      <w:r w:rsidR="00A40D3B">
        <w:t xml:space="preserve"> agreement with the MRC recommendations for cluster randomised trial which say that “</w:t>
      </w:r>
      <w:r w:rsidR="00A40D3B">
        <w:rPr>
          <w:lang w:val="en-US"/>
        </w:rPr>
        <w:t>t</w:t>
      </w:r>
      <w:r w:rsidR="00D45812" w:rsidRPr="00D45812">
        <w:rPr>
          <w:lang w:val="en-US"/>
        </w:rPr>
        <w:t>he roles of the guardians of the patients interests during the trial, the gatekeepers of access to patient groups, and sponsors of the research are even more important in CRTs where individuals may not have the opportunity to give informed consent to participation</w:t>
      </w:r>
      <w:r w:rsidR="00A40D3B">
        <w:rPr>
          <w:lang w:val="en-US"/>
        </w:rPr>
        <w:t xml:space="preserve">” </w:t>
      </w:r>
      <w:r w:rsidR="007049E0">
        <w:rPr>
          <w:lang w:val="en-US"/>
        </w:rPr>
        <w:fldChar w:fldCharType="begin"/>
      </w:r>
      <w:r w:rsidR="004E553D">
        <w:rPr>
          <w:lang w:val="en-US"/>
        </w:rPr>
        <w:instrText xml:space="preserve"> ADDIN EN.CITE &lt;EndNote&gt;&lt;Cite&gt;&lt;RecNum&gt;605&lt;/RecNum&gt;&lt;DisplayText&gt;(54)&lt;/DisplayText&gt;&lt;record&gt;&lt;rec-number&gt;605&lt;/rec-number&gt;&lt;foreign-keys&gt;&lt;key app="EN" db-id="swe2f0xfhf2w2nesewvxrwzlesfdvsrwrref" timestamp="1430897752"&gt;605&lt;/key&gt;&lt;key app="ENWeb" db-id=""&gt;0&lt;/key&gt;&lt;/foreign-keys&gt;&lt;ref-type name="Journal Article"&gt;17&lt;/ref-type&gt;&lt;contributors&gt;&lt;/contributors&gt;&lt;titles&gt;&lt;title&gt;&lt;style face="normal" font="default" size="100%"&gt;Medical Research Council&lt;/style&gt;&lt;style face="italic" font="default" size="100%"&gt;. Cluster Randomised Trials: Methodological and Ethical Considerations&lt;/style&gt;&lt;style face="normal" font="default" size="100%"&gt;. London, England: Medical Research Council; 2002.&lt;/style&gt;&lt;/title&gt;&lt;/titles&gt;&lt;dates&gt;&lt;/dates&gt;&lt;urls&gt;&lt;/urls&gt;&lt;/record&gt;&lt;/Cite&gt;&lt;/EndNote&gt;</w:instrText>
      </w:r>
      <w:r w:rsidR="007049E0">
        <w:rPr>
          <w:lang w:val="en-US"/>
        </w:rPr>
        <w:fldChar w:fldCharType="separate"/>
      </w:r>
      <w:r w:rsidR="004E553D">
        <w:rPr>
          <w:noProof/>
          <w:lang w:val="en-US"/>
        </w:rPr>
        <w:t>(54)</w:t>
      </w:r>
      <w:r w:rsidR="007049E0">
        <w:rPr>
          <w:lang w:val="en-US"/>
        </w:rPr>
        <w:fldChar w:fldCharType="end"/>
      </w:r>
      <w:r w:rsidR="00A40D3B">
        <w:rPr>
          <w:lang w:val="en-US"/>
        </w:rPr>
        <w:t>.</w:t>
      </w:r>
    </w:p>
    <w:p w14:paraId="4DDB5E84" w14:textId="13CE0A93" w:rsidR="00C81060" w:rsidRDefault="0041443B" w:rsidP="00CA1192">
      <w:pPr>
        <w:jc w:val="both"/>
      </w:pPr>
      <w:r>
        <w:t xml:space="preserve">Additionally, </w:t>
      </w:r>
      <w:r w:rsidR="006B05E9">
        <w:t xml:space="preserve">is has been suggested the evaluation of a health care programme </w:t>
      </w:r>
      <w:r w:rsidR="00542945">
        <w:t xml:space="preserve">that is already accepted in clinical practice can be exempted from individual informed consent if clearly justified </w:t>
      </w:r>
      <w:r w:rsidR="007049E0">
        <w:fldChar w:fldCharType="begin">
          <w:fldData xml:space="preserve">PEVuZE5vdGU+PENpdGU+PEF1dGhvcj5Hb2xkYmVyZzwvQXV0aG9yPjxZZWFyPjE5OTE8L1llYXI+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</w:fldData>
        </w:fldChar>
      </w:r>
      <w:r w:rsidR="004E553D">
        <w:instrText xml:space="preserve"> ADDIN EN.CITE </w:instrText>
      </w:r>
      <w:r w:rsidR="007049E0">
        <w:fldChar w:fldCharType="begin">
          <w:fldData xml:space="preserve">PEVuZE5vdGU+PENpdGU+PEF1dGhvcj5Hb2xkYmVyZzwvQXV0aG9yPjxZZWFyPjE5OTE8L1llYXI+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</w:fldData>
        </w:fldChar>
      </w:r>
      <w:r w:rsidR="004E553D">
        <w:instrText xml:space="preserve"> ADDIN EN.CITE.DATA </w:instrText>
      </w:r>
      <w:r w:rsidR="007049E0">
        <w:fldChar w:fldCharType="end"/>
      </w:r>
      <w:r w:rsidR="007049E0">
        <w:fldChar w:fldCharType="separate"/>
      </w:r>
      <w:r w:rsidR="004E553D">
        <w:rPr>
          <w:noProof/>
        </w:rPr>
        <w:t>(55-57)</w:t>
      </w:r>
      <w:r w:rsidR="007049E0">
        <w:fldChar w:fldCharType="end"/>
      </w:r>
      <w:r w:rsidR="004A5BC7">
        <w:t>.</w:t>
      </w:r>
      <w:r w:rsidR="00542945">
        <w:t xml:space="preserve"> </w:t>
      </w:r>
      <w:r w:rsidR="00C00C98">
        <w:t xml:space="preserve">GAP is currently being used in </w:t>
      </w:r>
      <w:r w:rsidR="00C00C98">
        <w:rPr>
          <w:rFonts w:cs="Arial"/>
          <w:bCs/>
        </w:rPr>
        <w:t>105 (64%)</w:t>
      </w:r>
      <w:r w:rsidR="00C00C98">
        <w:t xml:space="preserve"> of Trusts across England</w:t>
      </w:r>
      <w:r w:rsidR="004A5BC7">
        <w:t xml:space="preserve"> </w:t>
      </w:r>
      <w:r w:rsidR="007049E0">
        <w:fldChar w:fldCharType="begin"/>
      </w:r>
      <w:r w:rsidR="004A5BC7">
        <w:instrText xml:space="preserve"> ADDIN EN.CITE &lt;EndNote&gt;&lt;Cite&gt;&lt;RecNum&gt;593&lt;/RecNum&gt;&lt;DisplayText&gt;(31)&lt;/DisplayText&gt;&lt;record&gt;&lt;rec-number&gt;593&lt;/rec-number&gt;&lt;foreign-keys&gt;&lt;key app="EN" db-id="saxr5pwtz0wrxne5ttp50dfavw00s99sp9az" timestamp="1426709930"&gt;593&lt;/key&gt;&lt;/foreign-keys&gt;&lt;ref-type name="Journal Article"&gt;17&lt;/ref-type&gt;&lt;contributors&gt;&lt;/contributors&gt;&lt;titles&gt;&lt;title&gt;&lt;style face="normal" font="default" size="100%"&gt;Perinatal Institute. &lt;/style&gt;&lt;style face="italic" font="default" size="100%"&gt;Growth Assessment Protocol (GAP) - Uptake of the GAP Programme in the UK&lt;/style&gt;&lt;style face="normal" font="default" size="100%"&gt;. https://www.perinatal.org.uk/gap-uptake.aspx (accessed 30 June 2015)&lt;/style&gt;&lt;/title&gt;&lt;/titles&gt;&lt;dates&gt;&lt;/dates&gt;&lt;urls&gt;&lt;/urls&gt;&lt;/record&gt;&lt;/Cite&gt;&lt;/EndNote&gt;</w:instrText>
      </w:r>
      <w:r w:rsidR="007049E0">
        <w:fldChar w:fldCharType="separate"/>
      </w:r>
      <w:r w:rsidR="004A5BC7">
        <w:rPr>
          <w:noProof/>
        </w:rPr>
        <w:t>(31)</w:t>
      </w:r>
      <w:r w:rsidR="007049E0">
        <w:fldChar w:fldCharType="end"/>
      </w:r>
      <w:r w:rsidR="004A5BC7">
        <w:t>.</w:t>
      </w:r>
      <w:r w:rsidR="00C00C98">
        <w:t xml:space="preserve"> </w:t>
      </w:r>
      <w:r w:rsidR="004A5BC7">
        <w:t>T</w:t>
      </w:r>
      <w:r w:rsidR="00C00C98">
        <w:t>herefore</w:t>
      </w:r>
      <w:r w:rsidR="004A5BC7">
        <w:t>,</w:t>
      </w:r>
      <w:r w:rsidR="00C00C98">
        <w:t xml:space="preserve"> </w:t>
      </w:r>
      <w:r w:rsidR="004A5BC7">
        <w:t>a</w:t>
      </w:r>
      <w:r w:rsidR="00183FE9">
        <w:t xml:space="preserve"> </w:t>
      </w:r>
      <w:r w:rsidR="00C00C98">
        <w:t>harm of the intervention in the clinical detection of SGA should not be expected</w:t>
      </w:r>
      <w:r w:rsidR="004A5BC7">
        <w:t>. As in any clinical trial, the TSC</w:t>
      </w:r>
      <w:r w:rsidR="00D94159">
        <w:t>/</w:t>
      </w:r>
      <w:r w:rsidR="004A5BC7">
        <w:t>DMC will also monitor this trial and safeguard the interest of the patient. They are allowed to stop the trial in the case of an unforeseen situation such as any harm related to the intervention.</w:t>
      </w:r>
    </w:p>
    <w:p w14:paraId="44620232" w14:textId="3AC4DA46" w:rsidR="00430BD0" w:rsidRPr="00430BD0" w:rsidRDefault="00105A7A" w:rsidP="00996D17">
      <w:pPr>
        <w:spacing w:after="0"/>
        <w:rPr>
          <w:rFonts w:ascii="Times New Roman" w:eastAsia="Times New Roman" w:hAnsi="Times New Roman"/>
          <w:sz w:val="24"/>
          <w:szCs w:val="24"/>
          <w:lang w:eastAsia="en-GB"/>
        </w:rPr>
      </w:pPr>
      <w:r>
        <w:t>In view of the above ethical consideration,</w:t>
      </w:r>
      <w:r w:rsidR="006B6E76">
        <w:t xml:space="preserve"> </w:t>
      </w:r>
      <w:r>
        <w:t>this protocol has</w:t>
      </w:r>
      <w:r w:rsidR="006B6E76">
        <w:t xml:space="preserve"> been discussed with key groups </w:t>
      </w:r>
      <w:r>
        <w:t xml:space="preserve">in UK. </w:t>
      </w:r>
      <w:r w:rsidR="001A378F">
        <w:t xml:space="preserve">Letter of support from the following group are provided in this protocol: </w:t>
      </w:r>
      <w:r w:rsidR="006B6E76">
        <w:t>Strategic clinical network (SCN)</w:t>
      </w:r>
      <w:r w:rsidR="00191318">
        <w:t xml:space="preserve"> (A</w:t>
      </w:r>
      <w:r w:rsidR="001A378F">
        <w:t>ppe</w:t>
      </w:r>
      <w:r w:rsidR="001A378F" w:rsidRPr="00191318">
        <w:t>ndix</w:t>
      </w:r>
      <w:r w:rsidR="005D3C26">
        <w:t xml:space="preserve"> </w:t>
      </w:r>
      <w:r w:rsidR="00F16614">
        <w:t>4</w:t>
      </w:r>
      <w:r w:rsidR="001A378F">
        <w:t>)</w:t>
      </w:r>
      <w:r w:rsidR="006B6E76">
        <w:t>,</w:t>
      </w:r>
      <w:r w:rsidR="004A5BC7">
        <w:t xml:space="preserve"> Tommy’s (Appendix 5),</w:t>
      </w:r>
      <w:r w:rsidR="00A57654">
        <w:t xml:space="preserve"> PPI representative</w:t>
      </w:r>
      <w:r w:rsidR="001A378F">
        <w:t xml:space="preserve"> (</w:t>
      </w:r>
      <w:r w:rsidR="00191318">
        <w:t>A</w:t>
      </w:r>
      <w:r w:rsidR="001A378F">
        <w:t>pp</w:t>
      </w:r>
      <w:r w:rsidR="001A378F" w:rsidRPr="00191318">
        <w:t>end</w:t>
      </w:r>
      <w:r w:rsidR="005D3C26" w:rsidRPr="00191318">
        <w:t>ix</w:t>
      </w:r>
      <w:r w:rsidR="005D3C26">
        <w:t xml:space="preserve"> </w:t>
      </w:r>
      <w:r w:rsidR="004A5BC7">
        <w:t>6</w:t>
      </w:r>
      <w:r w:rsidR="002F2E31">
        <w:t>),</w:t>
      </w:r>
      <w:r w:rsidR="006B6E76">
        <w:t xml:space="preserve"> RCOG clinical study group on stillbirth</w:t>
      </w:r>
      <w:r w:rsidR="00A57654">
        <w:t xml:space="preserve"> </w:t>
      </w:r>
      <w:r w:rsidR="001A378F">
        <w:t>(</w:t>
      </w:r>
      <w:r w:rsidR="00191318">
        <w:t>A</w:t>
      </w:r>
      <w:r w:rsidR="001A378F" w:rsidRPr="00191318">
        <w:t>ppen</w:t>
      </w:r>
      <w:r w:rsidR="005D3C26">
        <w:t xml:space="preserve">dix </w:t>
      </w:r>
      <w:r w:rsidR="004A5BC7">
        <w:t>7</w:t>
      </w:r>
      <w:r w:rsidR="009360E1">
        <w:t>) and</w:t>
      </w:r>
      <w:r w:rsidR="002F2E31">
        <w:t xml:space="preserve"> SANDS charity </w:t>
      </w:r>
      <w:r w:rsidR="00FA1F0B">
        <w:t>(Appendix 8</w:t>
      </w:r>
      <w:r w:rsidR="00FA1F0B" w:rsidRPr="00565C7C">
        <w:rPr>
          <w:rFonts w:asciiTheme="minorHAnsi" w:hAnsiTheme="minorHAnsi"/>
          <w:color w:val="000000" w:themeColor="text1"/>
        </w:rPr>
        <w:t>)</w:t>
      </w:r>
      <w:r w:rsidR="009360E1" w:rsidRPr="00565C7C">
        <w:rPr>
          <w:rFonts w:asciiTheme="minorHAnsi" w:hAnsiTheme="minorHAnsi"/>
          <w:color w:val="000000" w:themeColor="text1"/>
        </w:rPr>
        <w:t>.</w:t>
      </w:r>
      <w:r w:rsidR="00430BD0" w:rsidRPr="00565C7C">
        <w:rPr>
          <w:rFonts w:asciiTheme="minorHAnsi" w:hAnsiTheme="minorHAnsi"/>
          <w:color w:val="000000" w:themeColor="text1"/>
        </w:rPr>
        <w:t xml:space="preserve"> </w:t>
      </w:r>
      <w:r w:rsidR="00430BD0" w:rsidRPr="00565C7C">
        <w:rPr>
          <w:rFonts w:asciiTheme="minorHAnsi" w:eastAsia="Times New Roman" w:hAnsiTheme="minorHAnsi"/>
          <w:color w:val="000000" w:themeColor="text1"/>
          <w:lang w:eastAsia="en-GB"/>
        </w:rPr>
        <w:t xml:space="preserve">This trial protocol has been reviewed by the UK Confidentiality Advisory Group who have advised us on ways to minimise the use of identifiable information and agree that the minimal access to patient identifiable information is within the interests of the </w:t>
      </w:r>
      <w:proofErr w:type="gramStart"/>
      <w:r w:rsidR="00430BD0" w:rsidRPr="00565C7C">
        <w:rPr>
          <w:rFonts w:asciiTheme="minorHAnsi" w:eastAsia="Times New Roman" w:hAnsiTheme="minorHAnsi"/>
          <w:color w:val="000000" w:themeColor="text1"/>
          <w:lang w:eastAsia="en-GB"/>
        </w:rPr>
        <w:t>general public</w:t>
      </w:r>
      <w:proofErr w:type="gramEnd"/>
      <w:r w:rsidR="00430BD0" w:rsidRPr="00565C7C">
        <w:rPr>
          <w:rFonts w:asciiTheme="minorHAnsi" w:eastAsia="Times New Roman" w:hAnsiTheme="minorHAnsi"/>
          <w:color w:val="000000" w:themeColor="text1"/>
          <w:lang w:eastAsia="en-GB"/>
        </w:rPr>
        <w:t>.</w:t>
      </w:r>
      <w:r w:rsidR="00430BD0" w:rsidRPr="00565C7C">
        <w:rPr>
          <w:rFonts w:ascii="Times New Roman" w:eastAsia="Times New Roman" w:hAnsi="Times New Roman"/>
          <w:color w:val="000000" w:themeColor="text1"/>
          <w:sz w:val="24"/>
          <w:szCs w:val="24"/>
          <w:lang w:eastAsia="en-GB"/>
        </w:rPr>
        <w:t xml:space="preserve"> </w:t>
      </w:r>
      <w:r w:rsidR="006B05E9" w:rsidRPr="00565C7C">
        <w:rPr>
          <w:color w:val="000000" w:themeColor="text1"/>
        </w:rPr>
        <w:t xml:space="preserve"> </w:t>
      </w:r>
      <w:r w:rsidR="00F97C0C">
        <w:t xml:space="preserve">We have also received a letter of support from NHS England who is currently developing the Stillbirth Care Bundle in which the GAP protocol is one of the four interventions </w:t>
      </w:r>
      <w:r w:rsidR="009360E1">
        <w:t>proposed (Appendix 9</w:t>
      </w:r>
      <w:r w:rsidR="00F97C0C">
        <w:t xml:space="preserve">). </w:t>
      </w:r>
      <w:r w:rsidR="006B05E9">
        <w:t>Local clinical leads in each cluster will sign the consent for on behalf of the individual participants. The cluster consent form is inclu</w:t>
      </w:r>
      <w:r w:rsidR="005D3C26">
        <w:t>ded in this protocol (</w:t>
      </w:r>
      <w:r w:rsidR="00191318">
        <w:t>A</w:t>
      </w:r>
      <w:r w:rsidR="005D3C26">
        <w:t xml:space="preserve">ppendix </w:t>
      </w:r>
      <w:r w:rsidR="009360E1">
        <w:t>10</w:t>
      </w:r>
      <w:r w:rsidR="006B05E9">
        <w:t>).</w:t>
      </w:r>
      <w:r w:rsidR="006B6E76">
        <w:t xml:space="preserve"> </w:t>
      </w:r>
    </w:p>
    <w:p w14:paraId="73C5CF0F" w14:textId="77777777" w:rsidR="006B6E76" w:rsidRDefault="006B6E76" w:rsidP="00CA1192">
      <w:pPr>
        <w:jc w:val="both"/>
      </w:pPr>
    </w:p>
    <w:p w14:paraId="06A55BE1" w14:textId="416734B1" w:rsidR="00F22F55" w:rsidRDefault="0084198A" w:rsidP="00F22F55">
      <w:pPr>
        <w:jc w:val="both"/>
      </w:pPr>
      <w:r>
        <w:t xml:space="preserve">Finally, the protection of individual participant identification and data has also been considered. This trial follows standard recommendation of confidentiality in which all patient identification will be kept locally. The trial data database and all information stored centrally will be linked to a unique PIN and will not include patient name, hospital number, NHS number or complete address. The trial database will be password protected and safely stored according to </w:t>
      </w:r>
      <w:r w:rsidR="00A73813">
        <w:t>KCL</w:t>
      </w:r>
      <w:r>
        <w:t xml:space="preserve"> procedures.  </w:t>
      </w:r>
    </w:p>
    <w:p w14:paraId="10C269BC" w14:textId="7EEAC1DC" w:rsidR="00F22F55" w:rsidRDefault="00F22F55" w:rsidP="00F22F55">
      <w:pPr>
        <w:jc w:val="both"/>
      </w:pPr>
      <w:r>
        <w:t>Individual consent will be obtained in a sample of women who will be approached for qualitative interviews on the acceptabil</w:t>
      </w:r>
      <w:r w:rsidR="005C1773">
        <w:t xml:space="preserve">ity of the GAP </w:t>
      </w:r>
      <w:r w:rsidR="000415D0">
        <w:t>programme</w:t>
      </w:r>
      <w:r w:rsidR="005C1773">
        <w:t xml:space="preserve">. These women will be provided with patient information leaflets and opportunity to consider the </w:t>
      </w:r>
      <w:r w:rsidR="004A5BC7">
        <w:t>participation in the interviews for process evaluation</w:t>
      </w:r>
      <w:r w:rsidR="005C1773">
        <w:t xml:space="preserve"> will be </w:t>
      </w:r>
      <w:r w:rsidR="005C1773" w:rsidRPr="00191318">
        <w:t>provided</w:t>
      </w:r>
      <w:r w:rsidR="00191318">
        <w:t>.</w:t>
      </w:r>
      <w:r w:rsidR="00BB70A8">
        <w:t xml:space="preserve"> </w:t>
      </w:r>
      <w:r w:rsidR="00E66C01">
        <w:t xml:space="preserve">Hospital </w:t>
      </w:r>
      <w:r w:rsidR="00C92489">
        <w:t>staff will</w:t>
      </w:r>
      <w:r w:rsidR="00E66C01">
        <w:t xml:space="preserve"> be</w:t>
      </w:r>
      <w:r w:rsidR="00C92489">
        <w:t xml:space="preserve"> </w:t>
      </w:r>
      <w:r w:rsidR="00BB70A8">
        <w:t>approached and provided with an information leaflet about the process evaluation study. I</w:t>
      </w:r>
      <w:r w:rsidR="00C92489">
        <w:t xml:space="preserve">ndividual consent will be obtained from staff taking part </w:t>
      </w:r>
      <w:r w:rsidR="00E66C01">
        <w:t>in</w:t>
      </w:r>
      <w:r w:rsidR="00C92489">
        <w:t xml:space="preserve"> individual interview</w:t>
      </w:r>
      <w:r w:rsidR="005D5876">
        <w:t>s</w:t>
      </w:r>
      <w:r w:rsidR="00C92489">
        <w:t>.</w:t>
      </w:r>
    </w:p>
    <w:p w14:paraId="0D5EFE1B" w14:textId="77777777" w:rsidR="00282CC9" w:rsidRPr="00AA20AB" w:rsidRDefault="00A31023" w:rsidP="003B38DF">
      <w:pPr>
        <w:pStyle w:val="Heading3"/>
        <w:jc w:val="both"/>
        <w:rPr>
          <w:sz w:val="26"/>
          <w:szCs w:val="26"/>
        </w:rPr>
      </w:pPr>
      <w:bookmarkStart w:id="171" w:name="_Toc331765775"/>
      <w:bookmarkStart w:id="172" w:name="_Toc363471796"/>
      <w:r w:rsidRPr="00AA20AB">
        <w:rPr>
          <w:sz w:val="26"/>
          <w:szCs w:val="26"/>
        </w:rPr>
        <w:t>7.5.1</w:t>
      </w:r>
      <w:r w:rsidRPr="00AA20AB">
        <w:rPr>
          <w:sz w:val="26"/>
          <w:szCs w:val="26"/>
        </w:rPr>
        <w:tab/>
      </w:r>
      <w:r w:rsidR="00282CC9" w:rsidRPr="00AA20AB">
        <w:rPr>
          <w:sz w:val="26"/>
          <w:szCs w:val="26"/>
        </w:rPr>
        <w:t>Consent or Assent in Ancillary Studies</w:t>
      </w:r>
      <w:bookmarkEnd w:id="171"/>
      <w:bookmarkEnd w:id="172"/>
    </w:p>
    <w:p w14:paraId="10471D1D" w14:textId="77777777" w:rsidR="00FA1F99" w:rsidRDefault="00A73874" w:rsidP="003B38DF">
      <w:pPr>
        <w:jc w:val="both"/>
      </w:pPr>
      <w:r>
        <w:t>Not applicable.</w:t>
      </w:r>
    </w:p>
    <w:p w14:paraId="1334AA12" w14:textId="77777777" w:rsidR="00C255B1" w:rsidRDefault="00A31023" w:rsidP="003B38DF">
      <w:pPr>
        <w:pStyle w:val="Heading2"/>
        <w:jc w:val="both"/>
      </w:pPr>
      <w:bookmarkStart w:id="173" w:name="_Toc331765776"/>
      <w:bookmarkStart w:id="174" w:name="_Toc363471797"/>
      <w:r>
        <w:t>7.6</w:t>
      </w:r>
      <w:r>
        <w:tab/>
      </w:r>
      <w:r w:rsidR="00C255B1">
        <w:t>Confidentiality</w:t>
      </w:r>
      <w:bookmarkEnd w:id="173"/>
      <w:bookmarkEnd w:id="174"/>
    </w:p>
    <w:p w14:paraId="666D216B" w14:textId="35C319F7" w:rsidR="00642825" w:rsidRDefault="00642825" w:rsidP="003B38DF">
      <w:pPr>
        <w:jc w:val="both"/>
      </w:pPr>
      <w:r w:rsidRPr="00825CA8">
        <w:rPr>
          <w:lang w:val="en-US"/>
        </w:rPr>
        <w:t xml:space="preserve">Participants will be given a unique trial </w:t>
      </w:r>
      <w:r>
        <w:rPr>
          <w:lang w:val="en-US"/>
        </w:rPr>
        <w:t>PIN</w:t>
      </w:r>
      <w:r w:rsidRPr="00825CA8">
        <w:rPr>
          <w:lang w:val="en-US"/>
        </w:rPr>
        <w:t xml:space="preserve">. Data will be entered under this identification number onto the central database stored on the servers based at </w:t>
      </w:r>
      <w:r w:rsidR="00A627AE">
        <w:rPr>
          <w:lang w:val="en-US"/>
        </w:rPr>
        <w:t>KCL</w:t>
      </w:r>
      <w:r w:rsidRPr="00825CA8">
        <w:rPr>
          <w:lang w:val="en-US"/>
        </w:rPr>
        <w:t>. The database will be password protected and only acces</w:t>
      </w:r>
      <w:r>
        <w:rPr>
          <w:lang w:val="en-US"/>
        </w:rPr>
        <w:t xml:space="preserve">sible to members of the </w:t>
      </w:r>
      <w:proofErr w:type="spellStart"/>
      <w:r>
        <w:rPr>
          <w:lang w:val="en-US"/>
        </w:rPr>
        <w:t>DESiGN</w:t>
      </w:r>
      <w:proofErr w:type="spellEnd"/>
      <w:r>
        <w:t xml:space="preserve"> </w:t>
      </w:r>
      <w:r w:rsidRPr="00825CA8">
        <w:rPr>
          <w:lang w:val="en-US"/>
        </w:rPr>
        <w:t>trial team</w:t>
      </w:r>
      <w:r>
        <w:rPr>
          <w:lang w:val="en-US"/>
        </w:rPr>
        <w:t xml:space="preserve"> at</w:t>
      </w:r>
      <w:r w:rsidRPr="00825CA8">
        <w:rPr>
          <w:lang w:val="en-US"/>
        </w:rPr>
        <w:t xml:space="preserve"> </w:t>
      </w:r>
      <w:r w:rsidR="00A627AE">
        <w:rPr>
          <w:lang w:val="en-US"/>
        </w:rPr>
        <w:t>KCL</w:t>
      </w:r>
      <w:r w:rsidRPr="00825CA8">
        <w:rPr>
          <w:lang w:val="en-US"/>
        </w:rPr>
        <w:t>, and external regulators if requested. The servers are protected by firewalls and are patched and maintained according to best practice. The physical location of the servers is protected by CCTV and security door access.</w:t>
      </w:r>
      <w:r>
        <w:t xml:space="preserve"> </w:t>
      </w:r>
    </w:p>
    <w:p w14:paraId="03A7FE82" w14:textId="46C07E98" w:rsidR="00642825" w:rsidRDefault="00642825" w:rsidP="003B38DF">
      <w:pPr>
        <w:jc w:val="both"/>
      </w:pPr>
      <w:r>
        <w:t xml:space="preserve">Individual data collected manually from clinical notes review will be entered directly into the trial database without any individual identification, such as name, hospital number or NHS number. Data from </w:t>
      </w:r>
      <w:r w:rsidR="000D7342">
        <w:t xml:space="preserve">hospital </w:t>
      </w:r>
      <w:r>
        <w:t>electronic records will</w:t>
      </w:r>
      <w:r w:rsidR="000D7342">
        <w:t xml:space="preserve"> also</w:t>
      </w:r>
      <w:r>
        <w:t xml:space="preserve"> be linked to a </w:t>
      </w:r>
      <w:r w:rsidR="000D7342">
        <w:t>PIN. These</w:t>
      </w:r>
      <w:r>
        <w:t xml:space="preserve"> data will then be anonymised and centralised at </w:t>
      </w:r>
      <w:r w:rsidR="00A627AE">
        <w:t xml:space="preserve">KCL </w:t>
      </w:r>
      <w:r w:rsidR="000D7342">
        <w:t>in the trial database</w:t>
      </w:r>
      <w:r>
        <w:t xml:space="preserve">. At each local site there will be a record linking the PIN to the hospital ID. This will be stored locally. No patient identifiable data will be stored centrally. </w:t>
      </w:r>
    </w:p>
    <w:p w14:paraId="5EDB85A2" w14:textId="77777777" w:rsidR="00907576" w:rsidRDefault="00A31023" w:rsidP="003B38DF">
      <w:pPr>
        <w:pStyle w:val="Heading2"/>
        <w:jc w:val="both"/>
      </w:pPr>
      <w:bookmarkStart w:id="175" w:name="_Toc331765777"/>
      <w:bookmarkStart w:id="176" w:name="_Toc363471798"/>
      <w:r>
        <w:t>7.7</w:t>
      </w:r>
      <w:r>
        <w:tab/>
      </w:r>
      <w:r w:rsidR="00907576">
        <w:t>Declaration of Interests</w:t>
      </w:r>
      <w:bookmarkEnd w:id="175"/>
      <w:bookmarkEnd w:id="176"/>
    </w:p>
    <w:p w14:paraId="26A291D6" w14:textId="77777777" w:rsidR="00907576" w:rsidRDefault="00907576" w:rsidP="003B38DF">
      <w:pPr>
        <w:jc w:val="both"/>
      </w:pPr>
      <w:r>
        <w:t>The investigators named on the protocol have no financial or other competing interests that impact on their responsibilities towards the scientific value or potential publishing activities associated with the trial.</w:t>
      </w:r>
    </w:p>
    <w:p w14:paraId="45C18D7E" w14:textId="77777777" w:rsidR="001952C7" w:rsidRDefault="00643457" w:rsidP="003B38DF">
      <w:pPr>
        <w:pStyle w:val="Heading2"/>
        <w:jc w:val="both"/>
      </w:pPr>
      <w:bookmarkStart w:id="177" w:name="_Toc363471799"/>
      <w:r>
        <w:t>7.8</w:t>
      </w:r>
      <w:r>
        <w:tab/>
        <w:t>Indemnity</w:t>
      </w:r>
      <w:bookmarkEnd w:id="177"/>
    </w:p>
    <w:p w14:paraId="2D5DF0F1" w14:textId="7D2E44C1" w:rsidR="00643457" w:rsidRPr="00AA20AB" w:rsidRDefault="00A627AE" w:rsidP="003B38DF">
      <w:pPr>
        <w:pStyle w:val="PTBodyText"/>
        <w:spacing w:line="276" w:lineRule="auto"/>
        <w:rPr>
          <w:noProof w:val="0"/>
          <w:sz w:val="22"/>
          <w:szCs w:val="22"/>
          <w:lang w:val="en-GB"/>
        </w:rPr>
      </w:pPr>
      <w:r>
        <w:rPr>
          <w:noProof w:val="0"/>
          <w:sz w:val="22"/>
          <w:szCs w:val="22"/>
          <w:lang w:val="en-GB"/>
        </w:rPr>
        <w:t>KCL</w:t>
      </w:r>
      <w:r w:rsidR="00643457" w:rsidRPr="00AA20AB">
        <w:rPr>
          <w:noProof w:val="0"/>
          <w:sz w:val="22"/>
          <w:szCs w:val="22"/>
          <w:lang w:val="en-GB"/>
        </w:rPr>
        <w:t xml:space="preserve"> holds insurance to cover participants for injury caused by their participation in the clinical trial. Participants may be able to claim compensation if they can prove that </w:t>
      </w:r>
      <w:r>
        <w:rPr>
          <w:noProof w:val="0"/>
          <w:sz w:val="22"/>
          <w:szCs w:val="22"/>
          <w:lang w:val="en-GB"/>
        </w:rPr>
        <w:t>KCL</w:t>
      </w:r>
      <w:r w:rsidRPr="00AA20AB">
        <w:rPr>
          <w:noProof w:val="0"/>
          <w:sz w:val="22"/>
          <w:szCs w:val="22"/>
          <w:lang w:val="en-GB"/>
        </w:rPr>
        <w:t xml:space="preserve"> </w:t>
      </w:r>
      <w:r w:rsidR="00643457" w:rsidRPr="00AA20AB">
        <w:rPr>
          <w:noProof w:val="0"/>
          <w:sz w:val="22"/>
          <w:szCs w:val="22"/>
          <w:lang w:val="en-GB"/>
        </w:rPr>
        <w:t xml:space="preserve">has been negligent. However, as this clinical trial is being carried out in a hospital, the hospital continues to have a duty of care to the participant in the clinical trial. </w:t>
      </w:r>
      <w:r>
        <w:rPr>
          <w:noProof w:val="0"/>
          <w:sz w:val="22"/>
          <w:szCs w:val="22"/>
          <w:lang w:val="en-GB"/>
        </w:rPr>
        <w:t>KCL</w:t>
      </w:r>
      <w:r w:rsidR="00643457" w:rsidRPr="00AA20AB">
        <w:rPr>
          <w:noProof w:val="0"/>
          <w:sz w:val="22"/>
          <w:szCs w:val="22"/>
          <w:lang w:val="en-GB"/>
        </w:rPr>
        <w:t xml:space="preserve"> does not accept liability for any breach in the hospital’s duty of care, or any negligence on the part of hospital employees. This applies whether the hospital is an NHS Trust or not.  This does not affect the participant’s right to seek compensation via the non-negligence route. </w:t>
      </w:r>
    </w:p>
    <w:p w14:paraId="07F1230C" w14:textId="77777777" w:rsidR="00643457" w:rsidRPr="00AA20AB" w:rsidRDefault="00643457" w:rsidP="000274B3">
      <w:pPr>
        <w:pStyle w:val="PTBodyText"/>
        <w:spacing w:line="276" w:lineRule="auto"/>
        <w:rPr>
          <w:noProof w:val="0"/>
          <w:sz w:val="22"/>
          <w:szCs w:val="22"/>
          <w:lang w:val="en-GB"/>
        </w:rPr>
      </w:pPr>
    </w:p>
    <w:p w14:paraId="48DA4080" w14:textId="4F70A37E" w:rsidR="00643457" w:rsidRPr="00AA20AB" w:rsidRDefault="00643457" w:rsidP="000274B3">
      <w:pPr>
        <w:pStyle w:val="PTBodyText"/>
        <w:spacing w:line="276" w:lineRule="auto"/>
        <w:rPr>
          <w:noProof w:val="0"/>
          <w:sz w:val="22"/>
          <w:szCs w:val="22"/>
          <w:lang w:val="en-GB"/>
        </w:rPr>
      </w:pPr>
      <w:r w:rsidRPr="00AA20AB">
        <w:rPr>
          <w:noProof w:val="0"/>
          <w:sz w:val="22"/>
          <w:szCs w:val="22"/>
          <w:lang w:val="en-GB"/>
        </w:rPr>
        <w:t xml:space="preserve">Participants may also be able to claim compensation for injury caused by participation in this clinical trial without the need to prove negligence on the part of </w:t>
      </w:r>
      <w:r w:rsidR="00A627AE">
        <w:rPr>
          <w:noProof w:val="0"/>
          <w:sz w:val="22"/>
          <w:szCs w:val="22"/>
          <w:lang w:val="en-GB"/>
        </w:rPr>
        <w:t>KCL</w:t>
      </w:r>
      <w:r w:rsidRPr="00AA20AB">
        <w:rPr>
          <w:noProof w:val="0"/>
          <w:sz w:val="22"/>
          <w:szCs w:val="22"/>
          <w:lang w:val="en-GB"/>
        </w:rPr>
        <w:t xml:space="preserve"> or another party.  Participants who </w:t>
      </w:r>
      <w:r w:rsidRPr="00AA20AB">
        <w:rPr>
          <w:noProof w:val="0"/>
          <w:sz w:val="22"/>
          <w:szCs w:val="22"/>
          <w:lang w:val="en-GB"/>
        </w:rPr>
        <w:lastRenderedPageBreak/>
        <w:t xml:space="preserve">sustain injury and wish to make a claim for compensation should do so in writing in the first instance to the Chief Investigator, who will pass the claim to </w:t>
      </w:r>
      <w:r w:rsidR="00A627AE">
        <w:rPr>
          <w:noProof w:val="0"/>
          <w:sz w:val="22"/>
          <w:szCs w:val="22"/>
          <w:lang w:val="en-GB"/>
        </w:rPr>
        <w:t>KCL</w:t>
      </w:r>
      <w:r w:rsidR="00DC3748" w:rsidRPr="00AA20AB">
        <w:rPr>
          <w:noProof w:val="0"/>
          <w:sz w:val="22"/>
          <w:szCs w:val="22"/>
          <w:lang w:val="en-GB"/>
        </w:rPr>
        <w:t>’s insurers</w:t>
      </w:r>
      <w:r w:rsidRPr="00AA20AB">
        <w:rPr>
          <w:noProof w:val="0"/>
          <w:sz w:val="22"/>
          <w:szCs w:val="22"/>
          <w:lang w:val="en-GB"/>
        </w:rPr>
        <w:t>.</w:t>
      </w:r>
    </w:p>
    <w:p w14:paraId="77E950BA" w14:textId="77777777" w:rsidR="00DC3748" w:rsidRPr="00AA20AB" w:rsidRDefault="00DC3748" w:rsidP="000274B3">
      <w:pPr>
        <w:pStyle w:val="PTBodyText"/>
        <w:spacing w:line="276" w:lineRule="auto"/>
        <w:rPr>
          <w:noProof w:val="0"/>
          <w:sz w:val="22"/>
          <w:szCs w:val="22"/>
          <w:lang w:val="en-GB"/>
        </w:rPr>
      </w:pPr>
    </w:p>
    <w:p w14:paraId="4CCAF4CB" w14:textId="2F3CE8A6" w:rsidR="00DC3748" w:rsidRPr="00AA20AB" w:rsidRDefault="00643457" w:rsidP="003B38DF">
      <w:pPr>
        <w:pStyle w:val="PTBodyText"/>
        <w:spacing w:line="276" w:lineRule="auto"/>
        <w:rPr>
          <w:sz w:val="22"/>
          <w:szCs w:val="22"/>
        </w:rPr>
      </w:pPr>
      <w:r w:rsidRPr="00AA20AB">
        <w:rPr>
          <w:noProof w:val="0"/>
          <w:sz w:val="22"/>
          <w:szCs w:val="22"/>
          <w:lang w:val="en-GB"/>
        </w:rPr>
        <w:t xml:space="preserve">Hospitals selected to participate in this clinical trial shall provide clinical negligence insurance cover for harm caused by their employees and a copy of the relevant insurance policy or summary shall be provided to </w:t>
      </w:r>
      <w:r w:rsidR="00A627AE">
        <w:rPr>
          <w:noProof w:val="0"/>
          <w:sz w:val="22"/>
          <w:szCs w:val="22"/>
          <w:lang w:val="en-GB"/>
        </w:rPr>
        <w:t>KCL</w:t>
      </w:r>
      <w:r w:rsidRPr="00AA20AB">
        <w:rPr>
          <w:noProof w:val="0"/>
          <w:sz w:val="22"/>
          <w:szCs w:val="22"/>
          <w:lang w:val="en-GB"/>
        </w:rPr>
        <w:t>, upon request.</w:t>
      </w:r>
    </w:p>
    <w:p w14:paraId="211DE817" w14:textId="77777777" w:rsidR="00DA0778" w:rsidRDefault="00DA0778" w:rsidP="003B38DF">
      <w:pPr>
        <w:pStyle w:val="Heading2"/>
        <w:jc w:val="both"/>
      </w:pPr>
      <w:bookmarkStart w:id="178" w:name="_Toc251447947"/>
      <w:bookmarkStart w:id="179" w:name="_Toc363471800"/>
      <w:r w:rsidRPr="0027153E">
        <w:t>7.</w:t>
      </w:r>
      <w:r>
        <w:t>9</w:t>
      </w:r>
      <w:r>
        <w:tab/>
        <w:t>Finance</w:t>
      </w:r>
      <w:bookmarkEnd w:id="178"/>
      <w:bookmarkEnd w:id="179"/>
    </w:p>
    <w:p w14:paraId="135D73C1" w14:textId="079D64B3" w:rsidR="00DA0778" w:rsidRDefault="00A73874" w:rsidP="003B38DF">
      <w:pPr>
        <w:jc w:val="both"/>
      </w:pPr>
      <w:r>
        <w:t xml:space="preserve">The </w:t>
      </w:r>
      <w:proofErr w:type="spellStart"/>
      <w:r>
        <w:t>DESiGN</w:t>
      </w:r>
      <w:proofErr w:type="spellEnd"/>
      <w:r>
        <w:t xml:space="preserve"> trial</w:t>
      </w:r>
      <w:r w:rsidR="00DA0778">
        <w:t xml:space="preserve"> </w:t>
      </w:r>
      <w:proofErr w:type="gramStart"/>
      <w:r>
        <w:t>have</w:t>
      </w:r>
      <w:proofErr w:type="gramEnd"/>
      <w:r>
        <w:t xml:space="preserve"> a phased funding strategy. Partial</w:t>
      </w:r>
      <w:r w:rsidR="00DA0778">
        <w:t xml:space="preserve"> fund</w:t>
      </w:r>
      <w:r w:rsidR="005C1773">
        <w:t xml:space="preserve">ing </w:t>
      </w:r>
      <w:r>
        <w:t xml:space="preserve">has </w:t>
      </w:r>
      <w:r w:rsidR="00E411B0">
        <w:t xml:space="preserve">initially </w:t>
      </w:r>
      <w:r>
        <w:t>been secured from Tommy’s Charity</w:t>
      </w:r>
      <w:r w:rsidR="00AA20AB">
        <w:t>,</w:t>
      </w:r>
      <w:r w:rsidR="00DA0778">
        <w:t xml:space="preserve"> grant </w:t>
      </w:r>
      <w:r w:rsidR="00DA0778" w:rsidRPr="00AA20AB">
        <w:t xml:space="preserve">number </w:t>
      </w:r>
      <w:r w:rsidR="00AA20AB" w:rsidRPr="00AA20AB">
        <w:t>MQATAVR</w:t>
      </w:r>
      <w:r w:rsidR="00DA0778" w:rsidRPr="00AA20AB">
        <w:t>.</w:t>
      </w:r>
      <w:r w:rsidR="00DA0778">
        <w:t xml:space="preserve"> </w:t>
      </w:r>
      <w:r w:rsidR="00E411B0">
        <w:t>A</w:t>
      </w:r>
      <w:r>
        <w:t xml:space="preserve">dditional funding </w:t>
      </w:r>
      <w:r w:rsidR="00E411B0">
        <w:t xml:space="preserve">was secured from </w:t>
      </w:r>
      <w:r w:rsidR="00456F4B">
        <w:t xml:space="preserve">GST Charity </w:t>
      </w:r>
      <w:r w:rsidR="004F29C6">
        <w:t xml:space="preserve">(MAJ150704) </w:t>
      </w:r>
      <w:r w:rsidR="00456F4B">
        <w:t xml:space="preserve">and </w:t>
      </w:r>
      <w:r w:rsidR="00E411B0">
        <w:t>SANDS</w:t>
      </w:r>
      <w:r>
        <w:t xml:space="preserve">. </w:t>
      </w:r>
    </w:p>
    <w:p w14:paraId="032E6BD7" w14:textId="77777777" w:rsidR="00743635" w:rsidRDefault="00A31023" w:rsidP="003B38DF">
      <w:pPr>
        <w:pStyle w:val="Heading2"/>
        <w:jc w:val="both"/>
      </w:pPr>
      <w:bookmarkStart w:id="180" w:name="_Toc331765778"/>
      <w:bookmarkStart w:id="181" w:name="_Toc363471801"/>
      <w:r>
        <w:t>7.</w:t>
      </w:r>
      <w:r w:rsidR="00643457">
        <w:t>1</w:t>
      </w:r>
      <w:r w:rsidR="00BF6472">
        <w:t>0</w:t>
      </w:r>
      <w:r>
        <w:tab/>
      </w:r>
      <w:r w:rsidR="00743635">
        <w:t>Access to Data</w:t>
      </w:r>
      <w:bookmarkEnd w:id="180"/>
      <w:bookmarkEnd w:id="181"/>
    </w:p>
    <w:p w14:paraId="26EBB77A" w14:textId="1A8BBAB7" w:rsidR="0088359D" w:rsidRDefault="0088359D" w:rsidP="003B38DF">
      <w:pPr>
        <w:jc w:val="both"/>
      </w:pPr>
      <w:r>
        <w:t xml:space="preserve">The CI and research team </w:t>
      </w:r>
      <w:r w:rsidR="00765D1E">
        <w:t xml:space="preserve">for data management and data analyses </w:t>
      </w:r>
      <w:r>
        <w:t>will have access to data from all clusters</w:t>
      </w:r>
      <w:r w:rsidR="00430BD0">
        <w:t xml:space="preserve">. Whilst patients will not be asked directly for their consent, they will be given the opportunity to opt-out of data collection, with notification via posters in the antenatal clinic or ultrasound departments. </w:t>
      </w:r>
      <w:r>
        <w:t>Datasets from all hospitals will be amalgamated by the research team and stored withou</w:t>
      </w:r>
      <w:r w:rsidR="008844FD">
        <w:t>t any patient identification.</w:t>
      </w:r>
    </w:p>
    <w:p w14:paraId="3BEA88C8" w14:textId="77777777" w:rsidR="00E3615C" w:rsidRDefault="00A31023" w:rsidP="003B38DF">
      <w:pPr>
        <w:pStyle w:val="Heading2"/>
        <w:jc w:val="both"/>
      </w:pPr>
      <w:bookmarkStart w:id="182" w:name="_Toc331765779"/>
      <w:bookmarkStart w:id="183" w:name="_Toc363471802"/>
      <w:r>
        <w:t>7.1</w:t>
      </w:r>
      <w:r w:rsidR="00BF6472">
        <w:t>1</w:t>
      </w:r>
      <w:r>
        <w:tab/>
      </w:r>
      <w:r w:rsidR="00E3615C">
        <w:t>Ancillary and Post-trial Care</w:t>
      </w:r>
      <w:bookmarkEnd w:id="182"/>
      <w:bookmarkEnd w:id="183"/>
    </w:p>
    <w:p w14:paraId="2F8E39BF" w14:textId="77777777" w:rsidR="000D7342" w:rsidRDefault="005C1773" w:rsidP="003B38DF">
      <w:pPr>
        <w:jc w:val="both"/>
      </w:pPr>
      <w:r>
        <w:t>No additional care will be required as the individual trusts participating in the trial have undertaken the responsibility of the implementation of GAP in their unit</w:t>
      </w:r>
      <w:r w:rsidR="000415D0">
        <w:t xml:space="preserve"> and are committed to continue the use of GAP programme independently after this study</w:t>
      </w:r>
      <w:r>
        <w:t xml:space="preserve">. Participating trust may choose to modify their approach to the use of GAP </w:t>
      </w:r>
      <w:r w:rsidR="000415D0">
        <w:t>programme</w:t>
      </w:r>
      <w:r>
        <w:t xml:space="preserve"> following the study. This decision is independent of the trial and will be based on individual trusts clinical strategy. </w:t>
      </w:r>
    </w:p>
    <w:p w14:paraId="7E4A2D19" w14:textId="77777777" w:rsidR="00561CA9" w:rsidRDefault="00A31023" w:rsidP="003B38DF">
      <w:pPr>
        <w:pStyle w:val="Heading2"/>
        <w:jc w:val="both"/>
      </w:pPr>
      <w:bookmarkStart w:id="184" w:name="_Toc331765780"/>
      <w:bookmarkStart w:id="185" w:name="_Toc363471803"/>
      <w:r>
        <w:t>7.1</w:t>
      </w:r>
      <w:r w:rsidR="00BF6472">
        <w:t>2</w:t>
      </w:r>
      <w:r>
        <w:tab/>
      </w:r>
      <w:r w:rsidR="002D27FD">
        <w:t>Publication</w:t>
      </w:r>
      <w:r w:rsidR="00561CA9">
        <w:t xml:space="preserve"> Policy</w:t>
      </w:r>
      <w:bookmarkEnd w:id="184"/>
      <w:bookmarkEnd w:id="185"/>
    </w:p>
    <w:p w14:paraId="7EB11AAE" w14:textId="77777777" w:rsidR="00561CA9" w:rsidRPr="00CF3E3C" w:rsidRDefault="00A31023" w:rsidP="003B38DF">
      <w:pPr>
        <w:pStyle w:val="Heading3"/>
        <w:jc w:val="both"/>
        <w:rPr>
          <w:sz w:val="22"/>
          <w:szCs w:val="22"/>
        </w:rPr>
      </w:pPr>
      <w:bookmarkStart w:id="186" w:name="_Toc331765781"/>
      <w:bookmarkStart w:id="187" w:name="_Toc363471804"/>
      <w:r w:rsidRPr="00CF3E3C">
        <w:rPr>
          <w:sz w:val="22"/>
          <w:szCs w:val="22"/>
        </w:rPr>
        <w:t>7.1</w:t>
      </w:r>
      <w:r w:rsidR="00BF6472" w:rsidRPr="00CF3E3C">
        <w:rPr>
          <w:sz w:val="22"/>
          <w:szCs w:val="22"/>
        </w:rPr>
        <w:t>2</w:t>
      </w:r>
      <w:r w:rsidRPr="00CF3E3C">
        <w:rPr>
          <w:sz w:val="22"/>
          <w:szCs w:val="22"/>
        </w:rPr>
        <w:t>.1</w:t>
      </w:r>
      <w:r w:rsidRPr="00CF3E3C">
        <w:rPr>
          <w:sz w:val="22"/>
          <w:szCs w:val="22"/>
        </w:rPr>
        <w:tab/>
      </w:r>
      <w:r w:rsidR="00561CA9" w:rsidRPr="00CF3E3C">
        <w:rPr>
          <w:sz w:val="22"/>
          <w:szCs w:val="22"/>
        </w:rPr>
        <w:t>Trial Results</w:t>
      </w:r>
      <w:bookmarkEnd w:id="186"/>
      <w:bookmarkEnd w:id="187"/>
    </w:p>
    <w:p w14:paraId="6B597620" w14:textId="77777777" w:rsidR="00561CA9" w:rsidRDefault="00561CA9" w:rsidP="003B38DF">
      <w:pPr>
        <w:jc w:val="both"/>
      </w:pPr>
      <w:r>
        <w:t>The results of the trial will be disseminated regardless of the direction of effect.</w:t>
      </w:r>
    </w:p>
    <w:p w14:paraId="62159FA3" w14:textId="77777777" w:rsidR="00BF7FEE" w:rsidRPr="00CF3E3C" w:rsidRDefault="00A31023" w:rsidP="003B38DF">
      <w:pPr>
        <w:pStyle w:val="Heading3"/>
        <w:jc w:val="both"/>
        <w:rPr>
          <w:sz w:val="22"/>
          <w:szCs w:val="22"/>
        </w:rPr>
      </w:pPr>
      <w:bookmarkStart w:id="188" w:name="_Toc331765782"/>
      <w:bookmarkStart w:id="189" w:name="_Toc363471805"/>
      <w:r w:rsidRPr="00CF3E3C">
        <w:rPr>
          <w:sz w:val="22"/>
          <w:szCs w:val="22"/>
        </w:rPr>
        <w:t>7.1</w:t>
      </w:r>
      <w:r w:rsidR="00BF6472" w:rsidRPr="00CF3E3C">
        <w:rPr>
          <w:sz w:val="22"/>
          <w:szCs w:val="22"/>
        </w:rPr>
        <w:t>2</w:t>
      </w:r>
      <w:r w:rsidRPr="00CF3E3C">
        <w:rPr>
          <w:sz w:val="22"/>
          <w:szCs w:val="22"/>
        </w:rPr>
        <w:t>.2</w:t>
      </w:r>
      <w:r w:rsidRPr="00CF3E3C">
        <w:rPr>
          <w:sz w:val="22"/>
          <w:szCs w:val="22"/>
        </w:rPr>
        <w:tab/>
      </w:r>
      <w:r w:rsidR="00BF7FEE" w:rsidRPr="00CF3E3C">
        <w:rPr>
          <w:sz w:val="22"/>
          <w:szCs w:val="22"/>
        </w:rPr>
        <w:t>Authorship</w:t>
      </w:r>
      <w:bookmarkEnd w:id="188"/>
      <w:bookmarkEnd w:id="189"/>
    </w:p>
    <w:p w14:paraId="729A0D59" w14:textId="428B0C87" w:rsidR="000F4D92" w:rsidRDefault="00C277A7" w:rsidP="000F4D92">
      <w:pPr>
        <w:jc w:val="both"/>
      </w:pPr>
      <w:r w:rsidRPr="002E4101">
        <w:t xml:space="preserve">The success of the trial depends on </w:t>
      </w:r>
      <w:proofErr w:type="gramStart"/>
      <w:r w:rsidRPr="002E4101">
        <w:t>a large number of</w:t>
      </w:r>
      <w:proofErr w:type="gramEnd"/>
      <w:r w:rsidRPr="002E4101">
        <w:t xml:space="preserve"> midwives, obstetricians and anaesthetists. Credit for the study findings will be given to all who have collaborated and participated in the study including all local co-ordinators and collaborators, members of the trial committees, </w:t>
      </w:r>
      <w:r w:rsidR="00E411B0">
        <w:t>KCL</w:t>
      </w:r>
      <w:r w:rsidRPr="002E4101">
        <w:t xml:space="preserve">, and trial staff. Authorship at the head of </w:t>
      </w:r>
      <w:r w:rsidR="00963B03">
        <w:t xml:space="preserve">any published </w:t>
      </w:r>
      <w:r w:rsidRPr="002E4101">
        <w:t xml:space="preserve">paper will take the form </w:t>
      </w:r>
      <w:r w:rsidR="00963B03" w:rsidRPr="002E4101">
        <w:t xml:space="preserve">“[name], [name] and [name] on behalf of </w:t>
      </w:r>
      <w:r w:rsidR="00963B03" w:rsidRPr="004B2DFE">
        <w:t xml:space="preserve">The </w:t>
      </w:r>
      <w:proofErr w:type="spellStart"/>
      <w:r w:rsidR="00963B03" w:rsidRPr="004B2DFE">
        <w:t>DESiGN</w:t>
      </w:r>
      <w:proofErr w:type="spellEnd"/>
      <w:r w:rsidR="00963B03" w:rsidRPr="004B2DFE">
        <w:t xml:space="preserve"> Collaborative Group”</w:t>
      </w:r>
      <w:r w:rsidR="000F4D92">
        <w:t xml:space="preserve"> and will include specific people involved in each piece of work and the co-investigators</w:t>
      </w:r>
      <w:r w:rsidR="00963B03">
        <w:t>.</w:t>
      </w:r>
      <w:r w:rsidR="00963B03" w:rsidRPr="002E4101">
        <w:t xml:space="preserve"> </w:t>
      </w:r>
    </w:p>
    <w:p w14:paraId="44BEFB35" w14:textId="2E7B7429" w:rsidR="00C277A7" w:rsidRPr="002E4101" w:rsidRDefault="00C277A7" w:rsidP="000F4D92">
      <w:pPr>
        <w:jc w:val="both"/>
      </w:pPr>
      <w:r w:rsidRPr="002E4101">
        <w:t>The writing</w:t>
      </w:r>
      <w:r w:rsidR="000F4D92">
        <w:t xml:space="preserve"> of the primary results</w:t>
      </w:r>
      <w:r w:rsidRPr="002E4101">
        <w:t xml:space="preserve"> will be the responsibility of a writing committee including </w:t>
      </w:r>
      <w:proofErr w:type="gramStart"/>
      <w:r w:rsidRPr="002E4101">
        <w:t>all of</w:t>
      </w:r>
      <w:proofErr w:type="gramEnd"/>
      <w:r w:rsidRPr="002E4101">
        <w:t xml:space="preserve"> the investigators. All contributors to the study will be listed at the end of the report, with their contribution to the study identified. </w:t>
      </w:r>
      <w:r w:rsidRPr="004B2DFE">
        <w:t>Decisions about authorship of additional papers will be discuss</w:t>
      </w:r>
      <w:r w:rsidRPr="002E4101">
        <w:t xml:space="preserve">ed and agreed by the trial investigators and </w:t>
      </w:r>
      <w:r w:rsidR="00E411B0">
        <w:t>advice</w:t>
      </w:r>
      <w:r w:rsidR="000F4D92">
        <w:t xml:space="preserve"> from </w:t>
      </w:r>
      <w:r w:rsidRPr="002E4101">
        <w:t>the TSC</w:t>
      </w:r>
      <w:r w:rsidR="000F4D92">
        <w:t>/DMC will be requested if necessary</w:t>
      </w:r>
      <w:r w:rsidRPr="002E4101">
        <w:t xml:space="preserve">. </w:t>
      </w:r>
    </w:p>
    <w:p w14:paraId="6DB7E689" w14:textId="77777777" w:rsidR="00BF7FEE" w:rsidRPr="00CF3E3C" w:rsidRDefault="00A31023" w:rsidP="003B38DF">
      <w:pPr>
        <w:pStyle w:val="Heading3"/>
        <w:jc w:val="both"/>
        <w:rPr>
          <w:sz w:val="22"/>
          <w:szCs w:val="22"/>
        </w:rPr>
      </w:pPr>
      <w:bookmarkStart w:id="190" w:name="_Toc331765783"/>
      <w:bookmarkStart w:id="191" w:name="_Toc363471806"/>
      <w:r w:rsidRPr="00CF3E3C">
        <w:rPr>
          <w:sz w:val="22"/>
          <w:szCs w:val="22"/>
        </w:rPr>
        <w:t>7.1</w:t>
      </w:r>
      <w:r w:rsidR="00BF6472" w:rsidRPr="00CF3E3C">
        <w:rPr>
          <w:sz w:val="22"/>
          <w:szCs w:val="22"/>
        </w:rPr>
        <w:t>2</w:t>
      </w:r>
      <w:r w:rsidRPr="00CF3E3C">
        <w:rPr>
          <w:sz w:val="22"/>
          <w:szCs w:val="22"/>
        </w:rPr>
        <w:t>.3</w:t>
      </w:r>
      <w:r w:rsidRPr="00CF3E3C">
        <w:rPr>
          <w:sz w:val="22"/>
          <w:szCs w:val="22"/>
        </w:rPr>
        <w:tab/>
      </w:r>
      <w:r w:rsidR="00BF7FEE" w:rsidRPr="00CF3E3C">
        <w:rPr>
          <w:sz w:val="22"/>
          <w:szCs w:val="22"/>
        </w:rPr>
        <w:t>Reproducible Research</w:t>
      </w:r>
      <w:bookmarkEnd w:id="190"/>
      <w:bookmarkEnd w:id="191"/>
    </w:p>
    <w:p w14:paraId="4313FE25" w14:textId="77777777" w:rsidR="00BF7FEE" w:rsidRDefault="00036D42" w:rsidP="003B38DF">
      <w:pPr>
        <w:jc w:val="both"/>
      </w:pPr>
      <w:r>
        <w:t>The trial protocol will be published.</w:t>
      </w:r>
    </w:p>
    <w:p w14:paraId="7109AC54" w14:textId="77777777" w:rsidR="00BF7FEE" w:rsidRDefault="00BF7FEE" w:rsidP="003B38DF">
      <w:pPr>
        <w:jc w:val="both"/>
      </w:pPr>
      <w:r>
        <w:lastRenderedPageBreak/>
        <w:br w:type="page"/>
      </w:r>
    </w:p>
    <w:p w14:paraId="1B24F905" w14:textId="77777777" w:rsidR="00872BAA" w:rsidRDefault="00A31023" w:rsidP="003B38DF">
      <w:pPr>
        <w:pStyle w:val="Heading1"/>
        <w:jc w:val="both"/>
      </w:pPr>
      <w:bookmarkStart w:id="192" w:name="_Toc331765784"/>
      <w:bookmarkStart w:id="193" w:name="_Toc363471807"/>
      <w:r>
        <w:lastRenderedPageBreak/>
        <w:t>8</w:t>
      </w:r>
      <w:r>
        <w:tab/>
      </w:r>
      <w:r w:rsidR="00BF7FEE">
        <w:t>Ancillary Studies</w:t>
      </w:r>
      <w:bookmarkEnd w:id="192"/>
      <w:bookmarkEnd w:id="193"/>
    </w:p>
    <w:p w14:paraId="774CE9D9" w14:textId="6B683A53" w:rsidR="0038064F" w:rsidRDefault="00A56D75" w:rsidP="0038064F">
      <w:pPr>
        <w:jc w:val="both"/>
      </w:pPr>
      <w:r>
        <w:t>None currently planned.</w:t>
      </w:r>
      <w:r w:rsidR="0038064F">
        <w:t xml:space="preserve">                    </w:t>
      </w:r>
    </w:p>
    <w:p w14:paraId="7471FADF" w14:textId="010A6326" w:rsidR="00617F46" w:rsidRDefault="00617F46" w:rsidP="003B38DF">
      <w:pPr>
        <w:jc w:val="both"/>
      </w:pPr>
    </w:p>
    <w:p w14:paraId="53B236D8" w14:textId="77777777" w:rsidR="00BF7FEE" w:rsidRDefault="00BF7FEE" w:rsidP="003B38DF">
      <w:pPr>
        <w:jc w:val="both"/>
      </w:pPr>
      <w:r>
        <w:br w:type="page"/>
      </w:r>
    </w:p>
    <w:p w14:paraId="76EEE3CB" w14:textId="77777777" w:rsidR="00BF7FEE" w:rsidRDefault="00A31023" w:rsidP="003B38DF">
      <w:pPr>
        <w:pStyle w:val="Heading1"/>
        <w:jc w:val="both"/>
      </w:pPr>
      <w:bookmarkStart w:id="194" w:name="_Toc331765785"/>
      <w:bookmarkStart w:id="195" w:name="_Toc363471808"/>
      <w:r>
        <w:lastRenderedPageBreak/>
        <w:t>9</w:t>
      </w:r>
      <w:r>
        <w:tab/>
      </w:r>
      <w:r w:rsidR="00BF7FEE">
        <w:t>Protocol Amendments</w:t>
      </w:r>
      <w:bookmarkEnd w:id="194"/>
      <w:bookmarkEnd w:id="195"/>
    </w:p>
    <w:p w14:paraId="45A5CF18" w14:textId="77777777" w:rsidR="00617F46" w:rsidRDefault="00617F46" w:rsidP="003B38DF">
      <w:pPr>
        <w:jc w:val="both"/>
      </w:pPr>
    </w:p>
    <w:tbl>
      <w:tblPr>
        <w:tblStyle w:val="TableGrid"/>
        <w:tblpPr w:leftFromText="180" w:rightFromText="180" w:vertAnchor="text" w:horzAnchor="margin" w:tblpY="-56"/>
        <w:tblW w:w="9322" w:type="dxa"/>
        <w:tblLook w:val="04A0" w:firstRow="1" w:lastRow="0" w:firstColumn="1" w:lastColumn="0" w:noHBand="0" w:noVBand="1"/>
      </w:tblPr>
      <w:tblGrid>
        <w:gridCol w:w="972"/>
        <w:gridCol w:w="1278"/>
        <w:gridCol w:w="2429"/>
        <w:gridCol w:w="1313"/>
        <w:gridCol w:w="3330"/>
      </w:tblGrid>
      <w:tr w:rsidR="00617F46" w:rsidRPr="00617F46" w14:paraId="75FC3EDB" w14:textId="77777777" w:rsidTr="00996D17">
        <w:trPr>
          <w:tblHeader/>
        </w:trPr>
        <w:tc>
          <w:tcPr>
            <w:tcW w:w="972" w:type="dxa"/>
          </w:tcPr>
          <w:p w14:paraId="05069860" w14:textId="77777777" w:rsidR="00617F46" w:rsidRPr="00617F46" w:rsidRDefault="00617F46" w:rsidP="00C157C0">
            <w:pPr>
              <w:rPr>
                <w:rFonts w:asciiTheme="minorHAnsi" w:hAnsiTheme="minorHAnsi" w:cs="Arial"/>
                <w:lang w:val="en-US"/>
              </w:rPr>
            </w:pPr>
            <w:r w:rsidRPr="00617F46">
              <w:rPr>
                <w:rFonts w:asciiTheme="minorHAnsi" w:hAnsiTheme="minorHAnsi" w:cs="Arial"/>
                <w:lang w:val="en-US"/>
              </w:rPr>
              <w:lastRenderedPageBreak/>
              <w:t>Protocol version</w:t>
            </w:r>
          </w:p>
        </w:tc>
        <w:tc>
          <w:tcPr>
            <w:tcW w:w="1278" w:type="dxa"/>
          </w:tcPr>
          <w:p w14:paraId="69104761" w14:textId="77777777" w:rsidR="00617F46" w:rsidRPr="00617F46" w:rsidRDefault="00617F46" w:rsidP="00C157C0">
            <w:pPr>
              <w:rPr>
                <w:rFonts w:asciiTheme="minorHAnsi" w:hAnsiTheme="minorHAnsi" w:cs="Arial"/>
                <w:lang w:val="en-US"/>
              </w:rPr>
            </w:pPr>
            <w:r w:rsidRPr="00617F46">
              <w:rPr>
                <w:rFonts w:asciiTheme="minorHAnsi" w:hAnsiTheme="minorHAnsi" w:cs="Arial"/>
                <w:lang w:val="en-US"/>
              </w:rPr>
              <w:t>Date</w:t>
            </w:r>
          </w:p>
        </w:tc>
        <w:tc>
          <w:tcPr>
            <w:tcW w:w="2429" w:type="dxa"/>
          </w:tcPr>
          <w:p w14:paraId="308F5065" w14:textId="77777777" w:rsidR="00617F46" w:rsidRPr="00617F46" w:rsidRDefault="00617F46" w:rsidP="00C157C0">
            <w:pPr>
              <w:rPr>
                <w:rFonts w:asciiTheme="minorHAnsi" w:hAnsiTheme="minorHAnsi" w:cs="Arial"/>
                <w:lang w:val="en-US"/>
              </w:rPr>
            </w:pPr>
            <w:r w:rsidRPr="00617F46">
              <w:rPr>
                <w:rFonts w:asciiTheme="minorHAnsi" w:hAnsiTheme="minorHAnsi" w:cs="Arial"/>
                <w:lang w:val="en-US"/>
              </w:rPr>
              <w:t>Reason for update</w:t>
            </w:r>
          </w:p>
        </w:tc>
        <w:tc>
          <w:tcPr>
            <w:tcW w:w="1313" w:type="dxa"/>
          </w:tcPr>
          <w:p w14:paraId="050C0BB6" w14:textId="77777777" w:rsidR="00617F46" w:rsidRPr="00617F46" w:rsidRDefault="00617F46" w:rsidP="00C157C0">
            <w:pPr>
              <w:rPr>
                <w:rFonts w:asciiTheme="minorHAnsi" w:hAnsiTheme="minorHAnsi" w:cs="Arial"/>
                <w:lang w:val="en-US"/>
              </w:rPr>
            </w:pPr>
            <w:r w:rsidRPr="00617F46">
              <w:rPr>
                <w:rFonts w:asciiTheme="minorHAnsi" w:hAnsiTheme="minorHAnsi" w:cs="Arial"/>
                <w:lang w:val="en-US"/>
              </w:rPr>
              <w:t>Substantial amendment number</w:t>
            </w:r>
          </w:p>
        </w:tc>
        <w:tc>
          <w:tcPr>
            <w:tcW w:w="3330" w:type="dxa"/>
          </w:tcPr>
          <w:p w14:paraId="3A29F080" w14:textId="77777777" w:rsidR="00617F46" w:rsidRPr="00617F46" w:rsidRDefault="00617F46" w:rsidP="00C157C0">
            <w:pPr>
              <w:rPr>
                <w:rFonts w:asciiTheme="minorHAnsi" w:hAnsiTheme="minorHAnsi" w:cs="Arial"/>
                <w:lang w:val="en-US"/>
              </w:rPr>
            </w:pPr>
            <w:r w:rsidRPr="00617F46">
              <w:rPr>
                <w:rFonts w:asciiTheme="minorHAnsi" w:hAnsiTheme="minorHAnsi" w:cs="Arial"/>
                <w:lang w:val="en-US"/>
              </w:rPr>
              <w:t>Summary of changes</w:t>
            </w:r>
          </w:p>
        </w:tc>
      </w:tr>
      <w:tr w:rsidR="0039075D" w:rsidRPr="00617F46" w14:paraId="131C5DB4" w14:textId="77777777" w:rsidTr="00565C7C">
        <w:tc>
          <w:tcPr>
            <w:tcW w:w="972" w:type="dxa"/>
          </w:tcPr>
          <w:p w14:paraId="69044806" w14:textId="77777777" w:rsidR="0039075D" w:rsidRPr="00617F46" w:rsidRDefault="0039075D" w:rsidP="0039075D">
            <w:pPr>
              <w:rPr>
                <w:rFonts w:asciiTheme="minorHAnsi" w:hAnsiTheme="minorHAnsi" w:cs="Arial"/>
                <w:lang w:val="en-US"/>
              </w:rPr>
            </w:pPr>
            <w:r>
              <w:rPr>
                <w:rFonts w:asciiTheme="minorHAnsi" w:hAnsiTheme="minorHAnsi" w:cs="Arial"/>
                <w:lang w:val="en-US"/>
              </w:rPr>
              <w:t>5.0</w:t>
            </w:r>
          </w:p>
        </w:tc>
        <w:tc>
          <w:tcPr>
            <w:tcW w:w="1278" w:type="dxa"/>
          </w:tcPr>
          <w:p w14:paraId="644C00BE" w14:textId="77777777" w:rsidR="0039075D" w:rsidRPr="00617F46" w:rsidRDefault="0039075D" w:rsidP="0039075D">
            <w:pPr>
              <w:rPr>
                <w:rFonts w:asciiTheme="minorHAnsi" w:hAnsiTheme="minorHAnsi" w:cs="Arial"/>
                <w:lang w:val="en-US"/>
              </w:rPr>
            </w:pPr>
            <w:r>
              <w:rPr>
                <w:rFonts w:asciiTheme="minorHAnsi" w:hAnsiTheme="minorHAnsi" w:cs="Arial"/>
                <w:lang w:val="en-US"/>
              </w:rPr>
              <w:t>01/09/2015</w:t>
            </w:r>
          </w:p>
        </w:tc>
        <w:tc>
          <w:tcPr>
            <w:tcW w:w="2429" w:type="dxa"/>
          </w:tcPr>
          <w:p w14:paraId="52C56ECF" w14:textId="77777777" w:rsidR="0039075D" w:rsidRPr="00617F46" w:rsidRDefault="0039075D" w:rsidP="0039075D">
            <w:pPr>
              <w:rPr>
                <w:rFonts w:asciiTheme="minorHAnsi" w:hAnsiTheme="minorHAnsi" w:cs="Arial"/>
                <w:lang w:val="en-US"/>
              </w:rPr>
            </w:pPr>
            <w:r w:rsidRPr="00617F46">
              <w:rPr>
                <w:rFonts w:asciiTheme="minorHAnsi" w:hAnsiTheme="minorHAnsi" w:cs="Arial"/>
                <w:lang w:val="en-US"/>
              </w:rPr>
              <w:t>Submitted to ethics</w:t>
            </w:r>
          </w:p>
        </w:tc>
        <w:tc>
          <w:tcPr>
            <w:tcW w:w="1313" w:type="dxa"/>
          </w:tcPr>
          <w:p w14:paraId="7B38E9B7" w14:textId="77777777" w:rsidR="0039075D" w:rsidRPr="00617F46" w:rsidRDefault="0039075D" w:rsidP="0039075D">
            <w:pPr>
              <w:rPr>
                <w:rFonts w:asciiTheme="minorHAnsi" w:hAnsiTheme="minorHAnsi" w:cs="Arial"/>
                <w:lang w:val="en-US"/>
              </w:rPr>
            </w:pPr>
            <w:r w:rsidRPr="00617F46">
              <w:rPr>
                <w:rFonts w:asciiTheme="minorHAnsi" w:hAnsiTheme="minorHAnsi" w:cs="Arial"/>
                <w:lang w:val="en-US"/>
              </w:rPr>
              <w:t>NA</w:t>
            </w:r>
          </w:p>
        </w:tc>
        <w:tc>
          <w:tcPr>
            <w:tcW w:w="3330" w:type="dxa"/>
          </w:tcPr>
          <w:p w14:paraId="516B0E9C" w14:textId="77777777" w:rsidR="0039075D" w:rsidRPr="00617F46" w:rsidRDefault="0039075D" w:rsidP="0039075D">
            <w:pPr>
              <w:rPr>
                <w:rFonts w:asciiTheme="minorHAnsi" w:hAnsiTheme="minorHAnsi" w:cs="Arial"/>
                <w:lang w:val="en-US"/>
              </w:rPr>
            </w:pPr>
            <w:r w:rsidRPr="00617F46">
              <w:rPr>
                <w:rFonts w:asciiTheme="minorHAnsi" w:hAnsiTheme="minorHAnsi" w:cs="Arial"/>
                <w:lang w:val="en-US"/>
              </w:rPr>
              <w:t>Initial protocol.</w:t>
            </w:r>
          </w:p>
        </w:tc>
      </w:tr>
      <w:tr w:rsidR="0039075D" w:rsidRPr="00617F46" w14:paraId="61547039" w14:textId="77777777" w:rsidTr="00565C7C">
        <w:tc>
          <w:tcPr>
            <w:tcW w:w="972" w:type="dxa"/>
          </w:tcPr>
          <w:p w14:paraId="42436C80" w14:textId="77777777" w:rsidR="0039075D" w:rsidRPr="00617F46" w:rsidRDefault="0039075D" w:rsidP="00C157C0">
            <w:pPr>
              <w:rPr>
                <w:rFonts w:asciiTheme="minorHAnsi" w:hAnsiTheme="minorHAnsi" w:cs="Arial"/>
                <w:lang w:val="en-US"/>
              </w:rPr>
            </w:pPr>
            <w:r>
              <w:rPr>
                <w:rFonts w:asciiTheme="minorHAnsi" w:hAnsiTheme="minorHAnsi" w:cs="Arial"/>
                <w:lang w:val="en-US"/>
              </w:rPr>
              <w:t>5.1</w:t>
            </w:r>
          </w:p>
        </w:tc>
        <w:tc>
          <w:tcPr>
            <w:tcW w:w="1278" w:type="dxa"/>
          </w:tcPr>
          <w:p w14:paraId="2FA6477D" w14:textId="77777777" w:rsidR="0039075D" w:rsidRPr="00617F46" w:rsidRDefault="0039075D" w:rsidP="00C157C0">
            <w:pPr>
              <w:rPr>
                <w:rFonts w:asciiTheme="minorHAnsi" w:hAnsiTheme="minorHAnsi" w:cs="Arial"/>
                <w:lang w:val="en-US"/>
              </w:rPr>
            </w:pPr>
            <w:r>
              <w:rPr>
                <w:rFonts w:asciiTheme="minorHAnsi" w:hAnsiTheme="minorHAnsi" w:cs="Arial"/>
                <w:lang w:val="en-US"/>
              </w:rPr>
              <w:t>13/11/2015</w:t>
            </w:r>
          </w:p>
        </w:tc>
        <w:tc>
          <w:tcPr>
            <w:tcW w:w="2429" w:type="dxa"/>
          </w:tcPr>
          <w:p w14:paraId="191149D9" w14:textId="77777777" w:rsidR="0039075D" w:rsidRPr="00617F46" w:rsidRDefault="0039075D" w:rsidP="00C157C0">
            <w:pPr>
              <w:rPr>
                <w:rFonts w:asciiTheme="minorHAnsi" w:hAnsiTheme="minorHAnsi" w:cs="Arial"/>
                <w:lang w:val="en-US"/>
              </w:rPr>
            </w:pPr>
            <w:r>
              <w:rPr>
                <w:rFonts w:asciiTheme="minorHAnsi" w:hAnsiTheme="minorHAnsi" w:cs="Arial"/>
                <w:lang w:val="en-US"/>
              </w:rPr>
              <w:t>Clarification for ethics</w:t>
            </w:r>
          </w:p>
        </w:tc>
        <w:tc>
          <w:tcPr>
            <w:tcW w:w="1313" w:type="dxa"/>
          </w:tcPr>
          <w:p w14:paraId="474ACF97" w14:textId="77777777" w:rsidR="0039075D" w:rsidRPr="00617F46" w:rsidRDefault="0039075D" w:rsidP="00C157C0">
            <w:pPr>
              <w:rPr>
                <w:rFonts w:asciiTheme="minorHAnsi" w:hAnsiTheme="minorHAnsi" w:cs="Arial"/>
                <w:lang w:val="en-US"/>
              </w:rPr>
            </w:pPr>
            <w:r>
              <w:rPr>
                <w:rFonts w:asciiTheme="minorHAnsi" w:hAnsiTheme="minorHAnsi" w:cs="Arial"/>
                <w:lang w:val="en-US"/>
              </w:rPr>
              <w:t>NA</w:t>
            </w:r>
          </w:p>
        </w:tc>
        <w:tc>
          <w:tcPr>
            <w:tcW w:w="3330" w:type="dxa"/>
          </w:tcPr>
          <w:p w14:paraId="1C0AB1D1" w14:textId="77777777" w:rsidR="0039075D" w:rsidRPr="00617F46" w:rsidRDefault="0039075D" w:rsidP="0039075D">
            <w:pPr>
              <w:rPr>
                <w:rFonts w:asciiTheme="minorHAnsi" w:hAnsiTheme="minorHAnsi" w:cs="Arial"/>
                <w:lang w:val="en-US"/>
              </w:rPr>
            </w:pPr>
            <w:r>
              <w:rPr>
                <w:rFonts w:asciiTheme="minorHAnsi" w:hAnsiTheme="minorHAnsi" w:cs="Arial"/>
                <w:lang w:val="en-US"/>
              </w:rPr>
              <w:t xml:space="preserve">Description of </w:t>
            </w:r>
            <w:r w:rsidRPr="0039075D">
              <w:rPr>
                <w:rFonts w:asciiTheme="minorHAnsi" w:hAnsiTheme="minorHAnsi" w:cs="Arial"/>
                <w:lang w:val="en-US"/>
              </w:rPr>
              <w:t>support mechanisms in place for any women interviewed who become distressed  </w:t>
            </w:r>
          </w:p>
        </w:tc>
      </w:tr>
      <w:tr w:rsidR="00CE66CC" w:rsidRPr="00617F46" w14:paraId="5F5E1BD1" w14:textId="77777777" w:rsidTr="00565C7C">
        <w:tc>
          <w:tcPr>
            <w:tcW w:w="972" w:type="dxa"/>
          </w:tcPr>
          <w:p w14:paraId="7F62179D" w14:textId="77777777" w:rsidR="00CE66CC" w:rsidRDefault="00CE66CC" w:rsidP="00C157C0">
            <w:pPr>
              <w:rPr>
                <w:rFonts w:asciiTheme="minorHAnsi" w:hAnsiTheme="minorHAnsi" w:cs="Arial"/>
                <w:lang w:val="en-US"/>
              </w:rPr>
            </w:pPr>
            <w:r>
              <w:rPr>
                <w:rFonts w:asciiTheme="minorHAnsi" w:hAnsiTheme="minorHAnsi" w:cs="Arial"/>
                <w:lang w:val="en-US"/>
              </w:rPr>
              <w:t>5.1</w:t>
            </w:r>
          </w:p>
        </w:tc>
        <w:tc>
          <w:tcPr>
            <w:tcW w:w="1278" w:type="dxa"/>
          </w:tcPr>
          <w:p w14:paraId="7130EB3A" w14:textId="77777777" w:rsidR="00CE66CC" w:rsidRDefault="00CE66CC" w:rsidP="00C157C0">
            <w:pPr>
              <w:rPr>
                <w:rFonts w:asciiTheme="minorHAnsi" w:hAnsiTheme="minorHAnsi" w:cs="Arial"/>
                <w:lang w:val="en-US"/>
              </w:rPr>
            </w:pPr>
            <w:r>
              <w:rPr>
                <w:rFonts w:asciiTheme="minorHAnsi" w:hAnsiTheme="minorHAnsi" w:cs="Arial"/>
                <w:lang w:val="en-US"/>
              </w:rPr>
              <w:t>16/05/2016</w:t>
            </w:r>
          </w:p>
        </w:tc>
        <w:tc>
          <w:tcPr>
            <w:tcW w:w="2429" w:type="dxa"/>
          </w:tcPr>
          <w:p w14:paraId="7CBD0062" w14:textId="77777777" w:rsidR="00CE66CC" w:rsidRDefault="00151B8F" w:rsidP="00C157C0">
            <w:pPr>
              <w:rPr>
                <w:rFonts w:asciiTheme="minorHAnsi" w:hAnsiTheme="minorHAnsi" w:cs="Arial"/>
                <w:lang w:val="en-US"/>
              </w:rPr>
            </w:pPr>
            <w:r>
              <w:rPr>
                <w:rFonts w:asciiTheme="minorHAnsi" w:hAnsiTheme="minorHAnsi" w:cs="Arial"/>
                <w:lang w:val="en-US"/>
              </w:rPr>
              <w:t>Addition for trial documentations</w:t>
            </w:r>
          </w:p>
        </w:tc>
        <w:tc>
          <w:tcPr>
            <w:tcW w:w="1313" w:type="dxa"/>
          </w:tcPr>
          <w:p w14:paraId="79C4BA97" w14:textId="77777777" w:rsidR="00CE66CC" w:rsidRDefault="00151B8F" w:rsidP="00C157C0">
            <w:pPr>
              <w:rPr>
                <w:rFonts w:asciiTheme="minorHAnsi" w:hAnsiTheme="minorHAnsi" w:cs="Arial"/>
                <w:lang w:val="en-US"/>
              </w:rPr>
            </w:pPr>
            <w:r>
              <w:rPr>
                <w:rFonts w:asciiTheme="minorHAnsi" w:hAnsiTheme="minorHAnsi" w:cs="Arial"/>
                <w:lang w:val="en-US"/>
              </w:rPr>
              <w:t>1</w:t>
            </w:r>
          </w:p>
        </w:tc>
        <w:tc>
          <w:tcPr>
            <w:tcW w:w="3330" w:type="dxa"/>
          </w:tcPr>
          <w:p w14:paraId="0B3730F7" w14:textId="77777777" w:rsidR="00CE66CC" w:rsidRDefault="00151B8F" w:rsidP="00151B8F">
            <w:pPr>
              <w:rPr>
                <w:rFonts w:asciiTheme="minorHAnsi" w:hAnsiTheme="minorHAnsi" w:cs="Arial"/>
                <w:lang w:val="en-US"/>
              </w:rPr>
            </w:pPr>
            <w:r>
              <w:rPr>
                <w:rFonts w:asciiTheme="minorHAnsi" w:hAnsiTheme="minorHAnsi" w:cs="Arial"/>
                <w:lang w:val="en-US"/>
              </w:rPr>
              <w:t>Review of PIS and posters as per CAG recommendation</w:t>
            </w:r>
          </w:p>
        </w:tc>
      </w:tr>
      <w:tr w:rsidR="007C02C1" w:rsidRPr="00A56513" w14:paraId="0216D4F3" w14:textId="77777777" w:rsidTr="00565C7C">
        <w:tc>
          <w:tcPr>
            <w:tcW w:w="972" w:type="dxa"/>
          </w:tcPr>
          <w:p w14:paraId="385E0196" w14:textId="77777777" w:rsidR="007C02C1" w:rsidRPr="00A56513" w:rsidRDefault="007C02C1" w:rsidP="00C157C0">
            <w:pPr>
              <w:rPr>
                <w:rFonts w:asciiTheme="minorHAnsi" w:hAnsiTheme="minorHAnsi" w:cs="Arial"/>
                <w:lang w:val="en-US"/>
              </w:rPr>
            </w:pPr>
            <w:r w:rsidRPr="00A56513">
              <w:rPr>
                <w:rFonts w:asciiTheme="minorHAnsi" w:hAnsiTheme="minorHAnsi" w:cs="Arial"/>
                <w:lang w:val="en-US"/>
              </w:rPr>
              <w:t>5.1</w:t>
            </w:r>
          </w:p>
        </w:tc>
        <w:tc>
          <w:tcPr>
            <w:tcW w:w="1278" w:type="dxa"/>
          </w:tcPr>
          <w:p w14:paraId="096F971C" w14:textId="77777777" w:rsidR="007C02C1" w:rsidRPr="00A56513" w:rsidRDefault="0098260D" w:rsidP="0098260D">
            <w:pPr>
              <w:rPr>
                <w:rFonts w:asciiTheme="minorHAnsi" w:hAnsiTheme="minorHAnsi" w:cs="Arial"/>
                <w:lang w:val="en-US"/>
              </w:rPr>
            </w:pPr>
            <w:r w:rsidRPr="00A56513">
              <w:rPr>
                <w:rFonts w:asciiTheme="minorHAnsi" w:hAnsiTheme="minorHAnsi" w:cs="Arial"/>
                <w:lang w:val="en-US"/>
              </w:rPr>
              <w:t>06</w:t>
            </w:r>
            <w:r w:rsidR="007C02C1" w:rsidRPr="00A56513">
              <w:rPr>
                <w:rFonts w:asciiTheme="minorHAnsi" w:hAnsiTheme="minorHAnsi" w:cs="Arial"/>
                <w:lang w:val="en-US"/>
              </w:rPr>
              <w:t>/0</w:t>
            </w:r>
            <w:r w:rsidRPr="00A56513">
              <w:rPr>
                <w:rFonts w:asciiTheme="minorHAnsi" w:hAnsiTheme="minorHAnsi" w:cs="Arial"/>
                <w:lang w:val="en-US"/>
              </w:rPr>
              <w:t>7</w:t>
            </w:r>
            <w:r w:rsidR="007C02C1" w:rsidRPr="00A56513">
              <w:rPr>
                <w:rFonts w:asciiTheme="minorHAnsi" w:hAnsiTheme="minorHAnsi" w:cs="Arial"/>
                <w:lang w:val="en-US"/>
              </w:rPr>
              <w:t>/2016</w:t>
            </w:r>
          </w:p>
        </w:tc>
        <w:tc>
          <w:tcPr>
            <w:tcW w:w="2429" w:type="dxa"/>
          </w:tcPr>
          <w:p w14:paraId="1904C8D1" w14:textId="77777777" w:rsidR="007C02C1" w:rsidRPr="00A56513" w:rsidRDefault="0098260D" w:rsidP="0098260D">
            <w:pPr>
              <w:rPr>
                <w:rFonts w:asciiTheme="minorHAnsi" w:hAnsiTheme="minorHAnsi" w:cs="Arial"/>
                <w:lang w:val="en-US"/>
              </w:rPr>
            </w:pPr>
            <w:r w:rsidRPr="00A56513">
              <w:rPr>
                <w:rFonts w:asciiTheme="minorHAnsi" w:hAnsiTheme="minorHAnsi" w:cs="Arial"/>
                <w:lang w:val="en-US"/>
              </w:rPr>
              <w:t xml:space="preserve">Non-substantial </w:t>
            </w:r>
            <w:r w:rsidR="007C02C1" w:rsidRPr="00A56513">
              <w:rPr>
                <w:rFonts w:asciiTheme="minorHAnsi" w:hAnsiTheme="minorHAnsi" w:cs="Arial"/>
                <w:lang w:val="en-US"/>
              </w:rPr>
              <w:t>amendment</w:t>
            </w:r>
            <w:r w:rsidRPr="00A56513">
              <w:rPr>
                <w:rFonts w:asciiTheme="minorHAnsi" w:hAnsiTheme="minorHAnsi" w:cs="Arial"/>
                <w:lang w:val="en-US"/>
              </w:rPr>
              <w:t xml:space="preserve"> 2</w:t>
            </w:r>
          </w:p>
        </w:tc>
        <w:tc>
          <w:tcPr>
            <w:tcW w:w="1313" w:type="dxa"/>
          </w:tcPr>
          <w:p w14:paraId="6798C3E1" w14:textId="77777777" w:rsidR="007C02C1" w:rsidRPr="00A56513" w:rsidRDefault="007C02C1" w:rsidP="00C157C0">
            <w:pPr>
              <w:rPr>
                <w:rFonts w:asciiTheme="minorHAnsi" w:hAnsiTheme="minorHAnsi" w:cs="Arial"/>
                <w:lang w:val="en-US"/>
              </w:rPr>
            </w:pPr>
            <w:r w:rsidRPr="00A56513">
              <w:rPr>
                <w:rFonts w:asciiTheme="minorHAnsi" w:hAnsiTheme="minorHAnsi" w:cs="Arial"/>
                <w:lang w:val="en-US"/>
              </w:rPr>
              <w:t>NA</w:t>
            </w:r>
          </w:p>
        </w:tc>
        <w:tc>
          <w:tcPr>
            <w:tcW w:w="3330" w:type="dxa"/>
          </w:tcPr>
          <w:p w14:paraId="6A9F734A" w14:textId="77777777" w:rsidR="007C02C1" w:rsidRPr="00A56513" w:rsidRDefault="007C02C1" w:rsidP="00151B8F">
            <w:pPr>
              <w:rPr>
                <w:rFonts w:asciiTheme="minorHAnsi" w:hAnsiTheme="minorHAnsi" w:cs="Arial"/>
                <w:lang w:val="en-US"/>
              </w:rPr>
            </w:pPr>
            <w:r w:rsidRPr="00A56513">
              <w:rPr>
                <w:rFonts w:asciiTheme="minorHAnsi" w:hAnsiTheme="minorHAnsi" w:cs="Arial"/>
                <w:lang w:val="en-US"/>
              </w:rPr>
              <w:t>Inclusion of 2 new sites.</w:t>
            </w:r>
          </w:p>
        </w:tc>
      </w:tr>
      <w:tr w:rsidR="00A56513" w:rsidRPr="00A56513" w14:paraId="33D959B4" w14:textId="77777777" w:rsidTr="00565C7C">
        <w:tc>
          <w:tcPr>
            <w:tcW w:w="972" w:type="dxa"/>
          </w:tcPr>
          <w:p w14:paraId="09E068AF" w14:textId="3A897D39" w:rsidR="00A56513" w:rsidRPr="00A56513" w:rsidRDefault="00A56513" w:rsidP="00C157C0">
            <w:pPr>
              <w:rPr>
                <w:rFonts w:asciiTheme="minorHAnsi" w:hAnsiTheme="minorHAnsi" w:cs="Arial"/>
                <w:lang w:val="en-US"/>
              </w:rPr>
            </w:pPr>
            <w:r w:rsidRPr="00A56513">
              <w:rPr>
                <w:rFonts w:asciiTheme="minorHAnsi" w:hAnsiTheme="minorHAnsi" w:cs="Arial"/>
                <w:lang w:val="en-US"/>
              </w:rPr>
              <w:t>5.1</w:t>
            </w:r>
          </w:p>
        </w:tc>
        <w:tc>
          <w:tcPr>
            <w:tcW w:w="1278" w:type="dxa"/>
          </w:tcPr>
          <w:p w14:paraId="011CA744" w14:textId="7D73BAB1" w:rsidR="00A56513" w:rsidRPr="00A56513" w:rsidRDefault="00A56513" w:rsidP="00C157C0">
            <w:pPr>
              <w:rPr>
                <w:rFonts w:asciiTheme="minorHAnsi" w:hAnsiTheme="minorHAnsi" w:cs="Arial"/>
                <w:lang w:val="en-US"/>
              </w:rPr>
            </w:pPr>
            <w:r w:rsidRPr="00A56513">
              <w:rPr>
                <w:rFonts w:asciiTheme="minorHAnsi" w:hAnsiTheme="minorHAnsi" w:cs="Arial"/>
                <w:lang w:val="en-US"/>
              </w:rPr>
              <w:t>02/08/2017</w:t>
            </w:r>
          </w:p>
        </w:tc>
        <w:tc>
          <w:tcPr>
            <w:tcW w:w="2429" w:type="dxa"/>
          </w:tcPr>
          <w:p w14:paraId="43499D31" w14:textId="4E82FDA6" w:rsidR="00A56513" w:rsidRPr="00A56513" w:rsidRDefault="00A56513" w:rsidP="008A5D35">
            <w:pPr>
              <w:rPr>
                <w:rFonts w:asciiTheme="minorHAnsi" w:hAnsiTheme="minorHAnsi" w:cs="Arial"/>
                <w:lang w:val="en-US"/>
              </w:rPr>
            </w:pPr>
            <w:r w:rsidRPr="00A56513">
              <w:rPr>
                <w:rFonts w:asciiTheme="minorHAnsi" w:hAnsiTheme="minorHAnsi" w:cs="Arial"/>
                <w:lang w:val="en-US"/>
              </w:rPr>
              <w:t>Substantial amendment 3</w:t>
            </w:r>
          </w:p>
        </w:tc>
        <w:tc>
          <w:tcPr>
            <w:tcW w:w="1313" w:type="dxa"/>
          </w:tcPr>
          <w:p w14:paraId="7A203132" w14:textId="5E6A0F41" w:rsidR="00A56513" w:rsidRPr="00A56513" w:rsidRDefault="00A56513" w:rsidP="00C157C0">
            <w:pPr>
              <w:rPr>
                <w:rFonts w:asciiTheme="minorHAnsi" w:hAnsiTheme="minorHAnsi" w:cs="Arial"/>
                <w:lang w:val="en-US"/>
              </w:rPr>
            </w:pPr>
            <w:r w:rsidRPr="00A56513">
              <w:rPr>
                <w:rFonts w:asciiTheme="minorHAnsi" w:hAnsiTheme="minorHAnsi" w:cs="Arial"/>
                <w:lang w:val="en-US"/>
              </w:rPr>
              <w:t>3</w:t>
            </w:r>
          </w:p>
        </w:tc>
        <w:tc>
          <w:tcPr>
            <w:tcW w:w="3330" w:type="dxa"/>
          </w:tcPr>
          <w:p w14:paraId="400C5302" w14:textId="2ED3A91E" w:rsidR="00A56513" w:rsidRPr="00A56513" w:rsidRDefault="00A56513" w:rsidP="00044C1C">
            <w:pPr>
              <w:autoSpaceDE w:val="0"/>
              <w:autoSpaceDN w:val="0"/>
              <w:adjustRightInd w:val="0"/>
              <w:spacing w:after="0" w:line="340" w:lineRule="exact"/>
              <w:rPr>
                <w:rFonts w:asciiTheme="minorHAnsi" w:hAnsiTheme="minorHAnsi" w:cs="Segoe UI Emoji"/>
                <w:color w:val="000000"/>
                <w:lang w:val="en-US" w:eastAsia="en-GB"/>
              </w:rPr>
            </w:pPr>
            <w:r w:rsidRPr="00A56513">
              <w:rPr>
                <w:rFonts w:asciiTheme="minorHAnsi" w:hAnsiTheme="minorHAnsi" w:cs="Segoe UI Emoji"/>
                <w:color w:val="000000"/>
                <w:lang w:val="en-US" w:eastAsia="en-GB"/>
              </w:rPr>
              <w:t xml:space="preserve">Notification of change in study sponsor (from UCL to KCL). </w:t>
            </w:r>
          </w:p>
        </w:tc>
      </w:tr>
      <w:tr w:rsidR="00044C1C" w:rsidRPr="00A56513" w14:paraId="06BE3444" w14:textId="77777777" w:rsidTr="00565C7C">
        <w:tc>
          <w:tcPr>
            <w:tcW w:w="972" w:type="dxa"/>
          </w:tcPr>
          <w:p w14:paraId="40F41371" w14:textId="77777777" w:rsidR="00044C1C" w:rsidRPr="00A56513" w:rsidRDefault="00044C1C" w:rsidP="00C157C0">
            <w:pPr>
              <w:rPr>
                <w:rFonts w:asciiTheme="minorHAnsi" w:hAnsiTheme="minorHAnsi" w:cs="Arial"/>
                <w:lang w:val="en-US"/>
              </w:rPr>
            </w:pPr>
            <w:r w:rsidRPr="00A56513">
              <w:rPr>
                <w:rFonts w:asciiTheme="minorHAnsi" w:hAnsiTheme="minorHAnsi" w:cs="Arial"/>
                <w:lang w:val="en-US"/>
              </w:rPr>
              <w:t>6.0</w:t>
            </w:r>
          </w:p>
        </w:tc>
        <w:tc>
          <w:tcPr>
            <w:tcW w:w="1278" w:type="dxa"/>
          </w:tcPr>
          <w:p w14:paraId="6E9AB37C" w14:textId="13CADDB4" w:rsidR="00044C1C" w:rsidRPr="00A56513" w:rsidRDefault="00C953AC" w:rsidP="00C157C0">
            <w:pPr>
              <w:rPr>
                <w:rFonts w:asciiTheme="minorHAnsi" w:hAnsiTheme="minorHAnsi" w:cs="Arial"/>
                <w:lang w:val="en-US"/>
              </w:rPr>
            </w:pPr>
            <w:r>
              <w:rPr>
                <w:rFonts w:asciiTheme="minorHAnsi" w:hAnsiTheme="minorHAnsi" w:cs="Arial"/>
                <w:lang w:val="en-US"/>
              </w:rPr>
              <w:t>0</w:t>
            </w:r>
            <w:r w:rsidR="00044C1C" w:rsidRPr="00A56513">
              <w:rPr>
                <w:rFonts w:asciiTheme="minorHAnsi" w:hAnsiTheme="minorHAnsi" w:cs="Arial"/>
                <w:lang w:val="en-US"/>
              </w:rPr>
              <w:t>4/</w:t>
            </w:r>
            <w:r>
              <w:rPr>
                <w:rFonts w:asciiTheme="minorHAnsi" w:hAnsiTheme="minorHAnsi" w:cs="Arial"/>
                <w:lang w:val="en-US"/>
              </w:rPr>
              <w:t>08</w:t>
            </w:r>
            <w:r w:rsidR="00044C1C" w:rsidRPr="00A56513">
              <w:rPr>
                <w:rFonts w:asciiTheme="minorHAnsi" w:hAnsiTheme="minorHAnsi" w:cs="Arial"/>
                <w:lang w:val="en-US"/>
              </w:rPr>
              <w:t>/201</w:t>
            </w:r>
            <w:r>
              <w:rPr>
                <w:rFonts w:asciiTheme="minorHAnsi" w:hAnsiTheme="minorHAnsi" w:cs="Arial"/>
                <w:lang w:val="en-US"/>
              </w:rPr>
              <w:t>7</w:t>
            </w:r>
          </w:p>
        </w:tc>
        <w:tc>
          <w:tcPr>
            <w:tcW w:w="2429" w:type="dxa"/>
          </w:tcPr>
          <w:p w14:paraId="3FE4A04C" w14:textId="77777777" w:rsidR="00044C1C" w:rsidRPr="00A56513" w:rsidRDefault="008D3799" w:rsidP="008A5D35">
            <w:pPr>
              <w:rPr>
                <w:rFonts w:asciiTheme="minorHAnsi" w:hAnsiTheme="minorHAnsi" w:cs="Arial"/>
                <w:lang w:val="en-US"/>
              </w:rPr>
            </w:pPr>
            <w:r w:rsidRPr="00A56513">
              <w:rPr>
                <w:rFonts w:asciiTheme="minorHAnsi" w:hAnsiTheme="minorHAnsi" w:cs="Arial"/>
                <w:lang w:val="en-US"/>
              </w:rPr>
              <w:t>Change outcome</w:t>
            </w:r>
            <w:r w:rsidR="00430581" w:rsidRPr="00A56513">
              <w:rPr>
                <w:rFonts w:asciiTheme="minorHAnsi" w:hAnsiTheme="minorHAnsi" w:cs="Arial"/>
                <w:lang w:val="en-US"/>
              </w:rPr>
              <w:t>s</w:t>
            </w:r>
            <w:r w:rsidRPr="00A56513">
              <w:rPr>
                <w:rFonts w:asciiTheme="minorHAnsi" w:hAnsiTheme="minorHAnsi" w:cs="Arial"/>
                <w:lang w:val="en-US"/>
              </w:rPr>
              <w:t xml:space="preserve"> and amendment of PIS and consent forms. Also, update on participating sites,</w:t>
            </w:r>
            <w:r w:rsidR="00131681" w:rsidRPr="00A56513">
              <w:rPr>
                <w:rFonts w:asciiTheme="minorHAnsi" w:hAnsiTheme="minorHAnsi" w:cs="Arial"/>
                <w:lang w:val="en-US"/>
              </w:rPr>
              <w:t xml:space="preserve"> study timeline, data collection, TSC and DMC, planned secondary analysis, authorship</w:t>
            </w:r>
            <w:r w:rsidR="008A5D35" w:rsidRPr="00A56513">
              <w:rPr>
                <w:rFonts w:asciiTheme="minorHAnsi" w:hAnsiTheme="minorHAnsi" w:cs="Arial"/>
                <w:lang w:val="en-US"/>
              </w:rPr>
              <w:t>, funders</w:t>
            </w:r>
            <w:r w:rsidR="00131681" w:rsidRPr="00A56513">
              <w:rPr>
                <w:rFonts w:asciiTheme="minorHAnsi" w:hAnsiTheme="minorHAnsi" w:cs="Arial"/>
                <w:lang w:val="en-US"/>
              </w:rPr>
              <w:t xml:space="preserve"> and trial registration number. </w:t>
            </w:r>
          </w:p>
        </w:tc>
        <w:tc>
          <w:tcPr>
            <w:tcW w:w="1313" w:type="dxa"/>
          </w:tcPr>
          <w:p w14:paraId="40E64E03" w14:textId="74486E03" w:rsidR="00044C1C" w:rsidRPr="00A56513" w:rsidRDefault="00A56513" w:rsidP="00C157C0">
            <w:pPr>
              <w:rPr>
                <w:rFonts w:asciiTheme="minorHAnsi" w:hAnsiTheme="minorHAnsi" w:cs="Arial"/>
                <w:lang w:val="en-US"/>
              </w:rPr>
            </w:pPr>
            <w:r>
              <w:rPr>
                <w:rFonts w:asciiTheme="minorHAnsi" w:hAnsiTheme="minorHAnsi" w:cs="Arial"/>
                <w:lang w:val="en-US"/>
              </w:rPr>
              <w:t>4</w:t>
            </w:r>
          </w:p>
        </w:tc>
        <w:tc>
          <w:tcPr>
            <w:tcW w:w="3330" w:type="dxa"/>
          </w:tcPr>
          <w:p w14:paraId="16F5077F" w14:textId="77777777" w:rsidR="00C546A9" w:rsidRPr="00A56513" w:rsidRDefault="00C546A9" w:rsidP="00C546A9">
            <w:pPr>
              <w:autoSpaceDE w:val="0"/>
              <w:autoSpaceDN w:val="0"/>
              <w:adjustRightInd w:val="0"/>
              <w:spacing w:after="0" w:line="340" w:lineRule="exact"/>
              <w:rPr>
                <w:rFonts w:asciiTheme="minorHAnsi" w:hAnsiTheme="minorHAnsi" w:cs="Segoe UI Emoji"/>
                <w:color w:val="000000"/>
                <w:lang w:val="en-US" w:eastAsia="en-GB"/>
              </w:rPr>
            </w:pPr>
            <w:r w:rsidRPr="00A56513">
              <w:rPr>
                <w:rFonts w:asciiTheme="minorHAnsi" w:hAnsiTheme="minorHAnsi" w:cs="Segoe UI Emoji"/>
                <w:color w:val="000000"/>
                <w:lang w:val="en-US" w:eastAsia="en-GB"/>
              </w:rPr>
              <w:t>1. Change of sponsorship and logos</w:t>
            </w:r>
            <w:r>
              <w:rPr>
                <w:rFonts w:asciiTheme="minorHAnsi" w:hAnsiTheme="minorHAnsi" w:cs="Segoe UI Emoji"/>
                <w:color w:val="000000"/>
                <w:lang w:val="en-US" w:eastAsia="en-GB"/>
              </w:rPr>
              <w:t>:</w:t>
            </w:r>
            <w:r w:rsidRPr="00CE06E6">
              <w:t xml:space="preserve"> This is due to a change in sponsorship and include</w:t>
            </w:r>
            <w:r>
              <w:t>s</w:t>
            </w:r>
            <w:r w:rsidRPr="00CE06E6">
              <w:t xml:space="preserve"> </w:t>
            </w:r>
            <w:r>
              <w:t>update off al</w:t>
            </w:r>
            <w:r w:rsidRPr="00CE06E6">
              <w:t>l trial documents (including PIS and posters)</w:t>
            </w:r>
            <w:r>
              <w:t>. The change of sponsorship has now been approved (substantial amendment 3 - REC favourable opinion letter attached)</w:t>
            </w:r>
            <w:r w:rsidRPr="00A56513">
              <w:rPr>
                <w:rFonts w:asciiTheme="minorHAnsi" w:hAnsiTheme="minorHAnsi" w:cs="Segoe UI Emoji"/>
                <w:color w:val="000000"/>
                <w:lang w:val="en-US" w:eastAsia="en-GB"/>
              </w:rPr>
              <w:t>.</w:t>
            </w:r>
          </w:p>
          <w:p w14:paraId="512D445D" w14:textId="77777777" w:rsidR="00C546A9" w:rsidRPr="00A56513" w:rsidRDefault="00C546A9" w:rsidP="00C546A9">
            <w:pPr>
              <w:autoSpaceDE w:val="0"/>
              <w:autoSpaceDN w:val="0"/>
              <w:adjustRightInd w:val="0"/>
              <w:spacing w:after="0" w:line="340" w:lineRule="exact"/>
              <w:rPr>
                <w:rFonts w:asciiTheme="minorHAnsi" w:hAnsiTheme="minorHAnsi" w:cs="Segoe UI Emoji"/>
                <w:color w:val="000000"/>
                <w:lang w:val="en-US" w:eastAsia="en-GB"/>
              </w:rPr>
            </w:pPr>
            <w:r w:rsidRPr="00A56513">
              <w:rPr>
                <w:rFonts w:asciiTheme="minorHAnsi" w:hAnsiTheme="minorHAnsi" w:cs="Segoe UI Emoji"/>
                <w:color w:val="000000"/>
                <w:lang w:val="en-US" w:eastAsia="en-GB"/>
              </w:rPr>
              <w:t xml:space="preserve">2. </w:t>
            </w:r>
            <w:r w:rsidRPr="00A56513">
              <w:rPr>
                <w:rFonts w:asciiTheme="minorHAnsi" w:hAnsiTheme="minorHAnsi" w:cs="Segoe UI Emoji"/>
                <w:color w:val="000000"/>
                <w:lang w:eastAsia="en-GB"/>
              </w:rPr>
              <w:t xml:space="preserve"> </w:t>
            </w:r>
            <w:r>
              <w:rPr>
                <w:rFonts w:asciiTheme="minorHAnsi" w:hAnsiTheme="minorHAnsi" w:cs="Segoe UI Emoji"/>
                <w:color w:val="000000"/>
                <w:lang w:eastAsia="en-GB"/>
              </w:rPr>
              <w:t>T</w:t>
            </w:r>
            <w:r w:rsidRPr="00A56513">
              <w:rPr>
                <w:rFonts w:asciiTheme="minorHAnsi" w:hAnsiTheme="minorHAnsi" w:cs="Segoe UI Emoji"/>
                <w:color w:val="000000"/>
                <w:lang w:eastAsia="en-GB"/>
              </w:rPr>
              <w:t>rial registration</w:t>
            </w:r>
            <w:r>
              <w:rPr>
                <w:rFonts w:asciiTheme="minorHAnsi" w:hAnsiTheme="minorHAnsi" w:cs="Segoe UI Emoji"/>
                <w:color w:val="000000"/>
                <w:lang w:eastAsia="en-GB"/>
              </w:rPr>
              <w:t xml:space="preserve">: </w:t>
            </w:r>
            <w:r w:rsidRPr="00CE06E6">
              <w:rPr>
                <w:rFonts w:cs="Segoe UI Emoji"/>
                <w:color w:val="000000"/>
              </w:rPr>
              <w:t xml:space="preserve"> We included the trial registration and REC number in the protocol.</w:t>
            </w:r>
            <w:r w:rsidRPr="00A56513">
              <w:rPr>
                <w:rFonts w:asciiTheme="minorHAnsi" w:hAnsiTheme="minorHAnsi" w:cs="Segoe UI Emoji"/>
                <w:color w:val="000000"/>
                <w:lang w:val="en-US" w:eastAsia="en-GB"/>
              </w:rPr>
              <w:t xml:space="preserve"> </w:t>
            </w:r>
          </w:p>
          <w:p w14:paraId="50A48A96" w14:textId="77777777" w:rsidR="00C546A9" w:rsidRDefault="00C546A9" w:rsidP="00C546A9">
            <w:pPr>
              <w:autoSpaceDE w:val="0"/>
              <w:autoSpaceDN w:val="0"/>
              <w:adjustRightInd w:val="0"/>
              <w:spacing w:after="0" w:line="340" w:lineRule="exact"/>
              <w:rPr>
                <w:rFonts w:asciiTheme="minorHAnsi" w:hAnsiTheme="minorHAnsi" w:cs="Segoe UI Emoji"/>
                <w:color w:val="000000"/>
                <w:lang w:val="en-US" w:eastAsia="en-GB"/>
              </w:rPr>
            </w:pPr>
            <w:r w:rsidRPr="00A56513">
              <w:rPr>
                <w:rFonts w:asciiTheme="minorHAnsi" w:hAnsiTheme="minorHAnsi" w:cs="Segoe UI Emoji"/>
                <w:color w:val="000000"/>
                <w:lang w:val="en-US" w:eastAsia="en-GB"/>
              </w:rPr>
              <w:t>3. Change in outcomes</w:t>
            </w:r>
            <w:r>
              <w:rPr>
                <w:rFonts w:asciiTheme="minorHAnsi" w:hAnsiTheme="minorHAnsi" w:cs="Segoe UI Emoji"/>
                <w:color w:val="000000"/>
                <w:lang w:val="en-US" w:eastAsia="en-GB"/>
              </w:rPr>
              <w:t xml:space="preserve">: </w:t>
            </w:r>
            <w:r w:rsidRPr="00CE06E6">
              <w:t xml:space="preserve"> The primary outcome has been modified to the antenatal detection of SGA infants by customised and by population centiles, following discussion with the co-investigators, Perinatal Institute, funding agencies and independent reviewers. The rationale for the changes are based on the following:</w:t>
            </w:r>
            <w:r w:rsidRPr="00CE06E6">
              <w:rPr>
                <w:lang w:val="en-US"/>
              </w:rPr>
              <w:t xml:space="preserve"> It is </w:t>
            </w:r>
            <w:proofErr w:type="spellStart"/>
            <w:r w:rsidRPr="00CE06E6">
              <w:rPr>
                <w:lang w:val="en-US"/>
              </w:rPr>
              <w:t>recognised</w:t>
            </w:r>
            <w:proofErr w:type="spellEnd"/>
            <w:r w:rsidRPr="00CE06E6">
              <w:rPr>
                <w:lang w:val="en-US"/>
              </w:rPr>
              <w:t xml:space="preserve"> that there is an overlap </w:t>
            </w:r>
            <w:r w:rsidRPr="00CE06E6">
              <w:rPr>
                <w:lang w:val="en-US"/>
              </w:rPr>
              <w:lastRenderedPageBreak/>
              <w:t xml:space="preserve">between SGA by </w:t>
            </w:r>
            <w:proofErr w:type="spellStart"/>
            <w:r w:rsidRPr="00CE06E6">
              <w:rPr>
                <w:lang w:val="en-US"/>
              </w:rPr>
              <w:t>customised</w:t>
            </w:r>
            <w:proofErr w:type="spellEnd"/>
            <w:r w:rsidRPr="00CE06E6">
              <w:rPr>
                <w:lang w:val="en-US"/>
              </w:rPr>
              <w:t xml:space="preserve"> and SGA by population</w:t>
            </w:r>
            <w:r>
              <w:rPr>
                <w:lang w:val="en-US"/>
              </w:rPr>
              <w:t>;</w:t>
            </w:r>
            <w:r w:rsidRPr="00CE06E6">
              <w:rPr>
                <w:lang w:val="en-US"/>
              </w:rPr>
              <w:t xml:space="preserve"> There is consensus that this group of infants have increased risk of adverse outcomes and evidence suggests these infants are at the highest risk of morbidity/mortality - detection of these babies are crucial</w:t>
            </w:r>
            <w:r>
              <w:rPr>
                <w:lang w:val="en-US"/>
              </w:rPr>
              <w:t>;</w:t>
            </w:r>
            <w:r w:rsidRPr="00CE06E6">
              <w:rPr>
                <w:lang w:val="en-US"/>
              </w:rPr>
              <w:t xml:space="preserve"> Both GAP and current practice are aimed at picking these babies - focusing on this overlap group addresses the issue that GAP was not developed to detect SGA pop infants (the opposite also applies - it addresses the issue that routine practice is not aimed at detecting SGA </w:t>
            </w:r>
            <w:proofErr w:type="spellStart"/>
            <w:r w:rsidRPr="00CE06E6">
              <w:rPr>
                <w:lang w:val="en-US"/>
              </w:rPr>
              <w:t>cust</w:t>
            </w:r>
            <w:proofErr w:type="spellEnd"/>
            <w:r w:rsidRPr="00CE06E6">
              <w:rPr>
                <w:lang w:val="en-US"/>
              </w:rPr>
              <w:t xml:space="preserve"> only)</w:t>
            </w:r>
            <w:r>
              <w:rPr>
                <w:lang w:val="en-US"/>
              </w:rPr>
              <w:t>;</w:t>
            </w:r>
            <w:r w:rsidRPr="00CE06E6">
              <w:rPr>
                <w:lang w:val="en-US"/>
              </w:rPr>
              <w:t xml:space="preserve"> This has the advantage that there will be only one denominator and the use of this outcome makes clear that we are not c</w:t>
            </w:r>
            <w:r>
              <w:rPr>
                <w:lang w:val="en-US"/>
              </w:rPr>
              <w:t>omparing the definitions of SGA;</w:t>
            </w:r>
            <w:r w:rsidRPr="00CE06E6">
              <w:rPr>
                <w:lang w:val="en-US"/>
              </w:rPr>
              <w:t xml:space="preserve"> Power calculation</w:t>
            </w:r>
            <w:r>
              <w:rPr>
                <w:lang w:val="en-US"/>
              </w:rPr>
              <w:t>-</w:t>
            </w:r>
            <w:r w:rsidRPr="00CE06E6">
              <w:rPr>
                <w:lang w:val="en-US"/>
              </w:rPr>
              <w:t xml:space="preserve"> based on data available from previous publications approximately 75% of SGA babies by population centiles are also SGA by </w:t>
            </w:r>
            <w:proofErr w:type="spellStart"/>
            <w:r w:rsidRPr="00CE06E6">
              <w:rPr>
                <w:lang w:val="en-US"/>
              </w:rPr>
              <w:t>customised</w:t>
            </w:r>
            <w:proofErr w:type="spellEnd"/>
            <w:r w:rsidRPr="00CE06E6">
              <w:rPr>
                <w:lang w:val="en-US"/>
              </w:rPr>
              <w:t xml:space="preserve"> (and vice versa – </w:t>
            </w:r>
            <w:proofErr w:type="spellStart"/>
            <w:r>
              <w:rPr>
                <w:lang w:val="en-US"/>
              </w:rPr>
              <w:t>i</w:t>
            </w:r>
            <w:r w:rsidRPr="00CE06E6">
              <w:rPr>
                <w:lang w:val="en-US"/>
              </w:rPr>
              <w:t>.e</w:t>
            </w:r>
            <w:proofErr w:type="spellEnd"/>
            <w:r w:rsidRPr="00CE06E6">
              <w:rPr>
                <w:lang w:val="en-US"/>
              </w:rPr>
              <w:t xml:space="preserve"> 60% overlap by definitions). We have repeated the power calculation and are able to continue the study with current number of sites with greater than 80% power</w:t>
            </w:r>
            <w:r>
              <w:rPr>
                <w:lang w:val="en-US"/>
              </w:rPr>
              <w:t>;</w:t>
            </w:r>
            <w:r w:rsidRPr="00CE06E6">
              <w:t xml:space="preserve"> It is important to note that the change in primary outcome does not result in a change in the inclusion or exclusion criteria, proposed study design, duration of study or data acquisition</w:t>
            </w:r>
            <w:r>
              <w:t>;</w:t>
            </w:r>
            <w:r w:rsidRPr="00CE06E6">
              <w:t xml:space="preserve"> The originally proposed primary outcome will </w:t>
            </w:r>
            <w:r w:rsidRPr="00CE06E6">
              <w:lastRenderedPageBreak/>
              <w:t>now be e</w:t>
            </w:r>
            <w:r>
              <w:t>valuated as a secondary outcome</w:t>
            </w:r>
            <w:r w:rsidRPr="00A56513">
              <w:rPr>
                <w:rFonts w:asciiTheme="minorHAnsi" w:hAnsiTheme="minorHAnsi" w:cs="Segoe UI Emoji"/>
                <w:color w:val="000000"/>
                <w:lang w:val="en-US" w:eastAsia="en-GB"/>
              </w:rPr>
              <w:t xml:space="preserve">. </w:t>
            </w:r>
          </w:p>
          <w:p w14:paraId="53657E6C" w14:textId="77777777" w:rsidR="00C546A9" w:rsidRPr="00A56513" w:rsidRDefault="00C546A9" w:rsidP="00C546A9">
            <w:pPr>
              <w:autoSpaceDE w:val="0"/>
              <w:autoSpaceDN w:val="0"/>
              <w:adjustRightInd w:val="0"/>
              <w:spacing w:after="0" w:line="340" w:lineRule="exact"/>
              <w:rPr>
                <w:rFonts w:asciiTheme="minorHAnsi" w:hAnsiTheme="minorHAnsi" w:cs="Segoe UI Emoji"/>
                <w:color w:val="000000"/>
                <w:lang w:val="en-US" w:eastAsia="en-GB"/>
              </w:rPr>
            </w:pPr>
            <w:r w:rsidRPr="00A56513">
              <w:rPr>
                <w:rFonts w:asciiTheme="minorHAnsi" w:hAnsiTheme="minorHAnsi" w:cs="Segoe UI Emoji"/>
                <w:color w:val="000000"/>
                <w:lang w:val="en-US" w:eastAsia="en-GB"/>
              </w:rPr>
              <w:t>4.  Update personnel (investigators)</w:t>
            </w:r>
            <w:r>
              <w:rPr>
                <w:rFonts w:asciiTheme="minorHAnsi" w:hAnsiTheme="minorHAnsi" w:cs="Segoe UI Emoji"/>
                <w:color w:val="000000"/>
                <w:lang w:val="en-US" w:eastAsia="en-GB"/>
              </w:rPr>
              <w:t xml:space="preserve">: </w:t>
            </w:r>
            <w:r w:rsidRPr="00CE06E6">
              <w:t xml:space="preserve"> The study statistician</w:t>
            </w:r>
            <w:r>
              <w:t xml:space="preserve"> (Andrew Copas)</w:t>
            </w:r>
            <w:r w:rsidRPr="00CE06E6">
              <w:t xml:space="preserve"> is now included as a co-investigator.</w:t>
            </w:r>
            <w:r>
              <w:t xml:space="preserve"> </w:t>
            </w:r>
            <w:r w:rsidRPr="00CE06E6">
              <w:t xml:space="preserve">Change of site-investigators </w:t>
            </w:r>
            <w:r>
              <w:t xml:space="preserve">(Claire </w:t>
            </w:r>
            <w:proofErr w:type="spellStart"/>
            <w:r>
              <w:t>Rozette</w:t>
            </w:r>
            <w:proofErr w:type="spellEnd"/>
            <w:r>
              <w:t xml:space="preserve"> will be replaced by </w:t>
            </w:r>
            <w:proofErr w:type="spellStart"/>
            <w:r w:rsidRPr="00487E83">
              <w:t>Spyrus</w:t>
            </w:r>
            <w:proofErr w:type="spellEnd"/>
            <w:r w:rsidRPr="00487E83">
              <w:t xml:space="preserve"> Bakalis </w:t>
            </w:r>
            <w:r>
              <w:t xml:space="preserve">as Site PI for St Thomas’ Hospital; Bini Ajay will replace </w:t>
            </w:r>
            <w:proofErr w:type="spellStart"/>
            <w:r>
              <w:t>Rosol</w:t>
            </w:r>
            <w:proofErr w:type="spellEnd"/>
            <w:r>
              <w:t xml:space="preserve"> Hamid as Site PI for Croydon Hospital)</w:t>
            </w:r>
            <w:r w:rsidRPr="00CE06E6">
              <w:t xml:space="preserve"> and addition of new sites</w:t>
            </w:r>
            <w:r>
              <w:t xml:space="preserve"> (Chesterfield Hospital and North Middlesex Hospital – HRA approval for their inclusion previously obtained).</w:t>
            </w:r>
            <w:r w:rsidRPr="00CE06E6">
              <w:t xml:space="preserve"> </w:t>
            </w:r>
            <w:r>
              <w:t xml:space="preserve">The list of site investigators and the trial management structure have been removed from the protocol so that future changes in personal does not require changes in the protocol.  </w:t>
            </w:r>
          </w:p>
          <w:p w14:paraId="77AFDE95" w14:textId="77777777" w:rsidR="00C546A9" w:rsidRPr="00A56513" w:rsidRDefault="00C546A9" w:rsidP="00C546A9">
            <w:pPr>
              <w:autoSpaceDE w:val="0"/>
              <w:autoSpaceDN w:val="0"/>
              <w:adjustRightInd w:val="0"/>
              <w:spacing w:after="0" w:line="340" w:lineRule="exact"/>
              <w:rPr>
                <w:rFonts w:asciiTheme="minorHAnsi" w:hAnsiTheme="minorHAnsi" w:cs="Segoe UI Emoji"/>
                <w:color w:val="000000"/>
                <w:lang w:val="en-US" w:eastAsia="en-GB"/>
              </w:rPr>
            </w:pPr>
            <w:r w:rsidRPr="00A56513">
              <w:rPr>
                <w:rFonts w:asciiTheme="minorHAnsi" w:hAnsiTheme="minorHAnsi" w:cs="Segoe UI Emoji"/>
                <w:color w:val="000000"/>
                <w:lang w:val="en-US" w:eastAsia="en-GB"/>
              </w:rPr>
              <w:t>5. Update study timeline</w:t>
            </w:r>
            <w:r>
              <w:rPr>
                <w:rFonts w:asciiTheme="minorHAnsi" w:hAnsiTheme="minorHAnsi" w:cs="Segoe UI Emoji"/>
                <w:color w:val="000000"/>
                <w:lang w:val="en-US" w:eastAsia="en-GB"/>
              </w:rPr>
              <w:t xml:space="preserve">: </w:t>
            </w:r>
            <w:r w:rsidRPr="00CE06E6">
              <w:t xml:space="preserve"> The new timeline has been approved by the funders (please see letter from funder). </w:t>
            </w:r>
            <w:r>
              <w:t>This includes changes in the study start and end date.</w:t>
            </w:r>
          </w:p>
          <w:p w14:paraId="30FAE2CE" w14:textId="361FAA09" w:rsidR="00C546A9" w:rsidRPr="00A56513" w:rsidRDefault="00C546A9" w:rsidP="00C546A9">
            <w:pPr>
              <w:autoSpaceDE w:val="0"/>
              <w:autoSpaceDN w:val="0"/>
              <w:adjustRightInd w:val="0"/>
              <w:spacing w:after="0" w:line="340" w:lineRule="exact"/>
              <w:rPr>
                <w:rFonts w:asciiTheme="minorHAnsi" w:hAnsiTheme="minorHAnsi" w:cs="Segoe UI Emoji"/>
                <w:color w:val="000000"/>
                <w:lang w:val="en-US" w:eastAsia="en-GB"/>
              </w:rPr>
            </w:pPr>
            <w:r w:rsidRPr="00A56513">
              <w:rPr>
                <w:rFonts w:asciiTheme="minorHAnsi" w:hAnsiTheme="minorHAnsi" w:cs="Segoe UI Emoji"/>
                <w:color w:val="000000"/>
                <w:lang w:val="en-US" w:eastAsia="en-GB"/>
              </w:rPr>
              <w:t xml:space="preserve">6. </w:t>
            </w:r>
            <w:r w:rsidRPr="00CE06E6">
              <w:rPr>
                <w:rFonts w:cs="Segoe UI Emoji"/>
                <w:color w:val="000000"/>
                <w:lang w:val="en-US"/>
              </w:rPr>
              <w:t xml:space="preserve"> </w:t>
            </w:r>
            <w:r>
              <w:rPr>
                <w:rFonts w:cs="Segoe UI Emoji"/>
                <w:color w:val="000000"/>
                <w:lang w:val="en-US"/>
              </w:rPr>
              <w:t xml:space="preserve">Amendment to consent and PIS: </w:t>
            </w:r>
            <w:r w:rsidRPr="00CE06E6">
              <w:rPr>
                <w:rFonts w:cs="Segoe UI Emoji"/>
                <w:color w:val="000000"/>
                <w:lang w:val="en-US"/>
              </w:rPr>
              <w:t xml:space="preserve"> Clarification of access to data from regulatory agencies on informed consent (they were also removed from the protocol) and clarification of contact numbers in the PIS.</w:t>
            </w:r>
            <w:r w:rsidRPr="00A56513">
              <w:rPr>
                <w:rFonts w:asciiTheme="minorHAnsi" w:hAnsiTheme="minorHAnsi" w:cs="Segoe UI Emoji"/>
                <w:color w:val="000000"/>
                <w:lang w:val="en-US" w:eastAsia="en-GB"/>
              </w:rPr>
              <w:t xml:space="preserve"> </w:t>
            </w:r>
            <w:r w:rsidR="00C26E05">
              <w:rPr>
                <w:rFonts w:cs="Segoe UI Emoji"/>
                <w:color w:val="000000"/>
                <w:lang w:val="en-US"/>
              </w:rPr>
              <w:t>In addition, study duration and contact information was clarified in the opt-out PIS.</w:t>
            </w:r>
          </w:p>
          <w:p w14:paraId="23DBC93C" w14:textId="77777777" w:rsidR="00C546A9" w:rsidRPr="00A56513" w:rsidRDefault="00C546A9" w:rsidP="00C546A9">
            <w:pPr>
              <w:autoSpaceDE w:val="0"/>
              <w:autoSpaceDN w:val="0"/>
              <w:adjustRightInd w:val="0"/>
              <w:spacing w:after="0" w:line="340" w:lineRule="exact"/>
              <w:rPr>
                <w:rFonts w:asciiTheme="minorHAnsi" w:hAnsiTheme="minorHAnsi" w:cs="Segoe UI Emoji"/>
                <w:color w:val="000000"/>
                <w:lang w:val="en-US" w:eastAsia="en-GB"/>
              </w:rPr>
            </w:pPr>
            <w:r w:rsidRPr="00A56513">
              <w:rPr>
                <w:rFonts w:asciiTheme="minorHAnsi" w:hAnsiTheme="minorHAnsi" w:cs="Segoe UI Emoji"/>
                <w:color w:val="000000"/>
                <w:lang w:val="en-US" w:eastAsia="en-GB"/>
              </w:rPr>
              <w:t xml:space="preserve">7. </w:t>
            </w:r>
            <w:r w:rsidRPr="00CE06E6">
              <w:rPr>
                <w:rFonts w:cs="Segoe UI Emoji"/>
                <w:color w:val="000000"/>
                <w:lang w:val="en-US"/>
              </w:rPr>
              <w:t xml:space="preserve"> Clarification on data collection</w:t>
            </w:r>
            <w:r>
              <w:rPr>
                <w:rFonts w:cs="Segoe UI Emoji"/>
                <w:color w:val="000000"/>
                <w:lang w:val="en-US"/>
              </w:rPr>
              <w:t xml:space="preserve"> (clinical outcomes): </w:t>
            </w:r>
            <w:r w:rsidRPr="00CE06E6">
              <w:t xml:space="preserve"> We clarified that data will be collected </w:t>
            </w:r>
            <w:r w:rsidRPr="00CE06E6">
              <w:lastRenderedPageBreak/>
              <w:t>throughout the study. We are now planning to collect data retrospectively for a period immediately before the study to allow for understanding of trends of clinical outcomes and service provision.</w:t>
            </w:r>
            <w:r>
              <w:t xml:space="preserve"> This will provide a more meaningful interpretation of the trial findings.</w:t>
            </w:r>
            <w:r w:rsidRPr="00A56513">
              <w:rPr>
                <w:rFonts w:asciiTheme="minorHAnsi" w:hAnsiTheme="minorHAnsi" w:cs="Segoe UI Emoji"/>
                <w:color w:val="000000"/>
                <w:lang w:val="en-US" w:eastAsia="en-GB"/>
              </w:rPr>
              <w:t xml:space="preserve"> </w:t>
            </w:r>
          </w:p>
          <w:p w14:paraId="41C3D8D1" w14:textId="77777777" w:rsidR="00C546A9" w:rsidRPr="00A56513" w:rsidRDefault="00C546A9" w:rsidP="00C546A9">
            <w:pPr>
              <w:autoSpaceDE w:val="0"/>
              <w:autoSpaceDN w:val="0"/>
              <w:adjustRightInd w:val="0"/>
              <w:spacing w:after="0" w:line="340" w:lineRule="exact"/>
              <w:rPr>
                <w:rFonts w:asciiTheme="minorHAnsi" w:hAnsiTheme="minorHAnsi" w:cs="Segoe UI Emoji"/>
                <w:color w:val="000000"/>
                <w:lang w:val="en-US" w:eastAsia="en-GB"/>
              </w:rPr>
            </w:pPr>
            <w:r w:rsidRPr="00A56513">
              <w:rPr>
                <w:rFonts w:asciiTheme="minorHAnsi" w:hAnsiTheme="minorHAnsi" w:cs="Segoe UI Emoji"/>
                <w:color w:val="000000"/>
                <w:lang w:val="en-US" w:eastAsia="en-GB"/>
              </w:rPr>
              <w:t>8. Joint TSC and DMC</w:t>
            </w:r>
            <w:r>
              <w:rPr>
                <w:rFonts w:asciiTheme="minorHAnsi" w:hAnsiTheme="minorHAnsi" w:cs="Segoe UI Emoji"/>
                <w:color w:val="000000"/>
                <w:lang w:val="en-US" w:eastAsia="en-GB"/>
              </w:rPr>
              <w:t>:</w:t>
            </w:r>
            <w:r w:rsidRPr="00CE06E6">
              <w:t xml:space="preserve"> We amended the structure of independent oversight of this study for a joint TSC and DCM. This is due to the nature of this study and the risk for participants deemed to be considerably low given the intervention is being used in clinical practice.</w:t>
            </w:r>
          </w:p>
          <w:p w14:paraId="1161917C" w14:textId="77777777" w:rsidR="00C546A9" w:rsidRPr="00A56513" w:rsidRDefault="00C546A9" w:rsidP="00C546A9">
            <w:pPr>
              <w:autoSpaceDE w:val="0"/>
              <w:autoSpaceDN w:val="0"/>
              <w:adjustRightInd w:val="0"/>
              <w:spacing w:after="0" w:line="340" w:lineRule="exact"/>
              <w:rPr>
                <w:rFonts w:asciiTheme="minorHAnsi" w:hAnsiTheme="minorHAnsi" w:cs="Segoe UI Emoji"/>
                <w:color w:val="000000"/>
                <w:lang w:eastAsia="en-GB"/>
              </w:rPr>
            </w:pPr>
            <w:r w:rsidRPr="00A56513">
              <w:rPr>
                <w:rFonts w:asciiTheme="minorHAnsi" w:hAnsiTheme="minorHAnsi" w:cs="Segoe UI Emoji"/>
                <w:color w:val="000000"/>
                <w:lang w:eastAsia="en-GB"/>
              </w:rPr>
              <w:t xml:space="preserve">9. </w:t>
            </w:r>
            <w:r w:rsidRPr="00CE06E6">
              <w:rPr>
                <w:rFonts w:cs="Segoe UI Emoji"/>
                <w:color w:val="000000"/>
              </w:rPr>
              <w:t xml:space="preserve"> Secondary</w:t>
            </w:r>
            <w:r>
              <w:rPr>
                <w:rFonts w:cs="Segoe UI Emoji"/>
                <w:color w:val="000000"/>
              </w:rPr>
              <w:t xml:space="preserve"> analysis: </w:t>
            </w:r>
            <w:r w:rsidRPr="00CE06E6">
              <w:rPr>
                <w:rFonts w:cs="Segoe UI Emoji"/>
                <w:color w:val="000000"/>
              </w:rPr>
              <w:t xml:space="preserve"> We provided a summary description of the aims of planned secondary analysis using collected data.</w:t>
            </w:r>
          </w:p>
          <w:p w14:paraId="6717076E" w14:textId="77777777" w:rsidR="00C546A9" w:rsidRPr="00A56513" w:rsidRDefault="00C546A9" w:rsidP="00C546A9">
            <w:pPr>
              <w:autoSpaceDE w:val="0"/>
              <w:autoSpaceDN w:val="0"/>
              <w:adjustRightInd w:val="0"/>
              <w:spacing w:after="0" w:line="340" w:lineRule="exact"/>
              <w:rPr>
                <w:rFonts w:asciiTheme="minorHAnsi" w:hAnsiTheme="minorHAnsi" w:cs="Segoe UI Emoji"/>
                <w:color w:val="000000"/>
                <w:lang w:eastAsia="en-GB"/>
              </w:rPr>
            </w:pPr>
            <w:r w:rsidRPr="00A56513">
              <w:rPr>
                <w:rFonts w:asciiTheme="minorHAnsi" w:hAnsiTheme="minorHAnsi" w:cs="Segoe UI Emoji"/>
                <w:color w:val="000000"/>
                <w:lang w:eastAsia="en-GB"/>
              </w:rPr>
              <w:t xml:space="preserve">10. </w:t>
            </w:r>
            <w:r w:rsidRPr="00CE06E6">
              <w:t xml:space="preserve"> Authorship and report</w:t>
            </w:r>
            <w:r>
              <w:t>:</w:t>
            </w:r>
            <w:r w:rsidRPr="00A56513">
              <w:rPr>
                <w:rFonts w:asciiTheme="minorHAnsi" w:hAnsiTheme="minorHAnsi" w:cs="Segoe UI Emoji"/>
                <w:color w:val="000000"/>
                <w:lang w:eastAsia="en-GB"/>
              </w:rPr>
              <w:t xml:space="preserve"> </w:t>
            </w:r>
            <w:r w:rsidRPr="00CE06E6">
              <w:rPr>
                <w:rFonts w:cs="Segoe UI Emoji"/>
                <w:color w:val="000000"/>
              </w:rPr>
              <w:t xml:space="preserve"> We clarified authorship </w:t>
            </w:r>
            <w:proofErr w:type="gramStart"/>
            <w:r w:rsidRPr="00CE06E6">
              <w:rPr>
                <w:rFonts w:cs="Segoe UI Emoji"/>
                <w:color w:val="000000"/>
              </w:rPr>
              <w:t>arrangements</w:t>
            </w:r>
            <w:r w:rsidRPr="00A56513">
              <w:rPr>
                <w:rFonts w:asciiTheme="minorHAnsi" w:hAnsiTheme="minorHAnsi" w:cs="Segoe UI Emoji"/>
                <w:color w:val="000000"/>
                <w:lang w:eastAsia="en-GB"/>
              </w:rPr>
              <w:t xml:space="preserve"> .</w:t>
            </w:r>
            <w:proofErr w:type="gramEnd"/>
          </w:p>
          <w:p w14:paraId="7984E871" w14:textId="77777777" w:rsidR="00C546A9" w:rsidRPr="00A56513" w:rsidRDefault="00C546A9" w:rsidP="00C546A9">
            <w:pPr>
              <w:autoSpaceDE w:val="0"/>
              <w:autoSpaceDN w:val="0"/>
              <w:adjustRightInd w:val="0"/>
              <w:spacing w:after="0" w:line="340" w:lineRule="exact"/>
              <w:rPr>
                <w:rFonts w:asciiTheme="minorHAnsi" w:hAnsiTheme="minorHAnsi" w:cs="Segoe UI Emoji"/>
                <w:color w:val="000000"/>
                <w:lang w:val="en-US" w:eastAsia="en-GB"/>
              </w:rPr>
            </w:pPr>
            <w:r w:rsidRPr="00A56513">
              <w:rPr>
                <w:rFonts w:asciiTheme="minorHAnsi" w:hAnsiTheme="minorHAnsi" w:cs="Segoe UI Emoji"/>
                <w:color w:val="000000"/>
                <w:lang w:val="en-US" w:eastAsia="en-GB"/>
              </w:rPr>
              <w:t>11. Update on funders and their logos</w:t>
            </w:r>
            <w:r>
              <w:rPr>
                <w:rFonts w:asciiTheme="minorHAnsi" w:hAnsiTheme="minorHAnsi" w:cs="Segoe UI Emoji"/>
                <w:color w:val="000000"/>
                <w:lang w:val="en-US" w:eastAsia="en-GB"/>
              </w:rPr>
              <w:t xml:space="preserve">: </w:t>
            </w:r>
            <w:r w:rsidRPr="00CE06E6">
              <w:rPr>
                <w:rFonts w:cs="Segoe UI Emoji"/>
                <w:color w:val="000000"/>
              </w:rPr>
              <w:t xml:space="preserve"> Additional funding was secured after initial REC application – we updated the funders and added their logos.</w:t>
            </w:r>
          </w:p>
          <w:p w14:paraId="7AD61CF3" w14:textId="77777777" w:rsidR="00C546A9" w:rsidRPr="00A56513" w:rsidRDefault="00C546A9" w:rsidP="00C546A9">
            <w:pPr>
              <w:autoSpaceDE w:val="0"/>
              <w:autoSpaceDN w:val="0"/>
              <w:adjustRightInd w:val="0"/>
              <w:spacing w:after="0" w:line="340" w:lineRule="exact"/>
              <w:rPr>
                <w:rFonts w:asciiTheme="minorHAnsi" w:hAnsiTheme="minorHAnsi" w:cs="Segoe UI Emoji"/>
                <w:color w:val="000000"/>
                <w:lang w:eastAsia="en-GB"/>
              </w:rPr>
            </w:pPr>
            <w:r w:rsidRPr="00A56513">
              <w:rPr>
                <w:rFonts w:asciiTheme="minorHAnsi" w:hAnsiTheme="minorHAnsi" w:cs="Segoe UI Emoji"/>
                <w:color w:val="000000"/>
                <w:lang w:eastAsia="en-GB"/>
              </w:rPr>
              <w:t xml:space="preserve">12. </w:t>
            </w:r>
            <w:r w:rsidRPr="00CE06E6">
              <w:t xml:space="preserve"> Process evaluation study</w:t>
            </w:r>
            <w:r>
              <w:t>:</w:t>
            </w:r>
            <w:r w:rsidRPr="00CE06E6">
              <w:rPr>
                <w:rFonts w:cs="Segoe UI Emoji"/>
                <w:color w:val="000000"/>
              </w:rPr>
              <w:t xml:space="preserve"> Updated data collection for process evaluation study – focus groups will not be performed and anticipation of </w:t>
            </w:r>
            <w:r>
              <w:rPr>
                <w:rFonts w:cs="Segoe UI Emoji"/>
                <w:color w:val="000000"/>
              </w:rPr>
              <w:t xml:space="preserve">the proposed time of </w:t>
            </w:r>
            <w:r w:rsidRPr="00CE06E6">
              <w:rPr>
                <w:rFonts w:cs="Segoe UI Emoji"/>
                <w:color w:val="000000"/>
              </w:rPr>
              <w:t>interviews</w:t>
            </w:r>
            <w:r w:rsidRPr="00A56513">
              <w:rPr>
                <w:rFonts w:asciiTheme="minorHAnsi" w:hAnsiTheme="minorHAnsi" w:cs="Segoe UI Emoji"/>
                <w:color w:val="000000"/>
                <w:lang w:eastAsia="en-GB"/>
              </w:rPr>
              <w:t>.</w:t>
            </w:r>
          </w:p>
          <w:p w14:paraId="032197AF" w14:textId="77777777" w:rsidR="00C546A9" w:rsidRPr="00A56513" w:rsidRDefault="00C546A9" w:rsidP="00C546A9">
            <w:pPr>
              <w:autoSpaceDE w:val="0"/>
              <w:autoSpaceDN w:val="0"/>
              <w:adjustRightInd w:val="0"/>
              <w:spacing w:after="0" w:line="340" w:lineRule="exact"/>
              <w:rPr>
                <w:rFonts w:asciiTheme="minorHAnsi" w:hAnsiTheme="minorHAnsi" w:cs="Segoe UI Emoji"/>
                <w:color w:val="000000"/>
                <w:lang w:eastAsia="en-GB"/>
              </w:rPr>
            </w:pPr>
            <w:r w:rsidRPr="00A56513">
              <w:rPr>
                <w:rFonts w:asciiTheme="minorHAnsi" w:hAnsiTheme="minorHAnsi" w:cs="Segoe UI Emoji"/>
                <w:color w:val="000000"/>
                <w:lang w:eastAsia="en-GB"/>
              </w:rPr>
              <w:t>13. Health economics</w:t>
            </w:r>
            <w:r>
              <w:rPr>
                <w:rFonts w:asciiTheme="minorHAnsi" w:hAnsiTheme="minorHAnsi" w:cs="Segoe UI Emoji"/>
                <w:color w:val="000000"/>
                <w:lang w:eastAsia="en-GB"/>
              </w:rPr>
              <w:t xml:space="preserve">: </w:t>
            </w:r>
            <w:r w:rsidRPr="00CE06E6">
              <w:rPr>
                <w:rFonts w:cs="Segoe UI Emoji"/>
                <w:color w:val="000000"/>
              </w:rPr>
              <w:t xml:space="preserve"> We have updated the analysis plan for health economics, which will be focused in the cost-effectiveness </w:t>
            </w:r>
            <w:r w:rsidRPr="00CE06E6">
              <w:rPr>
                <w:rFonts w:cs="Segoe UI Emoji"/>
                <w:color w:val="000000"/>
              </w:rPr>
              <w:lastRenderedPageBreak/>
              <w:t xml:space="preserve">(cost related to the detection of one small for gestational age infant). </w:t>
            </w:r>
          </w:p>
          <w:p w14:paraId="3AC4BC5D" w14:textId="77777777" w:rsidR="00C546A9" w:rsidRDefault="00C546A9" w:rsidP="00C546A9">
            <w:pPr>
              <w:autoSpaceDE w:val="0"/>
              <w:autoSpaceDN w:val="0"/>
              <w:adjustRightInd w:val="0"/>
              <w:spacing w:after="0" w:line="340" w:lineRule="exact"/>
              <w:rPr>
                <w:rFonts w:asciiTheme="minorHAnsi" w:hAnsiTheme="minorHAnsi" w:cs="Segoe UI Emoji"/>
                <w:color w:val="000000"/>
                <w:lang w:eastAsia="en-GB"/>
              </w:rPr>
            </w:pPr>
            <w:r w:rsidRPr="00A56513">
              <w:rPr>
                <w:rFonts w:asciiTheme="minorHAnsi" w:hAnsiTheme="minorHAnsi" w:cs="Segoe UI Emoji"/>
                <w:color w:val="000000"/>
                <w:lang w:eastAsia="en-GB"/>
              </w:rPr>
              <w:t xml:space="preserve">14. </w:t>
            </w:r>
            <w:r w:rsidRPr="00CE06E6">
              <w:t xml:space="preserve"> Record keeping at participating sites</w:t>
            </w:r>
            <w:r>
              <w:t xml:space="preserve">: </w:t>
            </w:r>
            <w:r w:rsidRPr="00CE06E6">
              <w:rPr>
                <w:rFonts w:cs="Segoe UI Emoji"/>
                <w:color w:val="000000"/>
              </w:rPr>
              <w:t xml:space="preserve"> We clarified a delegation log will not be required locally as </w:t>
            </w:r>
            <w:proofErr w:type="gramStart"/>
            <w:r w:rsidRPr="00CE06E6">
              <w:rPr>
                <w:rFonts w:cs="Segoe UI Emoji"/>
                <w:color w:val="000000"/>
              </w:rPr>
              <w:t>the majority of</w:t>
            </w:r>
            <w:proofErr w:type="gramEnd"/>
            <w:r w:rsidRPr="00CE06E6">
              <w:rPr>
                <w:rFonts w:cs="Segoe UI Emoji"/>
                <w:color w:val="000000"/>
              </w:rPr>
              <w:t xml:space="preserve"> research activities is performed by the central research staff. Trial documents should be kept in a local file (to be created locally – not provided by the sponsor).</w:t>
            </w:r>
            <w:r w:rsidRPr="00A56513">
              <w:rPr>
                <w:rFonts w:asciiTheme="minorHAnsi" w:hAnsiTheme="minorHAnsi" w:cs="Segoe UI Emoji"/>
                <w:color w:val="000000"/>
                <w:lang w:eastAsia="en-GB"/>
              </w:rPr>
              <w:t xml:space="preserve"> </w:t>
            </w:r>
          </w:p>
          <w:p w14:paraId="00A4AE2C" w14:textId="77777777" w:rsidR="00A56513" w:rsidRDefault="00C546A9" w:rsidP="00C546A9">
            <w:pPr>
              <w:autoSpaceDE w:val="0"/>
              <w:autoSpaceDN w:val="0"/>
              <w:adjustRightInd w:val="0"/>
              <w:spacing w:after="0" w:line="340" w:lineRule="exact"/>
              <w:rPr>
                <w:rFonts w:cs="Segoe UI Emoji"/>
                <w:color w:val="000000"/>
              </w:rPr>
            </w:pPr>
            <w:r>
              <w:rPr>
                <w:rFonts w:asciiTheme="minorHAnsi" w:hAnsiTheme="minorHAnsi" w:cs="Segoe UI Emoji"/>
                <w:color w:val="000000"/>
                <w:lang w:eastAsia="en-GB"/>
              </w:rPr>
              <w:t xml:space="preserve">15. Statement of activities and schedule of events updated: </w:t>
            </w:r>
            <w:r w:rsidRPr="00CE06E6">
              <w:rPr>
                <w:rFonts w:cs="Segoe UI Emoji"/>
                <w:color w:val="000000"/>
              </w:rPr>
              <w:t xml:space="preserve"> Update of documents – KCL/GSTT (sponsor) will now use these documents as the agreement between site and sponsor</w:t>
            </w:r>
            <w:r>
              <w:rPr>
                <w:rFonts w:cs="Segoe UI Emoji"/>
                <w:color w:val="000000"/>
              </w:rPr>
              <w:t>.</w:t>
            </w:r>
          </w:p>
          <w:p w14:paraId="27446AB4" w14:textId="38827A90" w:rsidR="00C546A9" w:rsidRPr="00A56513" w:rsidRDefault="00C546A9" w:rsidP="00C546A9">
            <w:pPr>
              <w:autoSpaceDE w:val="0"/>
              <w:autoSpaceDN w:val="0"/>
              <w:adjustRightInd w:val="0"/>
              <w:spacing w:after="0" w:line="340" w:lineRule="exact"/>
              <w:rPr>
                <w:rFonts w:asciiTheme="minorHAnsi" w:hAnsiTheme="minorHAnsi" w:cs="Segoe UI Emoji"/>
                <w:color w:val="000000"/>
                <w:lang w:eastAsia="en-GB"/>
              </w:rPr>
            </w:pPr>
          </w:p>
        </w:tc>
      </w:tr>
      <w:tr w:rsidR="002B3408" w:rsidRPr="00A56513" w14:paraId="0A2D4412" w14:textId="77777777" w:rsidTr="00565C7C">
        <w:tc>
          <w:tcPr>
            <w:tcW w:w="972" w:type="dxa"/>
          </w:tcPr>
          <w:p w14:paraId="381EAA78" w14:textId="059927CE" w:rsidR="002B3408" w:rsidRPr="00A56513" w:rsidRDefault="002B3408" w:rsidP="00C157C0">
            <w:pPr>
              <w:rPr>
                <w:rFonts w:asciiTheme="minorHAnsi" w:hAnsiTheme="minorHAnsi" w:cs="Arial"/>
                <w:lang w:val="en-US"/>
              </w:rPr>
            </w:pPr>
            <w:r>
              <w:rPr>
                <w:rFonts w:asciiTheme="minorHAnsi" w:hAnsiTheme="minorHAnsi" w:cs="Arial"/>
                <w:lang w:val="en-US"/>
              </w:rPr>
              <w:lastRenderedPageBreak/>
              <w:t>7.0</w:t>
            </w:r>
          </w:p>
        </w:tc>
        <w:tc>
          <w:tcPr>
            <w:tcW w:w="1278" w:type="dxa"/>
          </w:tcPr>
          <w:p w14:paraId="0B7E9903" w14:textId="5F98C554" w:rsidR="002B3408" w:rsidRDefault="002B3408" w:rsidP="00C157C0">
            <w:pPr>
              <w:rPr>
                <w:rFonts w:asciiTheme="minorHAnsi" w:hAnsiTheme="minorHAnsi" w:cs="Arial"/>
                <w:lang w:val="en-US"/>
              </w:rPr>
            </w:pPr>
            <w:r>
              <w:rPr>
                <w:rFonts w:asciiTheme="minorHAnsi" w:hAnsiTheme="minorHAnsi" w:cs="Arial"/>
                <w:lang w:val="en-US"/>
              </w:rPr>
              <w:t>21/11/17</w:t>
            </w:r>
          </w:p>
        </w:tc>
        <w:tc>
          <w:tcPr>
            <w:tcW w:w="2429" w:type="dxa"/>
          </w:tcPr>
          <w:p w14:paraId="2CD494BD" w14:textId="7D86C775" w:rsidR="00634C01" w:rsidRPr="00565C7C" w:rsidRDefault="00634C01" w:rsidP="00634C01">
            <w:pPr>
              <w:rPr>
                <w:rFonts w:asciiTheme="minorHAnsi" w:hAnsiTheme="minorHAnsi" w:cs="Arial"/>
                <w:lang w:val="en-US"/>
              </w:rPr>
            </w:pPr>
          </w:p>
          <w:p w14:paraId="0B0D79F0" w14:textId="369ED08F" w:rsidR="00634C01" w:rsidRPr="00565C7C" w:rsidRDefault="00E60C23" w:rsidP="00634C01">
            <w:pPr>
              <w:rPr>
                <w:rFonts w:asciiTheme="minorHAnsi" w:hAnsiTheme="minorHAnsi" w:cs="Arial"/>
                <w:lang w:val="en-US"/>
              </w:rPr>
            </w:pPr>
            <w:r>
              <w:t xml:space="preserve">1. </w:t>
            </w:r>
            <w:r w:rsidR="00634C01">
              <w:t xml:space="preserve">On reading the staff PIS, we realised that some of the information contained within the sheet is not appropriate for </w:t>
            </w:r>
            <w:proofErr w:type="gramStart"/>
            <w:r w:rsidR="00634C01">
              <w:t>staff, and</w:t>
            </w:r>
            <w:proofErr w:type="gramEnd"/>
            <w:r w:rsidR="00634C01">
              <w:t xml:space="preserve"> was likely written for the patient sheets initially. We have therefore removed this text. We have also edited the sheet so that there are now two versions – one for the early implementer site staff, the other for the delayed implementer site staff. Finally, we have added text to support follow-up questions, or telephone interviews, as per the changes approved in </w:t>
            </w:r>
            <w:r w:rsidR="00634C01">
              <w:lastRenderedPageBreak/>
              <w:t>Amendment 4.</w:t>
            </w:r>
          </w:p>
          <w:p w14:paraId="12C0AC49" w14:textId="2DDA6271" w:rsidR="00634C01" w:rsidRPr="00634C01" w:rsidRDefault="00565C7C" w:rsidP="00634C01">
            <w:pPr>
              <w:rPr>
                <w:rFonts w:asciiTheme="minorHAnsi" w:hAnsiTheme="minorHAnsi" w:cs="Arial"/>
                <w:lang w:val="en-US"/>
              </w:rPr>
            </w:pPr>
            <w:r>
              <w:t>2</w:t>
            </w:r>
            <w:r w:rsidR="00634C01">
              <w:t>.The staff and patient consent forms have been edited to reflect the new versions of the participant information sheets.</w:t>
            </w:r>
          </w:p>
        </w:tc>
        <w:tc>
          <w:tcPr>
            <w:tcW w:w="1313" w:type="dxa"/>
          </w:tcPr>
          <w:p w14:paraId="049E15BC" w14:textId="0F9F84A9" w:rsidR="002B3408" w:rsidRDefault="00634C01" w:rsidP="00C157C0">
            <w:pPr>
              <w:rPr>
                <w:rFonts w:asciiTheme="minorHAnsi" w:hAnsiTheme="minorHAnsi" w:cs="Arial"/>
                <w:lang w:val="en-US"/>
              </w:rPr>
            </w:pPr>
            <w:r>
              <w:rPr>
                <w:rFonts w:asciiTheme="minorHAnsi" w:hAnsiTheme="minorHAnsi" w:cs="Arial"/>
                <w:lang w:val="en-US"/>
              </w:rPr>
              <w:lastRenderedPageBreak/>
              <w:t>5</w:t>
            </w:r>
          </w:p>
        </w:tc>
        <w:tc>
          <w:tcPr>
            <w:tcW w:w="3330" w:type="dxa"/>
          </w:tcPr>
          <w:p w14:paraId="28E00437" w14:textId="1E425CC8" w:rsidR="00E60C23" w:rsidRDefault="00E60C23">
            <w:pPr>
              <w:autoSpaceDE w:val="0"/>
              <w:adjustRightInd w:val="0"/>
              <w:spacing w:after="0" w:line="340" w:lineRule="exact"/>
              <w:rPr>
                <w:rFonts w:asciiTheme="minorHAnsi" w:hAnsiTheme="minorHAnsi" w:cs="Segoe UI Emoji"/>
                <w:color w:val="000000"/>
                <w:lang w:val="en-US" w:eastAsia="en-GB"/>
              </w:rPr>
            </w:pPr>
          </w:p>
          <w:p w14:paraId="1B676D64" w14:textId="77777777" w:rsidR="00E60C23" w:rsidRPr="00565C7C" w:rsidRDefault="00E60C23" w:rsidP="00565C7C">
            <w:pPr>
              <w:autoSpaceDE w:val="0"/>
              <w:adjustRightInd w:val="0"/>
              <w:spacing w:after="0" w:line="340" w:lineRule="exact"/>
              <w:rPr>
                <w:rFonts w:asciiTheme="minorHAnsi" w:hAnsiTheme="minorHAnsi" w:cs="Segoe UI Emoji"/>
                <w:color w:val="000000"/>
                <w:lang w:val="en-US" w:eastAsia="en-GB"/>
              </w:rPr>
            </w:pPr>
          </w:p>
          <w:p w14:paraId="60D1F457" w14:textId="0B3385E4" w:rsidR="00E60C23" w:rsidRPr="00565C7C" w:rsidRDefault="00E60C23" w:rsidP="00565C7C">
            <w:pPr>
              <w:autoSpaceDE w:val="0"/>
              <w:adjustRightInd w:val="0"/>
              <w:spacing w:after="0" w:line="340" w:lineRule="exact"/>
              <w:rPr>
                <w:rFonts w:asciiTheme="minorHAnsi" w:hAnsiTheme="minorHAnsi" w:cs="Segoe UI Emoji"/>
                <w:color w:val="000000"/>
                <w:lang w:val="en-US" w:eastAsia="en-GB"/>
              </w:rPr>
            </w:pPr>
            <w:r>
              <w:rPr>
                <w:rFonts w:cs="Segoe UI Emoji"/>
                <w:color w:val="000000"/>
                <w:lang w:val="en-US"/>
              </w:rPr>
              <w:t>1</w:t>
            </w:r>
            <w:r w:rsidR="00634C01">
              <w:rPr>
                <w:rFonts w:cs="Segoe UI Emoji"/>
                <w:color w:val="000000"/>
                <w:lang w:val="en-US"/>
              </w:rPr>
              <w:t>.</w:t>
            </w:r>
            <w:r w:rsidR="00634C01" w:rsidRPr="00565C7C">
              <w:rPr>
                <w:rFonts w:cs="Segoe UI Emoji"/>
                <w:color w:val="000000"/>
                <w:lang w:val="en-US"/>
              </w:rPr>
              <w:t>Revised Staff Participant Information Sheets (PIS)</w:t>
            </w:r>
          </w:p>
          <w:p w14:paraId="52B01A7F" w14:textId="52A4214B" w:rsidR="00634C01" w:rsidRPr="00565C7C" w:rsidRDefault="00E60C23" w:rsidP="00565C7C">
            <w:pPr>
              <w:autoSpaceDE w:val="0"/>
              <w:adjustRightInd w:val="0"/>
              <w:spacing w:after="0" w:line="340" w:lineRule="exact"/>
              <w:rPr>
                <w:rFonts w:asciiTheme="minorHAnsi" w:hAnsiTheme="minorHAnsi" w:cs="Segoe UI Emoji"/>
                <w:color w:val="000000"/>
                <w:lang w:val="en-US" w:eastAsia="en-GB"/>
              </w:rPr>
            </w:pPr>
            <w:r>
              <w:t>2</w:t>
            </w:r>
            <w:r w:rsidR="00634C01">
              <w:t>.Revised consent forms</w:t>
            </w:r>
          </w:p>
          <w:p w14:paraId="3FB47D07" w14:textId="77777777" w:rsidR="00634C01" w:rsidRPr="00A56513" w:rsidRDefault="00634C01" w:rsidP="00C546A9">
            <w:pPr>
              <w:autoSpaceDE w:val="0"/>
              <w:autoSpaceDN w:val="0"/>
              <w:adjustRightInd w:val="0"/>
              <w:spacing w:after="0" w:line="340" w:lineRule="exact"/>
              <w:rPr>
                <w:rFonts w:asciiTheme="minorHAnsi" w:hAnsiTheme="minorHAnsi" w:cs="Segoe UI Emoji"/>
                <w:color w:val="000000"/>
                <w:lang w:val="en-US" w:eastAsia="en-GB"/>
              </w:rPr>
            </w:pPr>
          </w:p>
        </w:tc>
      </w:tr>
      <w:tr w:rsidR="00E60C23" w:rsidRPr="00A56513" w14:paraId="74912667" w14:textId="77777777" w:rsidTr="00634C01">
        <w:tc>
          <w:tcPr>
            <w:tcW w:w="972" w:type="dxa"/>
          </w:tcPr>
          <w:p w14:paraId="124F99FB" w14:textId="10F4BFEE" w:rsidR="00E60C23" w:rsidRDefault="00E60C23" w:rsidP="00C157C0">
            <w:pPr>
              <w:rPr>
                <w:rFonts w:asciiTheme="minorHAnsi" w:hAnsiTheme="minorHAnsi" w:cs="Arial"/>
                <w:lang w:val="en-US"/>
              </w:rPr>
            </w:pPr>
            <w:r>
              <w:rPr>
                <w:rFonts w:asciiTheme="minorHAnsi" w:hAnsiTheme="minorHAnsi" w:cs="Arial"/>
                <w:lang w:val="en-US"/>
              </w:rPr>
              <w:t>7.0</w:t>
            </w:r>
          </w:p>
        </w:tc>
        <w:tc>
          <w:tcPr>
            <w:tcW w:w="1278" w:type="dxa"/>
          </w:tcPr>
          <w:p w14:paraId="12D2EC1B" w14:textId="580C006E" w:rsidR="00E60C23" w:rsidRDefault="00E60C23" w:rsidP="00C157C0">
            <w:pPr>
              <w:rPr>
                <w:rFonts w:asciiTheme="minorHAnsi" w:hAnsiTheme="minorHAnsi" w:cs="Arial"/>
                <w:lang w:val="en-US"/>
              </w:rPr>
            </w:pPr>
            <w:r>
              <w:rPr>
                <w:rFonts w:asciiTheme="minorHAnsi" w:hAnsiTheme="minorHAnsi" w:cs="Arial"/>
                <w:lang w:val="en-US"/>
              </w:rPr>
              <w:t>21/11/17</w:t>
            </w:r>
          </w:p>
        </w:tc>
        <w:tc>
          <w:tcPr>
            <w:tcW w:w="2429" w:type="dxa"/>
          </w:tcPr>
          <w:p w14:paraId="6D293A58" w14:textId="49B81CCD" w:rsidR="00E60C23" w:rsidRDefault="00E60C23" w:rsidP="00E60C23">
            <w:r>
              <w:t>1. Following discussions with our trial data management team, we have realised that the process of anonymising the patient data locally is complex. It is therefore not time efficient to request a clinician at each site to anonymise the data, nor is it reliable or likely to ensure consistency. We are concerned that errors at this stage will prevent us from making appropriate conclusions. We have therefore applied to the Confidentiality Advisory Group (CAG) to request permission for a member of the research team to have temporary access to the patient identifiable information, to perform the anonymization function. This is reflected in the revised protocol.</w:t>
            </w:r>
          </w:p>
          <w:p w14:paraId="150A7192" w14:textId="3BAF0C88" w:rsidR="00E60C23" w:rsidRDefault="00E60C23" w:rsidP="00E60C23">
            <w:pPr>
              <w:rPr>
                <w:lang w:val="en-US"/>
              </w:rPr>
            </w:pPr>
            <w:r>
              <w:rPr>
                <w:lang w:val="en-US"/>
              </w:rPr>
              <w:t>2.</w:t>
            </w:r>
            <w:r w:rsidRPr="00634C01">
              <w:rPr>
                <w:lang w:val="en-US"/>
              </w:rPr>
              <w:t xml:space="preserve">Due to stratification of trial financial resources, it may be necessary for a clinical fellow, rather than a research midwife, to perform the </w:t>
            </w:r>
            <w:r w:rsidRPr="00634C01">
              <w:rPr>
                <w:lang w:val="en-US"/>
              </w:rPr>
              <w:lastRenderedPageBreak/>
              <w:t>patient notes audits. We have therefore allowed for either role in the revised protocol.</w:t>
            </w:r>
          </w:p>
          <w:p w14:paraId="27E68253" w14:textId="050EBA6F" w:rsidR="00E60C23" w:rsidRPr="00565C7C" w:rsidRDefault="00E60C23" w:rsidP="00E60C23">
            <w:pPr>
              <w:rPr>
                <w:rFonts w:asciiTheme="minorHAnsi" w:hAnsiTheme="minorHAnsi" w:cs="Arial"/>
                <w:lang w:val="en-US"/>
              </w:rPr>
            </w:pPr>
            <w:r>
              <w:t>3.We have edited the ‘opt-out’ participant information sheets to reflect the request made to CAG in changing the way that patient information is anonymised.</w:t>
            </w:r>
          </w:p>
          <w:p w14:paraId="40B88AF2" w14:textId="77777777" w:rsidR="00E60C23" w:rsidRDefault="00E60C23" w:rsidP="00634C01"/>
        </w:tc>
        <w:tc>
          <w:tcPr>
            <w:tcW w:w="1313" w:type="dxa"/>
          </w:tcPr>
          <w:p w14:paraId="02B7362B" w14:textId="3BDAC39B" w:rsidR="00E60C23" w:rsidRDefault="00E60C23" w:rsidP="00C157C0">
            <w:pPr>
              <w:rPr>
                <w:rFonts w:asciiTheme="minorHAnsi" w:hAnsiTheme="minorHAnsi" w:cs="Arial"/>
                <w:lang w:val="en-US"/>
              </w:rPr>
            </w:pPr>
            <w:r>
              <w:rPr>
                <w:rFonts w:asciiTheme="minorHAnsi" w:hAnsiTheme="minorHAnsi" w:cs="Arial"/>
                <w:lang w:val="en-US"/>
              </w:rPr>
              <w:lastRenderedPageBreak/>
              <w:t>6</w:t>
            </w:r>
          </w:p>
        </w:tc>
        <w:tc>
          <w:tcPr>
            <w:tcW w:w="3330" w:type="dxa"/>
          </w:tcPr>
          <w:p w14:paraId="2BAC30DA" w14:textId="77777777" w:rsidR="00E60C23" w:rsidRPr="00900495" w:rsidRDefault="00E60C23" w:rsidP="00E60C23">
            <w:pPr>
              <w:autoSpaceDE w:val="0"/>
              <w:adjustRightInd w:val="0"/>
              <w:spacing w:after="0" w:line="340" w:lineRule="exact"/>
              <w:rPr>
                <w:rFonts w:asciiTheme="minorHAnsi" w:hAnsiTheme="minorHAnsi" w:cs="Segoe UI Emoji"/>
                <w:color w:val="000000"/>
                <w:lang w:val="en-US" w:eastAsia="en-GB"/>
              </w:rPr>
            </w:pPr>
            <w:r>
              <w:t>1.Change to the process of anonymising the electronic patient data</w:t>
            </w:r>
          </w:p>
          <w:p w14:paraId="07DAD4F8" w14:textId="5A1CB1A8" w:rsidR="00E60C23" w:rsidRDefault="00E60C23" w:rsidP="00E60C23">
            <w:pPr>
              <w:autoSpaceDE w:val="0"/>
              <w:adjustRightInd w:val="0"/>
              <w:spacing w:after="0" w:line="340" w:lineRule="exact"/>
            </w:pPr>
            <w:r>
              <w:t>2.Change to the job role of the person performing notes audits</w:t>
            </w:r>
          </w:p>
          <w:p w14:paraId="1F07336C" w14:textId="6310913E" w:rsidR="00E60C23" w:rsidRDefault="00E60C23" w:rsidP="00E60C23">
            <w:pPr>
              <w:autoSpaceDE w:val="0"/>
              <w:adjustRightInd w:val="0"/>
              <w:spacing w:after="0" w:line="340" w:lineRule="exact"/>
            </w:pPr>
            <w:r>
              <w:t>3.Revised ‘Opt-out’ of research for patients</w:t>
            </w:r>
          </w:p>
          <w:p w14:paraId="19D85DCD" w14:textId="77777777" w:rsidR="00E60C23" w:rsidRDefault="00E60C23" w:rsidP="00E60C23">
            <w:pPr>
              <w:autoSpaceDE w:val="0"/>
              <w:adjustRightInd w:val="0"/>
              <w:spacing w:after="0" w:line="340" w:lineRule="exact"/>
            </w:pPr>
          </w:p>
          <w:p w14:paraId="49A5B157" w14:textId="77777777" w:rsidR="00E60C23" w:rsidRDefault="00E60C23">
            <w:pPr>
              <w:autoSpaceDE w:val="0"/>
              <w:adjustRightInd w:val="0"/>
              <w:spacing w:after="0" w:line="340" w:lineRule="exact"/>
            </w:pPr>
          </w:p>
        </w:tc>
      </w:tr>
      <w:tr w:rsidR="00F40FC5" w:rsidRPr="00A56513" w14:paraId="234B1B99" w14:textId="77777777" w:rsidTr="00634C01">
        <w:tc>
          <w:tcPr>
            <w:tcW w:w="972" w:type="dxa"/>
          </w:tcPr>
          <w:p w14:paraId="51B48DEE" w14:textId="52B448F5" w:rsidR="00F40FC5" w:rsidRDefault="00F40FC5" w:rsidP="00C157C0">
            <w:pPr>
              <w:rPr>
                <w:rFonts w:asciiTheme="minorHAnsi" w:hAnsiTheme="minorHAnsi" w:cs="Arial"/>
                <w:lang w:val="en-US"/>
              </w:rPr>
            </w:pPr>
            <w:r>
              <w:rPr>
                <w:rFonts w:asciiTheme="minorHAnsi" w:hAnsiTheme="minorHAnsi" w:cs="Arial"/>
                <w:lang w:val="en-US"/>
              </w:rPr>
              <w:t>8.0</w:t>
            </w:r>
          </w:p>
        </w:tc>
        <w:tc>
          <w:tcPr>
            <w:tcW w:w="1278" w:type="dxa"/>
          </w:tcPr>
          <w:p w14:paraId="16B5CF96" w14:textId="5230C626" w:rsidR="00F40FC5" w:rsidRDefault="00F40FC5" w:rsidP="00C157C0">
            <w:pPr>
              <w:rPr>
                <w:rFonts w:asciiTheme="minorHAnsi" w:hAnsiTheme="minorHAnsi" w:cs="Arial"/>
                <w:lang w:val="en-US"/>
              </w:rPr>
            </w:pPr>
            <w:r>
              <w:rPr>
                <w:rFonts w:asciiTheme="minorHAnsi" w:hAnsiTheme="minorHAnsi" w:cs="Arial"/>
                <w:lang w:val="en-US"/>
              </w:rPr>
              <w:t>16/8/18</w:t>
            </w:r>
          </w:p>
        </w:tc>
        <w:tc>
          <w:tcPr>
            <w:tcW w:w="2429" w:type="dxa"/>
          </w:tcPr>
          <w:p w14:paraId="57E96516" w14:textId="37F769D6" w:rsidR="00F40FC5" w:rsidRDefault="00F40FC5" w:rsidP="00E60C23">
            <w:r>
              <w:t>Non-cost extension approved for the trial meaning a change to the trial timeline</w:t>
            </w:r>
          </w:p>
        </w:tc>
        <w:tc>
          <w:tcPr>
            <w:tcW w:w="1313" w:type="dxa"/>
          </w:tcPr>
          <w:p w14:paraId="2FD7F4A7" w14:textId="29A40771" w:rsidR="00F40FC5" w:rsidRDefault="00F40FC5" w:rsidP="00C157C0">
            <w:pPr>
              <w:rPr>
                <w:rFonts w:asciiTheme="minorHAnsi" w:hAnsiTheme="minorHAnsi" w:cs="Arial"/>
                <w:lang w:val="en-US"/>
              </w:rPr>
            </w:pPr>
            <w:r>
              <w:rPr>
                <w:rFonts w:asciiTheme="minorHAnsi" w:hAnsiTheme="minorHAnsi" w:cs="Arial"/>
                <w:lang w:val="en-US"/>
              </w:rPr>
              <w:t>7</w:t>
            </w:r>
          </w:p>
        </w:tc>
        <w:tc>
          <w:tcPr>
            <w:tcW w:w="3330" w:type="dxa"/>
          </w:tcPr>
          <w:p w14:paraId="6C4D7B2B" w14:textId="44DF473D" w:rsidR="00F40FC5" w:rsidRDefault="00F40FC5" w:rsidP="00F40FC5">
            <w:pPr>
              <w:pStyle w:val="ListParagraph"/>
              <w:numPr>
                <w:ilvl w:val="0"/>
                <w:numId w:val="51"/>
              </w:numPr>
              <w:autoSpaceDE w:val="0"/>
              <w:adjustRightInd w:val="0"/>
              <w:spacing w:after="0" w:line="340" w:lineRule="exact"/>
            </w:pPr>
            <w:r>
              <w:t>Change to the trial timeline to reflect the non-cost extension to 30 November 20</w:t>
            </w:r>
            <w:r w:rsidR="006172FD">
              <w:t>19</w:t>
            </w:r>
            <w:r>
              <w:t xml:space="preserve">. </w:t>
            </w:r>
          </w:p>
          <w:p w14:paraId="3163D139" w14:textId="77777777" w:rsidR="00F40FC5" w:rsidRDefault="00F40FC5" w:rsidP="00F40FC5">
            <w:pPr>
              <w:pStyle w:val="ListParagraph"/>
              <w:numPr>
                <w:ilvl w:val="0"/>
                <w:numId w:val="51"/>
              </w:numPr>
              <w:autoSpaceDE w:val="0"/>
              <w:adjustRightInd w:val="0"/>
              <w:spacing w:after="0" w:line="340" w:lineRule="exact"/>
            </w:pPr>
            <w:r>
              <w:t>Minor rephrasing of neonatal secondary outcomes</w:t>
            </w:r>
          </w:p>
          <w:p w14:paraId="0AD18795" w14:textId="2202D1AE" w:rsidR="00F40FC5" w:rsidRDefault="00F40FC5" w:rsidP="00996D17">
            <w:pPr>
              <w:pStyle w:val="ListParagraph"/>
              <w:numPr>
                <w:ilvl w:val="0"/>
                <w:numId w:val="51"/>
              </w:numPr>
              <w:autoSpaceDE w:val="0"/>
              <w:adjustRightInd w:val="0"/>
              <w:spacing w:after="0" w:line="340" w:lineRule="exact"/>
            </w:pPr>
            <w:r>
              <w:t xml:space="preserve">Updates to members of the trial steering and data monitoring committee. </w:t>
            </w:r>
          </w:p>
        </w:tc>
      </w:tr>
    </w:tbl>
    <w:p w14:paraId="49E7C302" w14:textId="5E3316F0" w:rsidR="00872BAA" w:rsidRDefault="00872BAA">
      <w:r>
        <w:br w:type="page"/>
      </w:r>
    </w:p>
    <w:p w14:paraId="6903CE93" w14:textId="77777777" w:rsidR="00E60C23" w:rsidRDefault="00E60C23"/>
    <w:p w14:paraId="5B31074E" w14:textId="77777777" w:rsidR="00872BAA" w:rsidRDefault="00A31023" w:rsidP="00872BAA">
      <w:pPr>
        <w:pStyle w:val="Heading1"/>
      </w:pPr>
      <w:bookmarkStart w:id="196" w:name="_Toc331765786"/>
      <w:bookmarkStart w:id="197" w:name="_Toc363471809"/>
      <w:r>
        <w:t>10</w:t>
      </w:r>
      <w:r>
        <w:tab/>
      </w:r>
      <w:r w:rsidR="00872BAA">
        <w:t>References</w:t>
      </w:r>
      <w:bookmarkEnd w:id="196"/>
      <w:bookmarkEnd w:id="197"/>
    </w:p>
    <w:p w14:paraId="02F2248A" w14:textId="77777777" w:rsidR="004E553D" w:rsidRPr="004E553D" w:rsidRDefault="007049E0" w:rsidP="004E553D">
      <w:pPr>
        <w:pStyle w:val="EndNoteBibliography"/>
        <w:spacing w:after="0"/>
        <w:rPr>
          <w:noProof/>
        </w:rPr>
      </w:pPr>
      <w:r w:rsidRPr="002E4101">
        <w:rPr>
          <w:lang w:val="en-GB"/>
        </w:rPr>
        <w:fldChar w:fldCharType="begin"/>
      </w:r>
      <w:r w:rsidR="002C5C6D" w:rsidRPr="002E4101">
        <w:rPr>
          <w:lang w:val="en-GB"/>
        </w:rPr>
        <w:instrText xml:space="preserve"> ADDIN EN.REFLIST </w:instrText>
      </w:r>
      <w:r w:rsidRPr="002E4101">
        <w:rPr>
          <w:lang w:val="en-GB"/>
        </w:rPr>
        <w:fldChar w:fldCharType="separate"/>
      </w:r>
      <w:r w:rsidR="004E553D" w:rsidRPr="004E553D">
        <w:rPr>
          <w:noProof/>
        </w:rPr>
        <w:t>1.</w:t>
      </w:r>
      <w:r w:rsidR="004E553D" w:rsidRPr="004E553D">
        <w:rPr>
          <w:noProof/>
        </w:rPr>
        <w:tab/>
        <w:t>Chan AW, Tetzlaff JM, Altman DG, Laupacis A, Gotzsche PC, Krleza-Jeric K, et al. SPIRIT 2013 statement: defining standard protocol items for clinical trials. Annals of internal medicine. 2013;158(3):200-7.</w:t>
      </w:r>
    </w:p>
    <w:p w14:paraId="1E707683" w14:textId="77777777" w:rsidR="004E553D" w:rsidRPr="004E553D" w:rsidRDefault="004E553D" w:rsidP="004E553D">
      <w:pPr>
        <w:pStyle w:val="EndNoteBibliography"/>
        <w:spacing w:after="0"/>
        <w:rPr>
          <w:noProof/>
        </w:rPr>
      </w:pPr>
      <w:r w:rsidRPr="004E553D">
        <w:rPr>
          <w:noProof/>
        </w:rPr>
        <w:t>2.</w:t>
      </w:r>
      <w:r w:rsidRPr="004E553D">
        <w:rPr>
          <w:noProof/>
        </w:rPr>
        <w:tab/>
        <w:t>Chan AW, Tetzlaff JM, Gotzsche PC, Altman DG, Mann H, Berlin JA, et al. SPIRIT 2013 explanation and elaboration: guidance for protocols of clinical trials. Bmj. 2013;346:e7586.</w:t>
      </w:r>
    </w:p>
    <w:p w14:paraId="5B7F31CB" w14:textId="77777777" w:rsidR="004E553D" w:rsidRPr="004E553D" w:rsidRDefault="004E553D" w:rsidP="004E553D">
      <w:pPr>
        <w:pStyle w:val="EndNoteBibliography"/>
        <w:spacing w:after="0"/>
        <w:rPr>
          <w:noProof/>
        </w:rPr>
      </w:pPr>
      <w:r w:rsidRPr="004E553D">
        <w:rPr>
          <w:noProof/>
        </w:rPr>
        <w:t>3.</w:t>
      </w:r>
      <w:r w:rsidRPr="004E553D">
        <w:rPr>
          <w:noProof/>
        </w:rPr>
        <w:tab/>
        <w:t>Froen JF, Cacciatore J, McClure EM, Kuti O, Jokhio AH, Islam M, et al. Stillbirths: why they matter. Lancet. 2011;377(9774):1353-66.</w:t>
      </w:r>
    </w:p>
    <w:p w14:paraId="39A61E0D" w14:textId="77777777" w:rsidR="004E553D" w:rsidRPr="004E553D" w:rsidRDefault="004E553D" w:rsidP="004E553D">
      <w:pPr>
        <w:pStyle w:val="EndNoteBibliography"/>
        <w:spacing w:after="0"/>
        <w:rPr>
          <w:noProof/>
        </w:rPr>
      </w:pPr>
      <w:r w:rsidRPr="004E553D">
        <w:rPr>
          <w:noProof/>
        </w:rPr>
        <w:t>4.</w:t>
      </w:r>
      <w:r w:rsidRPr="004E553D">
        <w:rPr>
          <w:noProof/>
        </w:rPr>
        <w:tab/>
        <w:t>Pallotto EK, Kilbride HW. Perinatal outcome and later implications of intrauterine growth restriction. Clinical obstetrics and gynecology. 2006;49(2):257-69.</w:t>
      </w:r>
    </w:p>
    <w:p w14:paraId="34DBA261" w14:textId="77777777" w:rsidR="004E553D" w:rsidRPr="004E553D" w:rsidRDefault="004E553D" w:rsidP="004E553D">
      <w:pPr>
        <w:pStyle w:val="EndNoteBibliography"/>
        <w:spacing w:after="0"/>
        <w:rPr>
          <w:noProof/>
        </w:rPr>
      </w:pPr>
      <w:r w:rsidRPr="004E553D">
        <w:rPr>
          <w:noProof/>
        </w:rPr>
        <w:t>5.</w:t>
      </w:r>
      <w:r w:rsidRPr="004E553D">
        <w:rPr>
          <w:noProof/>
        </w:rPr>
        <w:tab/>
        <w:t>Gardosi J, Kady SM, McGeown P, Francis A, Tonks A. Classification of stillbirth by relevant condition at death (ReCoDe): population based cohort study. Bmj. 2005;331(7525):1113-7.</w:t>
      </w:r>
    </w:p>
    <w:p w14:paraId="68F12BEB" w14:textId="77777777" w:rsidR="004E553D" w:rsidRPr="004E553D" w:rsidRDefault="004E553D" w:rsidP="004E553D">
      <w:pPr>
        <w:pStyle w:val="EndNoteBibliography"/>
        <w:spacing w:after="0"/>
        <w:rPr>
          <w:noProof/>
        </w:rPr>
      </w:pPr>
      <w:r w:rsidRPr="004E553D">
        <w:rPr>
          <w:noProof/>
        </w:rPr>
        <w:t>6.</w:t>
      </w:r>
      <w:r w:rsidRPr="004E553D">
        <w:rPr>
          <w:noProof/>
        </w:rPr>
        <w:tab/>
        <w:t>Gardosi J, Madurasinghe V, Williams M, Malik A, Francis A. Maternal and fetal risk factors for stillbirth: population based study. Bmj. 2013;346:f108.</w:t>
      </w:r>
    </w:p>
    <w:p w14:paraId="072EB78F" w14:textId="77777777" w:rsidR="004E553D" w:rsidRPr="004E553D" w:rsidRDefault="004E553D" w:rsidP="004E553D">
      <w:pPr>
        <w:pStyle w:val="EndNoteBibliography"/>
        <w:spacing w:after="0"/>
        <w:rPr>
          <w:noProof/>
        </w:rPr>
      </w:pPr>
      <w:r w:rsidRPr="004E553D">
        <w:rPr>
          <w:noProof/>
        </w:rPr>
        <w:t>7.</w:t>
      </w:r>
      <w:r w:rsidRPr="004E553D">
        <w:rPr>
          <w:noProof/>
        </w:rPr>
        <w:tab/>
        <w:t>Hepburn M, Rosenberg K. An audit of the detection and management of small-for-gestational age babies. Br J Obstet Gynaecol. 1986;93(3):212-6.</w:t>
      </w:r>
    </w:p>
    <w:p w14:paraId="26448C9E" w14:textId="77777777" w:rsidR="004E553D" w:rsidRPr="004E553D" w:rsidRDefault="004E553D" w:rsidP="004E553D">
      <w:pPr>
        <w:pStyle w:val="EndNoteBibliography"/>
        <w:spacing w:after="0"/>
        <w:rPr>
          <w:noProof/>
        </w:rPr>
      </w:pPr>
      <w:r w:rsidRPr="004E553D">
        <w:rPr>
          <w:noProof/>
        </w:rPr>
        <w:t>8.</w:t>
      </w:r>
      <w:r w:rsidRPr="004E553D">
        <w:rPr>
          <w:noProof/>
        </w:rPr>
        <w:tab/>
        <w:t>Kean LH, Liu DT. Antenatal care as a screening tool for the detection of small for gestational age babies in the low risk population. J Obstet Gynaecol 1996;16:77–82.</w:t>
      </w:r>
    </w:p>
    <w:p w14:paraId="2ED34E8F" w14:textId="77777777" w:rsidR="004E553D" w:rsidRPr="004E553D" w:rsidRDefault="004E553D" w:rsidP="004E553D">
      <w:pPr>
        <w:pStyle w:val="EndNoteBibliography"/>
        <w:spacing w:after="0"/>
        <w:rPr>
          <w:noProof/>
        </w:rPr>
      </w:pPr>
      <w:r w:rsidRPr="004E553D">
        <w:rPr>
          <w:noProof/>
        </w:rPr>
        <w:t>9.</w:t>
      </w:r>
      <w:r w:rsidRPr="004E553D">
        <w:rPr>
          <w:noProof/>
        </w:rPr>
        <w:tab/>
        <w:t>Lindqvist PG, Molin J. Does antenatal identification of small-for-gestational age fetuses significantly improve their outcome? Ultrasound in obstetrics &amp; gynecology : the official journal of the International Society of Ultrasound in Obstetrics and Gynecology. 2005;25(3):258-64.</w:t>
      </w:r>
    </w:p>
    <w:p w14:paraId="7B799086" w14:textId="77777777" w:rsidR="004E553D" w:rsidRPr="004E553D" w:rsidRDefault="004E553D" w:rsidP="004E553D">
      <w:pPr>
        <w:pStyle w:val="EndNoteBibliography"/>
        <w:spacing w:after="0"/>
        <w:rPr>
          <w:noProof/>
        </w:rPr>
      </w:pPr>
      <w:r w:rsidRPr="004E553D">
        <w:rPr>
          <w:noProof/>
        </w:rPr>
        <w:t>10.</w:t>
      </w:r>
      <w:r w:rsidRPr="004E553D">
        <w:rPr>
          <w:noProof/>
        </w:rPr>
        <w:tab/>
        <w:t>Battaglia FC, Lubchenco LO. A practical classification of newborn infants by weight and gestational age. J Pediatr. 1967;71(2):159-63.</w:t>
      </w:r>
    </w:p>
    <w:p w14:paraId="01AA56F3" w14:textId="77777777" w:rsidR="004E553D" w:rsidRPr="004E553D" w:rsidRDefault="004E553D" w:rsidP="004E553D">
      <w:pPr>
        <w:pStyle w:val="EndNoteBibliography"/>
        <w:spacing w:after="0"/>
        <w:rPr>
          <w:noProof/>
        </w:rPr>
      </w:pPr>
      <w:r w:rsidRPr="004E553D">
        <w:rPr>
          <w:noProof/>
        </w:rPr>
        <w:t>11.</w:t>
      </w:r>
      <w:r w:rsidRPr="004E553D">
        <w:rPr>
          <w:noProof/>
        </w:rPr>
        <w:tab/>
        <w:t>Ota E, Ganchimeg T, Morisaki N, Vogel JP, Pileggi C, Ortiz-Panozo E, et al. Risk factors and adverse perinatal outcomes among term and preterm infants born small-for-gestational-age: secondary analyses of the WHO Multi-Country Survey on Maternal and Newborn Health. PLoS One. 2014;9(8):e105155.</w:t>
      </w:r>
    </w:p>
    <w:p w14:paraId="7ED65BE6" w14:textId="77777777" w:rsidR="004E553D" w:rsidRPr="004E553D" w:rsidRDefault="004E553D" w:rsidP="004E553D">
      <w:pPr>
        <w:pStyle w:val="EndNoteBibliography"/>
        <w:spacing w:after="0"/>
        <w:rPr>
          <w:noProof/>
        </w:rPr>
      </w:pPr>
      <w:r w:rsidRPr="004E553D">
        <w:rPr>
          <w:noProof/>
        </w:rPr>
        <w:t>12.</w:t>
      </w:r>
      <w:r w:rsidRPr="004E553D">
        <w:rPr>
          <w:noProof/>
        </w:rPr>
        <w:tab/>
        <w:t>Campbell MK, Ostbye T, Irgens LM. Post-term birth: risk factors and outcomes in a 10-year cohort of Norwegian births. Obstet Gynecol. 1997;89(4):543-8.</w:t>
      </w:r>
    </w:p>
    <w:p w14:paraId="00908C88" w14:textId="77777777" w:rsidR="004E553D" w:rsidRPr="004E553D" w:rsidRDefault="004E553D" w:rsidP="004E553D">
      <w:pPr>
        <w:pStyle w:val="EndNoteBibliography"/>
        <w:spacing w:after="0"/>
        <w:rPr>
          <w:noProof/>
        </w:rPr>
      </w:pPr>
      <w:r w:rsidRPr="004E553D">
        <w:rPr>
          <w:noProof/>
        </w:rPr>
        <w:t>13.</w:t>
      </w:r>
      <w:r w:rsidRPr="004E553D">
        <w:rPr>
          <w:noProof/>
        </w:rPr>
        <w:tab/>
        <w:t>Gardosi J, Figueras F, Clausson B, Francis A. The customised growth potential: an international research tool to study the epidemiology of fetal growth. Paediatr Perinat Epidemiol. 2011;25(1):2-10.</w:t>
      </w:r>
    </w:p>
    <w:p w14:paraId="446BF3BB" w14:textId="77777777" w:rsidR="004E553D" w:rsidRPr="004E553D" w:rsidRDefault="004E553D" w:rsidP="004E553D">
      <w:pPr>
        <w:pStyle w:val="EndNoteBibliography"/>
        <w:spacing w:after="0"/>
        <w:rPr>
          <w:noProof/>
        </w:rPr>
      </w:pPr>
      <w:r w:rsidRPr="004E553D">
        <w:rPr>
          <w:noProof/>
        </w:rPr>
        <w:t>14.</w:t>
      </w:r>
      <w:r w:rsidRPr="004E553D">
        <w:rPr>
          <w:noProof/>
        </w:rPr>
        <w:tab/>
        <w:t>Hutcheon JA, Zhang X, Cnattingius S, Kramer MS, Platt RW. Customised birthweight percentiles: does adjusting for maternal characteristics matter? BJOG : an international journal of obstetrics and gynaecology. 2008;115(11):1397-404.</w:t>
      </w:r>
    </w:p>
    <w:p w14:paraId="7C721ADB" w14:textId="77777777" w:rsidR="004E553D" w:rsidRPr="004E553D" w:rsidRDefault="004E553D" w:rsidP="004E553D">
      <w:pPr>
        <w:pStyle w:val="EndNoteBibliography"/>
        <w:spacing w:after="0"/>
        <w:rPr>
          <w:noProof/>
        </w:rPr>
      </w:pPr>
      <w:r w:rsidRPr="004E553D">
        <w:rPr>
          <w:noProof/>
        </w:rPr>
        <w:t>15.</w:t>
      </w:r>
      <w:r w:rsidRPr="004E553D">
        <w:rPr>
          <w:noProof/>
        </w:rPr>
        <w:tab/>
        <w:t>Hutcheon JA, Zhang X, Platt RW, Cnattingius S, Kramer MS. The case against customised birthweight standards. Paediatr Perinat Epidemiol. 2011;25(1):11-6.</w:t>
      </w:r>
    </w:p>
    <w:p w14:paraId="407D4BA1" w14:textId="77777777" w:rsidR="004E553D" w:rsidRPr="004E553D" w:rsidRDefault="004E553D" w:rsidP="004E553D">
      <w:pPr>
        <w:pStyle w:val="EndNoteBibliography"/>
        <w:spacing w:after="0"/>
        <w:rPr>
          <w:noProof/>
        </w:rPr>
      </w:pPr>
      <w:r w:rsidRPr="004E553D">
        <w:rPr>
          <w:noProof/>
        </w:rPr>
        <w:t>16.</w:t>
      </w:r>
      <w:r w:rsidRPr="004E553D">
        <w:rPr>
          <w:noProof/>
        </w:rPr>
        <w:tab/>
        <w:t>Zhang X, Platt RW, Cnattingius S, Joseph KS, Kramer MS. The use of customised versus population-based birthweight standards in predicting perinatal mortality. BJOG : an international journal of obstetrics and gynaecology. 2007;114(4):474-7.</w:t>
      </w:r>
    </w:p>
    <w:p w14:paraId="21CB33EF" w14:textId="77777777" w:rsidR="004E553D" w:rsidRPr="004E553D" w:rsidRDefault="004E553D" w:rsidP="004E553D">
      <w:pPr>
        <w:pStyle w:val="EndNoteBibliography"/>
        <w:spacing w:after="0"/>
        <w:rPr>
          <w:noProof/>
        </w:rPr>
      </w:pPr>
      <w:r w:rsidRPr="004E553D">
        <w:rPr>
          <w:noProof/>
        </w:rPr>
        <w:t>17.</w:t>
      </w:r>
      <w:r w:rsidRPr="004E553D">
        <w:rPr>
          <w:noProof/>
        </w:rPr>
        <w:tab/>
        <w:t>Avcı ME, Sanlıkan F, Celik M, Avcı A, Kocaer M, Göçmen A. Effects of maternal obesity on antenatal, perinatal and neonatal outcomes. J Matern Fetal Neonatal Med. 2014:1-4.</w:t>
      </w:r>
    </w:p>
    <w:p w14:paraId="0B942681" w14:textId="77777777" w:rsidR="004E553D" w:rsidRPr="004E553D" w:rsidRDefault="004E553D" w:rsidP="004E553D">
      <w:pPr>
        <w:pStyle w:val="EndNoteBibliography"/>
        <w:spacing w:after="0"/>
        <w:rPr>
          <w:noProof/>
        </w:rPr>
      </w:pPr>
      <w:r w:rsidRPr="004E553D">
        <w:rPr>
          <w:noProof/>
        </w:rPr>
        <w:t>18.</w:t>
      </w:r>
      <w:r w:rsidRPr="004E553D">
        <w:rPr>
          <w:noProof/>
        </w:rPr>
        <w:tab/>
        <w:t>Gardosi J, Clausson B, Francis A. The value of customised centiles in assessing perinatal mortality risk associated with parity and maternal size. BJOG : an international journal of obstetrics and gynaecology. 2009;116(10):1356-63.</w:t>
      </w:r>
    </w:p>
    <w:p w14:paraId="4D95CBB3" w14:textId="77777777" w:rsidR="004E553D" w:rsidRPr="004E553D" w:rsidRDefault="004E553D" w:rsidP="004E553D">
      <w:pPr>
        <w:pStyle w:val="EndNoteBibliography"/>
        <w:spacing w:after="0"/>
        <w:rPr>
          <w:noProof/>
        </w:rPr>
      </w:pPr>
      <w:r w:rsidRPr="004E553D">
        <w:rPr>
          <w:noProof/>
        </w:rPr>
        <w:t>19.</w:t>
      </w:r>
      <w:r w:rsidRPr="004E553D">
        <w:rPr>
          <w:noProof/>
        </w:rPr>
        <w:tab/>
        <w:t>Rossen LM. Neighbourhood economic deprivation explains racial/ethnic disparities in overweight and obesity among children and adolescents in the U.S.A. J Epidemiol Community Health. 2014;68(2):123-9.</w:t>
      </w:r>
    </w:p>
    <w:p w14:paraId="06B46BA5" w14:textId="77777777" w:rsidR="004E553D" w:rsidRPr="004E553D" w:rsidRDefault="004E553D" w:rsidP="004E553D">
      <w:pPr>
        <w:pStyle w:val="EndNoteBibliography"/>
        <w:spacing w:after="0"/>
        <w:rPr>
          <w:noProof/>
        </w:rPr>
      </w:pPr>
      <w:r w:rsidRPr="004E553D">
        <w:rPr>
          <w:noProof/>
        </w:rPr>
        <w:lastRenderedPageBreak/>
        <w:t>20.</w:t>
      </w:r>
      <w:r w:rsidRPr="004E553D">
        <w:rPr>
          <w:noProof/>
        </w:rPr>
        <w:tab/>
        <w:t>Anderson NH, Sadler LC, Stewart AW, McCowan LM. Maternal and pathological pregnancy characteristics in customised birthweight centiles and identification of at-risk small-for-gestational-age infants: a retrospective cohort study. BJOG : an international journal of obstetrics and gynaecology. 2012;119(7):848-56.</w:t>
      </w:r>
    </w:p>
    <w:p w14:paraId="529255B5" w14:textId="77777777" w:rsidR="004E553D" w:rsidRPr="004E553D" w:rsidRDefault="004E553D" w:rsidP="004E553D">
      <w:pPr>
        <w:pStyle w:val="EndNoteBibliography"/>
        <w:spacing w:after="0"/>
        <w:rPr>
          <w:noProof/>
        </w:rPr>
      </w:pPr>
      <w:r w:rsidRPr="004E553D">
        <w:rPr>
          <w:noProof/>
        </w:rPr>
        <w:t>21.</w:t>
      </w:r>
      <w:r w:rsidRPr="004E553D">
        <w:rPr>
          <w:noProof/>
        </w:rPr>
        <w:tab/>
        <w:t>Wood AM, Pasupathy D, Pell JP, Fleming M, Smith GC. Trends in socioeconomic inequalities in risk of sudden infant death syndrome, other causes of infant mortality, and stillbirth in Scotland: population based study. Bmj. 2012;344:e1552.</w:t>
      </w:r>
    </w:p>
    <w:p w14:paraId="52EEE681" w14:textId="77777777" w:rsidR="004E553D" w:rsidRPr="004E553D" w:rsidRDefault="004E553D" w:rsidP="004E553D">
      <w:pPr>
        <w:pStyle w:val="EndNoteBibliography"/>
        <w:spacing w:after="0"/>
        <w:rPr>
          <w:noProof/>
        </w:rPr>
      </w:pPr>
      <w:r w:rsidRPr="004E553D">
        <w:rPr>
          <w:noProof/>
        </w:rPr>
        <w:t>22.</w:t>
      </w:r>
      <w:r w:rsidRPr="004E553D">
        <w:rPr>
          <w:noProof/>
        </w:rPr>
        <w:tab/>
        <w:t>Vos AA, Posthumus AG, Bonsel GJ, Steegers EA, Denktas S. Deprived neighborhoods and adverse perinatal outcome: a systematic review and meta-analysis. Acta Obstet Gynecol Scand. 2014;93(8):727-40.</w:t>
      </w:r>
    </w:p>
    <w:p w14:paraId="320DD654" w14:textId="77777777" w:rsidR="004E553D" w:rsidRPr="004E553D" w:rsidRDefault="004E553D" w:rsidP="004E553D">
      <w:pPr>
        <w:pStyle w:val="EndNoteBibliography"/>
        <w:spacing w:after="0"/>
        <w:rPr>
          <w:noProof/>
        </w:rPr>
      </w:pPr>
      <w:r w:rsidRPr="004E553D">
        <w:rPr>
          <w:noProof/>
        </w:rPr>
        <w:t>23.</w:t>
      </w:r>
      <w:r w:rsidRPr="004E553D">
        <w:rPr>
          <w:noProof/>
        </w:rPr>
        <w:tab/>
        <w:t>Villar J, Cheikh Ismail L, Victora CG, Ohuma EO, Bertino E, Altman DG, et al. International standards for newborn weight, length, and head circumference by gestational age and sex: the Newborn Cross-Sectional Study of the INTERGROWTH-21st Project. Lancet. 2014;384(9946):857-68.</w:t>
      </w:r>
    </w:p>
    <w:p w14:paraId="57E42AD5" w14:textId="77777777" w:rsidR="004E553D" w:rsidRPr="004E553D" w:rsidRDefault="004E553D" w:rsidP="004E553D">
      <w:pPr>
        <w:pStyle w:val="EndNoteBibliography"/>
        <w:spacing w:after="0"/>
        <w:rPr>
          <w:noProof/>
        </w:rPr>
      </w:pPr>
      <w:r w:rsidRPr="004E553D">
        <w:rPr>
          <w:noProof/>
        </w:rPr>
        <w:t>24.</w:t>
      </w:r>
      <w:r w:rsidRPr="004E553D">
        <w:rPr>
          <w:noProof/>
        </w:rPr>
        <w:tab/>
        <w:t>Papageorghiou AT, Ohuma EO, Altman DG, Todros T, Cheikh Ismail L, Lambert A, et al. International standards for fetal growth based on serial ultrasound measurements: the Fetal Growth Longitudinal Study of the INTERGROWTH-21st Project. Lancet. 2014;384(9946):869-79.</w:t>
      </w:r>
    </w:p>
    <w:p w14:paraId="674C10CF" w14:textId="77777777" w:rsidR="004E553D" w:rsidRPr="004E553D" w:rsidRDefault="004E553D" w:rsidP="004E553D">
      <w:pPr>
        <w:pStyle w:val="EndNoteBibliography"/>
        <w:spacing w:after="0"/>
        <w:rPr>
          <w:noProof/>
        </w:rPr>
      </w:pPr>
      <w:r w:rsidRPr="004E553D">
        <w:rPr>
          <w:noProof/>
        </w:rPr>
        <w:t>25.</w:t>
      </w:r>
      <w:r w:rsidRPr="004E553D">
        <w:rPr>
          <w:noProof/>
        </w:rPr>
        <w:tab/>
        <w:t>Kierans WJ, Joseph KS, Luo ZC, Platt R, Wilkins R, Kramer MS. Does one size fit all? The case for ethnic-specific standards of fetal growth. BMC Pregnancy Childbirth. 2008;8:1.</w:t>
      </w:r>
    </w:p>
    <w:p w14:paraId="6C2DB076" w14:textId="77777777" w:rsidR="004E553D" w:rsidRPr="004E553D" w:rsidRDefault="004E553D" w:rsidP="004E553D">
      <w:pPr>
        <w:pStyle w:val="EndNoteBibliography"/>
        <w:spacing w:after="0"/>
        <w:rPr>
          <w:noProof/>
        </w:rPr>
      </w:pPr>
      <w:r w:rsidRPr="004E553D">
        <w:rPr>
          <w:noProof/>
        </w:rPr>
        <w:t>26.</w:t>
      </w:r>
      <w:r w:rsidRPr="004E553D">
        <w:rPr>
          <w:noProof/>
        </w:rPr>
        <w:tab/>
        <w:t>Hargreaves K, Cameron M, Edwards H, Gray R, Deane K. Is the use of symphysis-fundal height measurement and ultrasound examination effective in detecting small or large fetuses? J Obstet Gynaecol. 2011;31(5):380-3.</w:t>
      </w:r>
    </w:p>
    <w:p w14:paraId="2FD781D9" w14:textId="77777777" w:rsidR="004E553D" w:rsidRPr="004E553D" w:rsidRDefault="004E553D" w:rsidP="004E553D">
      <w:pPr>
        <w:pStyle w:val="EndNoteBibliography"/>
        <w:spacing w:after="0"/>
        <w:rPr>
          <w:noProof/>
        </w:rPr>
      </w:pPr>
      <w:r w:rsidRPr="004E553D">
        <w:rPr>
          <w:noProof/>
        </w:rPr>
        <w:t>27.</w:t>
      </w:r>
      <w:r w:rsidRPr="004E553D">
        <w:rPr>
          <w:noProof/>
        </w:rPr>
        <w:tab/>
        <w:t>Goto E. Prediction of low birthweight and small for gestational age from symphysis-fundal height mainly in developing countries: a meta-analysis. J Epidemiol Community Health. 2013;67(12):999-1005.</w:t>
      </w:r>
    </w:p>
    <w:p w14:paraId="799D39B8" w14:textId="77777777" w:rsidR="004E553D" w:rsidRPr="004E553D" w:rsidRDefault="004E553D" w:rsidP="004E553D">
      <w:pPr>
        <w:pStyle w:val="EndNoteBibliography"/>
        <w:spacing w:after="0"/>
        <w:rPr>
          <w:noProof/>
        </w:rPr>
      </w:pPr>
      <w:r w:rsidRPr="004E553D">
        <w:rPr>
          <w:noProof/>
        </w:rPr>
        <w:t>28.</w:t>
      </w:r>
      <w:r w:rsidRPr="004E553D">
        <w:rPr>
          <w:noProof/>
        </w:rPr>
        <w:tab/>
        <w:t>Gardosi J, Francis A. Controlled trial of fundal height measurement plotted on customised antenatal growth charts. Br J Obstet Gynaecol. 1999;106(4):309-17.</w:t>
      </w:r>
    </w:p>
    <w:p w14:paraId="1FBC4A85" w14:textId="77777777" w:rsidR="004E553D" w:rsidRPr="004E553D" w:rsidRDefault="004E553D" w:rsidP="004E553D">
      <w:pPr>
        <w:pStyle w:val="EndNoteBibliography"/>
        <w:spacing w:after="0"/>
        <w:rPr>
          <w:noProof/>
        </w:rPr>
      </w:pPr>
      <w:r w:rsidRPr="004E553D">
        <w:rPr>
          <w:noProof/>
        </w:rPr>
        <w:t>29.</w:t>
      </w:r>
      <w:r w:rsidRPr="004E553D">
        <w:rPr>
          <w:noProof/>
        </w:rPr>
        <w:tab/>
        <w:t>Roex A, Nikpoor P, van Eerd E, Hodyl N, Dekker G. Serial plotting on customised fundal height charts results in doubling of the antenatal detection of small for gestational age fetuses in nulliparous women. Aust N Z J Obstet Gynaecol. 2012;52(1):78-82.</w:t>
      </w:r>
    </w:p>
    <w:p w14:paraId="1583A1C4" w14:textId="77777777" w:rsidR="004E553D" w:rsidRPr="004E553D" w:rsidRDefault="004E553D" w:rsidP="004E553D">
      <w:pPr>
        <w:pStyle w:val="EndNoteBibliography"/>
        <w:spacing w:after="0"/>
        <w:rPr>
          <w:noProof/>
        </w:rPr>
      </w:pPr>
      <w:r w:rsidRPr="004E553D">
        <w:rPr>
          <w:noProof/>
        </w:rPr>
        <w:t>30.</w:t>
      </w:r>
      <w:r w:rsidRPr="004E553D">
        <w:rPr>
          <w:noProof/>
        </w:rPr>
        <w:tab/>
        <w:t>Royal College of Obstetricians and Gynaecologists (RCOG). Small-for-Gestational-Age Fetus, Investigation and Management. Green-top Guideline No. 31 (2nd edn). RCOG Press: London, 2013.</w:t>
      </w:r>
    </w:p>
    <w:p w14:paraId="75E1A0AF" w14:textId="77777777" w:rsidR="004E553D" w:rsidRPr="004E553D" w:rsidRDefault="004E553D" w:rsidP="004E553D">
      <w:pPr>
        <w:pStyle w:val="EndNoteBibliography"/>
        <w:spacing w:after="0"/>
        <w:rPr>
          <w:noProof/>
        </w:rPr>
      </w:pPr>
      <w:r w:rsidRPr="004E553D">
        <w:rPr>
          <w:noProof/>
        </w:rPr>
        <w:t>31.</w:t>
      </w:r>
      <w:r w:rsidRPr="004E553D">
        <w:rPr>
          <w:noProof/>
        </w:rPr>
        <w:tab/>
        <w:t xml:space="preserve">Perinatal Institute. </w:t>
      </w:r>
      <w:r w:rsidRPr="004E553D">
        <w:rPr>
          <w:i/>
          <w:noProof/>
        </w:rPr>
        <w:t>Growth Assessment Protocol (GAP) - Uptake of the GAP Programme in the UK</w:t>
      </w:r>
      <w:r w:rsidRPr="004E553D">
        <w:rPr>
          <w:noProof/>
        </w:rPr>
        <w:t xml:space="preserve">. </w:t>
      </w:r>
      <w:hyperlink r:id="rId19" w:history="1">
        <w:r w:rsidRPr="004E553D">
          <w:rPr>
            <w:rStyle w:val="Hyperlink"/>
            <w:noProof/>
          </w:rPr>
          <w:t>https://www.perinatal.org.uk/gap-uptake.aspx</w:t>
        </w:r>
      </w:hyperlink>
      <w:r w:rsidRPr="004E553D">
        <w:rPr>
          <w:noProof/>
        </w:rPr>
        <w:t xml:space="preserve"> (accessed 30 June 2015).</w:t>
      </w:r>
    </w:p>
    <w:p w14:paraId="6BDE5A86" w14:textId="77777777" w:rsidR="004E553D" w:rsidRPr="004E553D" w:rsidRDefault="004E553D" w:rsidP="004E553D">
      <w:pPr>
        <w:pStyle w:val="EndNoteBibliography"/>
        <w:spacing w:after="0"/>
        <w:rPr>
          <w:noProof/>
        </w:rPr>
      </w:pPr>
      <w:r w:rsidRPr="004E553D">
        <w:rPr>
          <w:noProof/>
        </w:rPr>
        <w:t>32.</w:t>
      </w:r>
      <w:r w:rsidRPr="004E553D">
        <w:rPr>
          <w:noProof/>
        </w:rPr>
        <w:tab/>
        <w:t>Gardosi J, Giddings S, Clifford S, Wood L, Francis A. Association between reduced stillbirth rates in England and regional uptake of accreditation training in customised fetal growth assessment. BMJ Open. 2013;3(12):e003942.</w:t>
      </w:r>
    </w:p>
    <w:p w14:paraId="4C43B7BF" w14:textId="77777777" w:rsidR="004E553D" w:rsidRPr="004E553D" w:rsidRDefault="004E553D" w:rsidP="004E553D">
      <w:pPr>
        <w:pStyle w:val="EndNoteBibliography"/>
        <w:spacing w:after="0"/>
        <w:rPr>
          <w:noProof/>
        </w:rPr>
      </w:pPr>
      <w:r w:rsidRPr="004E553D">
        <w:rPr>
          <w:noProof/>
        </w:rPr>
        <w:t>33.</w:t>
      </w:r>
      <w:r w:rsidRPr="004E553D">
        <w:rPr>
          <w:noProof/>
        </w:rPr>
        <w:tab/>
        <w:t>Hill AB. The Environment and Disease: Association or Causation? Proceedings of the Royal Society of Medicine. 1965;58:295-300.</w:t>
      </w:r>
    </w:p>
    <w:p w14:paraId="5CECF7F9" w14:textId="77777777" w:rsidR="004E553D" w:rsidRPr="004E553D" w:rsidRDefault="004E553D" w:rsidP="004E553D">
      <w:pPr>
        <w:pStyle w:val="EndNoteBibliography"/>
        <w:spacing w:after="0"/>
        <w:rPr>
          <w:noProof/>
        </w:rPr>
      </w:pPr>
      <w:r w:rsidRPr="004E553D">
        <w:rPr>
          <w:noProof/>
        </w:rPr>
        <w:t>34.</w:t>
      </w:r>
      <w:r w:rsidRPr="004E553D">
        <w:rPr>
          <w:noProof/>
        </w:rPr>
        <w:tab/>
        <w:t>Carberry AE, Gordon A, Bond DM, Hyett J, Raynes-Greenow CH, Jeffery HE. Customised versus population-based growth charts as a screening tool for detecting small for gestational age infants in low-risk pregnant women. Cochrane Database Syst Rev. 2014;5:CD008549.</w:t>
      </w:r>
    </w:p>
    <w:p w14:paraId="09F1E048" w14:textId="77777777" w:rsidR="004E553D" w:rsidRPr="004E553D" w:rsidRDefault="004E553D" w:rsidP="004E553D">
      <w:pPr>
        <w:pStyle w:val="EndNoteBibliography"/>
        <w:spacing w:after="0"/>
        <w:rPr>
          <w:noProof/>
        </w:rPr>
      </w:pPr>
      <w:r w:rsidRPr="004E553D">
        <w:rPr>
          <w:noProof/>
        </w:rPr>
        <w:t>35.</w:t>
      </w:r>
      <w:r w:rsidRPr="004E553D">
        <w:rPr>
          <w:noProof/>
        </w:rPr>
        <w:tab/>
        <w:t xml:space="preserve">Office for National Statistics. Characteristics of birth 1, England and Wales, 2013. London: ONS, 2014. Available at: </w:t>
      </w:r>
      <w:hyperlink r:id="rId20" w:history="1">
        <w:r w:rsidRPr="004E553D">
          <w:rPr>
            <w:rStyle w:val="Hyperlink"/>
            <w:noProof/>
          </w:rPr>
          <w:t>http://www.ons.gov.uk/ons/rel/vsob1/characteristics-of-birth-1--england-and-wales/2013/index.html</w:t>
        </w:r>
      </w:hyperlink>
      <w:r w:rsidRPr="004E553D">
        <w:rPr>
          <w:noProof/>
        </w:rPr>
        <w:t xml:space="preserve"> (accessed 28 January 2015).</w:t>
      </w:r>
    </w:p>
    <w:p w14:paraId="1F35CEF3" w14:textId="77777777" w:rsidR="004E553D" w:rsidRPr="004E553D" w:rsidRDefault="004E553D" w:rsidP="004E553D">
      <w:pPr>
        <w:pStyle w:val="EndNoteBibliography"/>
        <w:spacing w:after="0"/>
        <w:rPr>
          <w:noProof/>
        </w:rPr>
      </w:pPr>
      <w:r w:rsidRPr="004E553D">
        <w:rPr>
          <w:noProof/>
        </w:rPr>
        <w:t>36.</w:t>
      </w:r>
      <w:r w:rsidRPr="004E553D">
        <w:rPr>
          <w:noProof/>
        </w:rPr>
        <w:tab/>
        <w:t xml:space="preserve">General Register Office for Scotland. Vital events reference tables. Edinburgh: GROS, 2013. Available at: </w:t>
      </w:r>
      <w:hyperlink r:id="rId21" w:history="1">
        <w:r w:rsidRPr="004E553D">
          <w:rPr>
            <w:rStyle w:val="Hyperlink"/>
            <w:noProof/>
          </w:rPr>
          <w:t>http://www.gro-scotland.gov.uk/statistics/theme/vital-events/general/ref-tables/2013/section-1-summary.html</w:t>
        </w:r>
      </w:hyperlink>
      <w:r w:rsidRPr="004E553D">
        <w:rPr>
          <w:noProof/>
        </w:rPr>
        <w:t xml:space="preserve"> (accessed 28 January 2015).</w:t>
      </w:r>
    </w:p>
    <w:p w14:paraId="6E50FADE" w14:textId="77777777" w:rsidR="004E553D" w:rsidRPr="004E553D" w:rsidRDefault="004E553D" w:rsidP="004E553D">
      <w:pPr>
        <w:pStyle w:val="EndNoteBibliography"/>
        <w:spacing w:after="0"/>
        <w:rPr>
          <w:noProof/>
        </w:rPr>
      </w:pPr>
      <w:r w:rsidRPr="004E553D">
        <w:rPr>
          <w:noProof/>
        </w:rPr>
        <w:t>37.</w:t>
      </w:r>
      <w:r w:rsidRPr="004E553D">
        <w:rPr>
          <w:noProof/>
        </w:rPr>
        <w:tab/>
        <w:t>Smith GCS, Fretts RC. Stillbirth. The Lancet. 2007;370(9600):1715-25.</w:t>
      </w:r>
    </w:p>
    <w:p w14:paraId="33B51880" w14:textId="77777777" w:rsidR="004E553D" w:rsidRPr="004E553D" w:rsidRDefault="004E553D" w:rsidP="004E553D">
      <w:pPr>
        <w:pStyle w:val="EndNoteBibliography"/>
        <w:spacing w:after="0"/>
        <w:rPr>
          <w:noProof/>
        </w:rPr>
      </w:pPr>
      <w:r w:rsidRPr="004E553D">
        <w:rPr>
          <w:noProof/>
        </w:rPr>
        <w:t>38.</w:t>
      </w:r>
      <w:r w:rsidRPr="004E553D">
        <w:rPr>
          <w:noProof/>
        </w:rPr>
        <w:tab/>
        <w:t>Mondal D, Galloway TS, Bailey TC, Mathews F. Elevated risk of stillbirth in males: systematic review and meta-analysis of more than 30 million births. BMC Med. 2014;12:220.</w:t>
      </w:r>
    </w:p>
    <w:p w14:paraId="4579B819" w14:textId="77777777" w:rsidR="004E553D" w:rsidRPr="004E553D" w:rsidRDefault="004E553D" w:rsidP="004E553D">
      <w:pPr>
        <w:pStyle w:val="EndNoteBibliography"/>
        <w:spacing w:after="0"/>
        <w:rPr>
          <w:noProof/>
        </w:rPr>
      </w:pPr>
      <w:r w:rsidRPr="004E553D">
        <w:rPr>
          <w:noProof/>
        </w:rPr>
        <w:lastRenderedPageBreak/>
        <w:t>39.</w:t>
      </w:r>
      <w:r w:rsidRPr="004E553D">
        <w:rPr>
          <w:noProof/>
        </w:rPr>
        <w:tab/>
        <w:t xml:space="preserve">Perinatal Institute. </w:t>
      </w:r>
      <w:r w:rsidRPr="004E553D">
        <w:rPr>
          <w:i/>
          <w:noProof/>
        </w:rPr>
        <w:t>Growth Assesment Programme (GAP): Outline Specification.</w:t>
      </w:r>
      <w:r w:rsidRPr="004E553D">
        <w:rPr>
          <w:noProof/>
        </w:rPr>
        <w:t xml:space="preserve"> </w:t>
      </w:r>
      <w:hyperlink r:id="rId22" w:history="1">
        <w:r w:rsidRPr="004E553D">
          <w:rPr>
            <w:rStyle w:val="Hyperlink"/>
            <w:noProof/>
          </w:rPr>
          <w:t>http://www.perinatal.org.uk/FetalGrowth/PDFs/GROW_Programme_2014_New_Units.pdf</w:t>
        </w:r>
      </w:hyperlink>
      <w:r w:rsidRPr="004E553D">
        <w:rPr>
          <w:noProof/>
        </w:rPr>
        <w:t xml:space="preserve"> (accessed 11 March 2015).</w:t>
      </w:r>
    </w:p>
    <w:p w14:paraId="69986980" w14:textId="77777777" w:rsidR="004E553D" w:rsidRPr="004E553D" w:rsidRDefault="004E553D" w:rsidP="004E553D">
      <w:pPr>
        <w:pStyle w:val="EndNoteBibliography"/>
        <w:spacing w:after="0"/>
        <w:rPr>
          <w:noProof/>
        </w:rPr>
      </w:pPr>
      <w:r w:rsidRPr="004E553D">
        <w:rPr>
          <w:noProof/>
        </w:rPr>
        <w:t>40.</w:t>
      </w:r>
      <w:r w:rsidRPr="004E553D">
        <w:rPr>
          <w:noProof/>
        </w:rPr>
        <w:tab/>
        <w:t xml:space="preserve">Confidential enquiry into stillbirths with intrauterine growth restriction. Perinatal Institute, </w:t>
      </w:r>
      <w:hyperlink r:id="rId23" w:history="1">
        <w:r w:rsidRPr="004E553D">
          <w:rPr>
            <w:rStyle w:val="Hyperlink"/>
            <w:noProof/>
          </w:rPr>
          <w:t>www.pi.nhs.uk/rpnm/CE_SB_Final.pdf;</w:t>
        </w:r>
      </w:hyperlink>
      <w:r w:rsidRPr="004E553D">
        <w:rPr>
          <w:noProof/>
        </w:rPr>
        <w:t xml:space="preserve"> 2007. (accessed 02 January 2015).</w:t>
      </w:r>
    </w:p>
    <w:p w14:paraId="17144C36" w14:textId="77777777" w:rsidR="004E553D" w:rsidRPr="004E553D" w:rsidRDefault="004E553D" w:rsidP="004E553D">
      <w:pPr>
        <w:pStyle w:val="EndNoteBibliography"/>
        <w:spacing w:after="0"/>
        <w:rPr>
          <w:noProof/>
        </w:rPr>
      </w:pPr>
      <w:r w:rsidRPr="004E553D">
        <w:rPr>
          <w:noProof/>
        </w:rPr>
        <w:t>41.</w:t>
      </w:r>
      <w:r w:rsidRPr="004E553D">
        <w:rPr>
          <w:noProof/>
        </w:rPr>
        <w:tab/>
        <w:t xml:space="preserve">Smith, G. (2015, April). </w:t>
      </w:r>
      <w:r w:rsidRPr="004E553D">
        <w:rPr>
          <w:i/>
          <w:noProof/>
        </w:rPr>
        <w:t>Fetal Growth - What is Normal, What is Impaired &amp; How do we Test for it?</w:t>
      </w:r>
      <w:r w:rsidRPr="004E553D">
        <w:rPr>
          <w:noProof/>
        </w:rPr>
        <w:t xml:space="preserve"> PowerPoint presentation at the annual conference of the British Maternal &amp; Fetal Medicine Society, London, UK.</w:t>
      </w:r>
    </w:p>
    <w:p w14:paraId="00BC7F00" w14:textId="77777777" w:rsidR="004E553D" w:rsidRPr="004E553D" w:rsidRDefault="004E553D" w:rsidP="004E553D">
      <w:pPr>
        <w:pStyle w:val="EndNoteBibliography"/>
        <w:spacing w:after="0"/>
        <w:rPr>
          <w:noProof/>
        </w:rPr>
      </w:pPr>
      <w:r w:rsidRPr="004E553D">
        <w:rPr>
          <w:noProof/>
        </w:rPr>
        <w:t>42.</w:t>
      </w:r>
      <w:r w:rsidRPr="004E553D">
        <w:rPr>
          <w:noProof/>
        </w:rPr>
        <w:tab/>
        <w:t>Clausson B, Gardosi J, Francis A, Cnattingius S. Perinatal outcome in SGA births defined by customised versus population-based birthweight standards. BJOG : an international journal of obstetrics and gynaecology. 2001;108(8):830-4.</w:t>
      </w:r>
    </w:p>
    <w:p w14:paraId="5A60CC22" w14:textId="77777777" w:rsidR="004E553D" w:rsidRPr="004E553D" w:rsidRDefault="004E553D" w:rsidP="004E553D">
      <w:pPr>
        <w:pStyle w:val="EndNoteBibliography"/>
        <w:spacing w:after="0"/>
        <w:rPr>
          <w:noProof/>
        </w:rPr>
      </w:pPr>
      <w:r w:rsidRPr="004E553D">
        <w:rPr>
          <w:noProof/>
        </w:rPr>
        <w:t>43.</w:t>
      </w:r>
      <w:r w:rsidRPr="004E553D">
        <w:rPr>
          <w:noProof/>
        </w:rPr>
        <w:tab/>
        <w:t>Gardosi J, Francis A. Adverse pregnancy outcome and association with small for gestational age birthweight by customized and population-based percentiles. Am J Obstet Gynecol. 2009;201(1):28 e1-8.</w:t>
      </w:r>
    </w:p>
    <w:p w14:paraId="4E8429D7" w14:textId="77777777" w:rsidR="004E553D" w:rsidRPr="004E553D" w:rsidRDefault="004E553D" w:rsidP="004E553D">
      <w:pPr>
        <w:pStyle w:val="EndNoteBibliography"/>
        <w:spacing w:after="0"/>
        <w:rPr>
          <w:noProof/>
        </w:rPr>
      </w:pPr>
      <w:r w:rsidRPr="004E553D">
        <w:rPr>
          <w:noProof/>
        </w:rPr>
        <w:t>44.</w:t>
      </w:r>
      <w:r w:rsidRPr="004E553D">
        <w:rPr>
          <w:noProof/>
        </w:rPr>
        <w:tab/>
        <w:t>Ego A, Subtil D, Grange G, Thiebaugeorges O, Senat MV, Vayssiere C, et al. Customized versus population-based birth weight standards for identifying growth restricted infants: a French multicenter study. Am J Obstet Gynecol. 2006;194(4):1042-9.</w:t>
      </w:r>
    </w:p>
    <w:p w14:paraId="3F45FB37" w14:textId="77777777" w:rsidR="004E553D" w:rsidRPr="004E553D" w:rsidRDefault="004E553D" w:rsidP="004E553D">
      <w:pPr>
        <w:pStyle w:val="EndNoteBibliography"/>
        <w:spacing w:after="0"/>
        <w:rPr>
          <w:noProof/>
        </w:rPr>
      </w:pPr>
      <w:r w:rsidRPr="004E553D">
        <w:rPr>
          <w:noProof/>
        </w:rPr>
        <w:t>45.</w:t>
      </w:r>
      <w:r w:rsidRPr="004E553D">
        <w:rPr>
          <w:noProof/>
        </w:rPr>
        <w:tab/>
        <w:t>Lajos GJ, Haddad SM, Tedesco RP, Passini R, Jr., Dias TZ, Nomura ML, et al. Intracluster correlation coefficients for the Brazilian Multicenter Study on Preterm Birth (EMIP): methodological and practical implications. BMC medical research methodology. 2014;14:54.</w:t>
      </w:r>
    </w:p>
    <w:p w14:paraId="7AC34C36" w14:textId="77777777" w:rsidR="004E553D" w:rsidRPr="004E553D" w:rsidRDefault="004E553D" w:rsidP="004E553D">
      <w:pPr>
        <w:pStyle w:val="EndNoteBibliography"/>
        <w:spacing w:after="0"/>
        <w:rPr>
          <w:noProof/>
        </w:rPr>
      </w:pPr>
      <w:r w:rsidRPr="004E553D">
        <w:rPr>
          <w:noProof/>
        </w:rPr>
        <w:t>46.</w:t>
      </w:r>
      <w:r w:rsidRPr="004E553D">
        <w:rPr>
          <w:noProof/>
        </w:rPr>
        <w:tab/>
        <w:t>Anderson R. New MRC guidance on evaluating complex interventions. Bmj. 2008;337:a1937.</w:t>
      </w:r>
    </w:p>
    <w:p w14:paraId="314FAEA7" w14:textId="77777777" w:rsidR="004E553D" w:rsidRPr="004E553D" w:rsidRDefault="004E553D" w:rsidP="004E553D">
      <w:pPr>
        <w:pStyle w:val="EndNoteBibliography"/>
        <w:spacing w:after="0"/>
        <w:rPr>
          <w:noProof/>
        </w:rPr>
      </w:pPr>
      <w:r w:rsidRPr="004E553D">
        <w:rPr>
          <w:noProof/>
        </w:rPr>
        <w:t>47.</w:t>
      </w:r>
      <w:r w:rsidRPr="004E553D">
        <w:rPr>
          <w:noProof/>
        </w:rPr>
        <w:tab/>
        <w:t>Moore G, Audrey S, Barker M, Bond L, Bonell C, Cooper C, et al. Process evaluation in complex public health intervention studies: the need for guidance. J Epidemiol Community Health. 2014;68(2):101-2.</w:t>
      </w:r>
    </w:p>
    <w:p w14:paraId="58EBFA08" w14:textId="77777777" w:rsidR="004E553D" w:rsidRPr="004E553D" w:rsidRDefault="004E553D" w:rsidP="004E553D">
      <w:pPr>
        <w:pStyle w:val="EndNoteBibliography"/>
        <w:spacing w:after="0"/>
        <w:rPr>
          <w:noProof/>
        </w:rPr>
      </w:pPr>
      <w:r w:rsidRPr="004E553D">
        <w:rPr>
          <w:noProof/>
        </w:rPr>
        <w:t>48.</w:t>
      </w:r>
      <w:r w:rsidRPr="004E553D">
        <w:rPr>
          <w:noProof/>
        </w:rPr>
        <w:tab/>
        <w:t>Steckler A, Linnan L. (2002) Process evaluation for public health interventions and research , J Wiley, San Franciso.</w:t>
      </w:r>
    </w:p>
    <w:p w14:paraId="6FE3FC0A" w14:textId="77777777" w:rsidR="004E553D" w:rsidRPr="004E553D" w:rsidRDefault="004E553D" w:rsidP="004E553D">
      <w:pPr>
        <w:pStyle w:val="EndNoteBibliography"/>
        <w:spacing w:after="0"/>
        <w:rPr>
          <w:noProof/>
        </w:rPr>
      </w:pPr>
      <w:r w:rsidRPr="004E553D">
        <w:rPr>
          <w:noProof/>
        </w:rPr>
        <w:t>49.</w:t>
      </w:r>
      <w:r w:rsidRPr="004E553D">
        <w:rPr>
          <w:noProof/>
        </w:rPr>
        <w:tab/>
        <w:t>Hoffmann TC, Glasziou PP, Boutron I, Milne R, Perera R, Moher D, et al. Better reporting of interventions: template for intervention description and replication (TIDieR) checklist and guide. Bmj. 2014;348:g1687.</w:t>
      </w:r>
    </w:p>
    <w:p w14:paraId="1849047F" w14:textId="77777777" w:rsidR="004E553D" w:rsidRPr="004E553D" w:rsidRDefault="004E553D" w:rsidP="004E553D">
      <w:pPr>
        <w:pStyle w:val="EndNoteBibliography"/>
        <w:spacing w:after="0"/>
        <w:rPr>
          <w:noProof/>
        </w:rPr>
      </w:pPr>
      <w:r w:rsidRPr="004E553D">
        <w:rPr>
          <w:noProof/>
        </w:rPr>
        <w:t>50.</w:t>
      </w:r>
      <w:r w:rsidRPr="004E553D">
        <w:rPr>
          <w:noProof/>
        </w:rPr>
        <w:tab/>
        <w:t>Peto R, Pike MC, Armitage P, Breslow NE, Cox DR, Howard SV, et al. Design and analysis of randomized clinical trials requiring prolonged observation of each patient. I. Introduction and design. Br J Cancer. 1976;34(6):585-612.</w:t>
      </w:r>
    </w:p>
    <w:p w14:paraId="443E2F2A" w14:textId="77777777" w:rsidR="004E553D" w:rsidRPr="004E553D" w:rsidRDefault="004E553D" w:rsidP="004E553D">
      <w:pPr>
        <w:pStyle w:val="EndNoteBibliography"/>
        <w:spacing w:after="0"/>
        <w:rPr>
          <w:noProof/>
        </w:rPr>
      </w:pPr>
      <w:r w:rsidRPr="004E553D">
        <w:rPr>
          <w:noProof/>
        </w:rPr>
        <w:t>51.</w:t>
      </w:r>
      <w:r w:rsidRPr="004E553D">
        <w:rPr>
          <w:noProof/>
        </w:rPr>
        <w:tab/>
        <w:t>Geller NL, Pocock SJ. Interim analyses in randomized clinical trials: ramifications and guidelines for practitioners. Biometrics. 1987;43(1):213-23.</w:t>
      </w:r>
    </w:p>
    <w:p w14:paraId="20A42C7C" w14:textId="77777777" w:rsidR="004E553D" w:rsidRPr="004E553D" w:rsidRDefault="004E553D" w:rsidP="004E553D">
      <w:pPr>
        <w:pStyle w:val="EndNoteBibliography"/>
        <w:spacing w:after="0"/>
        <w:rPr>
          <w:noProof/>
        </w:rPr>
      </w:pPr>
      <w:r w:rsidRPr="004E553D">
        <w:rPr>
          <w:noProof/>
        </w:rPr>
        <w:t>52.</w:t>
      </w:r>
      <w:r w:rsidRPr="004E553D">
        <w:rPr>
          <w:noProof/>
        </w:rPr>
        <w:tab/>
        <w:t>Torloni MR, Vedmedovska N, Merialdi M, Betran AP, Allen T, Gonzalez R, et al. Safety of ultrasonography in pregnancy: WHO systematic review of the literature and meta-analysis. Ultrasound in obstetrics &amp; gynecology : the official journal of the International Society of Ultrasound in Obstetrics and Gynecology. 2009;33(5):599-608.</w:t>
      </w:r>
    </w:p>
    <w:p w14:paraId="554B5CCC" w14:textId="77777777" w:rsidR="004E553D" w:rsidRPr="004E553D" w:rsidRDefault="004E553D" w:rsidP="004E553D">
      <w:pPr>
        <w:pStyle w:val="EndNoteBibliography"/>
        <w:spacing w:after="0"/>
        <w:rPr>
          <w:noProof/>
        </w:rPr>
      </w:pPr>
      <w:r w:rsidRPr="004E553D">
        <w:rPr>
          <w:noProof/>
        </w:rPr>
        <w:t>53.</w:t>
      </w:r>
      <w:r w:rsidRPr="004E553D">
        <w:rPr>
          <w:noProof/>
        </w:rPr>
        <w:tab/>
        <w:t>Donner A, Klar N. Pitfalls of and controversies in cluster randomization trials. Am J Public Health. 2004;94(3):416-22.</w:t>
      </w:r>
    </w:p>
    <w:p w14:paraId="4733F073" w14:textId="77777777" w:rsidR="004E553D" w:rsidRPr="004E553D" w:rsidRDefault="004E553D" w:rsidP="004E553D">
      <w:pPr>
        <w:pStyle w:val="EndNoteBibliography"/>
        <w:spacing w:after="0"/>
        <w:rPr>
          <w:noProof/>
        </w:rPr>
      </w:pPr>
      <w:r w:rsidRPr="004E553D">
        <w:rPr>
          <w:noProof/>
        </w:rPr>
        <w:t>54.</w:t>
      </w:r>
      <w:r w:rsidRPr="004E553D">
        <w:rPr>
          <w:noProof/>
        </w:rPr>
        <w:tab/>
        <w:t>Medical Research Council</w:t>
      </w:r>
      <w:r w:rsidRPr="004E553D">
        <w:rPr>
          <w:i/>
          <w:noProof/>
        </w:rPr>
        <w:t>. Cluster Randomised Trials: Methodological and Ethical Considerations</w:t>
      </w:r>
      <w:r w:rsidRPr="004E553D">
        <w:rPr>
          <w:noProof/>
        </w:rPr>
        <w:t>. London, England: Medical Research Council; 2002.</w:t>
      </w:r>
    </w:p>
    <w:p w14:paraId="2E9C4CA9" w14:textId="77777777" w:rsidR="004E553D" w:rsidRPr="004E553D" w:rsidRDefault="004E553D" w:rsidP="004E553D">
      <w:pPr>
        <w:pStyle w:val="EndNoteBibliography"/>
        <w:spacing w:after="0"/>
        <w:rPr>
          <w:noProof/>
        </w:rPr>
      </w:pPr>
      <w:r w:rsidRPr="004E553D">
        <w:rPr>
          <w:noProof/>
        </w:rPr>
        <w:t>55.</w:t>
      </w:r>
      <w:r w:rsidRPr="004E553D">
        <w:rPr>
          <w:noProof/>
        </w:rPr>
        <w:tab/>
        <w:t>Goldberg HI, McGough H. The ethics of ongoing randomization trials. Investigation among intimates. Medical care. 1991;29(7 Suppl):JS41-8.</w:t>
      </w:r>
    </w:p>
    <w:p w14:paraId="3D35C3EA" w14:textId="77777777" w:rsidR="004E553D" w:rsidRPr="004E553D" w:rsidRDefault="004E553D" w:rsidP="004E553D">
      <w:pPr>
        <w:pStyle w:val="EndNoteBibliography"/>
        <w:spacing w:after="0"/>
        <w:rPr>
          <w:noProof/>
        </w:rPr>
      </w:pPr>
      <w:r w:rsidRPr="004E553D">
        <w:rPr>
          <w:noProof/>
        </w:rPr>
        <w:t>56.</w:t>
      </w:r>
      <w:r w:rsidRPr="004E553D">
        <w:rPr>
          <w:noProof/>
        </w:rPr>
        <w:tab/>
        <w:t>Henderson WG, Demakis J, Fihn SD, Weinberger M, Oddone E, Deykin D. Cooperative studies in health services research in the Department of Veterans Affairs. Controlled clinical trials. 1998;19(2):134-48.</w:t>
      </w:r>
    </w:p>
    <w:p w14:paraId="52A9BDA6" w14:textId="77777777" w:rsidR="004E553D" w:rsidRPr="004E553D" w:rsidRDefault="004E553D" w:rsidP="004E553D">
      <w:pPr>
        <w:pStyle w:val="EndNoteBibliography"/>
        <w:rPr>
          <w:noProof/>
        </w:rPr>
      </w:pPr>
      <w:r w:rsidRPr="004E553D">
        <w:rPr>
          <w:noProof/>
        </w:rPr>
        <w:t>57.</w:t>
      </w:r>
      <w:r w:rsidRPr="004E553D">
        <w:rPr>
          <w:noProof/>
        </w:rPr>
        <w:tab/>
        <w:t>Winkens RA, Knottnerus JA, Kester AD, Grol RP, Pop P. Fitting a routine health-care activity into a randomized trial: an experiment possible without informed consent? Journal of clinical epidemiology. 1997;50(4):435-9.</w:t>
      </w:r>
    </w:p>
    <w:p w14:paraId="54DD7ABF" w14:textId="77777777" w:rsidR="00872BAA" w:rsidRDefault="007049E0" w:rsidP="002C5C6D">
      <w:r w:rsidRPr="002E4101">
        <w:fldChar w:fldCharType="end"/>
      </w:r>
      <w:r w:rsidR="00872BAA">
        <w:br w:type="page"/>
      </w:r>
    </w:p>
    <w:p w14:paraId="4FBACB60" w14:textId="77777777" w:rsidR="00872BAA" w:rsidRDefault="00A31023" w:rsidP="00872BAA">
      <w:pPr>
        <w:pStyle w:val="Heading1"/>
      </w:pPr>
      <w:bookmarkStart w:id="198" w:name="_Toc331765787"/>
      <w:bookmarkStart w:id="199" w:name="_Toc363471810"/>
      <w:r>
        <w:lastRenderedPageBreak/>
        <w:t>11</w:t>
      </w:r>
      <w:r>
        <w:tab/>
      </w:r>
      <w:r w:rsidR="00872BAA">
        <w:t>Appendices</w:t>
      </w:r>
      <w:bookmarkEnd w:id="198"/>
      <w:bookmarkEnd w:id="199"/>
    </w:p>
    <w:p w14:paraId="4C19017C" w14:textId="77777777" w:rsidR="00A21AB1" w:rsidRDefault="00BB7352" w:rsidP="00BB7352">
      <w:pPr>
        <w:pStyle w:val="Heading2"/>
      </w:pPr>
      <w:bookmarkStart w:id="200" w:name="_Toc363471811"/>
      <w:r>
        <w:t>11.1</w:t>
      </w:r>
      <w:r>
        <w:tab/>
      </w:r>
      <w:r w:rsidR="00A21AB1">
        <w:t>Appendix 1. GAP programme description</w:t>
      </w:r>
      <w:bookmarkEnd w:id="200"/>
    </w:p>
    <w:p w14:paraId="765AC331" w14:textId="77777777" w:rsidR="00031D19" w:rsidRDefault="00031D19" w:rsidP="00A21AB1">
      <w:pPr>
        <w:spacing w:after="0" w:line="240" w:lineRule="auto"/>
        <w:contextualSpacing/>
        <w:rPr>
          <w:rFonts w:cs="Arial"/>
          <w:sz w:val="20"/>
          <w:szCs w:val="20"/>
        </w:rPr>
      </w:pPr>
    </w:p>
    <w:p w14:paraId="12FF2424" w14:textId="77777777" w:rsidR="00031D19" w:rsidRDefault="00031D19" w:rsidP="00A21AB1">
      <w:pPr>
        <w:spacing w:after="0" w:line="240" w:lineRule="auto"/>
        <w:contextualSpacing/>
        <w:rPr>
          <w:rFonts w:cs="Arial"/>
          <w:sz w:val="20"/>
          <w:szCs w:val="20"/>
        </w:rPr>
      </w:pPr>
    </w:p>
    <w:p w14:paraId="611A3DEF" w14:textId="77777777" w:rsidR="00031D19" w:rsidRPr="00F03F2E" w:rsidRDefault="00031D19" w:rsidP="00031D19">
      <w:pPr>
        <w:jc w:val="center"/>
        <w:rPr>
          <w:rFonts w:cs="Arial"/>
          <w:b/>
          <w:sz w:val="44"/>
          <w:szCs w:val="48"/>
        </w:rPr>
      </w:pPr>
      <w:bookmarkStart w:id="201" w:name="_Toc222028056"/>
      <w:r w:rsidRPr="00F03F2E">
        <w:rPr>
          <w:rFonts w:cs="Arial"/>
          <w:b/>
          <w:sz w:val="44"/>
          <w:szCs w:val="48"/>
        </w:rPr>
        <w:t>Growth Assessment Pro</w:t>
      </w:r>
      <w:r>
        <w:rPr>
          <w:rFonts w:cs="Arial"/>
          <w:b/>
          <w:sz w:val="44"/>
          <w:szCs w:val="48"/>
        </w:rPr>
        <w:t>tocol (</w:t>
      </w:r>
      <w:r w:rsidRPr="00F03F2E">
        <w:rPr>
          <w:rFonts w:cs="Arial"/>
          <w:b/>
          <w:sz w:val="44"/>
          <w:szCs w:val="48"/>
        </w:rPr>
        <w:t>GAP)</w:t>
      </w:r>
      <w:r>
        <w:rPr>
          <w:rFonts w:cs="Arial"/>
          <w:b/>
          <w:sz w:val="44"/>
          <w:szCs w:val="48"/>
        </w:rPr>
        <w:t>:</w:t>
      </w:r>
    </w:p>
    <w:p w14:paraId="46C6F741" w14:textId="77777777" w:rsidR="00031D19" w:rsidRPr="00F03F2E" w:rsidRDefault="00031D19" w:rsidP="00031D19">
      <w:pPr>
        <w:jc w:val="center"/>
        <w:rPr>
          <w:rFonts w:cs="Arial"/>
          <w:b/>
          <w:sz w:val="44"/>
          <w:szCs w:val="48"/>
        </w:rPr>
      </w:pPr>
      <w:r>
        <w:rPr>
          <w:rFonts w:cs="Arial"/>
          <w:b/>
          <w:sz w:val="44"/>
          <w:szCs w:val="48"/>
        </w:rPr>
        <w:t>Outline Specification</w:t>
      </w:r>
    </w:p>
    <w:bookmarkEnd w:id="201"/>
    <w:p w14:paraId="5A085500" w14:textId="77777777" w:rsidR="00031D19" w:rsidRPr="00F03F2E" w:rsidRDefault="00031D19" w:rsidP="00031D19">
      <w:pPr>
        <w:shd w:val="clear" w:color="auto" w:fill="E6E6E6"/>
        <w:spacing w:line="360" w:lineRule="auto"/>
        <w:rPr>
          <w:rFonts w:cs="Arial"/>
          <w:b/>
        </w:rPr>
      </w:pPr>
      <w:r w:rsidRPr="00F03F2E">
        <w:rPr>
          <w:rFonts w:cs="Arial"/>
          <w:b/>
        </w:rPr>
        <w:t xml:space="preserve">INTRODUCTION AND BACKGROUND </w:t>
      </w:r>
    </w:p>
    <w:p w14:paraId="0CB1B96B" w14:textId="77777777" w:rsidR="00031D19" w:rsidRPr="00F03F2E" w:rsidRDefault="00031D19" w:rsidP="00031D19">
      <w:pPr>
        <w:spacing w:line="240" w:lineRule="auto"/>
        <w:jc w:val="both"/>
        <w:rPr>
          <w:rFonts w:cs="Arial"/>
          <w:color w:val="000000"/>
        </w:rPr>
      </w:pPr>
      <w:r w:rsidRPr="00F03F2E">
        <w:rPr>
          <w:rFonts w:cs="Arial"/>
          <w:color w:val="000000"/>
        </w:rPr>
        <w:t xml:space="preserve">Fetal growth </w:t>
      </w:r>
      <w:r w:rsidRPr="00773BE8">
        <w:rPr>
          <w:rFonts w:cs="Arial"/>
          <w:color w:val="000000"/>
        </w:rPr>
        <w:t>restriction (FGR) is associated</w:t>
      </w:r>
      <w:r w:rsidRPr="00F03F2E">
        <w:rPr>
          <w:rFonts w:cs="Arial"/>
          <w:color w:val="000000"/>
        </w:rPr>
        <w:t xml:space="preserve"> with stillbirth, neonatal death and perinatal morbidity. Confidential Enquiries have demonstrated that most stillbirths due to fetal growth restriction are associated with suboptimal care and are potentially avoidable. A recent epidemiological analysis based on the comprehensive West Midlands database has underlined the impact that fetal growth restriction has on stillbirth rates, and the significant reduction which can be achieved through antenatal detection of pregnancies at risk. Customised assessment of birthweight and fetal growth has also been recommended by the RCOG since 2002 and is re-emphasised in the 2013 revision of the Green Top Guidelines.</w:t>
      </w:r>
    </w:p>
    <w:p w14:paraId="1922FE3D" w14:textId="77777777" w:rsidR="00031D19" w:rsidRPr="00773BE8" w:rsidRDefault="00031D19" w:rsidP="00031D19">
      <w:pPr>
        <w:spacing w:line="240" w:lineRule="auto"/>
        <w:jc w:val="both"/>
        <w:rPr>
          <w:rFonts w:cs="Arial"/>
          <w:color w:val="000000"/>
        </w:rPr>
      </w:pPr>
      <w:r w:rsidRPr="00F03F2E">
        <w:rPr>
          <w:rFonts w:cs="Arial"/>
          <w:color w:val="000000"/>
        </w:rPr>
        <w:t xml:space="preserve">The </w:t>
      </w:r>
      <w:r w:rsidRPr="00773BE8">
        <w:rPr>
          <w:rFonts w:cs="Arial"/>
          <w:color w:val="000000"/>
        </w:rPr>
        <w:t xml:space="preserve">Perinatal Institute (PI) provides tools for assessment of fetal growth and birth weight by defining each pregnancy’s growth potential through the Gestation Related Optimal Weight (GROW) software, including </w:t>
      </w:r>
    </w:p>
    <w:p w14:paraId="6E801EC2" w14:textId="77777777" w:rsidR="00031D19" w:rsidRPr="00773BE8" w:rsidRDefault="00031D19" w:rsidP="00031D19">
      <w:pPr>
        <w:numPr>
          <w:ilvl w:val="0"/>
          <w:numId w:val="40"/>
        </w:numPr>
        <w:spacing w:after="0" w:line="240" w:lineRule="auto"/>
        <w:jc w:val="both"/>
        <w:rPr>
          <w:rFonts w:cs="Arial"/>
          <w:color w:val="000000"/>
        </w:rPr>
      </w:pPr>
      <w:r w:rsidRPr="00773BE8">
        <w:rPr>
          <w:rFonts w:cs="Arial"/>
          <w:color w:val="000000"/>
        </w:rPr>
        <w:t>GROW-chart: customised antenatal charts for plotting fundal height and estimated fetal weight.</w:t>
      </w:r>
      <w:r>
        <w:rPr>
          <w:rFonts w:cs="Arial"/>
          <w:color w:val="000000"/>
        </w:rPr>
        <w:br/>
      </w:r>
    </w:p>
    <w:p w14:paraId="4428E5F2" w14:textId="77777777" w:rsidR="00031D19" w:rsidRPr="00F03F2E" w:rsidRDefault="00031D19" w:rsidP="00031D19">
      <w:pPr>
        <w:numPr>
          <w:ilvl w:val="0"/>
          <w:numId w:val="40"/>
        </w:numPr>
        <w:spacing w:after="0" w:line="240" w:lineRule="auto"/>
        <w:jc w:val="both"/>
        <w:rPr>
          <w:rFonts w:cs="Arial"/>
          <w:color w:val="000000"/>
        </w:rPr>
      </w:pPr>
      <w:r w:rsidRPr="00773BE8">
        <w:rPr>
          <w:rFonts w:cs="Arial"/>
          <w:color w:val="000000"/>
        </w:rPr>
        <w:t>GROW-centile: for calculation of customised birthweight centiles - as an individual centile calculator, or as a bulk centile calculator</w:t>
      </w:r>
      <w:r w:rsidRPr="00F03F2E">
        <w:rPr>
          <w:rFonts w:cs="Arial"/>
          <w:color w:val="000000"/>
        </w:rPr>
        <w:t xml:space="preserve"> for databases of pregnancies</w:t>
      </w:r>
    </w:p>
    <w:p w14:paraId="700A5D49" w14:textId="77777777" w:rsidR="00031D19" w:rsidRPr="004C2C57" w:rsidRDefault="00031D19" w:rsidP="00031D19">
      <w:pPr>
        <w:spacing w:line="240" w:lineRule="auto"/>
        <w:jc w:val="both"/>
        <w:rPr>
          <w:rFonts w:cs="Arial"/>
          <w:color w:val="000000"/>
          <w:sz w:val="12"/>
        </w:rPr>
      </w:pPr>
    </w:p>
    <w:p w14:paraId="58A9BAB2" w14:textId="77777777" w:rsidR="00031D19" w:rsidRPr="00F03F2E" w:rsidRDefault="00031D19" w:rsidP="00031D19">
      <w:pPr>
        <w:spacing w:line="240" w:lineRule="auto"/>
        <w:jc w:val="both"/>
        <w:rPr>
          <w:rFonts w:cs="Arial"/>
          <w:color w:val="000000"/>
        </w:rPr>
      </w:pPr>
      <w:r w:rsidRPr="00F03F2E">
        <w:rPr>
          <w:rFonts w:cs="Arial"/>
          <w:color w:val="000000"/>
        </w:rPr>
        <w:t xml:space="preserve">The software for these applications has been freely available and used in a variety of </w:t>
      </w:r>
      <w:proofErr w:type="gramStart"/>
      <w:r w:rsidRPr="00F03F2E">
        <w:rPr>
          <w:rFonts w:cs="Arial"/>
          <w:color w:val="000000"/>
        </w:rPr>
        <w:t xml:space="preserve">settings, </w:t>
      </w:r>
      <w:r>
        <w:rPr>
          <w:rFonts w:cs="Arial"/>
          <w:color w:val="000000"/>
        </w:rPr>
        <w:t>and</w:t>
      </w:r>
      <w:proofErr w:type="gramEnd"/>
      <w:r>
        <w:rPr>
          <w:rFonts w:cs="Arial"/>
          <w:color w:val="000000"/>
        </w:rPr>
        <w:t xml:space="preserve"> are </w:t>
      </w:r>
      <w:r w:rsidRPr="00F03F2E">
        <w:rPr>
          <w:rFonts w:cs="Arial"/>
          <w:color w:val="000000"/>
        </w:rPr>
        <w:t xml:space="preserve">currently already in </w:t>
      </w:r>
      <w:r>
        <w:rPr>
          <w:rFonts w:cs="Arial"/>
          <w:color w:val="000000"/>
        </w:rPr>
        <w:t>use in o</w:t>
      </w:r>
      <w:r w:rsidRPr="00F03F2E">
        <w:rPr>
          <w:rFonts w:cs="Arial"/>
          <w:color w:val="000000"/>
        </w:rPr>
        <w:t>ver</w:t>
      </w:r>
      <w:r>
        <w:rPr>
          <w:rFonts w:cs="Arial"/>
          <w:color w:val="FF0000"/>
        </w:rPr>
        <w:t xml:space="preserve"> </w:t>
      </w:r>
      <w:r w:rsidRPr="009E26E0">
        <w:rPr>
          <w:rFonts w:cs="Arial"/>
        </w:rPr>
        <w:t>88 trusts</w:t>
      </w:r>
      <w:r w:rsidRPr="00984C92">
        <w:rPr>
          <w:rFonts w:cs="Arial"/>
        </w:rPr>
        <w:t xml:space="preserve"> and health boards</w:t>
      </w:r>
      <w:r>
        <w:rPr>
          <w:rFonts w:cs="Arial"/>
          <w:color w:val="000000"/>
        </w:rPr>
        <w:t xml:space="preserve"> in</w:t>
      </w:r>
      <w:r w:rsidRPr="00F03F2E">
        <w:rPr>
          <w:rFonts w:cs="Arial"/>
          <w:color w:val="000000"/>
        </w:rPr>
        <w:t xml:space="preserve"> the </w:t>
      </w:r>
      <w:r w:rsidRPr="00773BE8">
        <w:rPr>
          <w:rFonts w:cs="Arial"/>
          <w:color w:val="000000"/>
        </w:rPr>
        <w:t xml:space="preserve">NHS as a web application. However recently completed audits in the West Midlands have shown that antenatal detection of fetal growth restriction is directly related to the degree of training and implementation of standardised, </w:t>
      </w:r>
      <w:proofErr w:type="gramStart"/>
      <w:r w:rsidRPr="00773BE8">
        <w:rPr>
          <w:rFonts w:cs="Arial"/>
          <w:color w:val="000000"/>
        </w:rPr>
        <w:t>evidence based</w:t>
      </w:r>
      <w:proofErr w:type="gramEnd"/>
      <w:r w:rsidRPr="00773BE8">
        <w:rPr>
          <w:rFonts w:cs="Arial"/>
          <w:color w:val="000000"/>
        </w:rPr>
        <w:t xml:space="preserve"> protocols. Therefore from 2013/14, continued or new provision of the software will require Trusts to be accredited in the Growth Assessment Protocol (GAP) Programme. This includes comprehensive staff training, monitoring of FGR referral / detection rates, and regular audits of FGR cases not antenatally detected to help identify system failures in fetal growth surveillance. The GAP programme has resulted in significant reductions in stillbirths in each of the NHS regions where it was widely implemented and has been associated with recent year on year drops in national stillbirth rates in England, to their lowest levels. These successes have been recognised by successive Patient Safety Awards for the Perinatal Institute team in 2013 and 2014.</w:t>
      </w:r>
    </w:p>
    <w:p w14:paraId="026C1E34" w14:textId="77777777" w:rsidR="00031D19" w:rsidRPr="00D24568" w:rsidRDefault="00031D19" w:rsidP="00031D19">
      <w:pPr>
        <w:spacing w:line="240" w:lineRule="auto"/>
        <w:rPr>
          <w:rFonts w:cs="Arial"/>
          <w:sz w:val="12"/>
        </w:rPr>
      </w:pPr>
      <w:r w:rsidRPr="00F03F2E">
        <w:rPr>
          <w:b/>
        </w:rPr>
        <w:t>This document</w:t>
      </w:r>
      <w:r w:rsidRPr="00F03F2E">
        <w:t xml:space="preserve"> outlines the service specification and agreement the Perinatal Institute proposes to enter with your Trust, with respective roles and responsibilities.  It </w:t>
      </w:r>
      <w:r w:rsidRPr="00F03F2E">
        <w:rPr>
          <w:rFonts w:cs="Arial"/>
        </w:rPr>
        <w:t>is based on three main elements;</w:t>
      </w:r>
      <w:r w:rsidRPr="00F03F2E">
        <w:rPr>
          <w:rFonts w:cs="Arial"/>
        </w:rPr>
        <w:br/>
      </w:r>
    </w:p>
    <w:p w14:paraId="08CF54B6" w14:textId="77777777" w:rsidR="00031D19" w:rsidRPr="00F03F2E" w:rsidRDefault="00031D19" w:rsidP="00031D19">
      <w:pPr>
        <w:numPr>
          <w:ilvl w:val="0"/>
          <w:numId w:val="41"/>
        </w:numPr>
        <w:spacing w:after="0" w:line="240" w:lineRule="auto"/>
        <w:jc w:val="both"/>
        <w:rPr>
          <w:rFonts w:cs="Arial"/>
        </w:rPr>
      </w:pPr>
      <w:r w:rsidRPr="00F03F2E">
        <w:rPr>
          <w:rFonts w:cs="Arial"/>
        </w:rPr>
        <w:t>Training and accreditation of all staff involved in clinical care</w:t>
      </w:r>
      <w:r w:rsidRPr="00F03F2E" w:rsidDel="00DC46BD">
        <w:rPr>
          <w:rFonts w:cs="Arial"/>
        </w:rPr>
        <w:t xml:space="preserve"> </w:t>
      </w:r>
    </w:p>
    <w:p w14:paraId="14F176DB" w14:textId="77777777" w:rsidR="00031D19" w:rsidRPr="005D468E" w:rsidRDefault="00031D19" w:rsidP="00031D19">
      <w:pPr>
        <w:numPr>
          <w:ilvl w:val="0"/>
          <w:numId w:val="41"/>
        </w:numPr>
        <w:spacing w:after="0" w:line="240" w:lineRule="auto"/>
        <w:jc w:val="both"/>
        <w:rPr>
          <w:rFonts w:cs="Arial"/>
          <w:sz w:val="20"/>
          <w:szCs w:val="20"/>
        </w:rPr>
      </w:pPr>
      <w:r w:rsidRPr="00773BE8">
        <w:rPr>
          <w:rFonts w:cs="Arial"/>
        </w:rPr>
        <w:t xml:space="preserve">Adoption of </w:t>
      </w:r>
      <w:proofErr w:type="gramStart"/>
      <w:r w:rsidRPr="00773BE8">
        <w:rPr>
          <w:rFonts w:cs="Arial"/>
        </w:rPr>
        <w:t>evidence</w:t>
      </w:r>
      <w:r w:rsidRPr="00F03F2E">
        <w:rPr>
          <w:rFonts w:cs="Arial"/>
        </w:rPr>
        <w:t xml:space="preserve"> based</w:t>
      </w:r>
      <w:proofErr w:type="gramEnd"/>
      <w:r w:rsidRPr="00F03F2E">
        <w:rPr>
          <w:rFonts w:cs="Arial"/>
        </w:rPr>
        <w:t xml:space="preserve"> protocols and guidelines </w:t>
      </w:r>
    </w:p>
    <w:p w14:paraId="0E696487" w14:textId="77777777" w:rsidR="00031D19" w:rsidRPr="002F5279" w:rsidRDefault="00031D19" w:rsidP="00031D19">
      <w:pPr>
        <w:numPr>
          <w:ilvl w:val="0"/>
          <w:numId w:val="41"/>
        </w:numPr>
        <w:spacing w:after="0" w:line="240" w:lineRule="auto"/>
        <w:jc w:val="both"/>
        <w:rPr>
          <w:rFonts w:cs="Arial"/>
          <w:sz w:val="20"/>
          <w:szCs w:val="20"/>
        </w:rPr>
      </w:pPr>
      <w:r w:rsidRPr="00F03F2E">
        <w:rPr>
          <w:rFonts w:cs="Arial"/>
        </w:rPr>
        <w:t>Rolling audit and benchmarking of performance</w:t>
      </w:r>
    </w:p>
    <w:p w14:paraId="7C424361" w14:textId="77777777" w:rsidR="00031D19" w:rsidRDefault="00031D19" w:rsidP="00031D19">
      <w:pPr>
        <w:spacing w:after="0" w:line="240" w:lineRule="auto"/>
        <w:ind w:left="720"/>
        <w:jc w:val="both"/>
        <w:rPr>
          <w:rFonts w:cs="Arial"/>
        </w:rPr>
      </w:pPr>
    </w:p>
    <w:p w14:paraId="151FC881" w14:textId="77777777" w:rsidR="00031D19" w:rsidRDefault="00031D19" w:rsidP="00031D19">
      <w:pPr>
        <w:spacing w:after="0" w:line="240" w:lineRule="auto"/>
        <w:ind w:left="720"/>
        <w:jc w:val="both"/>
        <w:rPr>
          <w:rFonts w:cs="Arial"/>
          <w:sz w:val="20"/>
          <w:szCs w:val="20"/>
        </w:rPr>
      </w:pPr>
    </w:p>
    <w:p w14:paraId="7F5BBA13" w14:textId="77777777" w:rsidR="00031D19" w:rsidRPr="00F03F2E" w:rsidRDefault="00031D19" w:rsidP="00031D19">
      <w:pPr>
        <w:shd w:val="clear" w:color="auto" w:fill="E6E6E6"/>
        <w:spacing w:line="240" w:lineRule="auto"/>
        <w:rPr>
          <w:rFonts w:cs="Arial"/>
        </w:rPr>
      </w:pPr>
      <w:r w:rsidRPr="00F03F2E">
        <w:rPr>
          <w:rFonts w:cs="Arial"/>
          <w:b/>
        </w:rPr>
        <w:t>GENERAL</w:t>
      </w:r>
    </w:p>
    <w:p w14:paraId="7CFE7A76" w14:textId="77777777" w:rsidR="00031D19" w:rsidRPr="00F03F2E" w:rsidRDefault="00031D19" w:rsidP="00031D19">
      <w:pPr>
        <w:spacing w:line="240" w:lineRule="auto"/>
        <w:jc w:val="both"/>
        <w:rPr>
          <w:rFonts w:cs="Arial"/>
        </w:rPr>
      </w:pPr>
      <w:r w:rsidRPr="00F03F2E">
        <w:rPr>
          <w:rFonts w:cs="Arial"/>
        </w:rPr>
        <w:br/>
        <w:t xml:space="preserve">The GROW Team at PI would like to establish regular communication with nominated ‘link persons’ </w:t>
      </w:r>
      <w:r>
        <w:rPr>
          <w:rFonts w:cs="Arial"/>
        </w:rPr>
        <w:t xml:space="preserve">in each specialty, including </w:t>
      </w:r>
      <w:r w:rsidRPr="00F03F2E">
        <w:rPr>
          <w:rFonts w:cs="Arial"/>
        </w:rPr>
        <w:t xml:space="preserve">midwifery (e.g. HOM, clinical risk manager, matron); </w:t>
      </w:r>
      <w:r>
        <w:rPr>
          <w:rFonts w:cs="Arial"/>
        </w:rPr>
        <w:t>o</w:t>
      </w:r>
      <w:r w:rsidRPr="00F03F2E">
        <w:rPr>
          <w:rFonts w:cs="Arial"/>
        </w:rPr>
        <w:t>bstetric</w:t>
      </w:r>
      <w:r>
        <w:rPr>
          <w:rFonts w:cs="Arial"/>
        </w:rPr>
        <w:t xml:space="preserve">s / MFM, </w:t>
      </w:r>
      <w:r w:rsidRPr="00F03F2E">
        <w:rPr>
          <w:rFonts w:cs="Arial"/>
        </w:rPr>
        <w:t>ultraso</w:t>
      </w:r>
      <w:r>
        <w:rPr>
          <w:rFonts w:cs="Arial"/>
        </w:rPr>
        <w:t>und</w:t>
      </w:r>
      <w:r w:rsidRPr="00F03F2E">
        <w:rPr>
          <w:rFonts w:cs="Arial"/>
        </w:rPr>
        <w:t xml:space="preserve"> and </w:t>
      </w:r>
      <w:r>
        <w:rPr>
          <w:rFonts w:cs="Arial"/>
        </w:rPr>
        <w:t xml:space="preserve">IT. </w:t>
      </w:r>
      <w:r w:rsidRPr="00F03F2E">
        <w:rPr>
          <w:rFonts w:cs="Arial"/>
        </w:rPr>
        <w:t>These links are intended to serve as conduit</w:t>
      </w:r>
      <w:r>
        <w:rPr>
          <w:rFonts w:cs="Arial"/>
        </w:rPr>
        <w:t>s</w:t>
      </w:r>
      <w:r w:rsidRPr="00F03F2E">
        <w:rPr>
          <w:rFonts w:cs="Arial"/>
        </w:rPr>
        <w:t xml:space="preserve"> for regular communication and feedback</w:t>
      </w:r>
      <w:r>
        <w:rPr>
          <w:rFonts w:cs="Arial"/>
        </w:rPr>
        <w:t xml:space="preserve"> on progress.</w:t>
      </w:r>
    </w:p>
    <w:p w14:paraId="49AD01F8" w14:textId="77777777" w:rsidR="00031D19" w:rsidRPr="004C2C57" w:rsidRDefault="00031D19" w:rsidP="00031D19">
      <w:pPr>
        <w:spacing w:line="240" w:lineRule="auto"/>
        <w:rPr>
          <w:rFonts w:cs="Arial"/>
          <w:sz w:val="12"/>
        </w:rPr>
      </w:pPr>
    </w:p>
    <w:p w14:paraId="0D315FBD" w14:textId="77777777" w:rsidR="00031D19" w:rsidRPr="00DE7746" w:rsidRDefault="00031D19" w:rsidP="00031D19">
      <w:pPr>
        <w:numPr>
          <w:ilvl w:val="0"/>
          <w:numId w:val="42"/>
        </w:numPr>
        <w:shd w:val="clear" w:color="auto" w:fill="E6E6E6"/>
        <w:tabs>
          <w:tab w:val="clear" w:pos="720"/>
          <w:tab w:val="num" w:pos="0"/>
        </w:tabs>
        <w:spacing w:after="0" w:line="240" w:lineRule="auto"/>
        <w:ind w:left="360"/>
        <w:rPr>
          <w:rFonts w:cs="Arial"/>
          <w:b/>
        </w:rPr>
      </w:pPr>
      <w:r w:rsidRPr="00DE7746">
        <w:rPr>
          <w:rFonts w:cs="Arial"/>
          <w:b/>
        </w:rPr>
        <w:t xml:space="preserve">TRAINING  </w:t>
      </w:r>
    </w:p>
    <w:p w14:paraId="3A328491" w14:textId="77777777" w:rsidR="00031D19" w:rsidRPr="004C2C57" w:rsidRDefault="00031D19" w:rsidP="00031D19">
      <w:pPr>
        <w:spacing w:line="240" w:lineRule="auto"/>
        <w:rPr>
          <w:rFonts w:cs="Arial"/>
          <w:sz w:val="12"/>
        </w:rPr>
      </w:pPr>
    </w:p>
    <w:p w14:paraId="3F147D47" w14:textId="77777777" w:rsidR="00031D19" w:rsidRPr="00F03F2E" w:rsidRDefault="00031D19" w:rsidP="00031D19">
      <w:pPr>
        <w:spacing w:line="240" w:lineRule="auto"/>
        <w:jc w:val="both"/>
        <w:rPr>
          <w:rFonts w:cs="Arial"/>
          <w:i/>
        </w:rPr>
      </w:pPr>
      <w:r w:rsidRPr="00F03F2E">
        <w:rPr>
          <w:rFonts w:cs="Arial"/>
          <w:i/>
          <w:u w:val="single"/>
        </w:rPr>
        <w:t>Rationale:</w:t>
      </w:r>
      <w:r w:rsidRPr="00F03F2E">
        <w:rPr>
          <w:rFonts w:cs="Arial"/>
          <w:i/>
        </w:rPr>
        <w:t xml:space="preserve">  Fetal </w:t>
      </w:r>
      <w:r w:rsidRPr="00773BE8">
        <w:rPr>
          <w:rFonts w:cs="Arial"/>
          <w:i/>
        </w:rPr>
        <w:t>growth restriction is one of the most common complications in pregnancy. Alongside many competing priorities, competency in fetal growth assessment is essential to ensure clinical alertness and ability to make the expectant mother aware that her baby is at increased risk because of suboptimal fetal growth.  Standardised assessment improves detection and reduces unnecessary investigations.</w:t>
      </w:r>
      <w:r w:rsidRPr="00F03F2E">
        <w:rPr>
          <w:rFonts w:cs="Arial"/>
          <w:i/>
        </w:rPr>
        <w:t xml:space="preserve"> </w:t>
      </w:r>
    </w:p>
    <w:p w14:paraId="1016D507" w14:textId="77777777" w:rsidR="00031D19" w:rsidRPr="00773BE8" w:rsidRDefault="00031D19" w:rsidP="00031D19">
      <w:pPr>
        <w:spacing w:line="240" w:lineRule="auto"/>
        <w:jc w:val="both"/>
        <w:rPr>
          <w:rFonts w:cs="Arial"/>
        </w:rPr>
      </w:pPr>
      <w:r w:rsidRPr="00F03F2E">
        <w:rPr>
          <w:rFonts w:cs="Arial"/>
          <w:u w:val="single"/>
        </w:rPr>
        <w:t>Aim:</w:t>
      </w:r>
      <w:r w:rsidRPr="00F03F2E">
        <w:rPr>
          <w:rFonts w:cs="Arial"/>
        </w:rPr>
        <w:t xml:space="preserve">  </w:t>
      </w:r>
      <w:r w:rsidRPr="00773BE8">
        <w:rPr>
          <w:rFonts w:cs="Arial"/>
        </w:rPr>
        <w:t xml:space="preserve">all maternity care providers who are engaged in maternity care to receive instruction on </w:t>
      </w:r>
    </w:p>
    <w:p w14:paraId="56F724EA" w14:textId="77777777" w:rsidR="00031D19" w:rsidRPr="00F03F2E" w:rsidRDefault="00031D19" w:rsidP="00031D19">
      <w:pPr>
        <w:numPr>
          <w:ilvl w:val="0"/>
          <w:numId w:val="43"/>
        </w:numPr>
        <w:tabs>
          <w:tab w:val="left" w:pos="709"/>
          <w:tab w:val="left" w:pos="851"/>
        </w:tabs>
        <w:spacing w:after="0" w:line="240" w:lineRule="auto"/>
        <w:ind w:firstLine="335"/>
        <w:jc w:val="both"/>
        <w:rPr>
          <w:rFonts w:cs="Arial"/>
        </w:rPr>
      </w:pPr>
      <w:r w:rsidRPr="00773BE8">
        <w:rPr>
          <w:rFonts w:cs="Arial"/>
        </w:rPr>
        <w:t>awareness of risk factors for FGR and</w:t>
      </w:r>
      <w:r w:rsidRPr="00F03F2E">
        <w:rPr>
          <w:rFonts w:cs="Arial"/>
        </w:rPr>
        <w:t xml:space="preserve"> perinatal mortality, including medical, social and </w:t>
      </w:r>
      <w:r>
        <w:rPr>
          <w:rFonts w:cs="Arial"/>
        </w:rPr>
        <w:tab/>
      </w:r>
      <w:r w:rsidRPr="00F03F2E">
        <w:rPr>
          <w:rFonts w:cs="Arial"/>
        </w:rPr>
        <w:t xml:space="preserve">obstetric history  </w:t>
      </w:r>
    </w:p>
    <w:p w14:paraId="625007C3" w14:textId="77777777" w:rsidR="00031D19" w:rsidRPr="00F03F2E" w:rsidRDefault="00031D19" w:rsidP="00031D19">
      <w:pPr>
        <w:numPr>
          <w:ilvl w:val="0"/>
          <w:numId w:val="43"/>
        </w:numPr>
        <w:tabs>
          <w:tab w:val="left" w:pos="709"/>
          <w:tab w:val="left" w:pos="851"/>
        </w:tabs>
        <w:spacing w:after="0" w:line="240" w:lineRule="auto"/>
        <w:ind w:firstLine="335"/>
        <w:jc w:val="both"/>
        <w:rPr>
          <w:rFonts w:cs="Arial"/>
        </w:rPr>
      </w:pPr>
      <w:r w:rsidRPr="00F03F2E">
        <w:rPr>
          <w:rFonts w:cs="Arial"/>
        </w:rPr>
        <w:t xml:space="preserve">principles and use of customised charts </w:t>
      </w:r>
    </w:p>
    <w:p w14:paraId="3346AD1D" w14:textId="77777777" w:rsidR="00031D19" w:rsidRPr="00F03F2E" w:rsidRDefault="00031D19" w:rsidP="00031D19">
      <w:pPr>
        <w:numPr>
          <w:ilvl w:val="0"/>
          <w:numId w:val="43"/>
        </w:numPr>
        <w:tabs>
          <w:tab w:val="left" w:pos="709"/>
          <w:tab w:val="left" w:pos="851"/>
        </w:tabs>
        <w:spacing w:after="0" w:line="240" w:lineRule="auto"/>
        <w:ind w:firstLine="335"/>
        <w:jc w:val="both"/>
        <w:rPr>
          <w:rFonts w:cs="Arial"/>
        </w:rPr>
      </w:pPr>
      <w:r w:rsidRPr="00F03F2E">
        <w:rPr>
          <w:rFonts w:cs="Arial"/>
        </w:rPr>
        <w:t xml:space="preserve">standardised fundal height measurement and recording on </w:t>
      </w:r>
      <w:r>
        <w:rPr>
          <w:rFonts w:cs="Arial"/>
        </w:rPr>
        <w:t xml:space="preserve">the GROW </w:t>
      </w:r>
      <w:r w:rsidRPr="00F03F2E">
        <w:rPr>
          <w:rFonts w:cs="Arial"/>
        </w:rPr>
        <w:t xml:space="preserve">chart </w:t>
      </w:r>
    </w:p>
    <w:p w14:paraId="396C133E" w14:textId="77777777" w:rsidR="00031D19" w:rsidRPr="00F03F2E" w:rsidRDefault="00031D19" w:rsidP="00031D19">
      <w:pPr>
        <w:numPr>
          <w:ilvl w:val="0"/>
          <w:numId w:val="43"/>
        </w:numPr>
        <w:tabs>
          <w:tab w:val="left" w:pos="709"/>
          <w:tab w:val="left" w:pos="851"/>
        </w:tabs>
        <w:spacing w:after="0" w:line="240" w:lineRule="auto"/>
        <w:ind w:firstLine="335"/>
        <w:jc w:val="both"/>
        <w:rPr>
          <w:rFonts w:cs="Arial"/>
        </w:rPr>
      </w:pPr>
      <w:r w:rsidRPr="00F03F2E">
        <w:rPr>
          <w:rFonts w:cs="Arial"/>
        </w:rPr>
        <w:t xml:space="preserve">clinical implications and </w:t>
      </w:r>
      <w:r>
        <w:rPr>
          <w:rFonts w:cs="Arial"/>
        </w:rPr>
        <w:t xml:space="preserve">referral pathways </w:t>
      </w:r>
    </w:p>
    <w:p w14:paraId="022B05F9" w14:textId="77777777" w:rsidR="00031D19" w:rsidRPr="004C2C57" w:rsidRDefault="00031D19" w:rsidP="00031D19">
      <w:pPr>
        <w:spacing w:line="240" w:lineRule="auto"/>
        <w:jc w:val="both"/>
        <w:rPr>
          <w:rFonts w:cs="Arial"/>
          <w:sz w:val="12"/>
        </w:rPr>
      </w:pPr>
    </w:p>
    <w:p w14:paraId="4790C9C5" w14:textId="77777777" w:rsidR="00031D19" w:rsidRPr="00F03F2E" w:rsidRDefault="00031D19" w:rsidP="00031D19">
      <w:pPr>
        <w:spacing w:line="240" w:lineRule="auto"/>
        <w:jc w:val="both"/>
        <w:rPr>
          <w:rFonts w:cs="Arial"/>
          <w:u w:val="single"/>
        </w:rPr>
      </w:pPr>
      <w:r w:rsidRPr="00F03F2E">
        <w:rPr>
          <w:rFonts w:cs="Arial"/>
          <w:u w:val="single"/>
        </w:rPr>
        <w:t xml:space="preserve">Roles and Responsibilities </w:t>
      </w:r>
    </w:p>
    <w:p w14:paraId="189959C5" w14:textId="77777777" w:rsidR="00031D19" w:rsidRPr="00F03F2E" w:rsidRDefault="00031D19" w:rsidP="00031D19">
      <w:pPr>
        <w:spacing w:line="240" w:lineRule="auto"/>
        <w:ind w:left="810" w:hanging="810"/>
        <w:jc w:val="both"/>
        <w:rPr>
          <w:rFonts w:cs="Arial"/>
        </w:rPr>
      </w:pPr>
      <w:r>
        <w:rPr>
          <w:rFonts w:cs="Arial"/>
        </w:rPr>
        <w:t xml:space="preserve">PI:           </w:t>
      </w:r>
      <w:r>
        <w:rPr>
          <w:rFonts w:cs="Arial"/>
        </w:rPr>
        <w:tab/>
      </w:r>
      <w:r w:rsidRPr="00F03F2E">
        <w:rPr>
          <w:rFonts w:cs="Arial"/>
        </w:rPr>
        <w:t xml:space="preserve">- will provide latest updates of the </w:t>
      </w:r>
      <w:r w:rsidRPr="00773BE8">
        <w:rPr>
          <w:rFonts w:cs="Arial"/>
        </w:rPr>
        <w:t>GROW software (stand</w:t>
      </w:r>
      <w:r>
        <w:rPr>
          <w:rFonts w:cs="Arial"/>
        </w:rPr>
        <w:t xml:space="preserve">-alone or linked to the Trust’s       maternity information system) </w:t>
      </w:r>
      <w:r w:rsidRPr="00F03F2E">
        <w:rPr>
          <w:rFonts w:cs="Arial"/>
        </w:rPr>
        <w:t xml:space="preserve">together with ongoing helpdesk support  </w:t>
      </w:r>
    </w:p>
    <w:p w14:paraId="4E15A4D2" w14:textId="77777777" w:rsidR="00031D19" w:rsidRDefault="00031D19" w:rsidP="00031D19">
      <w:pPr>
        <w:spacing w:line="240" w:lineRule="auto"/>
        <w:ind w:left="810" w:hanging="810"/>
        <w:jc w:val="both"/>
        <w:rPr>
          <w:rFonts w:cs="Arial"/>
        </w:rPr>
      </w:pPr>
      <w:r w:rsidRPr="00F03F2E">
        <w:rPr>
          <w:rFonts w:cs="Arial"/>
        </w:rPr>
        <w:tab/>
        <w:t xml:space="preserve">- </w:t>
      </w:r>
      <w:r>
        <w:rPr>
          <w:rFonts w:cs="Arial"/>
        </w:rPr>
        <w:t xml:space="preserve">rolling programme of </w:t>
      </w:r>
      <w:r w:rsidRPr="00F03F2E">
        <w:rPr>
          <w:rFonts w:cs="Arial"/>
        </w:rPr>
        <w:t xml:space="preserve">training workshops at the PI for GROW </w:t>
      </w:r>
      <w:r>
        <w:rPr>
          <w:rFonts w:cs="Arial"/>
        </w:rPr>
        <w:t xml:space="preserve">link persons / trainers </w:t>
      </w:r>
      <w:proofErr w:type="gramStart"/>
      <w:r>
        <w:rPr>
          <w:rFonts w:cs="Arial"/>
        </w:rPr>
        <w:tab/>
        <w:t xml:space="preserve">  (</w:t>
      </w:r>
      <w:proofErr w:type="gramEnd"/>
      <w:r>
        <w:rPr>
          <w:rFonts w:cs="Arial"/>
        </w:rPr>
        <w:t xml:space="preserve">dates available at </w:t>
      </w:r>
      <w:hyperlink r:id="rId24" w:history="1">
        <w:r w:rsidRPr="00E31BF1">
          <w:rPr>
            <w:rStyle w:val="Hyperlink"/>
            <w:rFonts w:cs="Arial"/>
          </w:rPr>
          <w:t>http://www.perinatal.org.uk/diary/diary.aspx</w:t>
        </w:r>
      </w:hyperlink>
      <w:r>
        <w:rPr>
          <w:rFonts w:cs="Arial"/>
        </w:rPr>
        <w:t>)</w:t>
      </w:r>
    </w:p>
    <w:p w14:paraId="2F60E65B" w14:textId="77777777" w:rsidR="00031D19" w:rsidRPr="00F03F2E" w:rsidRDefault="00031D19" w:rsidP="00031D19">
      <w:pPr>
        <w:spacing w:line="240" w:lineRule="auto"/>
        <w:ind w:left="810" w:hanging="810"/>
        <w:jc w:val="both"/>
        <w:rPr>
          <w:rFonts w:cs="Arial"/>
        </w:rPr>
      </w:pPr>
      <w:r>
        <w:rPr>
          <w:rFonts w:cs="Arial"/>
        </w:rPr>
        <w:tab/>
        <w:t>- provide a GAP e-learning package and competency document to assess trained staff</w:t>
      </w:r>
    </w:p>
    <w:p w14:paraId="3371F146" w14:textId="77777777" w:rsidR="00031D19" w:rsidRPr="004C2C57" w:rsidRDefault="00031D19" w:rsidP="00031D19">
      <w:pPr>
        <w:spacing w:line="240" w:lineRule="auto"/>
        <w:jc w:val="both"/>
        <w:rPr>
          <w:rFonts w:cs="Arial"/>
          <w:sz w:val="12"/>
        </w:rPr>
      </w:pPr>
      <w:r w:rsidRPr="00F03F2E">
        <w:rPr>
          <w:rFonts w:cs="Arial"/>
        </w:rPr>
        <w:tab/>
      </w:r>
    </w:p>
    <w:p w14:paraId="3541D775" w14:textId="77777777" w:rsidR="00031D19" w:rsidRPr="00F03F2E" w:rsidRDefault="00031D19" w:rsidP="00031D19">
      <w:pPr>
        <w:spacing w:line="240" w:lineRule="auto"/>
        <w:jc w:val="both"/>
        <w:rPr>
          <w:rFonts w:cs="Arial"/>
        </w:rPr>
      </w:pPr>
      <w:r w:rsidRPr="00F03F2E">
        <w:rPr>
          <w:rFonts w:cs="Arial"/>
        </w:rPr>
        <w:t xml:space="preserve">Trust: </w:t>
      </w:r>
      <w:r w:rsidRPr="00F03F2E">
        <w:rPr>
          <w:rFonts w:cs="Arial"/>
        </w:rPr>
        <w:tab/>
      </w:r>
      <w:r>
        <w:rPr>
          <w:rFonts w:cs="Arial"/>
        </w:rPr>
        <w:t xml:space="preserve"> </w:t>
      </w:r>
      <w:r w:rsidRPr="00F03F2E">
        <w:rPr>
          <w:rFonts w:cs="Arial"/>
        </w:rPr>
        <w:t xml:space="preserve">- </w:t>
      </w:r>
      <w:r>
        <w:rPr>
          <w:rFonts w:cs="Arial"/>
        </w:rPr>
        <w:t xml:space="preserve">ensures GROW link persons </w:t>
      </w:r>
      <w:r w:rsidRPr="00773BE8">
        <w:rPr>
          <w:rFonts w:cs="Arial"/>
        </w:rPr>
        <w:t xml:space="preserve">/ trainers attend annual ‘train the trainers’ workshops at the </w:t>
      </w:r>
      <w:proofErr w:type="gramStart"/>
      <w:r w:rsidRPr="00773BE8">
        <w:rPr>
          <w:rFonts w:cs="Arial"/>
        </w:rPr>
        <w:t>PI</w:t>
      </w:r>
      <w:r>
        <w:rPr>
          <w:rFonts w:cs="Arial"/>
        </w:rPr>
        <w:t xml:space="preserve">  </w:t>
      </w:r>
      <w:r>
        <w:rPr>
          <w:rFonts w:cs="Arial"/>
        </w:rPr>
        <w:tab/>
      </w:r>
      <w:proofErr w:type="gramEnd"/>
      <w:r>
        <w:rPr>
          <w:rFonts w:cs="Arial"/>
        </w:rPr>
        <w:t xml:space="preserve">  - a</w:t>
      </w:r>
      <w:r w:rsidRPr="00F03F2E">
        <w:rPr>
          <w:rFonts w:cs="Arial"/>
        </w:rPr>
        <w:t xml:space="preserve">ll </w:t>
      </w:r>
      <w:r>
        <w:rPr>
          <w:rFonts w:cs="Arial"/>
        </w:rPr>
        <w:t xml:space="preserve">staff engaged in maternity care and their supervisors </w:t>
      </w:r>
      <w:r w:rsidRPr="00F03F2E">
        <w:rPr>
          <w:rFonts w:cs="Arial"/>
        </w:rPr>
        <w:t xml:space="preserve">are trained </w:t>
      </w:r>
    </w:p>
    <w:p w14:paraId="39F372DB" w14:textId="77777777" w:rsidR="00031D19" w:rsidRPr="00F03F2E" w:rsidRDefault="00031D19" w:rsidP="00031D19">
      <w:pPr>
        <w:spacing w:line="240" w:lineRule="auto"/>
        <w:ind w:firstLine="720"/>
        <w:jc w:val="both"/>
        <w:rPr>
          <w:rFonts w:cs="Arial"/>
        </w:rPr>
      </w:pPr>
      <w:r>
        <w:rPr>
          <w:rFonts w:cs="Arial"/>
        </w:rPr>
        <w:t xml:space="preserve"> </w:t>
      </w:r>
      <w:r w:rsidRPr="00F03F2E">
        <w:rPr>
          <w:rFonts w:cs="Arial"/>
        </w:rPr>
        <w:t xml:space="preserve">- </w:t>
      </w:r>
      <w:r>
        <w:rPr>
          <w:rFonts w:cs="Arial"/>
        </w:rPr>
        <w:t xml:space="preserve">ensures competency of staff is assessed </w:t>
      </w:r>
    </w:p>
    <w:p w14:paraId="4B89FCBF" w14:textId="77777777" w:rsidR="00031D19" w:rsidRDefault="00031D19" w:rsidP="00031D19">
      <w:pPr>
        <w:spacing w:line="240" w:lineRule="auto"/>
        <w:ind w:firstLine="720"/>
        <w:jc w:val="both"/>
        <w:rPr>
          <w:rFonts w:cs="Arial"/>
        </w:rPr>
      </w:pPr>
      <w:r>
        <w:rPr>
          <w:rFonts w:cs="Arial"/>
        </w:rPr>
        <w:t xml:space="preserve"> </w:t>
      </w:r>
      <w:r w:rsidRPr="00F03F2E">
        <w:rPr>
          <w:rFonts w:cs="Arial"/>
        </w:rPr>
        <w:t>-</w:t>
      </w:r>
      <w:r>
        <w:rPr>
          <w:rFonts w:cs="Arial"/>
        </w:rPr>
        <w:t xml:space="preserve"> </w:t>
      </w:r>
      <w:r w:rsidRPr="00F03F2E">
        <w:rPr>
          <w:rFonts w:cs="Arial"/>
        </w:rPr>
        <w:t>maintain</w:t>
      </w:r>
      <w:r>
        <w:rPr>
          <w:rFonts w:cs="Arial"/>
        </w:rPr>
        <w:t>s</w:t>
      </w:r>
      <w:r w:rsidRPr="00F03F2E">
        <w:rPr>
          <w:rFonts w:cs="Arial"/>
        </w:rPr>
        <w:t xml:space="preserve"> training </w:t>
      </w:r>
      <w:r>
        <w:rPr>
          <w:rFonts w:cs="Arial"/>
        </w:rPr>
        <w:t xml:space="preserve">and competency </w:t>
      </w:r>
      <w:r w:rsidRPr="00F03F2E">
        <w:rPr>
          <w:rFonts w:cs="Arial"/>
        </w:rPr>
        <w:t xml:space="preserve">log </w:t>
      </w:r>
    </w:p>
    <w:p w14:paraId="07B20647" w14:textId="77777777" w:rsidR="00031D19" w:rsidRDefault="00031D19" w:rsidP="00031D19">
      <w:pPr>
        <w:spacing w:line="240" w:lineRule="auto"/>
        <w:ind w:firstLine="720"/>
        <w:jc w:val="both"/>
        <w:rPr>
          <w:rFonts w:cs="Arial"/>
        </w:rPr>
      </w:pPr>
      <w:r>
        <w:rPr>
          <w:rFonts w:cs="Arial"/>
        </w:rPr>
        <w:t xml:space="preserve"> - all staff complete e-learning package and assessment on an annual basis </w:t>
      </w:r>
    </w:p>
    <w:p w14:paraId="53A791EE" w14:textId="77777777" w:rsidR="00031D19" w:rsidRDefault="00031D19" w:rsidP="00031D19">
      <w:pPr>
        <w:spacing w:after="0" w:line="240" w:lineRule="auto"/>
        <w:contextualSpacing/>
        <w:rPr>
          <w:rFonts w:cs="Arial"/>
          <w:sz w:val="20"/>
          <w:szCs w:val="20"/>
        </w:rPr>
      </w:pPr>
    </w:p>
    <w:p w14:paraId="5E9643E1" w14:textId="77777777" w:rsidR="00031D19" w:rsidRDefault="00031D19" w:rsidP="00031D19">
      <w:pPr>
        <w:spacing w:after="0" w:line="240" w:lineRule="auto"/>
        <w:contextualSpacing/>
        <w:rPr>
          <w:rFonts w:cs="Arial"/>
          <w:sz w:val="20"/>
          <w:szCs w:val="20"/>
        </w:rPr>
      </w:pPr>
    </w:p>
    <w:p w14:paraId="45B70892" w14:textId="77777777" w:rsidR="00031D19" w:rsidRPr="00F03F2E" w:rsidRDefault="00031D19" w:rsidP="00031D19">
      <w:pPr>
        <w:numPr>
          <w:ilvl w:val="0"/>
          <w:numId w:val="42"/>
        </w:numPr>
        <w:shd w:val="clear" w:color="auto" w:fill="E6E6E6"/>
        <w:tabs>
          <w:tab w:val="clear" w:pos="720"/>
          <w:tab w:val="num" w:pos="0"/>
        </w:tabs>
        <w:spacing w:after="0" w:line="240" w:lineRule="auto"/>
        <w:ind w:left="360"/>
        <w:rPr>
          <w:rFonts w:cs="Arial"/>
          <w:b/>
        </w:rPr>
      </w:pPr>
      <w:r w:rsidRPr="00F03F2E">
        <w:rPr>
          <w:rFonts w:cs="Arial"/>
          <w:b/>
        </w:rPr>
        <w:t xml:space="preserve">PROTOCOLS </w:t>
      </w:r>
    </w:p>
    <w:p w14:paraId="19D0B038" w14:textId="77777777" w:rsidR="00031D19" w:rsidRDefault="00031D19" w:rsidP="00031D19">
      <w:pPr>
        <w:spacing w:line="240" w:lineRule="auto"/>
        <w:jc w:val="both"/>
        <w:rPr>
          <w:rFonts w:cs="Arial"/>
          <w:i/>
          <w:u w:val="single"/>
        </w:rPr>
      </w:pPr>
    </w:p>
    <w:p w14:paraId="76050C63" w14:textId="77777777" w:rsidR="00031D19" w:rsidRPr="00F03F2E" w:rsidRDefault="00031D19" w:rsidP="00031D19">
      <w:pPr>
        <w:spacing w:line="240" w:lineRule="auto"/>
        <w:jc w:val="both"/>
        <w:rPr>
          <w:rFonts w:cs="Arial"/>
          <w:i/>
        </w:rPr>
      </w:pPr>
      <w:r w:rsidRPr="00F03F2E">
        <w:rPr>
          <w:rFonts w:cs="Arial"/>
          <w:i/>
          <w:u w:val="single"/>
        </w:rPr>
        <w:t>Rationale:</w:t>
      </w:r>
      <w:r w:rsidRPr="00F03F2E">
        <w:rPr>
          <w:rFonts w:cs="Arial"/>
          <w:i/>
        </w:rPr>
        <w:t xml:space="preserve">  There is currently a wide variation in protocols for </w:t>
      </w:r>
      <w:r>
        <w:rPr>
          <w:rFonts w:cs="Arial"/>
          <w:i/>
        </w:rPr>
        <w:t xml:space="preserve">risk assessment, </w:t>
      </w:r>
      <w:r w:rsidRPr="00F03F2E">
        <w:rPr>
          <w:rFonts w:cs="Arial"/>
          <w:i/>
        </w:rPr>
        <w:t xml:space="preserve">fetal growth surveillance and referral pathways. This is often accompanied by insufficient investigations for at-risk </w:t>
      </w:r>
      <w:r w:rsidRPr="00F03F2E">
        <w:rPr>
          <w:rFonts w:cs="Arial"/>
          <w:i/>
        </w:rPr>
        <w:lastRenderedPageBreak/>
        <w:t xml:space="preserve">pregnancies </w:t>
      </w:r>
      <w:proofErr w:type="gramStart"/>
      <w:r w:rsidRPr="00F03F2E">
        <w:rPr>
          <w:rFonts w:cs="Arial"/>
          <w:i/>
        </w:rPr>
        <w:t>as a result of</w:t>
      </w:r>
      <w:proofErr w:type="gramEnd"/>
      <w:r w:rsidRPr="00F03F2E">
        <w:rPr>
          <w:rFonts w:cs="Arial"/>
          <w:i/>
        </w:rPr>
        <w:t xml:space="preserve"> real or perceived shortages in ultrasound services. </w:t>
      </w:r>
      <w:r>
        <w:rPr>
          <w:rFonts w:cs="Arial"/>
          <w:i/>
        </w:rPr>
        <w:t>N</w:t>
      </w:r>
      <w:r w:rsidRPr="00E3067D">
        <w:rPr>
          <w:rFonts w:cs="Arial"/>
          <w:i/>
        </w:rPr>
        <w:t xml:space="preserve">ew national guidelines present an opportunity to implement standardised, </w:t>
      </w:r>
      <w:proofErr w:type="gramStart"/>
      <w:r w:rsidRPr="00E3067D">
        <w:rPr>
          <w:rFonts w:cs="Arial"/>
          <w:i/>
        </w:rPr>
        <w:t>evidence based</w:t>
      </w:r>
      <w:proofErr w:type="gramEnd"/>
      <w:r w:rsidRPr="00E3067D">
        <w:rPr>
          <w:rFonts w:cs="Arial"/>
          <w:i/>
        </w:rPr>
        <w:t xml:space="preserve"> protocols.</w:t>
      </w:r>
    </w:p>
    <w:p w14:paraId="3AB92D13" w14:textId="77777777" w:rsidR="00031D19" w:rsidRPr="00F03F2E" w:rsidRDefault="00031D19" w:rsidP="00031D19">
      <w:pPr>
        <w:spacing w:line="240" w:lineRule="auto"/>
        <w:jc w:val="both"/>
        <w:rPr>
          <w:rFonts w:cs="Arial"/>
        </w:rPr>
      </w:pPr>
      <w:r w:rsidRPr="00F03F2E">
        <w:rPr>
          <w:rFonts w:cs="Arial"/>
          <w:u w:val="single"/>
        </w:rPr>
        <w:t>Aim:</w:t>
      </w:r>
      <w:r w:rsidRPr="00F03F2E">
        <w:rPr>
          <w:rFonts w:cs="Arial"/>
        </w:rPr>
        <w:t xml:space="preserve"> </w:t>
      </w:r>
      <w:r>
        <w:rPr>
          <w:rFonts w:cs="Arial"/>
        </w:rPr>
        <w:t xml:space="preserve"> To assist with the implementation of </w:t>
      </w:r>
    </w:p>
    <w:p w14:paraId="6D02F629" w14:textId="77777777" w:rsidR="00031D19" w:rsidRDefault="00031D19" w:rsidP="00031D19">
      <w:pPr>
        <w:numPr>
          <w:ilvl w:val="0"/>
          <w:numId w:val="44"/>
        </w:numPr>
        <w:spacing w:after="0" w:line="240" w:lineRule="auto"/>
        <w:jc w:val="both"/>
        <w:rPr>
          <w:rFonts w:cs="Arial"/>
        </w:rPr>
      </w:pPr>
      <w:r>
        <w:rPr>
          <w:rFonts w:cs="Arial"/>
        </w:rPr>
        <w:t xml:space="preserve">risk assessment and definition of low and </w:t>
      </w:r>
      <w:proofErr w:type="gramStart"/>
      <w:r>
        <w:rPr>
          <w:rFonts w:cs="Arial"/>
        </w:rPr>
        <w:t>high risk</w:t>
      </w:r>
      <w:proofErr w:type="gramEnd"/>
      <w:r>
        <w:rPr>
          <w:rFonts w:cs="Arial"/>
        </w:rPr>
        <w:t xml:space="preserve"> care </w:t>
      </w:r>
      <w:r w:rsidRPr="00F03F2E">
        <w:rPr>
          <w:rFonts w:cs="Arial"/>
        </w:rPr>
        <w:t xml:space="preserve">pathways </w:t>
      </w:r>
      <w:r>
        <w:rPr>
          <w:rFonts w:cs="Arial"/>
        </w:rPr>
        <w:t xml:space="preserve">at booking / early pregnancy </w:t>
      </w:r>
    </w:p>
    <w:p w14:paraId="25AA6EF1" w14:textId="77777777" w:rsidR="00031D19" w:rsidRPr="00F03F2E" w:rsidRDefault="00031D19" w:rsidP="00031D19">
      <w:pPr>
        <w:numPr>
          <w:ilvl w:val="0"/>
          <w:numId w:val="44"/>
        </w:numPr>
        <w:spacing w:after="0" w:line="240" w:lineRule="auto"/>
        <w:jc w:val="both"/>
        <w:rPr>
          <w:rFonts w:cs="Arial"/>
        </w:rPr>
      </w:pPr>
      <w:r>
        <w:rPr>
          <w:rFonts w:cs="Arial"/>
        </w:rPr>
        <w:t>i</w:t>
      </w:r>
      <w:r w:rsidRPr="00F03F2E">
        <w:rPr>
          <w:rFonts w:cs="Arial"/>
        </w:rPr>
        <w:t xml:space="preserve">ndications for serial scans and protocols for frequency and timing </w:t>
      </w:r>
    </w:p>
    <w:p w14:paraId="166EEAB2" w14:textId="77777777" w:rsidR="00031D19" w:rsidRPr="00F03F2E" w:rsidRDefault="00031D19" w:rsidP="00031D19">
      <w:pPr>
        <w:numPr>
          <w:ilvl w:val="0"/>
          <w:numId w:val="44"/>
        </w:numPr>
        <w:spacing w:after="0" w:line="240" w:lineRule="auto"/>
        <w:jc w:val="both"/>
        <w:rPr>
          <w:rFonts w:cs="Arial"/>
        </w:rPr>
      </w:pPr>
      <w:r>
        <w:rPr>
          <w:rFonts w:cs="Arial"/>
        </w:rPr>
        <w:t>i</w:t>
      </w:r>
      <w:r w:rsidRPr="00F03F2E">
        <w:rPr>
          <w:rFonts w:cs="Arial"/>
        </w:rPr>
        <w:t>ndications for referral for further investigations / obstetric review where required</w:t>
      </w:r>
    </w:p>
    <w:p w14:paraId="382E6BA8" w14:textId="77777777" w:rsidR="00031D19" w:rsidRPr="004C2C57" w:rsidRDefault="00031D19" w:rsidP="00031D19">
      <w:pPr>
        <w:spacing w:line="240" w:lineRule="auto"/>
        <w:ind w:left="90"/>
        <w:jc w:val="both"/>
        <w:rPr>
          <w:rFonts w:cs="Arial"/>
          <w:sz w:val="12"/>
        </w:rPr>
      </w:pPr>
    </w:p>
    <w:p w14:paraId="67E4E053" w14:textId="77777777" w:rsidR="00031D19" w:rsidRPr="00F03F2E" w:rsidRDefault="00031D19" w:rsidP="00031D19">
      <w:pPr>
        <w:spacing w:line="240" w:lineRule="auto"/>
        <w:jc w:val="both"/>
        <w:rPr>
          <w:rFonts w:cs="Arial"/>
          <w:u w:val="single"/>
        </w:rPr>
      </w:pPr>
      <w:r w:rsidRPr="00F03F2E">
        <w:rPr>
          <w:rFonts w:cs="Arial"/>
          <w:u w:val="single"/>
        </w:rPr>
        <w:t xml:space="preserve">Roles and Responsibilities </w:t>
      </w:r>
    </w:p>
    <w:p w14:paraId="527EB741" w14:textId="77777777" w:rsidR="00031D19" w:rsidRDefault="00031D19" w:rsidP="00031D19">
      <w:pPr>
        <w:spacing w:line="240" w:lineRule="auto"/>
        <w:ind w:left="720" w:hanging="720"/>
        <w:jc w:val="both"/>
        <w:rPr>
          <w:rFonts w:cs="Arial"/>
        </w:rPr>
      </w:pPr>
      <w:r w:rsidRPr="00F03F2E">
        <w:rPr>
          <w:rFonts w:cs="Arial"/>
        </w:rPr>
        <w:t>PI</w:t>
      </w:r>
      <w:r w:rsidRPr="00773BE8">
        <w:rPr>
          <w:rFonts w:cs="Arial"/>
        </w:rPr>
        <w:t xml:space="preserve">:      </w:t>
      </w:r>
      <w:r w:rsidRPr="00773BE8">
        <w:rPr>
          <w:rFonts w:cs="Arial"/>
        </w:rPr>
        <w:tab/>
        <w:t xml:space="preserve"> - will provide template protocols representing the latest evidence for surveillance, referral and investigation of pregnancies suspected of fetal growth problems</w:t>
      </w:r>
    </w:p>
    <w:p w14:paraId="6249100E" w14:textId="77777777" w:rsidR="00031D19" w:rsidRPr="00773BE8" w:rsidRDefault="00031D19" w:rsidP="00031D19">
      <w:pPr>
        <w:spacing w:line="240" w:lineRule="auto"/>
        <w:jc w:val="both"/>
        <w:rPr>
          <w:rFonts w:cs="Arial"/>
        </w:rPr>
      </w:pPr>
      <w:r w:rsidRPr="00773BE8">
        <w:rPr>
          <w:rFonts w:cs="Arial"/>
        </w:rPr>
        <w:t xml:space="preserve">Trust:   </w:t>
      </w:r>
      <w:r w:rsidRPr="00773BE8">
        <w:rPr>
          <w:rFonts w:cs="Arial"/>
        </w:rPr>
        <w:tab/>
        <w:t>- will agree a Trust wide policy which is consistent with such guidelines</w:t>
      </w:r>
    </w:p>
    <w:p w14:paraId="27F9C1F4" w14:textId="77777777" w:rsidR="00031D19" w:rsidRPr="00F03F2E" w:rsidRDefault="00031D19" w:rsidP="00031D19">
      <w:pPr>
        <w:spacing w:line="240" w:lineRule="auto"/>
        <w:jc w:val="both"/>
        <w:rPr>
          <w:rFonts w:cs="Arial"/>
        </w:rPr>
      </w:pPr>
      <w:r w:rsidRPr="00773BE8">
        <w:rPr>
          <w:rFonts w:cs="Arial"/>
        </w:rPr>
        <w:tab/>
        <w:t>- will monitor and ensure that these are adhered to through regular audit (see 3.)</w:t>
      </w:r>
    </w:p>
    <w:p w14:paraId="33927174" w14:textId="77777777" w:rsidR="00031D19" w:rsidRPr="00F03F2E" w:rsidRDefault="00031D19" w:rsidP="00031D19">
      <w:pPr>
        <w:spacing w:line="240" w:lineRule="auto"/>
        <w:jc w:val="both"/>
        <w:rPr>
          <w:rFonts w:cs="Arial"/>
        </w:rPr>
      </w:pPr>
      <w:r w:rsidRPr="00F03F2E">
        <w:rPr>
          <w:rFonts w:cs="Arial"/>
        </w:rPr>
        <w:t xml:space="preserve">NB protocols are not intended to replace clinical considerations in the management of individual pregnancies.  </w:t>
      </w:r>
    </w:p>
    <w:p w14:paraId="14173161" w14:textId="77777777" w:rsidR="00031D19" w:rsidRPr="004C2C57" w:rsidRDefault="00031D19" w:rsidP="00031D19">
      <w:pPr>
        <w:spacing w:line="240" w:lineRule="auto"/>
        <w:ind w:left="90"/>
        <w:rPr>
          <w:rFonts w:cs="Arial"/>
          <w:sz w:val="12"/>
        </w:rPr>
      </w:pPr>
    </w:p>
    <w:p w14:paraId="58CE1F98" w14:textId="77777777" w:rsidR="00031D19" w:rsidRPr="00F03F2E" w:rsidRDefault="00031D19" w:rsidP="00031D19">
      <w:pPr>
        <w:numPr>
          <w:ilvl w:val="0"/>
          <w:numId w:val="42"/>
        </w:numPr>
        <w:shd w:val="clear" w:color="auto" w:fill="E6E6E6"/>
        <w:tabs>
          <w:tab w:val="clear" w:pos="720"/>
          <w:tab w:val="num" w:pos="0"/>
        </w:tabs>
        <w:spacing w:after="0" w:line="240" w:lineRule="auto"/>
        <w:ind w:left="360"/>
        <w:rPr>
          <w:rFonts w:cs="Arial"/>
          <w:b/>
        </w:rPr>
      </w:pPr>
      <w:r w:rsidRPr="00F03F2E">
        <w:rPr>
          <w:rFonts w:cs="Arial"/>
          <w:b/>
        </w:rPr>
        <w:t xml:space="preserve">AUDIT </w:t>
      </w:r>
    </w:p>
    <w:p w14:paraId="769EDD63" w14:textId="77777777" w:rsidR="00031D19" w:rsidRPr="004C2C57" w:rsidRDefault="00031D19" w:rsidP="00031D19">
      <w:pPr>
        <w:spacing w:line="240" w:lineRule="auto"/>
        <w:ind w:left="90"/>
        <w:rPr>
          <w:rFonts w:cs="Arial"/>
          <w:sz w:val="12"/>
        </w:rPr>
      </w:pPr>
    </w:p>
    <w:p w14:paraId="47A010A2" w14:textId="77777777" w:rsidR="00031D19" w:rsidRPr="00F03F2E" w:rsidRDefault="00031D19" w:rsidP="00031D19">
      <w:pPr>
        <w:spacing w:line="240" w:lineRule="auto"/>
        <w:jc w:val="both"/>
        <w:rPr>
          <w:rFonts w:cs="Arial"/>
          <w:i/>
        </w:rPr>
      </w:pPr>
      <w:r w:rsidRPr="00F03F2E">
        <w:rPr>
          <w:rFonts w:cs="Arial"/>
          <w:i/>
          <w:u w:val="single"/>
        </w:rPr>
        <w:t>Rationale:</w:t>
      </w:r>
      <w:r w:rsidRPr="00F03F2E">
        <w:rPr>
          <w:rFonts w:cs="Arial"/>
          <w:i/>
        </w:rPr>
        <w:t xml:space="preserve">  Region wide experience in the West Midlands has shown </w:t>
      </w:r>
      <w:r w:rsidRPr="00773BE8">
        <w:rPr>
          <w:rFonts w:cs="Arial"/>
          <w:i/>
        </w:rPr>
        <w:t>that ‘antenatal detection’ of the SGA baby is an auditable indicator and collection of this information itself promotes learning opportunities and improvement.</w:t>
      </w:r>
      <w:r w:rsidRPr="00F03F2E">
        <w:rPr>
          <w:rFonts w:cs="Arial"/>
          <w:i/>
        </w:rPr>
        <w:t xml:space="preserve"> </w:t>
      </w:r>
    </w:p>
    <w:p w14:paraId="62AADF75" w14:textId="77777777" w:rsidR="00031D19" w:rsidRPr="00773BE8" w:rsidRDefault="00031D19" w:rsidP="00031D19">
      <w:pPr>
        <w:spacing w:line="240" w:lineRule="auto"/>
        <w:jc w:val="both"/>
        <w:rPr>
          <w:rFonts w:cs="Arial"/>
        </w:rPr>
      </w:pPr>
      <w:r w:rsidRPr="00F03F2E">
        <w:rPr>
          <w:rFonts w:cs="Arial"/>
          <w:u w:val="single"/>
        </w:rPr>
        <w:t>Aim:</w:t>
      </w:r>
      <w:r w:rsidRPr="00F03F2E">
        <w:rPr>
          <w:rFonts w:cs="Arial"/>
        </w:rPr>
        <w:t xml:space="preserve">  To </w:t>
      </w:r>
      <w:r w:rsidRPr="00773BE8">
        <w:rPr>
          <w:rFonts w:cs="Arial"/>
        </w:rPr>
        <w:t xml:space="preserve">establish a rolling audit programme to monitor performance, through </w:t>
      </w:r>
    </w:p>
    <w:p w14:paraId="504B65B8" w14:textId="77777777" w:rsidR="00031D19" w:rsidRPr="00773BE8" w:rsidRDefault="00031D19" w:rsidP="00031D19">
      <w:pPr>
        <w:numPr>
          <w:ilvl w:val="0"/>
          <w:numId w:val="45"/>
        </w:numPr>
        <w:tabs>
          <w:tab w:val="num" w:pos="851"/>
        </w:tabs>
        <w:spacing w:after="0" w:line="240" w:lineRule="auto"/>
        <w:ind w:hanging="35"/>
        <w:jc w:val="both"/>
        <w:rPr>
          <w:rFonts w:cs="Arial"/>
        </w:rPr>
      </w:pPr>
      <w:r>
        <w:rPr>
          <w:rFonts w:cs="Arial"/>
        </w:rPr>
        <w:t>t</w:t>
      </w:r>
      <w:r w:rsidRPr="00773BE8">
        <w:rPr>
          <w:rFonts w:cs="Arial"/>
        </w:rPr>
        <w:t>he SGA / FGR rate (proportion of babies born with a birthweight below the 10</w:t>
      </w:r>
      <w:r w:rsidRPr="00773BE8">
        <w:rPr>
          <w:rFonts w:cs="Arial"/>
          <w:vertAlign w:val="superscript"/>
        </w:rPr>
        <w:t>th</w:t>
      </w:r>
      <w:r w:rsidRPr="00773BE8">
        <w:rPr>
          <w:rFonts w:cs="Arial"/>
        </w:rPr>
        <w:t xml:space="preserve"> </w:t>
      </w:r>
      <w:r>
        <w:rPr>
          <w:rFonts w:cs="Arial"/>
        </w:rPr>
        <w:tab/>
      </w:r>
      <w:r w:rsidRPr="00773BE8">
        <w:rPr>
          <w:rFonts w:cs="Arial"/>
        </w:rPr>
        <w:t>customised centile)</w:t>
      </w:r>
    </w:p>
    <w:p w14:paraId="778A11FE" w14:textId="77777777" w:rsidR="00031D19" w:rsidRPr="00773BE8" w:rsidRDefault="00031D19" w:rsidP="00031D19">
      <w:pPr>
        <w:numPr>
          <w:ilvl w:val="0"/>
          <w:numId w:val="45"/>
        </w:numPr>
        <w:tabs>
          <w:tab w:val="num" w:pos="851"/>
        </w:tabs>
        <w:spacing w:after="0" w:line="240" w:lineRule="auto"/>
        <w:ind w:hanging="35"/>
        <w:jc w:val="both"/>
        <w:rPr>
          <w:rFonts w:cs="Arial"/>
        </w:rPr>
      </w:pPr>
      <w:r>
        <w:rPr>
          <w:rFonts w:cs="Arial"/>
        </w:rPr>
        <w:t>r</w:t>
      </w:r>
      <w:r w:rsidRPr="00773BE8">
        <w:rPr>
          <w:rFonts w:cs="Arial"/>
        </w:rPr>
        <w:t xml:space="preserve">ate of antenatal referral for suspected SGA / FGR and antenatal detection/diagnosis of </w:t>
      </w:r>
      <w:r>
        <w:rPr>
          <w:rFonts w:cs="Arial"/>
        </w:rPr>
        <w:tab/>
      </w:r>
      <w:r w:rsidRPr="00773BE8">
        <w:rPr>
          <w:rFonts w:cs="Arial"/>
        </w:rPr>
        <w:t>SGA</w:t>
      </w:r>
    </w:p>
    <w:p w14:paraId="06E1286D" w14:textId="77777777" w:rsidR="00031D19" w:rsidRPr="00773BE8" w:rsidRDefault="00031D19" w:rsidP="00031D19">
      <w:pPr>
        <w:numPr>
          <w:ilvl w:val="0"/>
          <w:numId w:val="45"/>
        </w:numPr>
        <w:tabs>
          <w:tab w:val="clear" w:pos="446"/>
          <w:tab w:val="num" w:pos="851"/>
        </w:tabs>
        <w:spacing w:after="0" w:line="240" w:lineRule="auto"/>
        <w:ind w:left="851" w:hanging="326"/>
        <w:jc w:val="both"/>
        <w:rPr>
          <w:rFonts w:cs="Arial"/>
        </w:rPr>
      </w:pPr>
      <w:r w:rsidRPr="00773BE8">
        <w:rPr>
          <w:rFonts w:cs="Arial"/>
        </w:rPr>
        <w:t xml:space="preserve">regular case-note audit of SGA / FGR cases that were not antenatally detected and action plans in response to system failures </w:t>
      </w:r>
    </w:p>
    <w:p w14:paraId="06D8877D" w14:textId="77777777" w:rsidR="00031D19" w:rsidRPr="004C2C57" w:rsidRDefault="00031D19" w:rsidP="00031D19">
      <w:pPr>
        <w:spacing w:line="240" w:lineRule="auto"/>
        <w:ind w:left="744"/>
        <w:jc w:val="both"/>
        <w:rPr>
          <w:rFonts w:cs="Arial"/>
          <w:sz w:val="12"/>
        </w:rPr>
      </w:pPr>
    </w:p>
    <w:p w14:paraId="3BD26821" w14:textId="77777777" w:rsidR="00031D19" w:rsidRPr="00F03F2E" w:rsidRDefault="00031D19" w:rsidP="00031D19">
      <w:pPr>
        <w:spacing w:line="240" w:lineRule="auto"/>
        <w:jc w:val="both"/>
        <w:rPr>
          <w:rFonts w:cs="Arial"/>
          <w:u w:val="single"/>
        </w:rPr>
      </w:pPr>
      <w:r w:rsidRPr="00F03F2E">
        <w:rPr>
          <w:rFonts w:cs="Arial"/>
          <w:u w:val="single"/>
        </w:rPr>
        <w:t xml:space="preserve">Roles and Responsibilities </w:t>
      </w:r>
    </w:p>
    <w:p w14:paraId="11F189CA" w14:textId="77777777" w:rsidR="00031D19" w:rsidRDefault="00031D19" w:rsidP="00031D19">
      <w:pPr>
        <w:spacing w:line="240" w:lineRule="auto"/>
        <w:ind w:left="720" w:hanging="720"/>
        <w:jc w:val="both"/>
        <w:rPr>
          <w:rFonts w:cs="Arial"/>
        </w:rPr>
      </w:pPr>
      <w:r w:rsidRPr="00F03F2E">
        <w:rPr>
          <w:rFonts w:cs="Arial"/>
        </w:rPr>
        <w:t xml:space="preserve">PI:       </w:t>
      </w:r>
      <w:r w:rsidRPr="00F03F2E">
        <w:rPr>
          <w:rFonts w:cs="Arial"/>
        </w:rPr>
        <w:tab/>
        <w:t xml:space="preserve">- will provide </w:t>
      </w:r>
      <w:r>
        <w:rPr>
          <w:rFonts w:cs="Arial"/>
        </w:rPr>
        <w:t xml:space="preserve">data capture </w:t>
      </w:r>
      <w:r w:rsidRPr="00F03F2E">
        <w:rPr>
          <w:rFonts w:cs="Arial"/>
        </w:rPr>
        <w:t xml:space="preserve">tool to calculate the customised birthweight centile </w:t>
      </w:r>
      <w:r>
        <w:rPr>
          <w:rFonts w:cs="Arial"/>
        </w:rPr>
        <w:t>and record anten</w:t>
      </w:r>
      <w:r w:rsidRPr="00F03F2E">
        <w:rPr>
          <w:rFonts w:cs="Arial"/>
        </w:rPr>
        <w:t>a</w:t>
      </w:r>
      <w:r>
        <w:rPr>
          <w:rFonts w:cs="Arial"/>
        </w:rPr>
        <w:t xml:space="preserve">tal detection of abnormal growth as </w:t>
      </w:r>
      <w:r w:rsidRPr="00F03F2E">
        <w:rPr>
          <w:rFonts w:cs="Arial"/>
        </w:rPr>
        <w:t xml:space="preserve">an </w:t>
      </w:r>
      <w:r w:rsidRPr="00773BE8">
        <w:rPr>
          <w:rFonts w:cs="Arial"/>
        </w:rPr>
        <w:t>integral part of the GROW software</w:t>
      </w:r>
      <w:r w:rsidRPr="00F03F2E">
        <w:rPr>
          <w:rFonts w:cs="Arial"/>
        </w:rPr>
        <w:t xml:space="preserve"> </w:t>
      </w:r>
    </w:p>
    <w:p w14:paraId="7A3FCF04" w14:textId="77777777" w:rsidR="00031D19" w:rsidRDefault="00031D19" w:rsidP="00031D19">
      <w:pPr>
        <w:spacing w:line="240" w:lineRule="auto"/>
        <w:jc w:val="both"/>
        <w:rPr>
          <w:rFonts w:cs="Arial"/>
        </w:rPr>
      </w:pPr>
      <w:r>
        <w:rPr>
          <w:rFonts w:cs="Arial"/>
        </w:rPr>
        <w:tab/>
        <w:t xml:space="preserve">- </w:t>
      </w:r>
      <w:r w:rsidRPr="00F03F2E">
        <w:rPr>
          <w:rFonts w:cs="Arial"/>
        </w:rPr>
        <w:t xml:space="preserve">will provide quarterly reports to </w:t>
      </w:r>
      <w:proofErr w:type="spellStart"/>
      <w:r w:rsidRPr="00F03F2E">
        <w:rPr>
          <w:rFonts w:cs="Arial"/>
        </w:rPr>
        <w:t>feed back</w:t>
      </w:r>
      <w:proofErr w:type="spellEnd"/>
      <w:r w:rsidRPr="00F03F2E">
        <w:rPr>
          <w:rFonts w:cs="Arial"/>
        </w:rPr>
        <w:t xml:space="preserve"> and benchmark performance </w:t>
      </w:r>
    </w:p>
    <w:p w14:paraId="7CF5B4FA" w14:textId="77777777" w:rsidR="00031D19" w:rsidRDefault="00031D19" w:rsidP="00031D19">
      <w:pPr>
        <w:spacing w:line="240" w:lineRule="auto"/>
        <w:ind w:firstLine="720"/>
        <w:jc w:val="both"/>
        <w:rPr>
          <w:rFonts w:cs="Arial"/>
        </w:rPr>
      </w:pPr>
      <w:r w:rsidRPr="00F03F2E">
        <w:rPr>
          <w:rFonts w:cs="Arial"/>
        </w:rPr>
        <w:t xml:space="preserve">- will provide a tool and training for case note </w:t>
      </w:r>
      <w:r w:rsidRPr="00773BE8">
        <w:rPr>
          <w:rFonts w:cs="Arial"/>
        </w:rPr>
        <w:t xml:space="preserve">audit of SGA / FGR cases not antenatally </w:t>
      </w:r>
      <w:r>
        <w:rPr>
          <w:rFonts w:cs="Arial"/>
        </w:rPr>
        <w:tab/>
      </w:r>
      <w:r w:rsidRPr="00773BE8">
        <w:rPr>
          <w:rFonts w:cs="Arial"/>
        </w:rPr>
        <w:t>detected</w:t>
      </w:r>
    </w:p>
    <w:p w14:paraId="792CC3A4" w14:textId="77777777" w:rsidR="00031D19" w:rsidRDefault="00031D19" w:rsidP="00031D19">
      <w:pPr>
        <w:spacing w:line="240" w:lineRule="auto"/>
        <w:jc w:val="both"/>
        <w:rPr>
          <w:rFonts w:cs="Arial"/>
        </w:rPr>
      </w:pPr>
      <w:r w:rsidRPr="00F03F2E">
        <w:rPr>
          <w:rFonts w:cs="Arial"/>
        </w:rPr>
        <w:t xml:space="preserve">Trust:    </w:t>
      </w:r>
      <w:r w:rsidRPr="00F03F2E">
        <w:rPr>
          <w:rFonts w:cs="Arial"/>
        </w:rPr>
        <w:tab/>
        <w:t xml:space="preserve">- will </w:t>
      </w:r>
      <w:r>
        <w:rPr>
          <w:rFonts w:cs="Arial"/>
        </w:rPr>
        <w:t>record a customised birthweight centile for each baby</w:t>
      </w:r>
    </w:p>
    <w:p w14:paraId="455A6F47" w14:textId="77777777" w:rsidR="00031D19" w:rsidRPr="00F03F2E" w:rsidRDefault="00031D19" w:rsidP="00031D19">
      <w:pPr>
        <w:spacing w:line="240" w:lineRule="auto"/>
        <w:ind w:firstLine="720"/>
        <w:jc w:val="both"/>
        <w:rPr>
          <w:rFonts w:cs="Arial"/>
        </w:rPr>
      </w:pPr>
      <w:r w:rsidRPr="00F03F2E">
        <w:rPr>
          <w:rFonts w:cs="Arial"/>
        </w:rPr>
        <w:t xml:space="preserve">- will </w:t>
      </w:r>
      <w:r>
        <w:rPr>
          <w:rFonts w:cs="Arial"/>
        </w:rPr>
        <w:t xml:space="preserve">record </w:t>
      </w:r>
      <w:r w:rsidRPr="00F03F2E">
        <w:rPr>
          <w:rFonts w:cs="Arial"/>
        </w:rPr>
        <w:t xml:space="preserve">baseline </w:t>
      </w:r>
      <w:r>
        <w:rPr>
          <w:rFonts w:cs="Arial"/>
        </w:rPr>
        <w:t xml:space="preserve">and ongoing referral and </w:t>
      </w:r>
      <w:r w:rsidRPr="00F03F2E">
        <w:rPr>
          <w:rFonts w:cs="Arial"/>
        </w:rPr>
        <w:t>detection rate</w:t>
      </w:r>
      <w:r>
        <w:rPr>
          <w:rFonts w:cs="Arial"/>
        </w:rPr>
        <w:t>s</w:t>
      </w:r>
      <w:r w:rsidRPr="00F03F2E">
        <w:rPr>
          <w:rFonts w:cs="Arial"/>
        </w:rPr>
        <w:t xml:space="preserve"> </w:t>
      </w:r>
      <w:r>
        <w:rPr>
          <w:rFonts w:cs="Arial"/>
        </w:rPr>
        <w:t xml:space="preserve">of abnormal growth </w:t>
      </w:r>
      <w:r w:rsidRPr="00F03F2E">
        <w:rPr>
          <w:rFonts w:cs="Arial"/>
        </w:rPr>
        <w:t xml:space="preserve">and set </w:t>
      </w:r>
      <w:r>
        <w:rPr>
          <w:rFonts w:cs="Arial"/>
        </w:rPr>
        <w:tab/>
      </w:r>
      <w:r w:rsidRPr="00F03F2E">
        <w:rPr>
          <w:rFonts w:cs="Arial"/>
        </w:rPr>
        <w:t xml:space="preserve">Trust specific targets </w:t>
      </w:r>
    </w:p>
    <w:p w14:paraId="396BC4A5" w14:textId="77777777" w:rsidR="00031D19" w:rsidRPr="00F03F2E" w:rsidRDefault="00031D19" w:rsidP="00031D19">
      <w:pPr>
        <w:spacing w:line="240" w:lineRule="auto"/>
        <w:ind w:firstLine="720"/>
        <w:jc w:val="both"/>
        <w:rPr>
          <w:rFonts w:cs="Arial"/>
        </w:rPr>
      </w:pPr>
      <w:r w:rsidRPr="00F03F2E">
        <w:rPr>
          <w:rFonts w:cs="Arial"/>
        </w:rPr>
        <w:t xml:space="preserve">- undertake a quarterly </w:t>
      </w:r>
      <w:r>
        <w:rPr>
          <w:rFonts w:cs="Arial"/>
        </w:rPr>
        <w:t xml:space="preserve">case note </w:t>
      </w:r>
      <w:r w:rsidRPr="00F03F2E">
        <w:rPr>
          <w:rFonts w:cs="Arial"/>
        </w:rPr>
        <w:t xml:space="preserve">audit </w:t>
      </w:r>
      <w:r>
        <w:rPr>
          <w:rFonts w:cs="Arial"/>
        </w:rPr>
        <w:t xml:space="preserve">and review </w:t>
      </w:r>
      <w:r w:rsidRPr="00F03F2E">
        <w:rPr>
          <w:rFonts w:cs="Arial"/>
        </w:rPr>
        <w:t xml:space="preserve">of </w:t>
      </w:r>
      <w:r>
        <w:rPr>
          <w:rFonts w:cs="Arial"/>
        </w:rPr>
        <w:t xml:space="preserve">at </w:t>
      </w:r>
      <w:r w:rsidRPr="00773BE8">
        <w:rPr>
          <w:rFonts w:cs="Arial"/>
        </w:rPr>
        <w:t xml:space="preserve">least 10 SGA / FGR cases not </w:t>
      </w:r>
      <w:r>
        <w:rPr>
          <w:rFonts w:cs="Arial"/>
        </w:rPr>
        <w:tab/>
      </w:r>
      <w:r w:rsidRPr="00773BE8">
        <w:rPr>
          <w:rFonts w:cs="Arial"/>
        </w:rPr>
        <w:t>antenatally detected</w:t>
      </w:r>
      <w:r>
        <w:rPr>
          <w:rFonts w:cs="Arial"/>
        </w:rPr>
        <w:t xml:space="preserve"> </w:t>
      </w:r>
    </w:p>
    <w:p w14:paraId="7663BD36" w14:textId="77777777" w:rsidR="00031D19" w:rsidRDefault="00031D19" w:rsidP="00031D19">
      <w:pPr>
        <w:spacing w:after="0" w:line="240" w:lineRule="auto"/>
        <w:contextualSpacing/>
        <w:rPr>
          <w:rFonts w:cs="Arial"/>
          <w:sz w:val="20"/>
          <w:szCs w:val="20"/>
        </w:rPr>
      </w:pPr>
    </w:p>
    <w:p w14:paraId="6B5EC790" w14:textId="77777777" w:rsidR="00031D19" w:rsidRDefault="00031D19" w:rsidP="00031D19">
      <w:pPr>
        <w:spacing w:after="0" w:line="240" w:lineRule="auto"/>
        <w:contextualSpacing/>
        <w:rPr>
          <w:rFonts w:cs="Arial"/>
          <w:sz w:val="20"/>
          <w:szCs w:val="20"/>
        </w:rPr>
      </w:pPr>
    </w:p>
    <w:p w14:paraId="2E1ABE66" w14:textId="77777777" w:rsidR="00031D19" w:rsidRPr="00F03F2E" w:rsidRDefault="00031D19" w:rsidP="00031D19">
      <w:pPr>
        <w:pStyle w:val="BodyText"/>
        <w:jc w:val="left"/>
        <w:rPr>
          <w:rFonts w:ascii="Calibri" w:hAnsi="Calibri"/>
          <w:sz w:val="22"/>
          <w:szCs w:val="22"/>
          <w:lang w:val="en-GB"/>
        </w:rPr>
      </w:pPr>
    </w:p>
    <w:p w14:paraId="530715DC" w14:textId="77777777" w:rsidR="00031D19" w:rsidRPr="00F03F2E" w:rsidRDefault="00031D19" w:rsidP="00031D19">
      <w:pPr>
        <w:shd w:val="clear" w:color="auto" w:fill="E6E6E6"/>
        <w:spacing w:line="240" w:lineRule="auto"/>
        <w:rPr>
          <w:rFonts w:cs="Arial"/>
          <w:b/>
        </w:rPr>
      </w:pPr>
      <w:r w:rsidRPr="00F03F2E">
        <w:rPr>
          <w:rFonts w:cs="Arial"/>
          <w:b/>
        </w:rPr>
        <w:t xml:space="preserve">4.   </w:t>
      </w:r>
      <w:r>
        <w:rPr>
          <w:rFonts w:cs="Arial"/>
          <w:b/>
        </w:rPr>
        <w:t xml:space="preserve">ANNUAL </w:t>
      </w:r>
      <w:r w:rsidRPr="00F03F2E">
        <w:rPr>
          <w:rFonts w:cs="Arial"/>
          <w:b/>
        </w:rPr>
        <w:t>COST</w:t>
      </w:r>
    </w:p>
    <w:p w14:paraId="51DE8BB6" w14:textId="77777777" w:rsidR="00031D19" w:rsidRPr="00F03F2E" w:rsidRDefault="00031D19" w:rsidP="00031D19">
      <w:pPr>
        <w:pStyle w:val="BodyText"/>
        <w:jc w:val="left"/>
        <w:rPr>
          <w:rFonts w:ascii="Calibri" w:hAnsi="Calibri"/>
          <w:sz w:val="22"/>
          <w:szCs w:val="22"/>
          <w:lang w:val="en-GB"/>
        </w:rPr>
      </w:pPr>
    </w:p>
    <w:p w14:paraId="61A2A972" w14:textId="77777777" w:rsidR="00031D19" w:rsidRPr="00F03F2E" w:rsidRDefault="00031D19" w:rsidP="00031D19">
      <w:pPr>
        <w:widowControl w:val="0"/>
        <w:tabs>
          <w:tab w:val="left" w:pos="1980"/>
        </w:tabs>
        <w:autoSpaceDE w:val="0"/>
        <w:autoSpaceDN w:val="0"/>
        <w:adjustRightInd w:val="0"/>
        <w:spacing w:line="240" w:lineRule="auto"/>
        <w:ind w:right="-20"/>
        <w:rPr>
          <w:rFonts w:cs="Arial"/>
        </w:rPr>
      </w:pPr>
      <w:r>
        <w:t xml:space="preserve">Charges for the </w:t>
      </w:r>
      <w:r w:rsidRPr="00F03F2E">
        <w:t xml:space="preserve">Growth Assessment Programme </w:t>
      </w:r>
      <w:r>
        <w:t xml:space="preserve">for new GROW users </w:t>
      </w:r>
      <w:r w:rsidRPr="00F03F2E">
        <w:t xml:space="preserve">have been calculated on a minimum cost basis and </w:t>
      </w:r>
      <w:r>
        <w:t xml:space="preserve">stratified according to number of deliveries.  </w:t>
      </w:r>
      <w:proofErr w:type="gramStart"/>
      <w:r>
        <w:t>Payment of s</w:t>
      </w:r>
      <w:r>
        <w:rPr>
          <w:rFonts w:cs="Arial"/>
          <w:spacing w:val="-1"/>
        </w:rPr>
        <w:t xml:space="preserve">et-up and </w:t>
      </w:r>
      <w:r w:rsidRPr="00F03F2E">
        <w:rPr>
          <w:rFonts w:cs="Arial"/>
          <w:spacing w:val="-1"/>
        </w:rPr>
        <w:t xml:space="preserve">pro-rata </w:t>
      </w:r>
      <w:r>
        <w:rPr>
          <w:rFonts w:cs="Arial"/>
          <w:spacing w:val="-1"/>
        </w:rPr>
        <w:t>first-year costs,</w:t>
      </w:r>
      <w:proofErr w:type="gramEnd"/>
      <w:r>
        <w:rPr>
          <w:rFonts w:cs="Arial"/>
          <w:spacing w:val="-1"/>
        </w:rPr>
        <w:t xml:space="preserve"> are </w:t>
      </w:r>
      <w:r w:rsidRPr="00F03F2E">
        <w:rPr>
          <w:rFonts w:cs="Arial"/>
        </w:rPr>
        <w:t>due</w:t>
      </w:r>
      <w:r w:rsidRPr="00F03F2E">
        <w:rPr>
          <w:rFonts w:cs="Arial"/>
          <w:spacing w:val="-3"/>
        </w:rPr>
        <w:t xml:space="preserve"> </w:t>
      </w:r>
      <w:r w:rsidRPr="00F03F2E">
        <w:rPr>
          <w:rFonts w:cs="Arial"/>
        </w:rPr>
        <w:t>on commencement of training</w:t>
      </w:r>
      <w:r>
        <w:rPr>
          <w:rFonts w:cs="Arial"/>
        </w:rPr>
        <w:t xml:space="preserve">.  </w:t>
      </w:r>
    </w:p>
    <w:p w14:paraId="384B5C92" w14:textId="77777777" w:rsidR="00031D19" w:rsidRPr="00F03F2E" w:rsidRDefault="00031D19" w:rsidP="00031D19">
      <w:pPr>
        <w:pStyle w:val="BodyText"/>
        <w:jc w:val="left"/>
        <w:rPr>
          <w:rFonts w:ascii="Calibri" w:hAnsi="Calibri"/>
          <w:sz w:val="22"/>
          <w:szCs w:val="22"/>
          <w:lang w:val="en-GB"/>
        </w:rPr>
      </w:pPr>
      <w:r>
        <w:rPr>
          <w:rFonts w:ascii="Calibri" w:hAnsi="Calibri"/>
          <w:b/>
          <w:sz w:val="22"/>
          <w:szCs w:val="22"/>
        </w:rPr>
        <w:t xml:space="preserve">    </w:t>
      </w:r>
    </w:p>
    <w:tbl>
      <w:tblPr>
        <w:tblW w:w="56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800"/>
        <w:gridCol w:w="1800"/>
      </w:tblGrid>
      <w:tr w:rsidR="00031D19" w:rsidRPr="008A31A6" w14:paraId="4F6763BD" w14:textId="77777777" w:rsidTr="00D46ED5">
        <w:tc>
          <w:tcPr>
            <w:tcW w:w="2088" w:type="dxa"/>
            <w:shd w:val="clear" w:color="auto" w:fill="99CCFF"/>
          </w:tcPr>
          <w:p w14:paraId="3E2B24EE" w14:textId="77777777" w:rsidR="00031D19" w:rsidRPr="008A31A6" w:rsidRDefault="00031D19" w:rsidP="00D46ED5">
            <w:pPr>
              <w:pStyle w:val="BodyText"/>
              <w:jc w:val="center"/>
              <w:rPr>
                <w:rFonts w:ascii="Calibri" w:hAnsi="Calibri"/>
                <w:b/>
                <w:sz w:val="22"/>
                <w:szCs w:val="22"/>
                <w:lang w:val="en-GB"/>
              </w:rPr>
            </w:pPr>
            <w:r w:rsidRPr="008A31A6">
              <w:rPr>
                <w:rFonts w:ascii="Calibri" w:hAnsi="Calibri"/>
                <w:b/>
                <w:sz w:val="22"/>
                <w:szCs w:val="22"/>
                <w:lang w:val="en-GB"/>
              </w:rPr>
              <w:t>Size of Trust</w:t>
            </w:r>
          </w:p>
          <w:p w14:paraId="18349AC6" w14:textId="77777777" w:rsidR="00031D19" w:rsidRPr="008A31A6" w:rsidRDefault="00031D19" w:rsidP="00D46ED5">
            <w:pPr>
              <w:pStyle w:val="BodyText"/>
              <w:jc w:val="center"/>
              <w:rPr>
                <w:rFonts w:ascii="Calibri" w:hAnsi="Calibri"/>
                <w:sz w:val="22"/>
                <w:szCs w:val="22"/>
                <w:lang w:val="en-GB"/>
              </w:rPr>
            </w:pPr>
            <w:r w:rsidRPr="008A31A6">
              <w:rPr>
                <w:rFonts w:ascii="Calibri" w:hAnsi="Calibri"/>
                <w:sz w:val="20"/>
                <w:szCs w:val="22"/>
                <w:lang w:val="en-GB"/>
              </w:rPr>
              <w:t>births per annum</w:t>
            </w:r>
          </w:p>
        </w:tc>
        <w:tc>
          <w:tcPr>
            <w:tcW w:w="1800" w:type="dxa"/>
            <w:shd w:val="clear" w:color="auto" w:fill="99CCFF"/>
          </w:tcPr>
          <w:p w14:paraId="35226F61" w14:textId="77777777" w:rsidR="00031D19" w:rsidRPr="008A31A6" w:rsidRDefault="00031D19" w:rsidP="00D46ED5">
            <w:pPr>
              <w:pStyle w:val="BodyText"/>
              <w:jc w:val="center"/>
              <w:rPr>
                <w:rFonts w:ascii="Calibri" w:hAnsi="Calibri"/>
                <w:b/>
                <w:sz w:val="22"/>
                <w:szCs w:val="22"/>
              </w:rPr>
            </w:pPr>
            <w:r w:rsidRPr="008A31A6">
              <w:rPr>
                <w:rFonts w:ascii="Calibri" w:hAnsi="Calibri"/>
                <w:b/>
                <w:sz w:val="22"/>
                <w:szCs w:val="22"/>
              </w:rPr>
              <w:t xml:space="preserve">Set up cost </w:t>
            </w:r>
          </w:p>
          <w:p w14:paraId="0517A0BA" w14:textId="77777777" w:rsidR="00031D19" w:rsidRPr="008A31A6" w:rsidRDefault="00031D19" w:rsidP="00D46ED5">
            <w:pPr>
              <w:pStyle w:val="BodyText"/>
              <w:jc w:val="center"/>
              <w:rPr>
                <w:rFonts w:ascii="Calibri" w:hAnsi="Calibri"/>
                <w:sz w:val="22"/>
                <w:szCs w:val="22"/>
              </w:rPr>
            </w:pPr>
            <w:r>
              <w:rPr>
                <w:rFonts w:ascii="Calibri" w:hAnsi="Calibri"/>
                <w:sz w:val="20"/>
                <w:szCs w:val="22"/>
              </w:rPr>
              <w:t>Incl.</w:t>
            </w:r>
            <w:r w:rsidRPr="008A31A6">
              <w:rPr>
                <w:rFonts w:ascii="Calibri" w:hAnsi="Calibri"/>
                <w:sz w:val="20"/>
                <w:szCs w:val="22"/>
              </w:rPr>
              <w:t xml:space="preserve"> training</w:t>
            </w:r>
          </w:p>
        </w:tc>
        <w:tc>
          <w:tcPr>
            <w:tcW w:w="1800" w:type="dxa"/>
            <w:shd w:val="clear" w:color="auto" w:fill="99CCFF"/>
          </w:tcPr>
          <w:p w14:paraId="767DB3CB" w14:textId="77777777" w:rsidR="00031D19" w:rsidRPr="008A31A6" w:rsidRDefault="00031D19" w:rsidP="00D46ED5">
            <w:pPr>
              <w:pStyle w:val="BodyText"/>
              <w:jc w:val="center"/>
              <w:rPr>
                <w:rFonts w:ascii="Calibri" w:hAnsi="Calibri"/>
                <w:sz w:val="22"/>
                <w:szCs w:val="22"/>
                <w:lang w:val="en-GB"/>
              </w:rPr>
            </w:pPr>
            <w:r w:rsidRPr="008A31A6">
              <w:rPr>
                <w:rFonts w:ascii="Calibri" w:hAnsi="Calibri"/>
                <w:b/>
                <w:sz w:val="22"/>
                <w:szCs w:val="22"/>
              </w:rPr>
              <w:t>Annual</w:t>
            </w:r>
            <w:r w:rsidRPr="008A31A6">
              <w:rPr>
                <w:rFonts w:ascii="Calibri" w:hAnsi="Calibri"/>
                <w:b/>
                <w:spacing w:val="-5"/>
                <w:sz w:val="22"/>
                <w:szCs w:val="22"/>
              </w:rPr>
              <w:t xml:space="preserve"> </w:t>
            </w:r>
            <w:r w:rsidRPr="008A31A6">
              <w:rPr>
                <w:rFonts w:ascii="Calibri" w:hAnsi="Calibri"/>
                <w:b/>
                <w:sz w:val="22"/>
                <w:szCs w:val="22"/>
              </w:rPr>
              <w:t xml:space="preserve">Cost </w:t>
            </w:r>
            <w:r w:rsidRPr="008A31A6">
              <w:rPr>
                <w:rFonts w:ascii="Calibri" w:hAnsi="Calibri"/>
                <w:b/>
                <w:sz w:val="22"/>
                <w:szCs w:val="22"/>
              </w:rPr>
              <w:br/>
            </w:r>
            <w:r w:rsidRPr="008A31A6">
              <w:rPr>
                <w:rFonts w:ascii="Calibri" w:hAnsi="Calibri"/>
                <w:sz w:val="20"/>
                <w:szCs w:val="22"/>
              </w:rPr>
              <w:t>from</w:t>
            </w:r>
            <w:r w:rsidRPr="008A31A6">
              <w:rPr>
                <w:rFonts w:ascii="Calibri" w:hAnsi="Calibri"/>
                <w:spacing w:val="-3"/>
                <w:sz w:val="20"/>
                <w:szCs w:val="22"/>
              </w:rPr>
              <w:t xml:space="preserve"> </w:t>
            </w:r>
            <w:r w:rsidRPr="008A31A6">
              <w:rPr>
                <w:rFonts w:ascii="Calibri" w:hAnsi="Calibri"/>
                <w:sz w:val="20"/>
                <w:szCs w:val="22"/>
              </w:rPr>
              <w:t>201</w:t>
            </w:r>
            <w:r>
              <w:rPr>
                <w:rFonts w:ascii="Calibri" w:hAnsi="Calibri"/>
                <w:sz w:val="20"/>
                <w:szCs w:val="22"/>
              </w:rPr>
              <w:t>5/16</w:t>
            </w:r>
          </w:p>
        </w:tc>
      </w:tr>
      <w:tr w:rsidR="00031D19" w:rsidRPr="008A31A6" w14:paraId="715E242D" w14:textId="77777777" w:rsidTr="00D46ED5">
        <w:tc>
          <w:tcPr>
            <w:tcW w:w="2088" w:type="dxa"/>
            <w:shd w:val="clear" w:color="auto" w:fill="auto"/>
          </w:tcPr>
          <w:p w14:paraId="4C6A2034" w14:textId="77777777" w:rsidR="00031D19" w:rsidRPr="008A31A6" w:rsidRDefault="00031D19" w:rsidP="00D46ED5">
            <w:pPr>
              <w:pStyle w:val="BodyText"/>
              <w:jc w:val="center"/>
              <w:rPr>
                <w:rFonts w:ascii="Calibri" w:hAnsi="Calibri"/>
                <w:sz w:val="22"/>
                <w:szCs w:val="22"/>
                <w:lang w:val="en-GB"/>
              </w:rPr>
            </w:pPr>
            <w:r w:rsidRPr="008A31A6">
              <w:rPr>
                <w:rFonts w:ascii="Calibri" w:hAnsi="Calibri"/>
                <w:sz w:val="22"/>
                <w:szCs w:val="22"/>
                <w:lang w:val="en-GB"/>
              </w:rPr>
              <w:t>&lt;3000</w:t>
            </w:r>
          </w:p>
        </w:tc>
        <w:tc>
          <w:tcPr>
            <w:tcW w:w="1800" w:type="dxa"/>
            <w:shd w:val="clear" w:color="auto" w:fill="auto"/>
          </w:tcPr>
          <w:p w14:paraId="1E623CDD" w14:textId="77777777" w:rsidR="00031D19" w:rsidRPr="008A31A6" w:rsidRDefault="00031D19" w:rsidP="00D46ED5">
            <w:pPr>
              <w:pStyle w:val="BodyText"/>
              <w:jc w:val="center"/>
              <w:rPr>
                <w:rFonts w:ascii="Calibri" w:hAnsi="Calibri"/>
                <w:sz w:val="22"/>
                <w:szCs w:val="22"/>
                <w:lang w:val="en-GB"/>
              </w:rPr>
            </w:pPr>
            <w:r w:rsidRPr="008A31A6">
              <w:rPr>
                <w:rFonts w:ascii="Calibri" w:hAnsi="Calibri"/>
                <w:sz w:val="22"/>
                <w:szCs w:val="22"/>
                <w:lang w:val="en-GB"/>
              </w:rPr>
              <w:t>£ 500</w:t>
            </w:r>
          </w:p>
        </w:tc>
        <w:tc>
          <w:tcPr>
            <w:tcW w:w="1800" w:type="dxa"/>
            <w:shd w:val="clear" w:color="auto" w:fill="auto"/>
          </w:tcPr>
          <w:p w14:paraId="39C5B92F" w14:textId="77777777" w:rsidR="00031D19" w:rsidRPr="008A31A6" w:rsidRDefault="00031D19" w:rsidP="00D46ED5">
            <w:pPr>
              <w:pStyle w:val="BodyText"/>
              <w:jc w:val="center"/>
              <w:rPr>
                <w:rFonts w:ascii="Calibri" w:hAnsi="Calibri"/>
                <w:sz w:val="22"/>
                <w:szCs w:val="22"/>
                <w:lang w:val="en-GB"/>
              </w:rPr>
            </w:pPr>
            <w:r w:rsidRPr="008A31A6">
              <w:rPr>
                <w:rFonts w:ascii="Calibri" w:hAnsi="Calibri"/>
                <w:sz w:val="22"/>
                <w:szCs w:val="22"/>
                <w:lang w:val="en-GB"/>
              </w:rPr>
              <w:t>£ 1500</w:t>
            </w:r>
          </w:p>
        </w:tc>
      </w:tr>
      <w:tr w:rsidR="00031D19" w:rsidRPr="008A31A6" w14:paraId="272E482F" w14:textId="77777777" w:rsidTr="00D46ED5">
        <w:tc>
          <w:tcPr>
            <w:tcW w:w="2088" w:type="dxa"/>
            <w:shd w:val="clear" w:color="auto" w:fill="auto"/>
          </w:tcPr>
          <w:p w14:paraId="439EC5F6" w14:textId="77777777" w:rsidR="00031D19" w:rsidRPr="008A31A6" w:rsidRDefault="00031D19" w:rsidP="00D46ED5">
            <w:pPr>
              <w:pStyle w:val="BodyText"/>
              <w:jc w:val="center"/>
              <w:rPr>
                <w:rFonts w:ascii="Calibri" w:hAnsi="Calibri"/>
                <w:sz w:val="22"/>
                <w:szCs w:val="22"/>
                <w:lang w:val="en-GB"/>
              </w:rPr>
            </w:pPr>
            <w:r w:rsidRPr="008A31A6">
              <w:rPr>
                <w:rFonts w:ascii="Calibri" w:hAnsi="Calibri"/>
                <w:sz w:val="22"/>
                <w:szCs w:val="22"/>
                <w:lang w:val="en-GB"/>
              </w:rPr>
              <w:t>3000-5000</w:t>
            </w:r>
          </w:p>
        </w:tc>
        <w:tc>
          <w:tcPr>
            <w:tcW w:w="1800" w:type="dxa"/>
            <w:shd w:val="clear" w:color="auto" w:fill="auto"/>
          </w:tcPr>
          <w:p w14:paraId="3D1D52B2" w14:textId="77777777" w:rsidR="00031D19" w:rsidRPr="008A31A6" w:rsidRDefault="00031D19" w:rsidP="00D46ED5">
            <w:pPr>
              <w:pStyle w:val="BodyText"/>
              <w:jc w:val="center"/>
              <w:rPr>
                <w:rFonts w:ascii="Calibri" w:hAnsi="Calibri"/>
                <w:sz w:val="22"/>
                <w:szCs w:val="22"/>
                <w:lang w:val="en-GB"/>
              </w:rPr>
            </w:pPr>
            <w:r w:rsidRPr="008A31A6">
              <w:rPr>
                <w:rFonts w:ascii="Calibri" w:hAnsi="Calibri"/>
                <w:sz w:val="22"/>
                <w:szCs w:val="22"/>
                <w:lang w:val="en-GB"/>
              </w:rPr>
              <w:t>£ 500</w:t>
            </w:r>
          </w:p>
        </w:tc>
        <w:tc>
          <w:tcPr>
            <w:tcW w:w="1800" w:type="dxa"/>
            <w:shd w:val="clear" w:color="auto" w:fill="auto"/>
          </w:tcPr>
          <w:p w14:paraId="28FA58D2" w14:textId="77777777" w:rsidR="00031D19" w:rsidRPr="008A31A6" w:rsidRDefault="00031D19" w:rsidP="00D46ED5">
            <w:pPr>
              <w:pStyle w:val="BodyText"/>
              <w:jc w:val="center"/>
              <w:rPr>
                <w:rFonts w:ascii="Calibri" w:hAnsi="Calibri"/>
                <w:sz w:val="22"/>
                <w:szCs w:val="22"/>
                <w:lang w:val="en-GB"/>
              </w:rPr>
            </w:pPr>
            <w:r w:rsidRPr="008A31A6">
              <w:rPr>
                <w:rFonts w:ascii="Calibri" w:hAnsi="Calibri"/>
                <w:sz w:val="22"/>
                <w:szCs w:val="22"/>
                <w:lang w:val="en-GB"/>
              </w:rPr>
              <w:t>£ 2000</w:t>
            </w:r>
          </w:p>
        </w:tc>
      </w:tr>
      <w:tr w:rsidR="00031D19" w:rsidRPr="008A31A6" w14:paraId="7D3C3B0B" w14:textId="77777777" w:rsidTr="00D46ED5">
        <w:tc>
          <w:tcPr>
            <w:tcW w:w="2088" w:type="dxa"/>
            <w:shd w:val="clear" w:color="auto" w:fill="auto"/>
          </w:tcPr>
          <w:p w14:paraId="3593E906" w14:textId="77777777" w:rsidR="00031D19" w:rsidRPr="008A31A6" w:rsidRDefault="00031D19" w:rsidP="00D46ED5">
            <w:pPr>
              <w:pStyle w:val="BodyText"/>
              <w:jc w:val="center"/>
              <w:rPr>
                <w:rFonts w:ascii="Calibri" w:hAnsi="Calibri"/>
                <w:sz w:val="22"/>
                <w:szCs w:val="22"/>
                <w:lang w:val="en-GB"/>
              </w:rPr>
            </w:pPr>
            <w:r w:rsidRPr="008A31A6">
              <w:rPr>
                <w:rFonts w:ascii="Calibri" w:hAnsi="Calibri"/>
                <w:sz w:val="22"/>
                <w:szCs w:val="22"/>
                <w:lang w:val="en-GB"/>
              </w:rPr>
              <w:t>5000-7000</w:t>
            </w:r>
          </w:p>
        </w:tc>
        <w:tc>
          <w:tcPr>
            <w:tcW w:w="1800" w:type="dxa"/>
            <w:shd w:val="clear" w:color="auto" w:fill="auto"/>
          </w:tcPr>
          <w:p w14:paraId="065F5CA1" w14:textId="77777777" w:rsidR="00031D19" w:rsidRPr="008A31A6" w:rsidRDefault="00031D19" w:rsidP="00D46ED5">
            <w:pPr>
              <w:pStyle w:val="BodyText"/>
              <w:jc w:val="center"/>
              <w:rPr>
                <w:rFonts w:ascii="Calibri" w:hAnsi="Calibri"/>
                <w:sz w:val="22"/>
                <w:szCs w:val="22"/>
                <w:lang w:val="en-GB"/>
              </w:rPr>
            </w:pPr>
            <w:r w:rsidRPr="008A31A6">
              <w:rPr>
                <w:rFonts w:ascii="Calibri" w:hAnsi="Calibri"/>
                <w:sz w:val="22"/>
                <w:szCs w:val="22"/>
                <w:lang w:val="en-GB"/>
              </w:rPr>
              <w:t>£ 500</w:t>
            </w:r>
          </w:p>
        </w:tc>
        <w:tc>
          <w:tcPr>
            <w:tcW w:w="1800" w:type="dxa"/>
            <w:shd w:val="clear" w:color="auto" w:fill="auto"/>
          </w:tcPr>
          <w:p w14:paraId="137150FA" w14:textId="77777777" w:rsidR="00031D19" w:rsidRPr="008A31A6" w:rsidRDefault="00031D19" w:rsidP="00D46ED5">
            <w:pPr>
              <w:pStyle w:val="BodyText"/>
              <w:jc w:val="center"/>
              <w:rPr>
                <w:rFonts w:ascii="Calibri" w:hAnsi="Calibri"/>
                <w:sz w:val="22"/>
                <w:szCs w:val="22"/>
                <w:lang w:val="en-GB"/>
              </w:rPr>
            </w:pPr>
            <w:r w:rsidRPr="008A31A6">
              <w:rPr>
                <w:rFonts w:ascii="Calibri" w:hAnsi="Calibri"/>
                <w:sz w:val="22"/>
                <w:szCs w:val="22"/>
                <w:lang w:val="en-GB"/>
              </w:rPr>
              <w:t>£ 3000</w:t>
            </w:r>
          </w:p>
        </w:tc>
      </w:tr>
      <w:tr w:rsidR="00031D19" w:rsidRPr="008A31A6" w14:paraId="6BBCE46F" w14:textId="77777777" w:rsidTr="00D46ED5">
        <w:tc>
          <w:tcPr>
            <w:tcW w:w="2088" w:type="dxa"/>
            <w:shd w:val="clear" w:color="auto" w:fill="auto"/>
          </w:tcPr>
          <w:p w14:paraId="0AB205FE" w14:textId="77777777" w:rsidR="00031D19" w:rsidRPr="008A31A6" w:rsidRDefault="00031D19" w:rsidP="00D46ED5">
            <w:pPr>
              <w:pStyle w:val="BodyText"/>
              <w:jc w:val="center"/>
              <w:rPr>
                <w:rFonts w:ascii="Calibri" w:hAnsi="Calibri"/>
                <w:sz w:val="22"/>
                <w:szCs w:val="22"/>
                <w:lang w:val="en-GB"/>
              </w:rPr>
            </w:pPr>
            <w:r w:rsidRPr="008A31A6">
              <w:rPr>
                <w:rFonts w:ascii="Calibri" w:hAnsi="Calibri"/>
                <w:sz w:val="22"/>
                <w:szCs w:val="22"/>
                <w:lang w:val="en-GB"/>
              </w:rPr>
              <w:t>&gt; 7000</w:t>
            </w:r>
          </w:p>
        </w:tc>
        <w:tc>
          <w:tcPr>
            <w:tcW w:w="1800" w:type="dxa"/>
            <w:shd w:val="clear" w:color="auto" w:fill="auto"/>
          </w:tcPr>
          <w:p w14:paraId="6A9C9173" w14:textId="77777777" w:rsidR="00031D19" w:rsidRPr="008A31A6" w:rsidRDefault="00031D19" w:rsidP="00D46ED5">
            <w:pPr>
              <w:pStyle w:val="BodyText"/>
              <w:jc w:val="center"/>
              <w:rPr>
                <w:rFonts w:ascii="Calibri" w:hAnsi="Calibri"/>
                <w:sz w:val="22"/>
                <w:szCs w:val="22"/>
                <w:lang w:val="en-GB"/>
              </w:rPr>
            </w:pPr>
            <w:r w:rsidRPr="008A31A6">
              <w:rPr>
                <w:rFonts w:ascii="Calibri" w:hAnsi="Calibri"/>
                <w:sz w:val="22"/>
                <w:szCs w:val="22"/>
                <w:lang w:val="en-GB"/>
              </w:rPr>
              <w:t>£ 500</w:t>
            </w:r>
          </w:p>
        </w:tc>
        <w:tc>
          <w:tcPr>
            <w:tcW w:w="1800" w:type="dxa"/>
            <w:shd w:val="clear" w:color="auto" w:fill="auto"/>
          </w:tcPr>
          <w:p w14:paraId="1384E11D" w14:textId="77777777" w:rsidR="00031D19" w:rsidRPr="008A31A6" w:rsidRDefault="00031D19" w:rsidP="00D46ED5">
            <w:pPr>
              <w:pStyle w:val="BodyText"/>
              <w:jc w:val="center"/>
              <w:rPr>
                <w:rFonts w:ascii="Calibri" w:hAnsi="Calibri"/>
                <w:sz w:val="22"/>
                <w:szCs w:val="22"/>
                <w:lang w:val="en-GB"/>
              </w:rPr>
            </w:pPr>
            <w:r w:rsidRPr="008A31A6">
              <w:rPr>
                <w:rFonts w:ascii="Calibri" w:hAnsi="Calibri"/>
                <w:sz w:val="22"/>
                <w:szCs w:val="22"/>
                <w:lang w:val="en-GB"/>
              </w:rPr>
              <w:t>£ 4000</w:t>
            </w:r>
          </w:p>
        </w:tc>
      </w:tr>
    </w:tbl>
    <w:p w14:paraId="48945A6E" w14:textId="77777777" w:rsidR="00031D19" w:rsidRDefault="00031D19" w:rsidP="00031D19">
      <w:pPr>
        <w:pStyle w:val="BodyText"/>
        <w:ind w:left="460"/>
        <w:jc w:val="left"/>
        <w:rPr>
          <w:rFonts w:ascii="Calibri" w:hAnsi="Calibri"/>
          <w:sz w:val="20"/>
          <w:szCs w:val="22"/>
          <w:lang w:val="en-GB"/>
        </w:rPr>
      </w:pPr>
    </w:p>
    <w:p w14:paraId="7E5DFB35" w14:textId="77777777" w:rsidR="00031D19" w:rsidRDefault="00031D19" w:rsidP="00031D19">
      <w:pPr>
        <w:pStyle w:val="BodyText"/>
        <w:ind w:left="460"/>
        <w:jc w:val="left"/>
        <w:rPr>
          <w:rFonts w:ascii="Calibri" w:hAnsi="Calibri"/>
          <w:sz w:val="20"/>
          <w:szCs w:val="22"/>
          <w:lang w:val="en-GB"/>
        </w:rPr>
      </w:pPr>
    </w:p>
    <w:p w14:paraId="767B2ADE" w14:textId="77777777" w:rsidR="00031D19" w:rsidRPr="00F03F2E" w:rsidRDefault="00031D19" w:rsidP="00031D19">
      <w:pPr>
        <w:shd w:val="clear" w:color="auto" w:fill="E6E6E6"/>
        <w:spacing w:line="240" w:lineRule="auto"/>
        <w:rPr>
          <w:rFonts w:cs="Arial"/>
          <w:b/>
        </w:rPr>
      </w:pPr>
      <w:r w:rsidRPr="00F03F2E">
        <w:rPr>
          <w:rFonts w:cs="Arial"/>
          <w:b/>
        </w:rPr>
        <w:t>5.  PAYMENT PROCESS</w:t>
      </w:r>
    </w:p>
    <w:p w14:paraId="6E288859" w14:textId="77777777" w:rsidR="00031D19" w:rsidRDefault="00031D19" w:rsidP="00031D19">
      <w:pPr>
        <w:spacing w:line="240" w:lineRule="auto"/>
        <w:rPr>
          <w:rFonts w:eastAsia="SimSun" w:cs="Arial"/>
          <w:color w:val="000000"/>
          <w:lang w:eastAsia="en-GB"/>
        </w:rPr>
      </w:pPr>
      <w:r>
        <w:rPr>
          <w:rFonts w:eastAsia="SimSun" w:cs="Arial"/>
          <w:color w:val="000000"/>
          <w:lang w:eastAsia="en-GB"/>
        </w:rPr>
        <w:t>Details for purchase order</w:t>
      </w:r>
    </w:p>
    <w:p w14:paraId="2403A85C" w14:textId="77777777" w:rsidR="00031D19" w:rsidRPr="00A82C88" w:rsidRDefault="00031D19" w:rsidP="00031D19">
      <w:pPr>
        <w:spacing w:line="240" w:lineRule="auto"/>
        <w:rPr>
          <w:rFonts w:eastAsia="SimSun" w:cs="Arial"/>
          <w:color w:val="000000"/>
          <w:u w:val="single"/>
          <w:lang w:eastAsia="en-GB"/>
        </w:rPr>
      </w:pPr>
      <w:r w:rsidRPr="00A82C88">
        <w:rPr>
          <w:rFonts w:eastAsia="SimSun" w:cs="Arial"/>
          <w:color w:val="000000"/>
          <w:u w:val="single"/>
          <w:lang w:eastAsia="en-GB"/>
        </w:rPr>
        <w:t>Supplier:</w:t>
      </w:r>
    </w:p>
    <w:p w14:paraId="3B5E85CC" w14:textId="77777777" w:rsidR="00031D19" w:rsidRPr="00F03F2E" w:rsidRDefault="00031D19" w:rsidP="00031D19">
      <w:pPr>
        <w:spacing w:line="240" w:lineRule="auto"/>
        <w:rPr>
          <w:rFonts w:eastAsia="SimSun" w:cs="Arial"/>
          <w:color w:val="000000"/>
          <w:lang w:eastAsia="en-GB"/>
        </w:rPr>
      </w:pPr>
      <w:r w:rsidRPr="00F03F2E">
        <w:rPr>
          <w:rFonts w:eastAsia="SimSun" w:cs="Arial"/>
          <w:color w:val="000000"/>
          <w:lang w:eastAsia="en-GB"/>
        </w:rPr>
        <w:t>Perinatal Institute</w:t>
      </w:r>
      <w:r>
        <w:rPr>
          <w:rFonts w:eastAsia="SimSun" w:cs="Arial"/>
          <w:color w:val="000000"/>
          <w:lang w:eastAsia="en-GB"/>
        </w:rPr>
        <w:t xml:space="preserve">, </w:t>
      </w:r>
      <w:r>
        <w:rPr>
          <w:rFonts w:eastAsia="SimSun" w:cs="Arial"/>
          <w:color w:val="000000"/>
          <w:lang w:eastAsia="en-GB"/>
        </w:rPr>
        <w:br/>
      </w:r>
      <w:r w:rsidRPr="00F03F2E">
        <w:rPr>
          <w:rFonts w:eastAsia="SimSun" w:cs="Arial"/>
          <w:color w:val="000000"/>
          <w:lang w:eastAsia="en-GB"/>
        </w:rPr>
        <w:t>75 Harborne Road, Birmingham B15 3BU</w:t>
      </w:r>
      <w:r>
        <w:rPr>
          <w:rFonts w:eastAsia="SimSun" w:cs="Arial"/>
          <w:color w:val="000000"/>
          <w:lang w:eastAsia="en-GB"/>
        </w:rPr>
        <w:br/>
        <w:t>Company Reg: 08466773</w:t>
      </w:r>
      <w:r>
        <w:rPr>
          <w:rFonts w:eastAsia="SimSun" w:cs="Arial"/>
          <w:color w:val="000000"/>
          <w:lang w:eastAsia="en-GB"/>
        </w:rPr>
        <w:br/>
      </w:r>
      <w:r w:rsidRPr="00F03F2E">
        <w:rPr>
          <w:rFonts w:eastAsia="SimSun" w:cs="Arial"/>
          <w:color w:val="000000"/>
          <w:lang w:eastAsia="en-GB"/>
        </w:rPr>
        <w:t>VAT: 161-7845-91</w:t>
      </w:r>
    </w:p>
    <w:p w14:paraId="343FBBAD" w14:textId="77777777" w:rsidR="00031D19" w:rsidRPr="00A82C88" w:rsidRDefault="00031D19" w:rsidP="00031D19">
      <w:pPr>
        <w:spacing w:line="240" w:lineRule="auto"/>
        <w:rPr>
          <w:rFonts w:eastAsia="SimSun" w:cs="Arial"/>
          <w:color w:val="000000"/>
          <w:u w:val="single"/>
          <w:lang w:eastAsia="en-GB"/>
        </w:rPr>
      </w:pPr>
      <w:r w:rsidRPr="00A82C88">
        <w:rPr>
          <w:rFonts w:eastAsia="SimSun" w:cs="Arial"/>
          <w:color w:val="000000"/>
          <w:u w:val="single"/>
          <w:lang w:eastAsia="en-GB"/>
        </w:rPr>
        <w:t>Bank:</w:t>
      </w:r>
    </w:p>
    <w:p w14:paraId="0C0FAA27" w14:textId="77777777" w:rsidR="00031D19" w:rsidRDefault="00031D19" w:rsidP="00031D19">
      <w:pPr>
        <w:spacing w:line="240" w:lineRule="auto"/>
        <w:rPr>
          <w:rFonts w:eastAsia="SimSun" w:cs="Arial"/>
          <w:color w:val="000000"/>
          <w:lang w:eastAsia="en-GB"/>
        </w:rPr>
      </w:pPr>
      <w:r w:rsidRPr="00F03F2E">
        <w:rPr>
          <w:rFonts w:eastAsia="SimSun" w:cs="Arial"/>
          <w:color w:val="000000"/>
          <w:lang w:eastAsia="en-GB"/>
        </w:rPr>
        <w:t>Perinatal Institute,</w:t>
      </w:r>
      <w:r>
        <w:rPr>
          <w:rFonts w:eastAsia="SimSun" w:cs="Arial"/>
          <w:color w:val="000000"/>
          <w:lang w:eastAsia="en-GB"/>
        </w:rPr>
        <w:br/>
      </w:r>
      <w:r w:rsidRPr="00F03F2E">
        <w:rPr>
          <w:rFonts w:eastAsia="SimSun" w:cs="Arial"/>
          <w:color w:val="000000"/>
          <w:lang w:eastAsia="en-GB"/>
        </w:rPr>
        <w:t>NatWest Bank</w:t>
      </w:r>
      <w:r>
        <w:rPr>
          <w:rFonts w:eastAsia="SimSun" w:cs="Arial"/>
          <w:color w:val="000000"/>
          <w:lang w:eastAsia="en-GB"/>
        </w:rPr>
        <w:t xml:space="preserve">, </w:t>
      </w:r>
      <w:r>
        <w:rPr>
          <w:rFonts w:eastAsia="SimSun" w:cs="Arial"/>
          <w:color w:val="000000"/>
          <w:lang w:eastAsia="en-GB"/>
        </w:rPr>
        <w:br/>
        <w:t xml:space="preserve">Edgbaston </w:t>
      </w:r>
      <w:r>
        <w:rPr>
          <w:rFonts w:eastAsia="SimSun" w:cs="Arial"/>
          <w:color w:val="000000"/>
          <w:lang w:eastAsia="en-GB"/>
        </w:rPr>
        <w:br/>
      </w:r>
      <w:r w:rsidRPr="00F03F2E">
        <w:rPr>
          <w:rFonts w:eastAsia="SimSun" w:cs="Arial"/>
          <w:color w:val="000000"/>
          <w:lang w:eastAsia="en-GB"/>
        </w:rPr>
        <w:t>Sort Code: 60-07-41</w:t>
      </w:r>
      <w:r>
        <w:rPr>
          <w:rFonts w:eastAsia="SimSun" w:cs="Arial"/>
          <w:color w:val="000000"/>
          <w:lang w:eastAsia="en-GB"/>
        </w:rPr>
        <w:br/>
      </w:r>
      <w:r w:rsidRPr="00F03F2E">
        <w:rPr>
          <w:rFonts w:eastAsia="SimSun" w:cs="Arial"/>
          <w:color w:val="000000"/>
          <w:lang w:eastAsia="en-GB"/>
        </w:rPr>
        <w:t>Account: 51150158</w:t>
      </w:r>
    </w:p>
    <w:p w14:paraId="4FFF4686" w14:textId="77777777" w:rsidR="00031D19" w:rsidRPr="00A82C88" w:rsidRDefault="00031D19" w:rsidP="00031D19">
      <w:pPr>
        <w:spacing w:line="240" w:lineRule="auto"/>
        <w:rPr>
          <w:rFonts w:eastAsia="SimSun" w:cs="Arial"/>
          <w:color w:val="000000"/>
          <w:lang w:eastAsia="en-GB"/>
        </w:rPr>
      </w:pPr>
      <w:r w:rsidRPr="00A82C88">
        <w:rPr>
          <w:rFonts w:eastAsia="SimSun" w:cs="Arial"/>
          <w:color w:val="000000"/>
          <w:lang w:eastAsia="en-GB"/>
        </w:rPr>
        <w:t>Please return purchase order together with completed Service Agreement</w:t>
      </w:r>
      <w:r>
        <w:rPr>
          <w:rFonts w:eastAsia="SimSun" w:cs="Arial"/>
          <w:color w:val="000000"/>
          <w:lang w:eastAsia="en-GB"/>
        </w:rPr>
        <w:t>,</w:t>
      </w:r>
      <w:r w:rsidRPr="00A82C88">
        <w:rPr>
          <w:rFonts w:eastAsia="SimSun" w:cs="Arial"/>
          <w:color w:val="000000"/>
          <w:lang w:eastAsia="en-GB"/>
        </w:rPr>
        <w:t xml:space="preserve"> </w:t>
      </w:r>
      <w:r>
        <w:rPr>
          <w:rFonts w:eastAsia="SimSun" w:cs="Arial"/>
          <w:color w:val="000000"/>
          <w:lang w:eastAsia="en-GB"/>
        </w:rPr>
        <w:t xml:space="preserve">via </w:t>
      </w:r>
    </w:p>
    <w:p w14:paraId="0F4170E7" w14:textId="77777777" w:rsidR="00031D19" w:rsidRPr="00F03F2E" w:rsidRDefault="00031D19" w:rsidP="00031D19">
      <w:pPr>
        <w:spacing w:line="240" w:lineRule="auto"/>
        <w:rPr>
          <w:rFonts w:eastAsia="SimSun" w:cs="Arial"/>
          <w:color w:val="000000"/>
          <w:lang w:eastAsia="en-GB"/>
        </w:rPr>
      </w:pPr>
      <w:r>
        <w:rPr>
          <w:rFonts w:eastAsia="SimSun" w:cs="Arial"/>
          <w:color w:val="000000"/>
          <w:lang w:eastAsia="en-GB"/>
        </w:rPr>
        <w:t>E-</w:t>
      </w:r>
      <w:r w:rsidRPr="00F03F2E">
        <w:rPr>
          <w:rFonts w:eastAsia="SimSun" w:cs="Arial"/>
          <w:color w:val="000000"/>
          <w:lang w:eastAsia="en-GB"/>
        </w:rPr>
        <w:t>mail</w:t>
      </w:r>
      <w:r>
        <w:rPr>
          <w:rFonts w:eastAsia="SimSun" w:cs="Arial"/>
          <w:color w:val="000000"/>
          <w:lang w:eastAsia="en-GB"/>
        </w:rPr>
        <w:t>:</w:t>
      </w:r>
      <w:r w:rsidRPr="00F03F2E">
        <w:rPr>
          <w:rFonts w:eastAsia="SimSun" w:cs="Arial"/>
          <w:color w:val="000000"/>
          <w:lang w:eastAsia="en-GB"/>
        </w:rPr>
        <w:t xml:space="preserve"> </w:t>
      </w:r>
      <w:r>
        <w:rPr>
          <w:rFonts w:eastAsia="SimSun" w:cs="Arial"/>
          <w:color w:val="000000"/>
          <w:lang w:eastAsia="en-GB"/>
        </w:rPr>
        <w:t xml:space="preserve">  </w:t>
      </w:r>
      <w:hyperlink r:id="rId25" w:history="1">
        <w:r w:rsidRPr="00F03F2E">
          <w:rPr>
            <w:rStyle w:val="Hyperlink"/>
            <w:rFonts w:eastAsia="SimSun" w:cs="Arial"/>
            <w:lang w:eastAsia="en-GB"/>
          </w:rPr>
          <w:t>grow@perinatal.org.uk</w:t>
        </w:r>
      </w:hyperlink>
      <w:r w:rsidRPr="00F03F2E">
        <w:rPr>
          <w:rFonts w:eastAsia="SimSun" w:cs="Arial"/>
          <w:color w:val="000000"/>
          <w:lang w:eastAsia="en-GB"/>
        </w:rPr>
        <w:t>;</w:t>
      </w:r>
      <w:r>
        <w:rPr>
          <w:rFonts w:eastAsia="SimSun" w:cs="Arial"/>
          <w:color w:val="000000"/>
          <w:lang w:eastAsia="en-GB"/>
        </w:rPr>
        <w:br/>
        <w:t>F</w:t>
      </w:r>
      <w:r w:rsidRPr="00F03F2E">
        <w:rPr>
          <w:rFonts w:eastAsia="SimSun" w:cs="Arial"/>
          <w:color w:val="000000"/>
          <w:lang w:eastAsia="en-GB"/>
        </w:rPr>
        <w:t>ax</w:t>
      </w:r>
      <w:r>
        <w:rPr>
          <w:rFonts w:eastAsia="SimSun" w:cs="Arial"/>
          <w:color w:val="000000"/>
          <w:lang w:eastAsia="en-GB"/>
        </w:rPr>
        <w:t>:</w:t>
      </w:r>
      <w:r w:rsidRPr="00F03F2E">
        <w:rPr>
          <w:rFonts w:eastAsia="SimSun" w:cs="Arial"/>
          <w:color w:val="000000"/>
          <w:lang w:eastAsia="en-GB"/>
        </w:rPr>
        <w:t xml:space="preserve"> </w:t>
      </w:r>
      <w:r>
        <w:rPr>
          <w:rFonts w:eastAsia="SimSun" w:cs="Arial"/>
          <w:color w:val="000000"/>
          <w:lang w:eastAsia="en-GB"/>
        </w:rPr>
        <w:t xml:space="preserve">      </w:t>
      </w:r>
      <w:r w:rsidRPr="00F03F2E">
        <w:rPr>
          <w:rFonts w:eastAsia="SimSun" w:cs="Arial"/>
          <w:color w:val="000000"/>
          <w:lang w:eastAsia="en-GB"/>
        </w:rPr>
        <w:t>0121 6</w:t>
      </w:r>
      <w:r>
        <w:rPr>
          <w:rFonts w:eastAsia="SimSun" w:cs="Arial"/>
          <w:color w:val="000000"/>
          <w:lang w:eastAsia="en-GB"/>
        </w:rPr>
        <w:t>0</w:t>
      </w:r>
      <w:r w:rsidRPr="00F03F2E">
        <w:rPr>
          <w:rFonts w:eastAsia="SimSun" w:cs="Arial"/>
          <w:color w:val="000000"/>
          <w:lang w:eastAsia="en-GB"/>
        </w:rPr>
        <w:t xml:space="preserve">7 </w:t>
      </w:r>
      <w:r>
        <w:rPr>
          <w:rFonts w:eastAsia="SimSun" w:cs="Arial"/>
          <w:color w:val="000000"/>
          <w:lang w:eastAsia="en-GB"/>
        </w:rPr>
        <w:t>0102</w:t>
      </w:r>
      <w:r w:rsidRPr="00F03F2E">
        <w:rPr>
          <w:rFonts w:eastAsia="SimSun" w:cs="Arial"/>
          <w:color w:val="000000"/>
          <w:lang w:eastAsia="en-GB"/>
        </w:rPr>
        <w:t>;</w:t>
      </w:r>
      <w:r>
        <w:rPr>
          <w:rFonts w:eastAsia="SimSun" w:cs="Arial"/>
          <w:color w:val="000000"/>
          <w:lang w:eastAsia="en-GB"/>
        </w:rPr>
        <w:t xml:space="preserve"> or</w:t>
      </w:r>
      <w:r>
        <w:rPr>
          <w:rFonts w:eastAsia="SimSun" w:cs="Arial"/>
          <w:color w:val="000000"/>
          <w:lang w:eastAsia="en-GB"/>
        </w:rPr>
        <w:br/>
        <w:t>P</w:t>
      </w:r>
      <w:r w:rsidRPr="00F03F2E">
        <w:rPr>
          <w:rFonts w:eastAsia="SimSun" w:cs="Arial"/>
          <w:color w:val="000000"/>
          <w:lang w:eastAsia="en-GB"/>
        </w:rPr>
        <w:t>ost</w:t>
      </w:r>
      <w:r>
        <w:rPr>
          <w:rFonts w:eastAsia="SimSun" w:cs="Arial"/>
          <w:color w:val="000000"/>
          <w:lang w:eastAsia="en-GB"/>
        </w:rPr>
        <w:t xml:space="preserve">: </w:t>
      </w:r>
      <w:r w:rsidRPr="00F03F2E">
        <w:rPr>
          <w:rFonts w:eastAsia="SimSun" w:cs="Arial"/>
          <w:color w:val="000000"/>
          <w:lang w:eastAsia="en-GB"/>
        </w:rPr>
        <w:t xml:space="preserve"> </w:t>
      </w:r>
      <w:r>
        <w:rPr>
          <w:rFonts w:eastAsia="SimSun" w:cs="Arial"/>
          <w:color w:val="000000"/>
          <w:lang w:eastAsia="en-GB"/>
        </w:rPr>
        <w:t xml:space="preserve">    </w:t>
      </w:r>
      <w:r w:rsidRPr="00F03F2E">
        <w:rPr>
          <w:rFonts w:eastAsia="SimSun" w:cs="Arial"/>
          <w:color w:val="000000"/>
          <w:lang w:eastAsia="en-GB"/>
        </w:rPr>
        <w:t xml:space="preserve">Perinatal Institute </w:t>
      </w:r>
      <w:r>
        <w:rPr>
          <w:rFonts w:eastAsia="SimSun" w:cs="Arial"/>
          <w:color w:val="000000"/>
          <w:lang w:eastAsia="en-GB"/>
        </w:rPr>
        <w:br/>
      </w:r>
      <w:r>
        <w:rPr>
          <w:rFonts w:eastAsia="SimSun" w:cs="Arial"/>
          <w:color w:val="000000"/>
          <w:lang w:eastAsia="en-GB"/>
        </w:rPr>
        <w:tab/>
      </w:r>
      <w:r w:rsidRPr="00F03F2E">
        <w:rPr>
          <w:rFonts w:eastAsia="SimSun" w:cs="Arial"/>
          <w:color w:val="000000"/>
          <w:lang w:eastAsia="en-GB"/>
        </w:rPr>
        <w:t xml:space="preserve">75 Harborne Road, Edgbaston, </w:t>
      </w:r>
      <w:r>
        <w:rPr>
          <w:rFonts w:eastAsia="SimSun" w:cs="Arial"/>
          <w:color w:val="000000"/>
          <w:lang w:eastAsia="en-GB"/>
        </w:rPr>
        <w:br/>
      </w:r>
      <w:r>
        <w:rPr>
          <w:rFonts w:eastAsia="SimSun" w:cs="Arial"/>
          <w:color w:val="000000"/>
          <w:lang w:eastAsia="en-GB"/>
        </w:rPr>
        <w:tab/>
      </w:r>
      <w:r w:rsidRPr="00F03F2E">
        <w:rPr>
          <w:rFonts w:eastAsia="SimSun" w:cs="Arial"/>
          <w:color w:val="000000"/>
          <w:lang w:eastAsia="en-GB"/>
        </w:rPr>
        <w:t>Birmingham B15 3BU.</w:t>
      </w:r>
    </w:p>
    <w:p w14:paraId="5C9508CF" w14:textId="77777777" w:rsidR="00A21AB1" w:rsidRDefault="00A21AB1" w:rsidP="00A21AB1">
      <w:pPr>
        <w:spacing w:after="0" w:line="240" w:lineRule="auto"/>
        <w:contextualSpacing/>
        <w:rPr>
          <w:rFonts w:cs="Arial"/>
          <w:sz w:val="20"/>
          <w:szCs w:val="20"/>
        </w:rPr>
      </w:pPr>
    </w:p>
    <w:p w14:paraId="5C7FE48F" w14:textId="77777777" w:rsidR="00031D19" w:rsidRDefault="00031D19" w:rsidP="00A21AB1">
      <w:pPr>
        <w:spacing w:after="0" w:line="240" w:lineRule="auto"/>
        <w:contextualSpacing/>
        <w:rPr>
          <w:rFonts w:cs="Arial"/>
          <w:sz w:val="20"/>
          <w:szCs w:val="20"/>
        </w:rPr>
      </w:pPr>
    </w:p>
    <w:p w14:paraId="3170295A" w14:textId="77777777" w:rsidR="00F16614" w:rsidRDefault="00F16614" w:rsidP="00A21AB1">
      <w:pPr>
        <w:spacing w:after="0" w:line="240" w:lineRule="auto"/>
        <w:contextualSpacing/>
        <w:rPr>
          <w:rFonts w:cs="Arial"/>
          <w:sz w:val="20"/>
          <w:szCs w:val="20"/>
        </w:rPr>
      </w:pPr>
    </w:p>
    <w:p w14:paraId="36EF2EA6" w14:textId="77777777" w:rsidR="00F16614" w:rsidRDefault="00F16614" w:rsidP="00A21AB1">
      <w:pPr>
        <w:spacing w:after="0" w:line="240" w:lineRule="auto"/>
        <w:contextualSpacing/>
        <w:rPr>
          <w:rFonts w:cs="Arial"/>
          <w:sz w:val="20"/>
          <w:szCs w:val="20"/>
        </w:rPr>
      </w:pPr>
    </w:p>
    <w:p w14:paraId="10DD5EB0" w14:textId="77777777" w:rsidR="00F16614" w:rsidRDefault="00F16614" w:rsidP="00A21AB1">
      <w:pPr>
        <w:spacing w:after="0" w:line="240" w:lineRule="auto"/>
        <w:contextualSpacing/>
        <w:rPr>
          <w:rFonts w:cs="Arial"/>
          <w:sz w:val="20"/>
          <w:szCs w:val="20"/>
        </w:rPr>
        <w:sectPr w:rsidR="00F16614" w:rsidSect="00FC7016">
          <w:pgSz w:w="11906" w:h="16838"/>
          <w:pgMar w:top="1440" w:right="1440" w:bottom="1440" w:left="1440" w:header="708" w:footer="708" w:gutter="0"/>
          <w:cols w:space="708"/>
          <w:docGrid w:linePitch="360"/>
        </w:sectPr>
      </w:pPr>
    </w:p>
    <w:p w14:paraId="17864B40" w14:textId="77777777" w:rsidR="00512483" w:rsidRDefault="00BB7352" w:rsidP="00BB7352">
      <w:pPr>
        <w:pStyle w:val="Heading2"/>
      </w:pPr>
      <w:bookmarkStart w:id="202" w:name="_Toc363471812"/>
      <w:r>
        <w:lastRenderedPageBreak/>
        <w:t>11.2</w:t>
      </w:r>
      <w:r>
        <w:tab/>
      </w:r>
      <w:r w:rsidR="00512483">
        <w:t xml:space="preserve">Appendix 2. </w:t>
      </w:r>
      <w:proofErr w:type="spellStart"/>
      <w:r w:rsidR="00512483">
        <w:t>TIDieR</w:t>
      </w:r>
      <w:proofErr w:type="spellEnd"/>
      <w:r w:rsidR="00512483">
        <w:t xml:space="preserve"> checklist</w:t>
      </w:r>
      <w:bookmarkEnd w:id="202"/>
    </w:p>
    <w:p w14:paraId="16018A67" w14:textId="77777777" w:rsidR="00512483" w:rsidRDefault="00512483" w:rsidP="00512483">
      <w:pPr>
        <w:spacing w:after="0" w:line="240" w:lineRule="auto"/>
        <w:ind w:left="45"/>
        <w:contextualSpacing/>
      </w:pPr>
    </w:p>
    <w:p w14:paraId="54275514" w14:textId="77777777" w:rsidR="00512483" w:rsidRDefault="00512483" w:rsidP="00512483">
      <w:pPr>
        <w:spacing w:after="0" w:line="240" w:lineRule="auto"/>
        <w:ind w:left="45"/>
        <w:contextualSpacing/>
      </w:pPr>
    </w:p>
    <w:p w14:paraId="03F7BAEF" w14:textId="77777777" w:rsidR="00512483" w:rsidRPr="00612E4D" w:rsidRDefault="00764E26" w:rsidP="00512483">
      <w:pPr>
        <w:spacing w:line="240" w:lineRule="auto"/>
        <w:ind w:firstLine="720"/>
        <w:rPr>
          <w:rFonts w:ascii="Times New Roman" w:hAnsi="Times New Roman"/>
          <w:b/>
          <w:bCs/>
          <w:color w:val="4F81BD"/>
          <w:sz w:val="24"/>
          <w:szCs w:val="24"/>
        </w:rPr>
      </w:pPr>
      <w:r>
        <w:rPr>
          <w:noProof/>
          <w:lang w:eastAsia="en-GB"/>
        </w:rPr>
        <w:drawing>
          <wp:anchor distT="0" distB="0" distL="114300" distR="114300" simplePos="0" relativeHeight="251657728" behindDoc="1" locked="0" layoutInCell="1" allowOverlap="1" wp14:anchorId="63277C15" wp14:editId="7CD00CBD">
            <wp:simplePos x="0" y="0"/>
            <wp:positionH relativeFrom="column">
              <wp:posOffset>-244475</wp:posOffset>
            </wp:positionH>
            <wp:positionV relativeFrom="paragraph">
              <wp:posOffset>-187325</wp:posOffset>
            </wp:positionV>
            <wp:extent cx="1913890" cy="762000"/>
            <wp:effectExtent l="0" t="0" r="0" b="0"/>
            <wp:wrapTight wrapText="bothSides">
              <wp:wrapPolygon edited="0">
                <wp:start x="2007" y="2880"/>
                <wp:lineTo x="2007" y="18720"/>
                <wp:lineTo x="2867" y="19440"/>
                <wp:lineTo x="5733" y="20880"/>
                <wp:lineTo x="14620" y="20880"/>
                <wp:lineTo x="18920" y="19440"/>
                <wp:lineTo x="20066" y="18720"/>
                <wp:lineTo x="19493" y="15840"/>
                <wp:lineTo x="18346" y="2880"/>
                <wp:lineTo x="2007" y="2880"/>
              </wp:wrapPolygon>
            </wp:wrapTight>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3890" cy="762000"/>
                    </a:xfrm>
                    <a:prstGeom prst="rect">
                      <a:avLst/>
                    </a:prstGeom>
                    <a:noFill/>
                  </pic:spPr>
                </pic:pic>
              </a:graphicData>
            </a:graphic>
          </wp:anchor>
        </w:drawing>
      </w:r>
      <w:r w:rsidR="00512483" w:rsidRPr="00612E4D">
        <w:rPr>
          <w:rFonts w:ascii="Times New Roman" w:hAnsi="Times New Roman"/>
          <w:b/>
          <w:bCs/>
          <w:color w:val="4F81BD"/>
          <w:sz w:val="26"/>
          <w:szCs w:val="26"/>
        </w:rPr>
        <w:t xml:space="preserve">The </w:t>
      </w:r>
      <w:proofErr w:type="spellStart"/>
      <w:r w:rsidR="00512483" w:rsidRPr="00612E4D">
        <w:rPr>
          <w:rFonts w:ascii="Times New Roman" w:hAnsi="Times New Roman"/>
          <w:b/>
          <w:bCs/>
          <w:color w:val="4F81BD"/>
          <w:sz w:val="26"/>
          <w:szCs w:val="26"/>
        </w:rPr>
        <w:t>TIDieR</w:t>
      </w:r>
      <w:proofErr w:type="spellEnd"/>
      <w:r w:rsidR="00512483" w:rsidRPr="00612E4D">
        <w:rPr>
          <w:rFonts w:ascii="Times New Roman" w:hAnsi="Times New Roman"/>
          <w:b/>
          <w:bCs/>
          <w:color w:val="4F81BD"/>
          <w:sz w:val="26"/>
          <w:szCs w:val="26"/>
        </w:rPr>
        <w:t xml:space="preserve"> (Template for Intervention Description and Replication) Checklist</w:t>
      </w:r>
      <w:r w:rsidR="00512483" w:rsidRPr="00612E4D">
        <w:rPr>
          <w:rFonts w:ascii="Times New Roman" w:hAnsi="Times New Roman"/>
          <w:b/>
          <w:bCs/>
          <w:color w:val="4F81BD"/>
          <w:sz w:val="24"/>
          <w:szCs w:val="24"/>
        </w:rPr>
        <w:t>*:</w:t>
      </w:r>
    </w:p>
    <w:p w14:paraId="51CB0E0F" w14:textId="77777777" w:rsidR="00512483" w:rsidRPr="00612E4D" w:rsidRDefault="00512483" w:rsidP="00512483">
      <w:pPr>
        <w:spacing w:line="240" w:lineRule="auto"/>
        <w:rPr>
          <w:rFonts w:ascii="Times New Roman" w:hAnsi="Times New Roman"/>
          <w:sz w:val="24"/>
          <w:szCs w:val="24"/>
        </w:rPr>
      </w:pPr>
      <w:r w:rsidRPr="00612E4D">
        <w:rPr>
          <w:rFonts w:ascii="Times New Roman" w:hAnsi="Times New Roman"/>
          <w:sz w:val="24"/>
          <w:szCs w:val="24"/>
        </w:rPr>
        <w:t xml:space="preserve">          Information to include when describing an intervention and the location of the information</w:t>
      </w:r>
    </w:p>
    <w:tbl>
      <w:tblPr>
        <w:tblW w:w="14709" w:type="dxa"/>
        <w:tblBorders>
          <w:top w:val="single" w:sz="4" w:space="0" w:color="auto"/>
          <w:bottom w:val="single" w:sz="4" w:space="0" w:color="auto"/>
        </w:tblBorders>
        <w:tblLayout w:type="fixed"/>
        <w:tblLook w:val="04A0" w:firstRow="1" w:lastRow="0" w:firstColumn="1" w:lastColumn="0" w:noHBand="0" w:noVBand="1"/>
      </w:tblPr>
      <w:tblGrid>
        <w:gridCol w:w="959"/>
        <w:gridCol w:w="10064"/>
        <w:gridCol w:w="1843"/>
        <w:gridCol w:w="1843"/>
      </w:tblGrid>
      <w:tr w:rsidR="00512483" w:rsidRPr="00612E4D" w14:paraId="6C20D3D7" w14:textId="77777777" w:rsidTr="00612E4D">
        <w:trPr>
          <w:trHeight w:val="383"/>
        </w:trPr>
        <w:tc>
          <w:tcPr>
            <w:tcW w:w="959" w:type="dxa"/>
            <w:vMerge w:val="restart"/>
            <w:tcBorders>
              <w:top w:val="single" w:sz="4" w:space="0" w:color="auto"/>
              <w:bottom w:val="nil"/>
              <w:right w:val="nil"/>
            </w:tcBorders>
            <w:shd w:val="clear" w:color="auto" w:fill="auto"/>
          </w:tcPr>
          <w:p w14:paraId="75E727DE" w14:textId="77777777" w:rsidR="00512483" w:rsidRPr="00612E4D" w:rsidRDefault="00512483" w:rsidP="00612E4D">
            <w:pPr>
              <w:spacing w:after="0" w:line="360" w:lineRule="auto"/>
              <w:rPr>
                <w:rFonts w:ascii="Times New Roman" w:hAnsi="Times New Roman"/>
                <w:b/>
                <w:bCs/>
                <w:sz w:val="20"/>
                <w:szCs w:val="20"/>
              </w:rPr>
            </w:pPr>
            <w:r w:rsidRPr="00612E4D">
              <w:rPr>
                <w:rFonts w:ascii="Times New Roman" w:hAnsi="Times New Roman"/>
                <w:b/>
                <w:bCs/>
                <w:sz w:val="20"/>
                <w:szCs w:val="20"/>
              </w:rPr>
              <w:t>Item number</w:t>
            </w:r>
          </w:p>
        </w:tc>
        <w:tc>
          <w:tcPr>
            <w:tcW w:w="10064" w:type="dxa"/>
            <w:tcBorders>
              <w:top w:val="single" w:sz="4" w:space="0" w:color="auto"/>
              <w:left w:val="nil"/>
              <w:bottom w:val="nil"/>
              <w:right w:val="nil"/>
            </w:tcBorders>
            <w:shd w:val="clear" w:color="auto" w:fill="auto"/>
          </w:tcPr>
          <w:p w14:paraId="3FF1685C" w14:textId="77777777" w:rsidR="00512483" w:rsidRPr="00612E4D" w:rsidRDefault="00512483" w:rsidP="00612E4D">
            <w:pPr>
              <w:spacing w:after="0" w:line="360" w:lineRule="auto"/>
              <w:rPr>
                <w:rFonts w:ascii="Times New Roman" w:hAnsi="Times New Roman"/>
                <w:b/>
                <w:bCs/>
                <w:sz w:val="24"/>
                <w:szCs w:val="24"/>
              </w:rPr>
            </w:pPr>
            <w:r w:rsidRPr="00612E4D">
              <w:rPr>
                <w:rFonts w:ascii="Times New Roman" w:hAnsi="Times New Roman"/>
                <w:b/>
                <w:bCs/>
              </w:rPr>
              <w:t xml:space="preserve">Item </w:t>
            </w:r>
          </w:p>
        </w:tc>
        <w:tc>
          <w:tcPr>
            <w:tcW w:w="3686" w:type="dxa"/>
            <w:gridSpan w:val="2"/>
            <w:tcBorders>
              <w:top w:val="single" w:sz="4" w:space="0" w:color="auto"/>
              <w:left w:val="nil"/>
              <w:bottom w:val="nil"/>
            </w:tcBorders>
            <w:shd w:val="clear" w:color="auto" w:fill="auto"/>
          </w:tcPr>
          <w:p w14:paraId="2B3D5CE0" w14:textId="77777777" w:rsidR="00512483" w:rsidRPr="00612E4D" w:rsidRDefault="00512483" w:rsidP="00612E4D">
            <w:pPr>
              <w:spacing w:after="0" w:line="240" w:lineRule="auto"/>
              <w:jc w:val="center"/>
              <w:rPr>
                <w:rFonts w:ascii="Times New Roman" w:hAnsi="Times New Roman"/>
                <w:b/>
                <w:bCs/>
                <w:sz w:val="24"/>
                <w:szCs w:val="24"/>
              </w:rPr>
            </w:pPr>
            <w:r w:rsidRPr="00612E4D">
              <w:rPr>
                <w:rFonts w:ascii="Times New Roman" w:eastAsia="Times New Roman" w:hAnsi="Times New Roman"/>
                <w:b/>
                <w:bCs/>
                <w:color w:val="000000"/>
                <w:kern w:val="24"/>
              </w:rPr>
              <w:t>Where located **</w:t>
            </w:r>
          </w:p>
        </w:tc>
      </w:tr>
      <w:tr w:rsidR="00512483" w:rsidRPr="00612E4D" w14:paraId="4A77152D" w14:textId="77777777" w:rsidTr="00612E4D">
        <w:tc>
          <w:tcPr>
            <w:tcW w:w="959" w:type="dxa"/>
            <w:vMerge/>
            <w:tcBorders>
              <w:top w:val="nil"/>
              <w:bottom w:val="single" w:sz="4" w:space="0" w:color="auto"/>
              <w:right w:val="nil"/>
            </w:tcBorders>
            <w:shd w:val="clear" w:color="auto" w:fill="auto"/>
          </w:tcPr>
          <w:p w14:paraId="426BD079" w14:textId="77777777" w:rsidR="00512483" w:rsidRPr="00612E4D" w:rsidRDefault="00512483" w:rsidP="00612E4D">
            <w:pPr>
              <w:spacing w:after="0" w:line="360" w:lineRule="auto"/>
              <w:rPr>
                <w:rFonts w:ascii="Times New Roman" w:hAnsi="Times New Roman"/>
              </w:rPr>
            </w:pPr>
          </w:p>
        </w:tc>
        <w:tc>
          <w:tcPr>
            <w:tcW w:w="10064" w:type="dxa"/>
            <w:tcBorders>
              <w:top w:val="nil"/>
              <w:left w:val="nil"/>
              <w:bottom w:val="single" w:sz="4" w:space="0" w:color="auto"/>
              <w:right w:val="nil"/>
            </w:tcBorders>
            <w:shd w:val="clear" w:color="auto" w:fill="auto"/>
          </w:tcPr>
          <w:p w14:paraId="3D29850E" w14:textId="77777777" w:rsidR="00512483" w:rsidRPr="00612E4D" w:rsidRDefault="00512483" w:rsidP="00612E4D">
            <w:pPr>
              <w:spacing w:after="0" w:line="360" w:lineRule="auto"/>
              <w:rPr>
                <w:rFonts w:ascii="Times New Roman" w:hAnsi="Times New Roman"/>
              </w:rPr>
            </w:pPr>
          </w:p>
        </w:tc>
        <w:tc>
          <w:tcPr>
            <w:tcW w:w="1843" w:type="dxa"/>
            <w:tcBorders>
              <w:top w:val="nil"/>
              <w:left w:val="nil"/>
              <w:bottom w:val="single" w:sz="4" w:space="0" w:color="auto"/>
              <w:right w:val="single" w:sz="4" w:space="0" w:color="auto"/>
            </w:tcBorders>
            <w:shd w:val="clear" w:color="auto" w:fill="auto"/>
          </w:tcPr>
          <w:p w14:paraId="7CE22E6B" w14:textId="77777777" w:rsidR="00512483" w:rsidRPr="00612E4D" w:rsidRDefault="00512483" w:rsidP="00612E4D">
            <w:pPr>
              <w:spacing w:after="0" w:line="360" w:lineRule="auto"/>
              <w:ind w:left="-108" w:right="-1347"/>
              <w:rPr>
                <w:rFonts w:ascii="Times New Roman" w:eastAsia="Times New Roman" w:hAnsi="Times New Roman"/>
                <w:color w:val="000000"/>
                <w:kern w:val="24"/>
              </w:rPr>
            </w:pPr>
            <w:r w:rsidRPr="00612E4D">
              <w:rPr>
                <w:rFonts w:ascii="Times New Roman" w:eastAsia="Times New Roman" w:hAnsi="Times New Roman"/>
                <w:color w:val="000000"/>
                <w:kern w:val="24"/>
              </w:rPr>
              <w:t>Primary paper</w:t>
            </w:r>
          </w:p>
          <w:p w14:paraId="0C1BB1E4" w14:textId="77777777" w:rsidR="00512483" w:rsidRPr="00612E4D" w:rsidRDefault="00512483" w:rsidP="00612E4D">
            <w:pPr>
              <w:spacing w:after="0" w:line="360" w:lineRule="auto"/>
              <w:ind w:left="-108" w:right="-1347"/>
              <w:rPr>
                <w:rFonts w:ascii="Times New Roman" w:eastAsia="Times New Roman" w:hAnsi="Times New Roman"/>
                <w:color w:val="000000"/>
                <w:kern w:val="24"/>
                <w:sz w:val="21"/>
                <w:szCs w:val="21"/>
              </w:rPr>
            </w:pPr>
            <w:r w:rsidRPr="00612E4D">
              <w:rPr>
                <w:rFonts w:ascii="Times New Roman" w:eastAsia="Times New Roman" w:hAnsi="Times New Roman"/>
                <w:color w:val="000000"/>
                <w:kern w:val="24"/>
                <w:sz w:val="21"/>
                <w:szCs w:val="21"/>
              </w:rPr>
              <w:t>(page or appendix</w:t>
            </w:r>
          </w:p>
          <w:p w14:paraId="1D84246A" w14:textId="77777777" w:rsidR="00512483" w:rsidRPr="00612E4D" w:rsidRDefault="00512483" w:rsidP="00612E4D">
            <w:pPr>
              <w:spacing w:after="0" w:line="360" w:lineRule="auto"/>
              <w:ind w:left="-108" w:right="-1347"/>
              <w:rPr>
                <w:rFonts w:ascii="Times New Roman" w:eastAsia="Times New Roman" w:hAnsi="Times New Roman"/>
                <w:color w:val="000000"/>
                <w:kern w:val="24"/>
              </w:rPr>
            </w:pPr>
            <w:r w:rsidRPr="00612E4D">
              <w:rPr>
                <w:rFonts w:ascii="Times New Roman" w:eastAsia="Times New Roman" w:hAnsi="Times New Roman"/>
                <w:color w:val="000000"/>
                <w:kern w:val="24"/>
                <w:sz w:val="21"/>
                <w:szCs w:val="21"/>
              </w:rPr>
              <w:t>number)</w:t>
            </w:r>
          </w:p>
        </w:tc>
        <w:tc>
          <w:tcPr>
            <w:tcW w:w="1843" w:type="dxa"/>
            <w:tcBorders>
              <w:top w:val="nil"/>
              <w:left w:val="single" w:sz="4" w:space="0" w:color="auto"/>
              <w:bottom w:val="single" w:sz="4" w:space="0" w:color="auto"/>
            </w:tcBorders>
            <w:shd w:val="clear" w:color="auto" w:fill="auto"/>
          </w:tcPr>
          <w:p w14:paraId="7175ACE7" w14:textId="77777777" w:rsidR="00512483" w:rsidRPr="00612E4D" w:rsidRDefault="00512483" w:rsidP="00612E4D">
            <w:pPr>
              <w:spacing w:after="0" w:line="360" w:lineRule="auto"/>
              <w:jc w:val="center"/>
              <w:rPr>
                <w:rFonts w:ascii="Times New Roman" w:hAnsi="Times New Roman"/>
              </w:rPr>
            </w:pPr>
            <w:r w:rsidRPr="00612E4D">
              <w:rPr>
                <w:rFonts w:ascii="Times New Roman" w:hAnsi="Times New Roman"/>
              </w:rPr>
              <w:t xml:space="preserve">Other </w:t>
            </w:r>
            <w:r w:rsidRPr="00612E4D">
              <w:rPr>
                <w:rFonts w:ascii="Times New Roman" w:hAnsi="Times New Roman"/>
                <w:vertAlign w:val="superscript"/>
              </w:rPr>
              <w:t>†</w:t>
            </w:r>
            <w:r w:rsidRPr="00612E4D">
              <w:rPr>
                <w:rFonts w:ascii="Times New Roman" w:hAnsi="Times New Roman"/>
              </w:rPr>
              <w:t xml:space="preserve"> </w:t>
            </w:r>
            <w:r w:rsidRPr="00612E4D">
              <w:rPr>
                <w:rFonts w:ascii="Times New Roman" w:hAnsi="Times New Roman"/>
                <w:sz w:val="21"/>
                <w:szCs w:val="21"/>
              </w:rPr>
              <w:t>(details)</w:t>
            </w:r>
          </w:p>
        </w:tc>
      </w:tr>
      <w:tr w:rsidR="00512483" w:rsidRPr="00612E4D" w14:paraId="41237F3F" w14:textId="77777777" w:rsidTr="00612E4D">
        <w:tc>
          <w:tcPr>
            <w:tcW w:w="959" w:type="dxa"/>
            <w:tcBorders>
              <w:top w:val="single" w:sz="4" w:space="0" w:color="auto"/>
              <w:right w:val="nil"/>
            </w:tcBorders>
            <w:shd w:val="clear" w:color="auto" w:fill="auto"/>
          </w:tcPr>
          <w:p w14:paraId="5574318B" w14:textId="77777777" w:rsidR="00512483" w:rsidRPr="00612E4D" w:rsidRDefault="00512483" w:rsidP="00612E4D">
            <w:pPr>
              <w:spacing w:after="0" w:line="360" w:lineRule="auto"/>
              <w:rPr>
                <w:rFonts w:ascii="Times New Roman" w:hAnsi="Times New Roman"/>
              </w:rPr>
            </w:pPr>
          </w:p>
        </w:tc>
        <w:tc>
          <w:tcPr>
            <w:tcW w:w="10064" w:type="dxa"/>
            <w:tcBorders>
              <w:top w:val="single" w:sz="4" w:space="0" w:color="auto"/>
              <w:left w:val="nil"/>
              <w:right w:val="nil"/>
            </w:tcBorders>
            <w:shd w:val="clear" w:color="auto" w:fill="auto"/>
          </w:tcPr>
          <w:p w14:paraId="659D854C" w14:textId="77777777" w:rsidR="00512483" w:rsidRPr="00612E4D" w:rsidRDefault="00512483" w:rsidP="00612E4D">
            <w:pPr>
              <w:spacing w:before="240" w:after="0" w:line="240" w:lineRule="auto"/>
              <w:rPr>
                <w:rFonts w:ascii="Times New Roman" w:hAnsi="Times New Roman"/>
                <w:b/>
              </w:rPr>
            </w:pPr>
            <w:r w:rsidRPr="00612E4D">
              <w:rPr>
                <w:rFonts w:ascii="Times New Roman" w:hAnsi="Times New Roman"/>
                <w:b/>
              </w:rPr>
              <w:t>BRIEF NAME</w:t>
            </w:r>
          </w:p>
        </w:tc>
        <w:tc>
          <w:tcPr>
            <w:tcW w:w="1843" w:type="dxa"/>
            <w:tcBorders>
              <w:top w:val="single" w:sz="4" w:space="0" w:color="auto"/>
              <w:left w:val="nil"/>
              <w:right w:val="single" w:sz="4" w:space="0" w:color="auto"/>
            </w:tcBorders>
            <w:shd w:val="clear" w:color="auto" w:fill="auto"/>
          </w:tcPr>
          <w:p w14:paraId="670FB2B6" w14:textId="77777777" w:rsidR="00512483" w:rsidRPr="00612E4D" w:rsidRDefault="00512483" w:rsidP="00612E4D">
            <w:pPr>
              <w:spacing w:after="0" w:line="360" w:lineRule="auto"/>
              <w:rPr>
                <w:rFonts w:ascii="Times New Roman" w:hAnsi="Times New Roman"/>
              </w:rPr>
            </w:pPr>
          </w:p>
        </w:tc>
        <w:tc>
          <w:tcPr>
            <w:tcW w:w="1843" w:type="dxa"/>
            <w:tcBorders>
              <w:top w:val="single" w:sz="4" w:space="0" w:color="auto"/>
              <w:left w:val="single" w:sz="4" w:space="0" w:color="auto"/>
            </w:tcBorders>
            <w:shd w:val="clear" w:color="auto" w:fill="auto"/>
          </w:tcPr>
          <w:p w14:paraId="6047E4DB" w14:textId="77777777" w:rsidR="00512483" w:rsidRPr="00612E4D" w:rsidRDefault="00512483" w:rsidP="00612E4D">
            <w:pPr>
              <w:spacing w:after="0" w:line="360" w:lineRule="auto"/>
              <w:rPr>
                <w:rFonts w:ascii="Times New Roman" w:hAnsi="Times New Roman"/>
              </w:rPr>
            </w:pPr>
          </w:p>
        </w:tc>
      </w:tr>
      <w:tr w:rsidR="00512483" w:rsidRPr="00612E4D" w14:paraId="294F48A0" w14:textId="77777777" w:rsidTr="00612E4D">
        <w:trPr>
          <w:trHeight w:val="377"/>
        </w:trPr>
        <w:tc>
          <w:tcPr>
            <w:tcW w:w="959" w:type="dxa"/>
            <w:tcBorders>
              <w:right w:val="nil"/>
            </w:tcBorders>
            <w:shd w:val="clear" w:color="auto" w:fill="auto"/>
          </w:tcPr>
          <w:p w14:paraId="09D57DFD" w14:textId="77777777" w:rsidR="00512483" w:rsidRPr="00612E4D" w:rsidRDefault="00512483" w:rsidP="00612E4D">
            <w:pPr>
              <w:spacing w:after="0" w:line="360" w:lineRule="auto"/>
              <w:rPr>
                <w:rFonts w:ascii="Times New Roman" w:hAnsi="Times New Roman"/>
                <w:b/>
                <w:bCs/>
              </w:rPr>
            </w:pPr>
            <w:r w:rsidRPr="00612E4D">
              <w:rPr>
                <w:rFonts w:ascii="Times New Roman" w:hAnsi="Times New Roman"/>
                <w:b/>
                <w:bCs/>
              </w:rPr>
              <w:t>1.</w:t>
            </w:r>
          </w:p>
        </w:tc>
        <w:tc>
          <w:tcPr>
            <w:tcW w:w="10064" w:type="dxa"/>
            <w:tcBorders>
              <w:left w:val="nil"/>
              <w:right w:val="nil"/>
            </w:tcBorders>
            <w:shd w:val="clear" w:color="auto" w:fill="auto"/>
          </w:tcPr>
          <w:p w14:paraId="5E4F0E2D" w14:textId="77777777" w:rsidR="00512483" w:rsidRPr="00612E4D" w:rsidRDefault="00512483" w:rsidP="00612E4D">
            <w:pPr>
              <w:spacing w:after="0" w:line="360" w:lineRule="auto"/>
              <w:ind w:right="175"/>
              <w:rPr>
                <w:rFonts w:ascii="Times New Roman" w:hAnsi="Times New Roman"/>
              </w:rPr>
            </w:pPr>
            <w:r w:rsidRPr="00612E4D">
              <w:rPr>
                <w:rFonts w:ascii="Times New Roman" w:hAnsi="Times New Roman"/>
                <w:bCs/>
                <w:iCs/>
                <w:lang w:eastAsia="zh-CN"/>
              </w:rPr>
              <w:t>Provide the name or a phrase that describes the intervention.</w:t>
            </w:r>
          </w:p>
        </w:tc>
        <w:tc>
          <w:tcPr>
            <w:tcW w:w="1843" w:type="dxa"/>
            <w:tcBorders>
              <w:left w:val="nil"/>
              <w:right w:val="single" w:sz="4" w:space="0" w:color="auto"/>
            </w:tcBorders>
            <w:shd w:val="clear" w:color="auto" w:fill="auto"/>
          </w:tcPr>
          <w:p w14:paraId="19DFC830" w14:textId="77777777" w:rsidR="00512483" w:rsidRPr="00612E4D" w:rsidRDefault="00512483" w:rsidP="00FC3096">
            <w:pPr>
              <w:spacing w:after="0" w:line="360" w:lineRule="auto"/>
              <w:rPr>
                <w:rFonts w:ascii="Times New Roman" w:hAnsi="Times New Roman"/>
              </w:rPr>
            </w:pPr>
            <w:r w:rsidRPr="00FC3096">
              <w:rPr>
                <w:rFonts w:ascii="Times New Roman" w:hAnsi="Times New Roman"/>
                <w:u w:val="single"/>
              </w:rPr>
              <w:t>__</w:t>
            </w:r>
            <w:r w:rsidR="00844076" w:rsidRPr="00FC3096">
              <w:rPr>
                <w:rFonts w:ascii="Times New Roman" w:hAnsi="Times New Roman"/>
                <w:u w:val="single"/>
              </w:rPr>
              <w:t>27</w:t>
            </w:r>
            <w:r w:rsidRPr="00612E4D">
              <w:rPr>
                <w:rFonts w:ascii="Times New Roman" w:hAnsi="Times New Roman"/>
              </w:rPr>
              <w:t>______</w:t>
            </w:r>
            <w:r w:rsidR="00FC3096">
              <w:rPr>
                <w:rFonts w:ascii="Times New Roman" w:hAnsi="Times New Roman"/>
              </w:rPr>
              <w:t>__</w:t>
            </w:r>
          </w:p>
        </w:tc>
        <w:tc>
          <w:tcPr>
            <w:tcW w:w="1843" w:type="dxa"/>
            <w:tcBorders>
              <w:left w:val="single" w:sz="4" w:space="0" w:color="auto"/>
            </w:tcBorders>
            <w:shd w:val="clear" w:color="auto" w:fill="auto"/>
          </w:tcPr>
          <w:p w14:paraId="390FAC3C" w14:textId="77777777" w:rsidR="00512483" w:rsidRPr="00612E4D" w:rsidRDefault="00512483" w:rsidP="00612E4D">
            <w:pPr>
              <w:spacing w:after="0" w:line="360" w:lineRule="auto"/>
              <w:ind w:right="-392"/>
              <w:rPr>
                <w:rFonts w:ascii="Times New Roman" w:hAnsi="Times New Roman"/>
              </w:rPr>
            </w:pPr>
            <w:r w:rsidRPr="00612E4D">
              <w:rPr>
                <w:rFonts w:ascii="Times New Roman" w:hAnsi="Times New Roman"/>
              </w:rPr>
              <w:t>______________</w:t>
            </w:r>
          </w:p>
        </w:tc>
      </w:tr>
      <w:tr w:rsidR="00512483" w:rsidRPr="00612E4D" w14:paraId="0649ABAA" w14:textId="77777777" w:rsidTr="00612E4D">
        <w:tc>
          <w:tcPr>
            <w:tcW w:w="959" w:type="dxa"/>
            <w:tcBorders>
              <w:right w:val="nil"/>
            </w:tcBorders>
            <w:shd w:val="clear" w:color="auto" w:fill="auto"/>
          </w:tcPr>
          <w:p w14:paraId="61A1D8E5" w14:textId="77777777" w:rsidR="00512483" w:rsidRPr="00612E4D" w:rsidRDefault="00512483" w:rsidP="00612E4D">
            <w:pPr>
              <w:spacing w:after="0" w:line="360" w:lineRule="auto"/>
              <w:rPr>
                <w:rFonts w:ascii="Times New Roman" w:hAnsi="Times New Roman"/>
              </w:rPr>
            </w:pPr>
          </w:p>
        </w:tc>
        <w:tc>
          <w:tcPr>
            <w:tcW w:w="10064" w:type="dxa"/>
            <w:tcBorders>
              <w:left w:val="nil"/>
              <w:right w:val="nil"/>
            </w:tcBorders>
            <w:shd w:val="clear" w:color="auto" w:fill="auto"/>
          </w:tcPr>
          <w:p w14:paraId="190AC0EE" w14:textId="77777777" w:rsidR="00512483" w:rsidRPr="00612E4D" w:rsidRDefault="00512483" w:rsidP="00612E4D">
            <w:pPr>
              <w:spacing w:after="0" w:line="360" w:lineRule="auto"/>
              <w:rPr>
                <w:rFonts w:ascii="Times New Roman" w:hAnsi="Times New Roman"/>
                <w:b/>
              </w:rPr>
            </w:pPr>
            <w:r w:rsidRPr="00612E4D">
              <w:rPr>
                <w:rFonts w:ascii="Times New Roman" w:hAnsi="Times New Roman"/>
                <w:b/>
              </w:rPr>
              <w:t>WHY</w:t>
            </w:r>
          </w:p>
        </w:tc>
        <w:tc>
          <w:tcPr>
            <w:tcW w:w="1843" w:type="dxa"/>
            <w:tcBorders>
              <w:left w:val="nil"/>
              <w:right w:val="single" w:sz="4" w:space="0" w:color="auto"/>
            </w:tcBorders>
            <w:shd w:val="clear" w:color="auto" w:fill="auto"/>
          </w:tcPr>
          <w:p w14:paraId="4C9827FA" w14:textId="77777777" w:rsidR="00512483" w:rsidRPr="00612E4D" w:rsidRDefault="00512483" w:rsidP="00612E4D">
            <w:pPr>
              <w:spacing w:after="0" w:line="360" w:lineRule="auto"/>
              <w:rPr>
                <w:rFonts w:ascii="Times New Roman" w:hAnsi="Times New Roman"/>
              </w:rPr>
            </w:pPr>
          </w:p>
        </w:tc>
        <w:tc>
          <w:tcPr>
            <w:tcW w:w="1843" w:type="dxa"/>
            <w:tcBorders>
              <w:left w:val="single" w:sz="4" w:space="0" w:color="auto"/>
            </w:tcBorders>
            <w:shd w:val="clear" w:color="auto" w:fill="auto"/>
          </w:tcPr>
          <w:p w14:paraId="04428089" w14:textId="77777777" w:rsidR="00512483" w:rsidRPr="00612E4D" w:rsidRDefault="00512483" w:rsidP="00612E4D">
            <w:pPr>
              <w:spacing w:after="0" w:line="360" w:lineRule="auto"/>
              <w:rPr>
                <w:rFonts w:ascii="Times New Roman" w:hAnsi="Times New Roman"/>
              </w:rPr>
            </w:pPr>
          </w:p>
        </w:tc>
      </w:tr>
      <w:tr w:rsidR="00512483" w:rsidRPr="00612E4D" w14:paraId="45DC35CA" w14:textId="77777777" w:rsidTr="00612E4D">
        <w:tc>
          <w:tcPr>
            <w:tcW w:w="959" w:type="dxa"/>
            <w:tcBorders>
              <w:right w:val="nil"/>
            </w:tcBorders>
            <w:shd w:val="clear" w:color="auto" w:fill="auto"/>
          </w:tcPr>
          <w:p w14:paraId="534B4C75" w14:textId="77777777" w:rsidR="00512483" w:rsidRPr="00612E4D" w:rsidRDefault="00512483" w:rsidP="00612E4D">
            <w:pPr>
              <w:spacing w:after="0" w:line="360" w:lineRule="auto"/>
              <w:rPr>
                <w:rFonts w:ascii="Times New Roman" w:hAnsi="Times New Roman"/>
                <w:b/>
                <w:bCs/>
              </w:rPr>
            </w:pPr>
            <w:r w:rsidRPr="00612E4D">
              <w:rPr>
                <w:rFonts w:ascii="Times New Roman" w:hAnsi="Times New Roman"/>
                <w:b/>
                <w:bCs/>
              </w:rPr>
              <w:t>2.</w:t>
            </w:r>
          </w:p>
        </w:tc>
        <w:tc>
          <w:tcPr>
            <w:tcW w:w="10064" w:type="dxa"/>
            <w:tcBorders>
              <w:left w:val="nil"/>
              <w:right w:val="nil"/>
            </w:tcBorders>
            <w:shd w:val="clear" w:color="auto" w:fill="auto"/>
          </w:tcPr>
          <w:p w14:paraId="0AC10B16" w14:textId="77777777" w:rsidR="00512483" w:rsidRPr="00612E4D" w:rsidRDefault="00512483" w:rsidP="00612E4D">
            <w:pPr>
              <w:spacing w:after="0" w:line="360" w:lineRule="auto"/>
              <w:rPr>
                <w:rFonts w:ascii="Times New Roman" w:hAnsi="Times New Roman"/>
              </w:rPr>
            </w:pPr>
            <w:r w:rsidRPr="00612E4D">
              <w:rPr>
                <w:rFonts w:ascii="Times New Roman" w:hAnsi="Times New Roman"/>
                <w:bCs/>
                <w:iCs/>
              </w:rPr>
              <w:t>Describe any rationale, theory, or goal of the elements essential to the intervention.</w:t>
            </w:r>
          </w:p>
        </w:tc>
        <w:tc>
          <w:tcPr>
            <w:tcW w:w="1843" w:type="dxa"/>
            <w:tcBorders>
              <w:left w:val="nil"/>
              <w:right w:val="single" w:sz="4" w:space="0" w:color="auto"/>
            </w:tcBorders>
            <w:shd w:val="clear" w:color="auto" w:fill="auto"/>
          </w:tcPr>
          <w:p w14:paraId="2AD2F1A8" w14:textId="77777777" w:rsidR="00512483" w:rsidRPr="00612E4D" w:rsidRDefault="00844076" w:rsidP="00FC3096">
            <w:pPr>
              <w:spacing w:after="0" w:line="360" w:lineRule="auto"/>
              <w:rPr>
                <w:rFonts w:ascii="Times New Roman" w:hAnsi="Times New Roman"/>
              </w:rPr>
            </w:pPr>
            <w:r w:rsidRPr="00FC3096">
              <w:rPr>
                <w:rFonts w:ascii="Times New Roman" w:hAnsi="Times New Roman"/>
                <w:u w:val="single"/>
              </w:rPr>
              <w:t>__20-22</w:t>
            </w:r>
            <w:r>
              <w:rPr>
                <w:rFonts w:ascii="Times New Roman" w:hAnsi="Times New Roman"/>
              </w:rPr>
              <w:t>_</w:t>
            </w:r>
            <w:r w:rsidR="00FC3096">
              <w:rPr>
                <w:rFonts w:ascii="Times New Roman" w:hAnsi="Times New Roman"/>
              </w:rPr>
              <w:t>__</w:t>
            </w:r>
            <w:r w:rsidR="00512483" w:rsidRPr="00612E4D">
              <w:rPr>
                <w:rFonts w:ascii="Times New Roman" w:hAnsi="Times New Roman"/>
              </w:rPr>
              <w:t>_</w:t>
            </w:r>
            <w:r w:rsidR="00FC3096">
              <w:rPr>
                <w:rFonts w:ascii="Times New Roman" w:hAnsi="Times New Roman"/>
              </w:rPr>
              <w:t>_</w:t>
            </w:r>
          </w:p>
        </w:tc>
        <w:tc>
          <w:tcPr>
            <w:tcW w:w="1843" w:type="dxa"/>
            <w:tcBorders>
              <w:left w:val="single" w:sz="4" w:space="0" w:color="auto"/>
            </w:tcBorders>
            <w:shd w:val="clear" w:color="auto" w:fill="auto"/>
          </w:tcPr>
          <w:p w14:paraId="798D8961" w14:textId="77777777" w:rsidR="00512483" w:rsidRPr="00612E4D" w:rsidRDefault="00512483" w:rsidP="00612E4D">
            <w:pPr>
              <w:spacing w:after="0" w:line="360" w:lineRule="auto"/>
              <w:rPr>
                <w:rFonts w:ascii="Times New Roman" w:hAnsi="Times New Roman"/>
              </w:rPr>
            </w:pPr>
            <w:r w:rsidRPr="00612E4D">
              <w:rPr>
                <w:rFonts w:ascii="Times New Roman" w:hAnsi="Times New Roman"/>
              </w:rPr>
              <w:t>_____________</w:t>
            </w:r>
          </w:p>
        </w:tc>
      </w:tr>
      <w:tr w:rsidR="00512483" w:rsidRPr="00612E4D" w14:paraId="578F4223" w14:textId="77777777" w:rsidTr="00612E4D">
        <w:tc>
          <w:tcPr>
            <w:tcW w:w="959" w:type="dxa"/>
            <w:tcBorders>
              <w:right w:val="nil"/>
            </w:tcBorders>
            <w:shd w:val="clear" w:color="auto" w:fill="auto"/>
          </w:tcPr>
          <w:p w14:paraId="2C08616C" w14:textId="77777777" w:rsidR="00512483" w:rsidRPr="00612E4D" w:rsidRDefault="00512483" w:rsidP="00612E4D">
            <w:pPr>
              <w:spacing w:after="0" w:line="360" w:lineRule="auto"/>
              <w:rPr>
                <w:rFonts w:ascii="Times New Roman" w:hAnsi="Times New Roman"/>
              </w:rPr>
            </w:pPr>
          </w:p>
        </w:tc>
        <w:tc>
          <w:tcPr>
            <w:tcW w:w="10064" w:type="dxa"/>
            <w:tcBorders>
              <w:left w:val="nil"/>
              <w:right w:val="nil"/>
            </w:tcBorders>
            <w:shd w:val="clear" w:color="auto" w:fill="auto"/>
          </w:tcPr>
          <w:p w14:paraId="588E3A4F" w14:textId="77777777" w:rsidR="00512483" w:rsidRPr="00612E4D" w:rsidRDefault="00512483" w:rsidP="00612E4D">
            <w:pPr>
              <w:spacing w:after="0" w:line="360" w:lineRule="auto"/>
              <w:rPr>
                <w:rFonts w:ascii="Times New Roman" w:hAnsi="Times New Roman"/>
                <w:b/>
              </w:rPr>
            </w:pPr>
            <w:r w:rsidRPr="00612E4D">
              <w:rPr>
                <w:rFonts w:ascii="Times New Roman" w:hAnsi="Times New Roman"/>
                <w:b/>
              </w:rPr>
              <w:t>WHAT</w:t>
            </w:r>
          </w:p>
        </w:tc>
        <w:tc>
          <w:tcPr>
            <w:tcW w:w="1843" w:type="dxa"/>
            <w:tcBorders>
              <w:left w:val="nil"/>
              <w:right w:val="single" w:sz="4" w:space="0" w:color="auto"/>
            </w:tcBorders>
            <w:shd w:val="clear" w:color="auto" w:fill="auto"/>
          </w:tcPr>
          <w:p w14:paraId="635FCCE0" w14:textId="77777777" w:rsidR="00512483" w:rsidRPr="00612E4D" w:rsidRDefault="00512483" w:rsidP="00612E4D">
            <w:pPr>
              <w:spacing w:after="0" w:line="360" w:lineRule="auto"/>
              <w:rPr>
                <w:rFonts w:ascii="Times New Roman" w:hAnsi="Times New Roman"/>
              </w:rPr>
            </w:pPr>
          </w:p>
        </w:tc>
        <w:tc>
          <w:tcPr>
            <w:tcW w:w="1843" w:type="dxa"/>
            <w:tcBorders>
              <w:left w:val="single" w:sz="4" w:space="0" w:color="auto"/>
            </w:tcBorders>
            <w:shd w:val="clear" w:color="auto" w:fill="auto"/>
          </w:tcPr>
          <w:p w14:paraId="6D43A7F5" w14:textId="77777777" w:rsidR="00512483" w:rsidRPr="00612E4D" w:rsidRDefault="00512483" w:rsidP="00612E4D">
            <w:pPr>
              <w:spacing w:after="0" w:line="360" w:lineRule="auto"/>
              <w:rPr>
                <w:rFonts w:ascii="Times New Roman" w:hAnsi="Times New Roman"/>
              </w:rPr>
            </w:pPr>
          </w:p>
        </w:tc>
      </w:tr>
      <w:tr w:rsidR="00512483" w:rsidRPr="00612E4D" w14:paraId="5C613BD1" w14:textId="77777777" w:rsidTr="00612E4D">
        <w:tc>
          <w:tcPr>
            <w:tcW w:w="959" w:type="dxa"/>
            <w:tcBorders>
              <w:right w:val="nil"/>
            </w:tcBorders>
            <w:shd w:val="clear" w:color="auto" w:fill="auto"/>
          </w:tcPr>
          <w:p w14:paraId="2DE9145B" w14:textId="77777777" w:rsidR="00512483" w:rsidRPr="00612E4D" w:rsidRDefault="00512483" w:rsidP="00612E4D">
            <w:pPr>
              <w:spacing w:after="0" w:line="360" w:lineRule="auto"/>
              <w:rPr>
                <w:rFonts w:ascii="Times New Roman" w:hAnsi="Times New Roman"/>
                <w:b/>
                <w:bCs/>
              </w:rPr>
            </w:pPr>
            <w:r w:rsidRPr="00612E4D">
              <w:rPr>
                <w:rFonts w:ascii="Times New Roman" w:hAnsi="Times New Roman"/>
                <w:b/>
                <w:bCs/>
              </w:rPr>
              <w:t>3.</w:t>
            </w:r>
          </w:p>
        </w:tc>
        <w:tc>
          <w:tcPr>
            <w:tcW w:w="10064" w:type="dxa"/>
            <w:tcBorders>
              <w:left w:val="nil"/>
              <w:right w:val="nil"/>
            </w:tcBorders>
            <w:shd w:val="clear" w:color="auto" w:fill="auto"/>
          </w:tcPr>
          <w:p w14:paraId="61BEA027" w14:textId="77777777" w:rsidR="00512483" w:rsidRPr="00612E4D" w:rsidRDefault="00512483" w:rsidP="00612E4D">
            <w:pPr>
              <w:spacing w:after="0" w:line="360" w:lineRule="auto"/>
              <w:rPr>
                <w:rFonts w:ascii="Times New Roman" w:hAnsi="Times New Roman"/>
              </w:rPr>
            </w:pPr>
            <w:r w:rsidRPr="00612E4D">
              <w:rPr>
                <w:rFonts w:ascii="Times New Roman" w:hAnsi="Times New Roman"/>
                <w:bCs/>
                <w:iCs/>
              </w:rPr>
              <w:t>Materials: Describe any physical or informational materials used in the intervention, including those provided to participants or used in intervention delivery or in training of intervention providers. Provide information on where the materials can be accessed (e.g. online appendix, URL).</w:t>
            </w:r>
          </w:p>
        </w:tc>
        <w:tc>
          <w:tcPr>
            <w:tcW w:w="1843" w:type="dxa"/>
            <w:tcBorders>
              <w:left w:val="nil"/>
              <w:right w:val="single" w:sz="4" w:space="0" w:color="auto"/>
            </w:tcBorders>
            <w:shd w:val="clear" w:color="auto" w:fill="auto"/>
          </w:tcPr>
          <w:p w14:paraId="6912E1BD" w14:textId="77777777" w:rsidR="00512483" w:rsidRPr="00612E4D" w:rsidRDefault="00844076" w:rsidP="00612E4D">
            <w:pPr>
              <w:spacing w:after="0" w:line="360" w:lineRule="auto"/>
              <w:rPr>
                <w:rFonts w:ascii="Times New Roman" w:hAnsi="Times New Roman"/>
              </w:rPr>
            </w:pPr>
            <w:r w:rsidRPr="00FC3096">
              <w:rPr>
                <w:rFonts w:ascii="Times New Roman" w:hAnsi="Times New Roman"/>
                <w:u w:val="single"/>
              </w:rPr>
              <w:t>__27-31</w:t>
            </w:r>
            <w:r>
              <w:rPr>
                <w:rFonts w:ascii="Times New Roman" w:hAnsi="Times New Roman"/>
              </w:rPr>
              <w:t>___</w:t>
            </w:r>
            <w:r w:rsidR="00512483" w:rsidRPr="00612E4D">
              <w:rPr>
                <w:rFonts w:ascii="Times New Roman" w:hAnsi="Times New Roman"/>
              </w:rPr>
              <w:t>_</w:t>
            </w:r>
            <w:r w:rsidR="00FC3096">
              <w:rPr>
                <w:rFonts w:ascii="Times New Roman" w:hAnsi="Times New Roman"/>
              </w:rPr>
              <w:t>_</w:t>
            </w:r>
          </w:p>
          <w:p w14:paraId="146B0D3E" w14:textId="77777777" w:rsidR="00512483" w:rsidRPr="00612E4D" w:rsidRDefault="00512483" w:rsidP="00612E4D">
            <w:pPr>
              <w:spacing w:after="0" w:line="360" w:lineRule="auto"/>
              <w:rPr>
                <w:rFonts w:ascii="Times New Roman" w:hAnsi="Times New Roman"/>
              </w:rPr>
            </w:pPr>
          </w:p>
          <w:p w14:paraId="69E7C77B" w14:textId="77777777" w:rsidR="00512483" w:rsidRPr="00612E4D" w:rsidRDefault="00512483" w:rsidP="00612E4D">
            <w:pPr>
              <w:spacing w:after="0" w:line="360" w:lineRule="auto"/>
              <w:rPr>
                <w:rFonts w:ascii="Times New Roman" w:hAnsi="Times New Roman"/>
              </w:rPr>
            </w:pPr>
          </w:p>
        </w:tc>
        <w:tc>
          <w:tcPr>
            <w:tcW w:w="1843" w:type="dxa"/>
            <w:tcBorders>
              <w:left w:val="single" w:sz="4" w:space="0" w:color="auto"/>
            </w:tcBorders>
            <w:shd w:val="clear" w:color="auto" w:fill="auto"/>
          </w:tcPr>
          <w:p w14:paraId="7BDCB038" w14:textId="77777777" w:rsidR="00512483" w:rsidRPr="00612E4D" w:rsidRDefault="00512483" w:rsidP="00612E4D">
            <w:pPr>
              <w:spacing w:after="0" w:line="360" w:lineRule="auto"/>
              <w:rPr>
                <w:rFonts w:ascii="Times New Roman" w:hAnsi="Times New Roman"/>
              </w:rPr>
            </w:pPr>
            <w:r w:rsidRPr="00612E4D">
              <w:rPr>
                <w:rFonts w:ascii="Times New Roman" w:hAnsi="Times New Roman"/>
              </w:rPr>
              <w:t>_____________</w:t>
            </w:r>
          </w:p>
        </w:tc>
      </w:tr>
      <w:tr w:rsidR="00512483" w:rsidRPr="00612E4D" w14:paraId="1384A2DC" w14:textId="77777777" w:rsidTr="00612E4D">
        <w:tc>
          <w:tcPr>
            <w:tcW w:w="959" w:type="dxa"/>
            <w:tcBorders>
              <w:right w:val="nil"/>
            </w:tcBorders>
            <w:shd w:val="clear" w:color="auto" w:fill="auto"/>
          </w:tcPr>
          <w:p w14:paraId="1940BB49" w14:textId="77777777" w:rsidR="00512483" w:rsidRPr="00612E4D" w:rsidRDefault="00512483" w:rsidP="00612E4D">
            <w:pPr>
              <w:spacing w:after="0" w:line="360" w:lineRule="auto"/>
              <w:rPr>
                <w:rFonts w:ascii="Times New Roman" w:hAnsi="Times New Roman"/>
                <w:b/>
                <w:bCs/>
              </w:rPr>
            </w:pPr>
            <w:r w:rsidRPr="00612E4D">
              <w:rPr>
                <w:rFonts w:ascii="Times New Roman" w:hAnsi="Times New Roman"/>
                <w:b/>
                <w:bCs/>
              </w:rPr>
              <w:t>4.</w:t>
            </w:r>
          </w:p>
        </w:tc>
        <w:tc>
          <w:tcPr>
            <w:tcW w:w="10064" w:type="dxa"/>
            <w:tcBorders>
              <w:left w:val="nil"/>
              <w:right w:val="nil"/>
            </w:tcBorders>
            <w:shd w:val="clear" w:color="auto" w:fill="auto"/>
          </w:tcPr>
          <w:p w14:paraId="635DAABF" w14:textId="77777777" w:rsidR="00512483" w:rsidRPr="00612E4D" w:rsidRDefault="00512483" w:rsidP="00612E4D">
            <w:pPr>
              <w:spacing w:after="0" w:line="360" w:lineRule="auto"/>
              <w:rPr>
                <w:rFonts w:ascii="Times New Roman" w:hAnsi="Times New Roman"/>
              </w:rPr>
            </w:pPr>
            <w:r w:rsidRPr="00612E4D">
              <w:rPr>
                <w:rFonts w:ascii="Times New Roman" w:hAnsi="Times New Roman"/>
                <w:bCs/>
                <w:iCs/>
              </w:rPr>
              <w:t>Procedures: Describe each of the procedures, activities, and/or processes used in the intervention, including any enabling or support activities.</w:t>
            </w:r>
          </w:p>
        </w:tc>
        <w:tc>
          <w:tcPr>
            <w:tcW w:w="1843" w:type="dxa"/>
            <w:tcBorders>
              <w:left w:val="nil"/>
              <w:right w:val="single" w:sz="4" w:space="0" w:color="auto"/>
            </w:tcBorders>
            <w:shd w:val="clear" w:color="auto" w:fill="auto"/>
          </w:tcPr>
          <w:p w14:paraId="1B6C4951" w14:textId="77777777" w:rsidR="00512483" w:rsidRPr="00FC3096" w:rsidRDefault="00512483" w:rsidP="00FC3096">
            <w:pPr>
              <w:spacing w:after="0" w:line="360" w:lineRule="auto"/>
              <w:rPr>
                <w:rFonts w:ascii="Times New Roman" w:hAnsi="Times New Roman"/>
                <w:u w:val="single"/>
              </w:rPr>
            </w:pPr>
            <w:r w:rsidRPr="00FC3096">
              <w:rPr>
                <w:rFonts w:ascii="Times New Roman" w:hAnsi="Times New Roman"/>
                <w:u w:val="single"/>
              </w:rPr>
              <w:t>__</w:t>
            </w:r>
            <w:r w:rsidR="00FC3096" w:rsidRPr="00FC3096">
              <w:rPr>
                <w:rFonts w:ascii="Times New Roman" w:hAnsi="Times New Roman"/>
                <w:u w:val="single"/>
              </w:rPr>
              <w:t>27-31__</w:t>
            </w:r>
            <w:r w:rsidRPr="00FC3096">
              <w:rPr>
                <w:rFonts w:ascii="Times New Roman" w:hAnsi="Times New Roman"/>
                <w:u w:val="single"/>
              </w:rPr>
              <w:t>__</w:t>
            </w:r>
            <w:r w:rsidR="00FC3096">
              <w:rPr>
                <w:rFonts w:ascii="Times New Roman" w:hAnsi="Times New Roman"/>
                <w:u w:val="single"/>
              </w:rPr>
              <w:t>_</w:t>
            </w:r>
          </w:p>
        </w:tc>
        <w:tc>
          <w:tcPr>
            <w:tcW w:w="1843" w:type="dxa"/>
            <w:tcBorders>
              <w:left w:val="single" w:sz="4" w:space="0" w:color="auto"/>
            </w:tcBorders>
            <w:shd w:val="clear" w:color="auto" w:fill="auto"/>
          </w:tcPr>
          <w:p w14:paraId="2445596E" w14:textId="77777777" w:rsidR="00512483" w:rsidRPr="00612E4D" w:rsidRDefault="00512483" w:rsidP="00612E4D">
            <w:pPr>
              <w:spacing w:after="0" w:line="360" w:lineRule="auto"/>
              <w:rPr>
                <w:rFonts w:ascii="Times New Roman" w:hAnsi="Times New Roman"/>
              </w:rPr>
            </w:pPr>
            <w:r w:rsidRPr="00612E4D">
              <w:rPr>
                <w:rFonts w:ascii="Times New Roman" w:hAnsi="Times New Roman"/>
              </w:rPr>
              <w:t>_____________</w:t>
            </w:r>
          </w:p>
        </w:tc>
      </w:tr>
      <w:tr w:rsidR="00512483" w:rsidRPr="00612E4D" w14:paraId="069AECB6" w14:textId="77777777" w:rsidTr="00612E4D">
        <w:tc>
          <w:tcPr>
            <w:tcW w:w="959" w:type="dxa"/>
            <w:tcBorders>
              <w:right w:val="nil"/>
            </w:tcBorders>
            <w:shd w:val="clear" w:color="auto" w:fill="auto"/>
          </w:tcPr>
          <w:p w14:paraId="626899DA" w14:textId="77777777" w:rsidR="00512483" w:rsidRPr="00612E4D" w:rsidRDefault="00512483" w:rsidP="00612E4D">
            <w:pPr>
              <w:spacing w:after="0" w:line="360" w:lineRule="auto"/>
              <w:rPr>
                <w:rFonts w:ascii="Times New Roman" w:hAnsi="Times New Roman"/>
              </w:rPr>
            </w:pPr>
          </w:p>
        </w:tc>
        <w:tc>
          <w:tcPr>
            <w:tcW w:w="10064" w:type="dxa"/>
            <w:tcBorders>
              <w:left w:val="nil"/>
              <w:right w:val="nil"/>
            </w:tcBorders>
            <w:shd w:val="clear" w:color="auto" w:fill="auto"/>
          </w:tcPr>
          <w:p w14:paraId="61E3286B" w14:textId="77777777" w:rsidR="00512483" w:rsidRPr="00612E4D" w:rsidRDefault="00512483" w:rsidP="00612E4D">
            <w:pPr>
              <w:spacing w:after="0" w:line="360" w:lineRule="auto"/>
              <w:rPr>
                <w:rFonts w:ascii="Times New Roman" w:hAnsi="Times New Roman"/>
                <w:b/>
              </w:rPr>
            </w:pPr>
            <w:r w:rsidRPr="00612E4D">
              <w:rPr>
                <w:rFonts w:ascii="Times New Roman" w:hAnsi="Times New Roman"/>
                <w:b/>
                <w:bCs/>
                <w:iCs/>
              </w:rPr>
              <w:t>WHO PROVIDED</w:t>
            </w:r>
          </w:p>
        </w:tc>
        <w:tc>
          <w:tcPr>
            <w:tcW w:w="1843" w:type="dxa"/>
            <w:tcBorders>
              <w:left w:val="nil"/>
              <w:right w:val="single" w:sz="4" w:space="0" w:color="auto"/>
            </w:tcBorders>
            <w:shd w:val="clear" w:color="auto" w:fill="auto"/>
          </w:tcPr>
          <w:p w14:paraId="6292841C" w14:textId="77777777" w:rsidR="00512483" w:rsidRPr="00612E4D" w:rsidRDefault="00512483" w:rsidP="00612E4D">
            <w:pPr>
              <w:spacing w:after="0" w:line="360" w:lineRule="auto"/>
              <w:rPr>
                <w:rFonts w:ascii="Times New Roman" w:hAnsi="Times New Roman"/>
              </w:rPr>
            </w:pPr>
          </w:p>
        </w:tc>
        <w:tc>
          <w:tcPr>
            <w:tcW w:w="1843" w:type="dxa"/>
            <w:tcBorders>
              <w:left w:val="single" w:sz="4" w:space="0" w:color="auto"/>
            </w:tcBorders>
            <w:shd w:val="clear" w:color="auto" w:fill="auto"/>
          </w:tcPr>
          <w:p w14:paraId="29E30DF3" w14:textId="77777777" w:rsidR="00512483" w:rsidRPr="00612E4D" w:rsidRDefault="00512483" w:rsidP="00612E4D">
            <w:pPr>
              <w:spacing w:after="0" w:line="360" w:lineRule="auto"/>
              <w:rPr>
                <w:rFonts w:ascii="Times New Roman" w:hAnsi="Times New Roman"/>
              </w:rPr>
            </w:pPr>
          </w:p>
        </w:tc>
      </w:tr>
      <w:tr w:rsidR="00512483" w:rsidRPr="00612E4D" w14:paraId="075C5162" w14:textId="77777777" w:rsidTr="00612E4D">
        <w:tc>
          <w:tcPr>
            <w:tcW w:w="959" w:type="dxa"/>
            <w:tcBorders>
              <w:right w:val="nil"/>
            </w:tcBorders>
            <w:shd w:val="clear" w:color="auto" w:fill="auto"/>
          </w:tcPr>
          <w:p w14:paraId="0077B5E6" w14:textId="77777777" w:rsidR="00512483" w:rsidRPr="00612E4D" w:rsidRDefault="00512483" w:rsidP="00612E4D">
            <w:pPr>
              <w:spacing w:after="0" w:line="360" w:lineRule="auto"/>
              <w:rPr>
                <w:rFonts w:ascii="Times New Roman" w:hAnsi="Times New Roman"/>
                <w:b/>
                <w:bCs/>
              </w:rPr>
            </w:pPr>
            <w:r w:rsidRPr="00612E4D">
              <w:rPr>
                <w:rFonts w:ascii="Times New Roman" w:hAnsi="Times New Roman"/>
                <w:b/>
                <w:bCs/>
              </w:rPr>
              <w:t>5.</w:t>
            </w:r>
          </w:p>
        </w:tc>
        <w:tc>
          <w:tcPr>
            <w:tcW w:w="10064" w:type="dxa"/>
            <w:tcBorders>
              <w:left w:val="nil"/>
              <w:right w:val="nil"/>
            </w:tcBorders>
            <w:shd w:val="clear" w:color="auto" w:fill="auto"/>
          </w:tcPr>
          <w:p w14:paraId="0B89D960" w14:textId="77777777" w:rsidR="00512483" w:rsidRPr="00612E4D" w:rsidRDefault="00512483" w:rsidP="00612E4D">
            <w:pPr>
              <w:spacing w:after="0" w:line="360" w:lineRule="auto"/>
              <w:rPr>
                <w:rFonts w:ascii="Times New Roman" w:hAnsi="Times New Roman"/>
              </w:rPr>
            </w:pPr>
            <w:r w:rsidRPr="00612E4D">
              <w:rPr>
                <w:rFonts w:ascii="Times New Roman" w:hAnsi="Times New Roman"/>
                <w:bCs/>
                <w:iCs/>
              </w:rPr>
              <w:t>For each category of intervention provider (e.g. psychologist, nursing assistant), describe their expertise, background and any specific training given.</w:t>
            </w:r>
          </w:p>
        </w:tc>
        <w:tc>
          <w:tcPr>
            <w:tcW w:w="1843" w:type="dxa"/>
            <w:tcBorders>
              <w:left w:val="nil"/>
              <w:right w:val="single" w:sz="4" w:space="0" w:color="auto"/>
            </w:tcBorders>
            <w:shd w:val="clear" w:color="auto" w:fill="auto"/>
          </w:tcPr>
          <w:p w14:paraId="426500C8" w14:textId="77777777" w:rsidR="00512483" w:rsidRPr="00612E4D" w:rsidRDefault="00512483" w:rsidP="00FC3096">
            <w:pPr>
              <w:spacing w:after="0" w:line="360" w:lineRule="auto"/>
              <w:rPr>
                <w:rFonts w:ascii="Times New Roman" w:hAnsi="Times New Roman"/>
              </w:rPr>
            </w:pPr>
            <w:r w:rsidRPr="00612E4D">
              <w:rPr>
                <w:rFonts w:ascii="Times New Roman" w:hAnsi="Times New Roman"/>
              </w:rPr>
              <w:t>_</w:t>
            </w:r>
            <w:r w:rsidR="00FC3096">
              <w:rPr>
                <w:rFonts w:ascii="Times New Roman" w:hAnsi="Times New Roman"/>
              </w:rPr>
              <w:t>_</w:t>
            </w:r>
            <w:r w:rsidR="00FC3096" w:rsidRPr="00FC3096">
              <w:rPr>
                <w:rFonts w:ascii="Times New Roman" w:hAnsi="Times New Roman"/>
                <w:u w:val="single"/>
              </w:rPr>
              <w:t xml:space="preserve">27 </w:t>
            </w:r>
            <w:proofErr w:type="gramStart"/>
            <w:r w:rsidR="00FC3096" w:rsidRPr="00FC3096">
              <w:rPr>
                <w:rFonts w:ascii="Times New Roman" w:hAnsi="Times New Roman"/>
                <w:u w:val="single"/>
              </w:rPr>
              <w:t>and  28</w:t>
            </w:r>
            <w:proofErr w:type="gramEnd"/>
            <w:r w:rsidRPr="00612E4D">
              <w:rPr>
                <w:rFonts w:ascii="Times New Roman" w:hAnsi="Times New Roman"/>
              </w:rPr>
              <w:t>_</w:t>
            </w:r>
          </w:p>
        </w:tc>
        <w:tc>
          <w:tcPr>
            <w:tcW w:w="1843" w:type="dxa"/>
            <w:tcBorders>
              <w:left w:val="single" w:sz="4" w:space="0" w:color="auto"/>
            </w:tcBorders>
            <w:shd w:val="clear" w:color="auto" w:fill="auto"/>
          </w:tcPr>
          <w:p w14:paraId="37DBD3E2" w14:textId="77777777" w:rsidR="00512483" w:rsidRPr="00612E4D" w:rsidRDefault="00512483" w:rsidP="00612E4D">
            <w:pPr>
              <w:spacing w:after="0" w:line="360" w:lineRule="auto"/>
              <w:rPr>
                <w:rFonts w:ascii="Times New Roman" w:hAnsi="Times New Roman"/>
              </w:rPr>
            </w:pPr>
            <w:r w:rsidRPr="00612E4D">
              <w:rPr>
                <w:rFonts w:ascii="Times New Roman" w:hAnsi="Times New Roman"/>
              </w:rPr>
              <w:t>_____________</w:t>
            </w:r>
          </w:p>
        </w:tc>
      </w:tr>
      <w:tr w:rsidR="00512483" w:rsidRPr="00612E4D" w14:paraId="0C19880E" w14:textId="77777777" w:rsidTr="00612E4D">
        <w:tc>
          <w:tcPr>
            <w:tcW w:w="959" w:type="dxa"/>
            <w:tcBorders>
              <w:right w:val="nil"/>
            </w:tcBorders>
            <w:shd w:val="clear" w:color="auto" w:fill="auto"/>
          </w:tcPr>
          <w:p w14:paraId="7BAACCA1" w14:textId="77777777" w:rsidR="00512483" w:rsidRPr="00612E4D" w:rsidRDefault="00512483" w:rsidP="00612E4D">
            <w:pPr>
              <w:spacing w:after="0" w:line="360" w:lineRule="auto"/>
              <w:rPr>
                <w:rFonts w:ascii="Times New Roman" w:hAnsi="Times New Roman"/>
              </w:rPr>
            </w:pPr>
          </w:p>
        </w:tc>
        <w:tc>
          <w:tcPr>
            <w:tcW w:w="10064" w:type="dxa"/>
            <w:tcBorders>
              <w:left w:val="nil"/>
              <w:right w:val="nil"/>
            </w:tcBorders>
            <w:shd w:val="clear" w:color="auto" w:fill="auto"/>
          </w:tcPr>
          <w:p w14:paraId="627926E2" w14:textId="77777777" w:rsidR="00512483" w:rsidRPr="00612E4D" w:rsidRDefault="00512483" w:rsidP="00612E4D">
            <w:pPr>
              <w:spacing w:after="0" w:line="360" w:lineRule="auto"/>
              <w:rPr>
                <w:rFonts w:ascii="Times New Roman" w:hAnsi="Times New Roman"/>
                <w:b/>
              </w:rPr>
            </w:pPr>
            <w:r w:rsidRPr="00612E4D">
              <w:rPr>
                <w:rFonts w:ascii="Times New Roman" w:hAnsi="Times New Roman"/>
                <w:b/>
                <w:iCs/>
              </w:rPr>
              <w:t>HOW</w:t>
            </w:r>
          </w:p>
        </w:tc>
        <w:tc>
          <w:tcPr>
            <w:tcW w:w="1843" w:type="dxa"/>
            <w:tcBorders>
              <w:left w:val="nil"/>
              <w:right w:val="single" w:sz="4" w:space="0" w:color="auto"/>
            </w:tcBorders>
            <w:shd w:val="clear" w:color="auto" w:fill="auto"/>
          </w:tcPr>
          <w:p w14:paraId="5CD5A99B" w14:textId="77777777" w:rsidR="00512483" w:rsidRPr="00612E4D" w:rsidRDefault="00512483" w:rsidP="00612E4D">
            <w:pPr>
              <w:spacing w:after="0" w:line="360" w:lineRule="auto"/>
              <w:rPr>
                <w:rFonts w:ascii="Times New Roman" w:hAnsi="Times New Roman"/>
              </w:rPr>
            </w:pPr>
          </w:p>
        </w:tc>
        <w:tc>
          <w:tcPr>
            <w:tcW w:w="1843" w:type="dxa"/>
            <w:tcBorders>
              <w:left w:val="single" w:sz="4" w:space="0" w:color="auto"/>
            </w:tcBorders>
            <w:shd w:val="clear" w:color="auto" w:fill="auto"/>
          </w:tcPr>
          <w:p w14:paraId="0BD882AB" w14:textId="77777777" w:rsidR="00512483" w:rsidRPr="00612E4D" w:rsidRDefault="00512483" w:rsidP="00612E4D">
            <w:pPr>
              <w:spacing w:after="0" w:line="360" w:lineRule="auto"/>
              <w:rPr>
                <w:rFonts w:ascii="Times New Roman" w:hAnsi="Times New Roman"/>
              </w:rPr>
            </w:pPr>
          </w:p>
        </w:tc>
      </w:tr>
      <w:tr w:rsidR="00512483" w:rsidRPr="00612E4D" w14:paraId="7E74D063" w14:textId="77777777" w:rsidTr="00612E4D">
        <w:tc>
          <w:tcPr>
            <w:tcW w:w="959" w:type="dxa"/>
            <w:tcBorders>
              <w:right w:val="nil"/>
            </w:tcBorders>
            <w:shd w:val="clear" w:color="auto" w:fill="auto"/>
          </w:tcPr>
          <w:p w14:paraId="4A8541D3" w14:textId="77777777" w:rsidR="00512483" w:rsidRPr="00612E4D" w:rsidRDefault="00512483" w:rsidP="00612E4D">
            <w:pPr>
              <w:spacing w:after="0" w:line="360" w:lineRule="auto"/>
              <w:rPr>
                <w:rFonts w:ascii="Times New Roman" w:hAnsi="Times New Roman"/>
                <w:b/>
                <w:bCs/>
              </w:rPr>
            </w:pPr>
            <w:r w:rsidRPr="00612E4D">
              <w:rPr>
                <w:rFonts w:ascii="Times New Roman" w:hAnsi="Times New Roman"/>
                <w:b/>
                <w:bCs/>
              </w:rPr>
              <w:lastRenderedPageBreak/>
              <w:t>6.</w:t>
            </w:r>
          </w:p>
        </w:tc>
        <w:tc>
          <w:tcPr>
            <w:tcW w:w="10064" w:type="dxa"/>
            <w:tcBorders>
              <w:left w:val="nil"/>
              <w:right w:val="nil"/>
            </w:tcBorders>
            <w:shd w:val="clear" w:color="auto" w:fill="auto"/>
          </w:tcPr>
          <w:p w14:paraId="753B1317" w14:textId="77777777" w:rsidR="00512483" w:rsidRPr="00612E4D" w:rsidRDefault="00512483" w:rsidP="00612E4D">
            <w:pPr>
              <w:spacing w:after="0" w:line="360" w:lineRule="auto"/>
              <w:rPr>
                <w:rFonts w:ascii="Times New Roman" w:hAnsi="Times New Roman"/>
              </w:rPr>
            </w:pPr>
            <w:r w:rsidRPr="00612E4D">
              <w:rPr>
                <w:rFonts w:ascii="Times New Roman" w:hAnsi="Times New Roman"/>
                <w:bCs/>
                <w:iCs/>
              </w:rPr>
              <w:t>Describe the modes of delivery (e.g. face-to-face or by some other mechanism, such as internet or telephone) of the intervention and whether it was provided individually or in a group.</w:t>
            </w:r>
          </w:p>
        </w:tc>
        <w:tc>
          <w:tcPr>
            <w:tcW w:w="1843" w:type="dxa"/>
            <w:tcBorders>
              <w:left w:val="nil"/>
              <w:right w:val="single" w:sz="4" w:space="0" w:color="auto"/>
            </w:tcBorders>
            <w:shd w:val="clear" w:color="auto" w:fill="auto"/>
          </w:tcPr>
          <w:p w14:paraId="76585895" w14:textId="77777777" w:rsidR="00512483" w:rsidRPr="00FC3096" w:rsidRDefault="00FC3096" w:rsidP="00FC3096">
            <w:pPr>
              <w:spacing w:after="0" w:line="360" w:lineRule="auto"/>
              <w:rPr>
                <w:rFonts w:ascii="Times New Roman" w:hAnsi="Times New Roman"/>
                <w:u w:val="single"/>
              </w:rPr>
            </w:pPr>
            <w:r w:rsidRPr="00FC3096">
              <w:rPr>
                <w:rFonts w:ascii="Times New Roman" w:hAnsi="Times New Roman"/>
                <w:u w:val="single"/>
              </w:rPr>
              <w:t>__27</w:t>
            </w:r>
            <w:r w:rsidR="00512483" w:rsidRPr="00FC3096">
              <w:rPr>
                <w:rFonts w:ascii="Times New Roman" w:hAnsi="Times New Roman"/>
                <w:u w:val="single"/>
              </w:rPr>
              <w:t>_</w:t>
            </w:r>
            <w:r w:rsidRPr="00FC3096">
              <w:rPr>
                <w:rFonts w:ascii="Times New Roman" w:hAnsi="Times New Roman"/>
                <w:u w:val="single"/>
              </w:rPr>
              <w:t>_</w:t>
            </w:r>
            <w:r w:rsidR="00512483" w:rsidRPr="00FC3096">
              <w:rPr>
                <w:rFonts w:ascii="Times New Roman" w:hAnsi="Times New Roman"/>
                <w:u w:val="single"/>
              </w:rPr>
              <w:t>_____</w:t>
            </w:r>
            <w:r w:rsidRPr="00FC3096">
              <w:rPr>
                <w:rFonts w:ascii="Times New Roman" w:hAnsi="Times New Roman"/>
                <w:u w:val="single"/>
              </w:rPr>
              <w:t>_</w:t>
            </w:r>
          </w:p>
        </w:tc>
        <w:tc>
          <w:tcPr>
            <w:tcW w:w="1843" w:type="dxa"/>
            <w:tcBorders>
              <w:left w:val="single" w:sz="4" w:space="0" w:color="auto"/>
            </w:tcBorders>
            <w:shd w:val="clear" w:color="auto" w:fill="auto"/>
          </w:tcPr>
          <w:p w14:paraId="364B3674" w14:textId="77777777" w:rsidR="00512483" w:rsidRPr="00612E4D" w:rsidRDefault="00512483" w:rsidP="00612E4D">
            <w:pPr>
              <w:spacing w:after="0" w:line="360" w:lineRule="auto"/>
              <w:rPr>
                <w:rFonts w:ascii="Times New Roman" w:hAnsi="Times New Roman"/>
              </w:rPr>
            </w:pPr>
            <w:r w:rsidRPr="00612E4D">
              <w:rPr>
                <w:rFonts w:ascii="Times New Roman" w:hAnsi="Times New Roman"/>
              </w:rPr>
              <w:t>_____________</w:t>
            </w:r>
          </w:p>
        </w:tc>
      </w:tr>
      <w:tr w:rsidR="00512483" w:rsidRPr="00612E4D" w14:paraId="76AF42C1" w14:textId="77777777" w:rsidTr="00612E4D">
        <w:tc>
          <w:tcPr>
            <w:tcW w:w="959" w:type="dxa"/>
            <w:tcBorders>
              <w:bottom w:val="nil"/>
              <w:right w:val="nil"/>
            </w:tcBorders>
            <w:shd w:val="clear" w:color="auto" w:fill="auto"/>
          </w:tcPr>
          <w:p w14:paraId="626B5468" w14:textId="77777777" w:rsidR="00512483" w:rsidRPr="00612E4D" w:rsidRDefault="00512483" w:rsidP="00612E4D">
            <w:pPr>
              <w:spacing w:after="0" w:line="360" w:lineRule="auto"/>
              <w:rPr>
                <w:rFonts w:ascii="Times New Roman" w:hAnsi="Times New Roman"/>
              </w:rPr>
            </w:pPr>
          </w:p>
        </w:tc>
        <w:tc>
          <w:tcPr>
            <w:tcW w:w="10064" w:type="dxa"/>
            <w:tcBorders>
              <w:left w:val="nil"/>
              <w:bottom w:val="nil"/>
              <w:right w:val="nil"/>
            </w:tcBorders>
            <w:shd w:val="clear" w:color="auto" w:fill="auto"/>
          </w:tcPr>
          <w:p w14:paraId="4A921018" w14:textId="77777777" w:rsidR="00512483" w:rsidRPr="00612E4D" w:rsidRDefault="00512483" w:rsidP="00612E4D">
            <w:pPr>
              <w:spacing w:after="0" w:line="360" w:lineRule="auto"/>
              <w:rPr>
                <w:rFonts w:ascii="Times New Roman" w:hAnsi="Times New Roman"/>
                <w:b/>
              </w:rPr>
            </w:pPr>
            <w:r w:rsidRPr="00612E4D">
              <w:rPr>
                <w:rFonts w:ascii="Times New Roman" w:hAnsi="Times New Roman"/>
                <w:b/>
              </w:rPr>
              <w:t>WHERE</w:t>
            </w:r>
          </w:p>
        </w:tc>
        <w:tc>
          <w:tcPr>
            <w:tcW w:w="1843" w:type="dxa"/>
            <w:tcBorders>
              <w:left w:val="nil"/>
              <w:bottom w:val="nil"/>
              <w:right w:val="single" w:sz="4" w:space="0" w:color="auto"/>
            </w:tcBorders>
            <w:shd w:val="clear" w:color="auto" w:fill="auto"/>
          </w:tcPr>
          <w:p w14:paraId="60803B4A" w14:textId="77777777" w:rsidR="00512483" w:rsidRPr="00612E4D" w:rsidRDefault="00512483" w:rsidP="00612E4D">
            <w:pPr>
              <w:spacing w:after="0" w:line="360" w:lineRule="auto"/>
              <w:rPr>
                <w:rFonts w:ascii="Times New Roman" w:hAnsi="Times New Roman"/>
              </w:rPr>
            </w:pPr>
          </w:p>
        </w:tc>
        <w:tc>
          <w:tcPr>
            <w:tcW w:w="1843" w:type="dxa"/>
            <w:tcBorders>
              <w:left w:val="single" w:sz="4" w:space="0" w:color="auto"/>
              <w:bottom w:val="nil"/>
            </w:tcBorders>
            <w:shd w:val="clear" w:color="auto" w:fill="auto"/>
          </w:tcPr>
          <w:p w14:paraId="326F662B" w14:textId="77777777" w:rsidR="00512483" w:rsidRPr="00612E4D" w:rsidRDefault="00512483" w:rsidP="00612E4D">
            <w:pPr>
              <w:spacing w:after="0" w:line="360" w:lineRule="auto"/>
              <w:rPr>
                <w:rFonts w:ascii="Times New Roman" w:hAnsi="Times New Roman"/>
              </w:rPr>
            </w:pPr>
          </w:p>
        </w:tc>
      </w:tr>
      <w:tr w:rsidR="00512483" w:rsidRPr="00612E4D" w14:paraId="19DBA5CD" w14:textId="77777777" w:rsidTr="00612E4D">
        <w:tc>
          <w:tcPr>
            <w:tcW w:w="959" w:type="dxa"/>
            <w:tcBorders>
              <w:top w:val="nil"/>
              <w:bottom w:val="single" w:sz="4" w:space="0" w:color="auto"/>
              <w:right w:val="nil"/>
            </w:tcBorders>
            <w:shd w:val="clear" w:color="auto" w:fill="auto"/>
          </w:tcPr>
          <w:p w14:paraId="3CA0DCBA" w14:textId="77777777" w:rsidR="00512483" w:rsidRPr="00612E4D" w:rsidRDefault="00512483" w:rsidP="00612E4D">
            <w:pPr>
              <w:spacing w:after="0" w:line="360" w:lineRule="auto"/>
              <w:rPr>
                <w:rFonts w:ascii="Times New Roman" w:hAnsi="Times New Roman"/>
                <w:b/>
                <w:bCs/>
              </w:rPr>
            </w:pPr>
            <w:r w:rsidRPr="00612E4D">
              <w:rPr>
                <w:rFonts w:ascii="Times New Roman" w:hAnsi="Times New Roman"/>
                <w:b/>
                <w:bCs/>
              </w:rPr>
              <w:t>7.</w:t>
            </w:r>
          </w:p>
        </w:tc>
        <w:tc>
          <w:tcPr>
            <w:tcW w:w="10064" w:type="dxa"/>
            <w:tcBorders>
              <w:top w:val="nil"/>
              <w:left w:val="nil"/>
              <w:bottom w:val="single" w:sz="4" w:space="0" w:color="auto"/>
              <w:right w:val="nil"/>
            </w:tcBorders>
            <w:shd w:val="clear" w:color="auto" w:fill="auto"/>
          </w:tcPr>
          <w:p w14:paraId="024093BB" w14:textId="77777777" w:rsidR="00512483" w:rsidRPr="00612E4D" w:rsidRDefault="00512483" w:rsidP="00612E4D">
            <w:pPr>
              <w:spacing w:after="0" w:line="360" w:lineRule="auto"/>
              <w:rPr>
                <w:rFonts w:ascii="Times New Roman" w:hAnsi="Times New Roman"/>
              </w:rPr>
            </w:pPr>
            <w:r w:rsidRPr="00612E4D">
              <w:rPr>
                <w:rFonts w:ascii="Times New Roman" w:hAnsi="Times New Roman"/>
                <w:bCs/>
                <w:iCs/>
              </w:rPr>
              <w:t>Describe the type(s) of location(s) where the intervention occurred, including any necessary infrastructure or relevant features.</w:t>
            </w:r>
          </w:p>
        </w:tc>
        <w:tc>
          <w:tcPr>
            <w:tcW w:w="1843" w:type="dxa"/>
            <w:tcBorders>
              <w:top w:val="nil"/>
              <w:left w:val="nil"/>
              <w:bottom w:val="single" w:sz="4" w:space="0" w:color="auto"/>
              <w:right w:val="single" w:sz="4" w:space="0" w:color="auto"/>
            </w:tcBorders>
            <w:shd w:val="clear" w:color="auto" w:fill="auto"/>
          </w:tcPr>
          <w:p w14:paraId="02701D57" w14:textId="77777777" w:rsidR="00512483" w:rsidRPr="00FC3096" w:rsidRDefault="00512483" w:rsidP="00FC3096">
            <w:pPr>
              <w:spacing w:after="0" w:line="360" w:lineRule="auto"/>
              <w:rPr>
                <w:rFonts w:ascii="Times New Roman" w:hAnsi="Times New Roman"/>
                <w:u w:val="single"/>
              </w:rPr>
            </w:pPr>
            <w:r w:rsidRPr="00FC3096">
              <w:rPr>
                <w:rFonts w:ascii="Times New Roman" w:hAnsi="Times New Roman"/>
                <w:u w:val="single"/>
              </w:rPr>
              <w:t>__</w:t>
            </w:r>
            <w:r w:rsidR="00FC3096" w:rsidRPr="00FC3096">
              <w:rPr>
                <w:rFonts w:ascii="Times New Roman" w:hAnsi="Times New Roman"/>
                <w:u w:val="single"/>
              </w:rPr>
              <w:t>27_</w:t>
            </w:r>
            <w:r w:rsidRPr="00FC3096">
              <w:rPr>
                <w:rFonts w:ascii="Times New Roman" w:hAnsi="Times New Roman"/>
                <w:u w:val="single"/>
              </w:rPr>
              <w:t>______</w:t>
            </w:r>
            <w:r w:rsidR="00FC3096">
              <w:rPr>
                <w:rFonts w:ascii="Times New Roman" w:hAnsi="Times New Roman"/>
                <w:u w:val="single"/>
              </w:rPr>
              <w:softHyphen/>
              <w:t>_</w:t>
            </w:r>
          </w:p>
        </w:tc>
        <w:tc>
          <w:tcPr>
            <w:tcW w:w="1843" w:type="dxa"/>
            <w:tcBorders>
              <w:top w:val="nil"/>
              <w:left w:val="single" w:sz="4" w:space="0" w:color="auto"/>
              <w:bottom w:val="single" w:sz="4" w:space="0" w:color="auto"/>
            </w:tcBorders>
            <w:shd w:val="clear" w:color="auto" w:fill="auto"/>
          </w:tcPr>
          <w:p w14:paraId="22225320" w14:textId="77777777" w:rsidR="00512483" w:rsidRPr="00612E4D" w:rsidRDefault="00512483" w:rsidP="00612E4D">
            <w:pPr>
              <w:spacing w:after="0" w:line="360" w:lineRule="auto"/>
              <w:rPr>
                <w:rFonts w:ascii="Times New Roman" w:hAnsi="Times New Roman"/>
              </w:rPr>
            </w:pPr>
            <w:r w:rsidRPr="00612E4D">
              <w:rPr>
                <w:rFonts w:ascii="Times New Roman" w:hAnsi="Times New Roman"/>
              </w:rPr>
              <w:t>_____________</w:t>
            </w:r>
          </w:p>
        </w:tc>
      </w:tr>
      <w:tr w:rsidR="00512483" w:rsidRPr="00612E4D" w14:paraId="1403FAA1" w14:textId="77777777" w:rsidTr="00612E4D">
        <w:tc>
          <w:tcPr>
            <w:tcW w:w="959" w:type="dxa"/>
            <w:tcBorders>
              <w:top w:val="single" w:sz="4" w:space="0" w:color="auto"/>
              <w:bottom w:val="nil"/>
              <w:right w:val="nil"/>
            </w:tcBorders>
            <w:shd w:val="clear" w:color="auto" w:fill="auto"/>
          </w:tcPr>
          <w:p w14:paraId="1A7457A2" w14:textId="77777777" w:rsidR="00512483" w:rsidRPr="00612E4D" w:rsidRDefault="00512483" w:rsidP="00612E4D">
            <w:pPr>
              <w:spacing w:after="0" w:line="360" w:lineRule="auto"/>
              <w:rPr>
                <w:rFonts w:ascii="Times New Roman" w:hAnsi="Times New Roman"/>
              </w:rPr>
            </w:pPr>
          </w:p>
        </w:tc>
        <w:tc>
          <w:tcPr>
            <w:tcW w:w="10064" w:type="dxa"/>
            <w:tcBorders>
              <w:top w:val="single" w:sz="4" w:space="0" w:color="auto"/>
              <w:left w:val="nil"/>
              <w:bottom w:val="nil"/>
              <w:right w:val="nil"/>
            </w:tcBorders>
            <w:shd w:val="clear" w:color="auto" w:fill="auto"/>
          </w:tcPr>
          <w:p w14:paraId="7C529121" w14:textId="77777777" w:rsidR="00512483" w:rsidRPr="00612E4D" w:rsidRDefault="00512483" w:rsidP="00612E4D">
            <w:pPr>
              <w:spacing w:before="240" w:after="0" w:line="360" w:lineRule="auto"/>
              <w:rPr>
                <w:rFonts w:ascii="Times New Roman" w:hAnsi="Times New Roman"/>
                <w:b/>
              </w:rPr>
            </w:pPr>
            <w:r w:rsidRPr="00612E4D">
              <w:rPr>
                <w:rFonts w:ascii="Times New Roman" w:hAnsi="Times New Roman"/>
                <w:b/>
                <w:bCs/>
                <w:iCs/>
                <w:lang w:val="en-US"/>
              </w:rPr>
              <w:t>WHEN and HOW MUCH</w:t>
            </w:r>
          </w:p>
        </w:tc>
        <w:tc>
          <w:tcPr>
            <w:tcW w:w="1843" w:type="dxa"/>
            <w:tcBorders>
              <w:top w:val="single" w:sz="4" w:space="0" w:color="auto"/>
              <w:left w:val="nil"/>
              <w:bottom w:val="nil"/>
              <w:right w:val="single" w:sz="4" w:space="0" w:color="auto"/>
            </w:tcBorders>
            <w:shd w:val="clear" w:color="auto" w:fill="auto"/>
          </w:tcPr>
          <w:p w14:paraId="0696906F" w14:textId="77777777" w:rsidR="00512483" w:rsidRPr="00612E4D" w:rsidRDefault="00512483" w:rsidP="00612E4D">
            <w:pPr>
              <w:spacing w:after="0" w:line="360" w:lineRule="auto"/>
              <w:rPr>
                <w:rFonts w:ascii="Times New Roman" w:hAnsi="Times New Roman"/>
              </w:rPr>
            </w:pPr>
          </w:p>
        </w:tc>
        <w:tc>
          <w:tcPr>
            <w:tcW w:w="1843" w:type="dxa"/>
            <w:tcBorders>
              <w:top w:val="single" w:sz="4" w:space="0" w:color="auto"/>
              <w:left w:val="single" w:sz="4" w:space="0" w:color="auto"/>
              <w:bottom w:val="nil"/>
            </w:tcBorders>
            <w:shd w:val="clear" w:color="auto" w:fill="auto"/>
          </w:tcPr>
          <w:p w14:paraId="592FA619" w14:textId="77777777" w:rsidR="00512483" w:rsidRPr="00612E4D" w:rsidRDefault="00512483" w:rsidP="00612E4D">
            <w:pPr>
              <w:spacing w:after="0" w:line="360" w:lineRule="auto"/>
              <w:rPr>
                <w:rFonts w:ascii="Times New Roman" w:hAnsi="Times New Roman"/>
              </w:rPr>
            </w:pPr>
          </w:p>
        </w:tc>
      </w:tr>
      <w:tr w:rsidR="00512483" w:rsidRPr="00612E4D" w14:paraId="0404C9E3" w14:textId="77777777" w:rsidTr="00612E4D">
        <w:tc>
          <w:tcPr>
            <w:tcW w:w="959" w:type="dxa"/>
            <w:tcBorders>
              <w:top w:val="nil"/>
              <w:bottom w:val="nil"/>
              <w:right w:val="nil"/>
            </w:tcBorders>
            <w:shd w:val="clear" w:color="auto" w:fill="auto"/>
          </w:tcPr>
          <w:p w14:paraId="77B2BB64" w14:textId="77777777" w:rsidR="00512483" w:rsidRPr="00612E4D" w:rsidRDefault="00512483" w:rsidP="00612E4D">
            <w:pPr>
              <w:spacing w:after="0" w:line="360" w:lineRule="auto"/>
              <w:rPr>
                <w:rFonts w:ascii="Times New Roman" w:hAnsi="Times New Roman"/>
                <w:b/>
                <w:bCs/>
              </w:rPr>
            </w:pPr>
            <w:r w:rsidRPr="00612E4D">
              <w:rPr>
                <w:rFonts w:ascii="Times New Roman" w:hAnsi="Times New Roman"/>
                <w:b/>
                <w:bCs/>
              </w:rPr>
              <w:t>8.</w:t>
            </w:r>
          </w:p>
        </w:tc>
        <w:tc>
          <w:tcPr>
            <w:tcW w:w="10064" w:type="dxa"/>
            <w:tcBorders>
              <w:top w:val="nil"/>
              <w:left w:val="nil"/>
              <w:bottom w:val="nil"/>
              <w:right w:val="nil"/>
            </w:tcBorders>
            <w:shd w:val="clear" w:color="auto" w:fill="auto"/>
          </w:tcPr>
          <w:p w14:paraId="1ECBE16B" w14:textId="77777777" w:rsidR="00512483" w:rsidRPr="00612E4D" w:rsidRDefault="00512483" w:rsidP="00612E4D">
            <w:pPr>
              <w:spacing w:after="0" w:line="360" w:lineRule="auto"/>
              <w:rPr>
                <w:rFonts w:ascii="Times New Roman" w:hAnsi="Times New Roman"/>
              </w:rPr>
            </w:pPr>
            <w:r w:rsidRPr="00612E4D">
              <w:rPr>
                <w:rFonts w:ascii="Times New Roman" w:hAnsi="Times New Roman"/>
                <w:bCs/>
                <w:iCs/>
                <w:lang w:val="en-US"/>
              </w:rPr>
              <w:t xml:space="preserve">Describe the number of times the intervention was delivered and over what </w:t>
            </w:r>
            <w:proofErr w:type="gramStart"/>
            <w:r w:rsidRPr="00612E4D">
              <w:rPr>
                <w:rFonts w:ascii="Times New Roman" w:hAnsi="Times New Roman"/>
                <w:bCs/>
                <w:iCs/>
                <w:lang w:val="en-US"/>
              </w:rPr>
              <w:t>period of time</w:t>
            </w:r>
            <w:proofErr w:type="gramEnd"/>
            <w:r w:rsidRPr="00612E4D">
              <w:rPr>
                <w:rFonts w:ascii="Times New Roman" w:hAnsi="Times New Roman"/>
                <w:bCs/>
                <w:iCs/>
                <w:lang w:val="en-US"/>
              </w:rPr>
              <w:t xml:space="preserve"> including the number of sessions, their schedule, and their duration, intensity or dose.</w:t>
            </w:r>
          </w:p>
        </w:tc>
        <w:tc>
          <w:tcPr>
            <w:tcW w:w="1843" w:type="dxa"/>
            <w:tcBorders>
              <w:top w:val="nil"/>
              <w:left w:val="nil"/>
              <w:bottom w:val="nil"/>
              <w:right w:val="single" w:sz="4" w:space="0" w:color="auto"/>
            </w:tcBorders>
            <w:shd w:val="clear" w:color="auto" w:fill="auto"/>
          </w:tcPr>
          <w:p w14:paraId="0E93838A" w14:textId="77777777" w:rsidR="00512483" w:rsidRPr="00612E4D" w:rsidRDefault="00512483" w:rsidP="00FC3096">
            <w:pPr>
              <w:spacing w:after="0" w:line="360" w:lineRule="auto"/>
              <w:rPr>
                <w:rFonts w:ascii="Times New Roman" w:hAnsi="Times New Roman"/>
              </w:rPr>
            </w:pPr>
            <w:r w:rsidRPr="00612E4D">
              <w:rPr>
                <w:rFonts w:ascii="Times New Roman" w:hAnsi="Times New Roman"/>
              </w:rPr>
              <w:t>_</w:t>
            </w:r>
            <w:r w:rsidRPr="00FC3096">
              <w:rPr>
                <w:rFonts w:ascii="Times New Roman" w:hAnsi="Times New Roman"/>
                <w:u w:val="single"/>
              </w:rPr>
              <w:t>_</w:t>
            </w:r>
            <w:r w:rsidR="00FC3096" w:rsidRPr="00FC3096">
              <w:rPr>
                <w:rFonts w:ascii="Times New Roman" w:hAnsi="Times New Roman"/>
                <w:u w:val="single"/>
              </w:rPr>
              <w:t>27____</w:t>
            </w:r>
            <w:r w:rsidRPr="00612E4D">
              <w:rPr>
                <w:rFonts w:ascii="Times New Roman" w:hAnsi="Times New Roman"/>
              </w:rPr>
              <w:t>___</w:t>
            </w:r>
            <w:r w:rsidR="00FC3096">
              <w:rPr>
                <w:rFonts w:ascii="Times New Roman" w:hAnsi="Times New Roman"/>
              </w:rPr>
              <w:softHyphen/>
            </w:r>
            <w:r w:rsidR="00FC3096">
              <w:rPr>
                <w:rFonts w:ascii="Times New Roman" w:hAnsi="Times New Roman"/>
              </w:rPr>
              <w:softHyphen/>
              <w:t>_</w:t>
            </w:r>
          </w:p>
        </w:tc>
        <w:tc>
          <w:tcPr>
            <w:tcW w:w="1843" w:type="dxa"/>
            <w:tcBorders>
              <w:top w:val="nil"/>
              <w:left w:val="single" w:sz="4" w:space="0" w:color="auto"/>
              <w:bottom w:val="nil"/>
            </w:tcBorders>
            <w:shd w:val="clear" w:color="auto" w:fill="auto"/>
          </w:tcPr>
          <w:p w14:paraId="4C2A0B6A" w14:textId="77777777" w:rsidR="00512483" w:rsidRPr="00612E4D" w:rsidRDefault="00512483" w:rsidP="00612E4D">
            <w:pPr>
              <w:spacing w:after="0" w:line="360" w:lineRule="auto"/>
              <w:rPr>
                <w:rFonts w:ascii="Times New Roman" w:hAnsi="Times New Roman"/>
              </w:rPr>
            </w:pPr>
            <w:r w:rsidRPr="00612E4D">
              <w:rPr>
                <w:rFonts w:ascii="Times New Roman" w:hAnsi="Times New Roman"/>
              </w:rPr>
              <w:t>_____________</w:t>
            </w:r>
          </w:p>
        </w:tc>
      </w:tr>
      <w:tr w:rsidR="00512483" w:rsidRPr="00612E4D" w14:paraId="5C4F763F" w14:textId="77777777" w:rsidTr="00612E4D">
        <w:tc>
          <w:tcPr>
            <w:tcW w:w="959" w:type="dxa"/>
            <w:tcBorders>
              <w:top w:val="nil"/>
              <w:right w:val="nil"/>
            </w:tcBorders>
            <w:shd w:val="clear" w:color="auto" w:fill="auto"/>
          </w:tcPr>
          <w:p w14:paraId="46C1BDEA" w14:textId="77777777" w:rsidR="00512483" w:rsidRPr="00612E4D" w:rsidRDefault="00512483" w:rsidP="00612E4D">
            <w:pPr>
              <w:spacing w:after="0" w:line="360" w:lineRule="auto"/>
              <w:rPr>
                <w:rFonts w:ascii="Times New Roman" w:hAnsi="Times New Roman"/>
              </w:rPr>
            </w:pPr>
          </w:p>
        </w:tc>
        <w:tc>
          <w:tcPr>
            <w:tcW w:w="10064" w:type="dxa"/>
            <w:tcBorders>
              <w:top w:val="nil"/>
              <w:left w:val="nil"/>
              <w:right w:val="nil"/>
            </w:tcBorders>
            <w:shd w:val="clear" w:color="auto" w:fill="auto"/>
          </w:tcPr>
          <w:p w14:paraId="119F998B" w14:textId="77777777" w:rsidR="00512483" w:rsidRPr="00612E4D" w:rsidRDefault="00512483" w:rsidP="00612E4D">
            <w:pPr>
              <w:spacing w:after="0" w:line="360" w:lineRule="auto"/>
              <w:rPr>
                <w:rFonts w:ascii="Times New Roman" w:hAnsi="Times New Roman"/>
                <w:b/>
              </w:rPr>
            </w:pPr>
            <w:r w:rsidRPr="00612E4D">
              <w:rPr>
                <w:rFonts w:ascii="Times New Roman" w:hAnsi="Times New Roman"/>
                <w:b/>
                <w:bCs/>
              </w:rPr>
              <w:t>TAILORING</w:t>
            </w:r>
          </w:p>
        </w:tc>
        <w:tc>
          <w:tcPr>
            <w:tcW w:w="1843" w:type="dxa"/>
            <w:tcBorders>
              <w:top w:val="nil"/>
              <w:left w:val="nil"/>
              <w:bottom w:val="nil"/>
              <w:right w:val="single" w:sz="4" w:space="0" w:color="auto"/>
            </w:tcBorders>
            <w:shd w:val="clear" w:color="auto" w:fill="auto"/>
          </w:tcPr>
          <w:p w14:paraId="32D233AD" w14:textId="77777777" w:rsidR="00512483" w:rsidRPr="00612E4D" w:rsidRDefault="00512483" w:rsidP="00612E4D">
            <w:pPr>
              <w:spacing w:after="0" w:line="360" w:lineRule="auto"/>
              <w:rPr>
                <w:rFonts w:ascii="Times New Roman" w:hAnsi="Times New Roman"/>
              </w:rPr>
            </w:pPr>
          </w:p>
        </w:tc>
        <w:tc>
          <w:tcPr>
            <w:tcW w:w="1843" w:type="dxa"/>
            <w:tcBorders>
              <w:top w:val="nil"/>
              <w:left w:val="single" w:sz="4" w:space="0" w:color="auto"/>
              <w:bottom w:val="nil"/>
            </w:tcBorders>
            <w:shd w:val="clear" w:color="auto" w:fill="auto"/>
          </w:tcPr>
          <w:p w14:paraId="451546F1" w14:textId="77777777" w:rsidR="00512483" w:rsidRPr="00612E4D" w:rsidRDefault="00512483" w:rsidP="00612E4D">
            <w:pPr>
              <w:spacing w:after="0" w:line="360" w:lineRule="auto"/>
              <w:rPr>
                <w:rFonts w:ascii="Times New Roman" w:hAnsi="Times New Roman"/>
              </w:rPr>
            </w:pPr>
          </w:p>
        </w:tc>
      </w:tr>
      <w:tr w:rsidR="00512483" w:rsidRPr="00612E4D" w14:paraId="6DBAC42E" w14:textId="77777777" w:rsidTr="00612E4D">
        <w:tc>
          <w:tcPr>
            <w:tcW w:w="959" w:type="dxa"/>
            <w:tcBorders>
              <w:right w:val="nil"/>
            </w:tcBorders>
            <w:shd w:val="clear" w:color="auto" w:fill="auto"/>
          </w:tcPr>
          <w:p w14:paraId="6F7841E6" w14:textId="77777777" w:rsidR="00512483" w:rsidRPr="00612E4D" w:rsidRDefault="00512483" w:rsidP="00612E4D">
            <w:pPr>
              <w:spacing w:after="0" w:line="360" w:lineRule="auto"/>
              <w:rPr>
                <w:rFonts w:ascii="Times New Roman" w:hAnsi="Times New Roman"/>
                <w:b/>
                <w:bCs/>
              </w:rPr>
            </w:pPr>
            <w:r w:rsidRPr="00612E4D">
              <w:rPr>
                <w:rFonts w:ascii="Times New Roman" w:hAnsi="Times New Roman"/>
                <w:b/>
                <w:bCs/>
              </w:rPr>
              <w:t>9.</w:t>
            </w:r>
          </w:p>
        </w:tc>
        <w:tc>
          <w:tcPr>
            <w:tcW w:w="10064" w:type="dxa"/>
            <w:tcBorders>
              <w:left w:val="nil"/>
              <w:right w:val="nil"/>
            </w:tcBorders>
            <w:shd w:val="clear" w:color="auto" w:fill="auto"/>
          </w:tcPr>
          <w:p w14:paraId="73850DC9" w14:textId="77777777" w:rsidR="00512483" w:rsidRPr="00612E4D" w:rsidRDefault="00512483" w:rsidP="00612E4D">
            <w:pPr>
              <w:spacing w:after="0" w:line="360" w:lineRule="auto"/>
              <w:rPr>
                <w:rFonts w:ascii="Times New Roman" w:hAnsi="Times New Roman"/>
              </w:rPr>
            </w:pPr>
            <w:r w:rsidRPr="00612E4D">
              <w:rPr>
                <w:rFonts w:ascii="Times New Roman" w:hAnsi="Times New Roman"/>
                <w:bCs/>
              </w:rPr>
              <w:t>If the intervention was planned to be personalised, titrated or adapted, then describe what, why, when, and how.</w:t>
            </w:r>
          </w:p>
        </w:tc>
        <w:tc>
          <w:tcPr>
            <w:tcW w:w="1843" w:type="dxa"/>
            <w:tcBorders>
              <w:top w:val="nil"/>
              <w:left w:val="nil"/>
              <w:bottom w:val="nil"/>
              <w:right w:val="single" w:sz="4" w:space="0" w:color="auto"/>
            </w:tcBorders>
            <w:shd w:val="clear" w:color="auto" w:fill="auto"/>
          </w:tcPr>
          <w:p w14:paraId="526ED453" w14:textId="77777777" w:rsidR="00512483" w:rsidRPr="00612E4D" w:rsidRDefault="00512483" w:rsidP="00FC3096">
            <w:pPr>
              <w:spacing w:after="0" w:line="360" w:lineRule="auto"/>
              <w:rPr>
                <w:rFonts w:ascii="Times New Roman" w:hAnsi="Times New Roman"/>
              </w:rPr>
            </w:pPr>
            <w:r w:rsidRPr="00612E4D">
              <w:rPr>
                <w:rFonts w:ascii="Times New Roman" w:hAnsi="Times New Roman"/>
              </w:rPr>
              <w:t>_</w:t>
            </w:r>
            <w:r w:rsidR="00FC3096">
              <w:rPr>
                <w:rFonts w:ascii="Times New Roman" w:hAnsi="Times New Roman"/>
              </w:rPr>
              <w:t>_</w:t>
            </w:r>
            <w:r w:rsidR="00FC3096" w:rsidRPr="00FC3096">
              <w:rPr>
                <w:rFonts w:ascii="Times New Roman" w:hAnsi="Times New Roman"/>
                <w:u w:val="single"/>
              </w:rPr>
              <w:t>27</w:t>
            </w:r>
            <w:r w:rsidRPr="00612E4D">
              <w:rPr>
                <w:rFonts w:ascii="Times New Roman" w:hAnsi="Times New Roman"/>
              </w:rPr>
              <w:t>________</w:t>
            </w:r>
          </w:p>
        </w:tc>
        <w:tc>
          <w:tcPr>
            <w:tcW w:w="1843" w:type="dxa"/>
            <w:tcBorders>
              <w:top w:val="nil"/>
              <w:left w:val="single" w:sz="4" w:space="0" w:color="auto"/>
              <w:bottom w:val="nil"/>
            </w:tcBorders>
            <w:shd w:val="clear" w:color="auto" w:fill="auto"/>
          </w:tcPr>
          <w:p w14:paraId="00D45B2F" w14:textId="77777777" w:rsidR="00512483" w:rsidRPr="00612E4D" w:rsidRDefault="00512483" w:rsidP="00612E4D">
            <w:pPr>
              <w:spacing w:after="0" w:line="360" w:lineRule="auto"/>
              <w:rPr>
                <w:rFonts w:ascii="Times New Roman" w:hAnsi="Times New Roman"/>
              </w:rPr>
            </w:pPr>
            <w:r w:rsidRPr="00612E4D">
              <w:rPr>
                <w:rFonts w:ascii="Times New Roman" w:hAnsi="Times New Roman"/>
              </w:rPr>
              <w:t>_____________</w:t>
            </w:r>
          </w:p>
        </w:tc>
      </w:tr>
      <w:tr w:rsidR="00512483" w:rsidRPr="00612E4D" w14:paraId="4A5BB0AA" w14:textId="77777777" w:rsidTr="00612E4D">
        <w:tc>
          <w:tcPr>
            <w:tcW w:w="959" w:type="dxa"/>
            <w:tcBorders>
              <w:right w:val="nil"/>
            </w:tcBorders>
            <w:shd w:val="clear" w:color="auto" w:fill="auto"/>
          </w:tcPr>
          <w:p w14:paraId="31051C10" w14:textId="77777777" w:rsidR="00512483" w:rsidRPr="00612E4D" w:rsidRDefault="00512483" w:rsidP="00612E4D">
            <w:pPr>
              <w:spacing w:after="0" w:line="360" w:lineRule="auto"/>
              <w:rPr>
                <w:rFonts w:ascii="Times New Roman" w:hAnsi="Times New Roman"/>
              </w:rPr>
            </w:pPr>
          </w:p>
        </w:tc>
        <w:tc>
          <w:tcPr>
            <w:tcW w:w="10064" w:type="dxa"/>
            <w:tcBorders>
              <w:left w:val="nil"/>
              <w:right w:val="nil"/>
            </w:tcBorders>
            <w:shd w:val="clear" w:color="auto" w:fill="auto"/>
          </w:tcPr>
          <w:p w14:paraId="2C1260DD" w14:textId="77777777" w:rsidR="00512483" w:rsidRPr="00612E4D" w:rsidRDefault="00512483" w:rsidP="00612E4D">
            <w:pPr>
              <w:spacing w:after="0" w:line="360" w:lineRule="auto"/>
              <w:rPr>
                <w:rFonts w:ascii="Times New Roman" w:hAnsi="Times New Roman"/>
                <w:b/>
              </w:rPr>
            </w:pPr>
            <w:r w:rsidRPr="00612E4D">
              <w:rPr>
                <w:rFonts w:ascii="Times New Roman" w:hAnsi="Times New Roman"/>
                <w:b/>
                <w:bCs/>
              </w:rPr>
              <w:t>MODIFICATIONS</w:t>
            </w:r>
          </w:p>
        </w:tc>
        <w:tc>
          <w:tcPr>
            <w:tcW w:w="1843" w:type="dxa"/>
            <w:tcBorders>
              <w:top w:val="nil"/>
              <w:left w:val="nil"/>
              <w:bottom w:val="nil"/>
              <w:right w:val="single" w:sz="4" w:space="0" w:color="auto"/>
            </w:tcBorders>
            <w:shd w:val="clear" w:color="auto" w:fill="auto"/>
          </w:tcPr>
          <w:p w14:paraId="581AC9F6" w14:textId="77777777" w:rsidR="00512483" w:rsidRPr="00612E4D" w:rsidRDefault="00512483" w:rsidP="00612E4D">
            <w:pPr>
              <w:spacing w:after="0" w:line="360" w:lineRule="auto"/>
              <w:rPr>
                <w:rFonts w:ascii="Times New Roman" w:hAnsi="Times New Roman"/>
              </w:rPr>
            </w:pPr>
          </w:p>
        </w:tc>
        <w:tc>
          <w:tcPr>
            <w:tcW w:w="1843" w:type="dxa"/>
            <w:tcBorders>
              <w:top w:val="nil"/>
              <w:left w:val="single" w:sz="4" w:space="0" w:color="auto"/>
              <w:bottom w:val="nil"/>
            </w:tcBorders>
            <w:shd w:val="clear" w:color="auto" w:fill="auto"/>
          </w:tcPr>
          <w:p w14:paraId="16C2CDBE" w14:textId="77777777" w:rsidR="00512483" w:rsidRPr="00612E4D" w:rsidRDefault="00512483" w:rsidP="00612E4D">
            <w:pPr>
              <w:spacing w:after="0" w:line="360" w:lineRule="auto"/>
              <w:rPr>
                <w:rFonts w:ascii="Times New Roman" w:hAnsi="Times New Roman"/>
              </w:rPr>
            </w:pPr>
          </w:p>
        </w:tc>
      </w:tr>
      <w:tr w:rsidR="00512483" w:rsidRPr="00612E4D" w14:paraId="22431D91" w14:textId="77777777" w:rsidTr="00612E4D">
        <w:tc>
          <w:tcPr>
            <w:tcW w:w="959" w:type="dxa"/>
            <w:tcBorders>
              <w:right w:val="nil"/>
            </w:tcBorders>
            <w:shd w:val="clear" w:color="auto" w:fill="auto"/>
          </w:tcPr>
          <w:p w14:paraId="3A953DE7" w14:textId="77777777" w:rsidR="00512483" w:rsidRPr="00612E4D" w:rsidRDefault="00512483" w:rsidP="00612E4D">
            <w:pPr>
              <w:spacing w:after="0" w:line="360" w:lineRule="auto"/>
              <w:rPr>
                <w:rFonts w:ascii="Times New Roman" w:hAnsi="Times New Roman"/>
                <w:b/>
                <w:bCs/>
              </w:rPr>
            </w:pPr>
            <w:r w:rsidRPr="00612E4D">
              <w:rPr>
                <w:rFonts w:ascii="Times New Roman" w:hAnsi="Times New Roman"/>
                <w:b/>
                <w:bCs/>
              </w:rPr>
              <w:t>10.</w:t>
            </w:r>
            <w:r w:rsidRPr="00612E4D">
              <w:rPr>
                <w:rFonts w:ascii="Times New Roman" w:eastAsia="Times New Roman" w:hAnsi="Times New Roman"/>
                <w:b/>
                <w:bCs/>
                <w:color w:val="000000"/>
                <w:kern w:val="24"/>
                <w:vertAlign w:val="superscript"/>
                <w:lang w:eastAsia="zh-CN"/>
              </w:rPr>
              <w:t>ǂ</w:t>
            </w:r>
          </w:p>
        </w:tc>
        <w:tc>
          <w:tcPr>
            <w:tcW w:w="10064" w:type="dxa"/>
            <w:tcBorders>
              <w:left w:val="nil"/>
              <w:right w:val="nil"/>
            </w:tcBorders>
            <w:shd w:val="clear" w:color="auto" w:fill="auto"/>
          </w:tcPr>
          <w:p w14:paraId="0A74A016" w14:textId="77777777" w:rsidR="00512483" w:rsidRPr="00612E4D" w:rsidRDefault="00512483" w:rsidP="00612E4D">
            <w:pPr>
              <w:spacing w:after="0" w:line="360" w:lineRule="auto"/>
              <w:rPr>
                <w:rFonts w:ascii="Times New Roman" w:hAnsi="Times New Roman"/>
              </w:rPr>
            </w:pPr>
            <w:r w:rsidRPr="00612E4D">
              <w:rPr>
                <w:rFonts w:ascii="Times New Roman" w:hAnsi="Times New Roman"/>
                <w:bCs/>
              </w:rPr>
              <w:t xml:space="preserve">If the intervention was modified </w:t>
            </w:r>
            <w:proofErr w:type="gramStart"/>
            <w:r w:rsidRPr="00612E4D">
              <w:rPr>
                <w:rFonts w:ascii="Times New Roman" w:hAnsi="Times New Roman"/>
                <w:bCs/>
              </w:rPr>
              <w:t>during the course of</w:t>
            </w:r>
            <w:proofErr w:type="gramEnd"/>
            <w:r w:rsidRPr="00612E4D">
              <w:rPr>
                <w:rFonts w:ascii="Times New Roman" w:hAnsi="Times New Roman"/>
                <w:bCs/>
              </w:rPr>
              <w:t xml:space="preserve"> the study, describe the changes (what, why, when, and how).</w:t>
            </w:r>
          </w:p>
        </w:tc>
        <w:tc>
          <w:tcPr>
            <w:tcW w:w="1843" w:type="dxa"/>
            <w:tcBorders>
              <w:top w:val="nil"/>
              <w:left w:val="nil"/>
              <w:bottom w:val="nil"/>
              <w:right w:val="single" w:sz="4" w:space="0" w:color="auto"/>
            </w:tcBorders>
            <w:shd w:val="clear" w:color="auto" w:fill="auto"/>
          </w:tcPr>
          <w:p w14:paraId="372E2550" w14:textId="77777777" w:rsidR="00512483" w:rsidRPr="00612E4D" w:rsidRDefault="00512483" w:rsidP="00226E00">
            <w:pPr>
              <w:spacing w:after="0" w:line="360" w:lineRule="auto"/>
              <w:rPr>
                <w:rFonts w:ascii="Times New Roman" w:hAnsi="Times New Roman"/>
              </w:rPr>
            </w:pPr>
            <w:r w:rsidRPr="00612E4D">
              <w:rPr>
                <w:rFonts w:ascii="Times New Roman" w:hAnsi="Times New Roman"/>
              </w:rPr>
              <w:t>_</w:t>
            </w:r>
            <w:r w:rsidR="00226E00" w:rsidRPr="00226E00">
              <w:rPr>
                <w:rFonts w:ascii="Times New Roman" w:hAnsi="Times New Roman"/>
                <w:u w:val="single"/>
              </w:rPr>
              <w:t>not applicable</w:t>
            </w:r>
            <w:r w:rsidRPr="00226E00">
              <w:rPr>
                <w:rFonts w:ascii="Times New Roman" w:hAnsi="Times New Roman"/>
                <w:u w:val="single"/>
              </w:rPr>
              <w:t>_</w:t>
            </w:r>
          </w:p>
        </w:tc>
        <w:tc>
          <w:tcPr>
            <w:tcW w:w="1843" w:type="dxa"/>
            <w:tcBorders>
              <w:top w:val="nil"/>
              <w:left w:val="single" w:sz="4" w:space="0" w:color="auto"/>
              <w:bottom w:val="nil"/>
            </w:tcBorders>
            <w:shd w:val="clear" w:color="auto" w:fill="auto"/>
          </w:tcPr>
          <w:p w14:paraId="005A462F" w14:textId="77777777" w:rsidR="00512483" w:rsidRPr="00612E4D" w:rsidRDefault="00512483" w:rsidP="00612E4D">
            <w:pPr>
              <w:spacing w:after="0" w:line="360" w:lineRule="auto"/>
              <w:rPr>
                <w:rFonts w:ascii="Times New Roman" w:hAnsi="Times New Roman"/>
              </w:rPr>
            </w:pPr>
            <w:r w:rsidRPr="00612E4D">
              <w:rPr>
                <w:rFonts w:ascii="Times New Roman" w:hAnsi="Times New Roman"/>
              </w:rPr>
              <w:t>_____________</w:t>
            </w:r>
          </w:p>
        </w:tc>
      </w:tr>
      <w:tr w:rsidR="00512483" w:rsidRPr="00612E4D" w14:paraId="6871A12E" w14:textId="77777777" w:rsidTr="00612E4D">
        <w:tc>
          <w:tcPr>
            <w:tcW w:w="959" w:type="dxa"/>
            <w:tcBorders>
              <w:right w:val="nil"/>
            </w:tcBorders>
            <w:shd w:val="clear" w:color="auto" w:fill="auto"/>
          </w:tcPr>
          <w:p w14:paraId="03D208C4" w14:textId="77777777" w:rsidR="00512483" w:rsidRPr="00612E4D" w:rsidRDefault="00512483" w:rsidP="00612E4D">
            <w:pPr>
              <w:spacing w:after="0" w:line="360" w:lineRule="auto"/>
              <w:rPr>
                <w:rFonts w:ascii="Times New Roman" w:hAnsi="Times New Roman"/>
                <w:b/>
              </w:rPr>
            </w:pPr>
          </w:p>
        </w:tc>
        <w:tc>
          <w:tcPr>
            <w:tcW w:w="10064" w:type="dxa"/>
            <w:tcBorders>
              <w:left w:val="nil"/>
              <w:right w:val="nil"/>
            </w:tcBorders>
            <w:shd w:val="clear" w:color="auto" w:fill="auto"/>
          </w:tcPr>
          <w:p w14:paraId="2BA6F4D6" w14:textId="77777777" w:rsidR="00512483" w:rsidRPr="00612E4D" w:rsidRDefault="00512483" w:rsidP="00612E4D">
            <w:pPr>
              <w:spacing w:after="0" w:line="360" w:lineRule="auto"/>
              <w:rPr>
                <w:rFonts w:ascii="Times New Roman" w:hAnsi="Times New Roman"/>
                <w:b/>
              </w:rPr>
            </w:pPr>
            <w:r w:rsidRPr="00612E4D">
              <w:rPr>
                <w:rFonts w:ascii="Times New Roman" w:hAnsi="Times New Roman"/>
                <w:b/>
              </w:rPr>
              <w:t>HOW WELL</w:t>
            </w:r>
          </w:p>
        </w:tc>
        <w:tc>
          <w:tcPr>
            <w:tcW w:w="1843" w:type="dxa"/>
            <w:tcBorders>
              <w:top w:val="nil"/>
              <w:left w:val="nil"/>
              <w:bottom w:val="nil"/>
              <w:right w:val="single" w:sz="4" w:space="0" w:color="auto"/>
            </w:tcBorders>
            <w:shd w:val="clear" w:color="auto" w:fill="auto"/>
          </w:tcPr>
          <w:p w14:paraId="3F0B80F8" w14:textId="77777777" w:rsidR="00512483" w:rsidRPr="00612E4D" w:rsidRDefault="00512483" w:rsidP="00612E4D">
            <w:pPr>
              <w:spacing w:after="0" w:line="360" w:lineRule="auto"/>
              <w:rPr>
                <w:rFonts w:ascii="Times New Roman" w:hAnsi="Times New Roman"/>
                <w:b/>
                <w:sz w:val="24"/>
                <w:szCs w:val="24"/>
              </w:rPr>
            </w:pPr>
          </w:p>
        </w:tc>
        <w:tc>
          <w:tcPr>
            <w:tcW w:w="1843" w:type="dxa"/>
            <w:tcBorders>
              <w:top w:val="nil"/>
              <w:left w:val="single" w:sz="4" w:space="0" w:color="auto"/>
              <w:bottom w:val="nil"/>
            </w:tcBorders>
            <w:shd w:val="clear" w:color="auto" w:fill="auto"/>
          </w:tcPr>
          <w:p w14:paraId="375F9205" w14:textId="77777777" w:rsidR="00512483" w:rsidRPr="00612E4D" w:rsidRDefault="00512483" w:rsidP="00612E4D">
            <w:pPr>
              <w:spacing w:after="0" w:line="360" w:lineRule="auto"/>
              <w:rPr>
                <w:rFonts w:ascii="Times New Roman" w:hAnsi="Times New Roman"/>
                <w:b/>
                <w:sz w:val="24"/>
                <w:szCs w:val="24"/>
              </w:rPr>
            </w:pPr>
          </w:p>
        </w:tc>
      </w:tr>
      <w:tr w:rsidR="00512483" w:rsidRPr="00612E4D" w14:paraId="11C137C7" w14:textId="77777777" w:rsidTr="00612E4D">
        <w:tc>
          <w:tcPr>
            <w:tcW w:w="959" w:type="dxa"/>
            <w:tcBorders>
              <w:right w:val="nil"/>
            </w:tcBorders>
            <w:shd w:val="clear" w:color="auto" w:fill="auto"/>
          </w:tcPr>
          <w:p w14:paraId="6A4159F8" w14:textId="77777777" w:rsidR="00512483" w:rsidRPr="00612E4D" w:rsidRDefault="00512483" w:rsidP="00612E4D">
            <w:pPr>
              <w:spacing w:after="0" w:line="360" w:lineRule="auto"/>
              <w:rPr>
                <w:rFonts w:ascii="Times New Roman" w:hAnsi="Times New Roman"/>
                <w:b/>
                <w:bCs/>
              </w:rPr>
            </w:pPr>
            <w:r w:rsidRPr="00612E4D">
              <w:rPr>
                <w:rFonts w:ascii="Times New Roman" w:hAnsi="Times New Roman"/>
                <w:b/>
                <w:bCs/>
              </w:rPr>
              <w:t>11.</w:t>
            </w:r>
          </w:p>
        </w:tc>
        <w:tc>
          <w:tcPr>
            <w:tcW w:w="10064" w:type="dxa"/>
            <w:tcBorders>
              <w:left w:val="nil"/>
              <w:right w:val="nil"/>
            </w:tcBorders>
            <w:shd w:val="clear" w:color="auto" w:fill="auto"/>
          </w:tcPr>
          <w:p w14:paraId="68256D63" w14:textId="77777777" w:rsidR="00512483" w:rsidRPr="00612E4D" w:rsidRDefault="00512483" w:rsidP="00612E4D">
            <w:pPr>
              <w:spacing w:after="0" w:line="360" w:lineRule="auto"/>
              <w:rPr>
                <w:rFonts w:ascii="Times New Roman" w:hAnsi="Times New Roman"/>
              </w:rPr>
            </w:pPr>
            <w:r w:rsidRPr="00612E4D">
              <w:rPr>
                <w:rFonts w:ascii="Times New Roman" w:hAnsi="Times New Roman"/>
                <w:lang w:eastAsia="zh-CN"/>
              </w:rPr>
              <w:t>Planned: If intervention adherence or fidelity was assessed, describe how and by whom, and if any strategies were used to maintain or improve fidelity, describe them.</w:t>
            </w:r>
          </w:p>
        </w:tc>
        <w:tc>
          <w:tcPr>
            <w:tcW w:w="1843" w:type="dxa"/>
            <w:tcBorders>
              <w:top w:val="nil"/>
              <w:left w:val="nil"/>
              <w:bottom w:val="nil"/>
              <w:right w:val="single" w:sz="4" w:space="0" w:color="auto"/>
            </w:tcBorders>
            <w:shd w:val="clear" w:color="auto" w:fill="auto"/>
          </w:tcPr>
          <w:p w14:paraId="7EE25730" w14:textId="77777777" w:rsidR="00512483" w:rsidRPr="00612E4D" w:rsidRDefault="00512483" w:rsidP="00226E00">
            <w:pPr>
              <w:spacing w:after="0" w:line="360" w:lineRule="auto"/>
              <w:rPr>
                <w:rFonts w:ascii="Times New Roman" w:hAnsi="Times New Roman"/>
              </w:rPr>
            </w:pPr>
            <w:r w:rsidRPr="00612E4D">
              <w:rPr>
                <w:rFonts w:ascii="Times New Roman" w:hAnsi="Times New Roman"/>
              </w:rPr>
              <w:t>__</w:t>
            </w:r>
            <w:r w:rsidR="00226E00">
              <w:rPr>
                <w:rFonts w:ascii="Times New Roman" w:hAnsi="Times New Roman"/>
              </w:rPr>
              <w:t>31 and 41</w:t>
            </w:r>
            <w:r w:rsidRPr="00612E4D">
              <w:rPr>
                <w:rFonts w:ascii="Times New Roman" w:hAnsi="Times New Roman"/>
              </w:rPr>
              <w:t>__</w:t>
            </w:r>
            <w:r w:rsidR="00226E00">
              <w:rPr>
                <w:rFonts w:ascii="Times New Roman" w:hAnsi="Times New Roman"/>
              </w:rPr>
              <w:t>_</w:t>
            </w:r>
          </w:p>
        </w:tc>
        <w:tc>
          <w:tcPr>
            <w:tcW w:w="1843" w:type="dxa"/>
            <w:tcBorders>
              <w:top w:val="nil"/>
              <w:left w:val="single" w:sz="4" w:space="0" w:color="auto"/>
              <w:bottom w:val="nil"/>
            </w:tcBorders>
            <w:shd w:val="clear" w:color="auto" w:fill="auto"/>
          </w:tcPr>
          <w:p w14:paraId="4C37BFAD" w14:textId="77777777" w:rsidR="00512483" w:rsidRPr="00612E4D" w:rsidRDefault="00512483" w:rsidP="00612E4D">
            <w:pPr>
              <w:spacing w:after="0" w:line="360" w:lineRule="auto"/>
              <w:rPr>
                <w:rFonts w:ascii="Times New Roman" w:hAnsi="Times New Roman"/>
              </w:rPr>
            </w:pPr>
            <w:r w:rsidRPr="00612E4D">
              <w:rPr>
                <w:rFonts w:ascii="Times New Roman" w:hAnsi="Times New Roman"/>
              </w:rPr>
              <w:t>_____________</w:t>
            </w:r>
          </w:p>
        </w:tc>
      </w:tr>
      <w:tr w:rsidR="00512483" w:rsidRPr="00612E4D" w14:paraId="253C3779" w14:textId="77777777" w:rsidTr="00612E4D">
        <w:tc>
          <w:tcPr>
            <w:tcW w:w="959" w:type="dxa"/>
            <w:tcBorders>
              <w:bottom w:val="single" w:sz="4" w:space="0" w:color="auto"/>
              <w:right w:val="nil"/>
            </w:tcBorders>
            <w:shd w:val="clear" w:color="auto" w:fill="auto"/>
          </w:tcPr>
          <w:p w14:paraId="3C857E4C" w14:textId="77777777" w:rsidR="00512483" w:rsidRPr="00612E4D" w:rsidRDefault="00512483" w:rsidP="00612E4D">
            <w:pPr>
              <w:spacing w:after="0" w:line="360" w:lineRule="auto"/>
              <w:rPr>
                <w:rFonts w:ascii="Times New Roman" w:hAnsi="Times New Roman"/>
                <w:b/>
                <w:bCs/>
                <w:lang w:val="en-US" w:eastAsia="zh-CN"/>
              </w:rPr>
            </w:pPr>
            <w:r w:rsidRPr="00612E4D">
              <w:rPr>
                <w:rFonts w:ascii="Times New Roman" w:hAnsi="Times New Roman"/>
                <w:b/>
                <w:bCs/>
              </w:rPr>
              <w:t>12.</w:t>
            </w:r>
            <w:r w:rsidRPr="00612E4D">
              <w:rPr>
                <w:rFonts w:ascii="Times New Roman" w:eastAsia="Times New Roman" w:hAnsi="Times New Roman"/>
                <w:b/>
                <w:bCs/>
                <w:color w:val="000000"/>
                <w:kern w:val="24"/>
                <w:vertAlign w:val="superscript"/>
                <w:lang w:eastAsia="zh-CN"/>
              </w:rPr>
              <w:t>ǂ</w:t>
            </w:r>
          </w:p>
          <w:p w14:paraId="684AFB81" w14:textId="77777777" w:rsidR="00512483" w:rsidRPr="00612E4D" w:rsidRDefault="00512483" w:rsidP="00612E4D">
            <w:pPr>
              <w:spacing w:after="0" w:line="360" w:lineRule="auto"/>
              <w:rPr>
                <w:rFonts w:ascii="Times New Roman" w:hAnsi="Times New Roman"/>
              </w:rPr>
            </w:pPr>
          </w:p>
        </w:tc>
        <w:tc>
          <w:tcPr>
            <w:tcW w:w="10064" w:type="dxa"/>
            <w:tcBorders>
              <w:left w:val="nil"/>
              <w:bottom w:val="single" w:sz="4" w:space="0" w:color="auto"/>
              <w:right w:val="nil"/>
            </w:tcBorders>
            <w:shd w:val="clear" w:color="auto" w:fill="auto"/>
          </w:tcPr>
          <w:p w14:paraId="1F9F7229" w14:textId="77777777" w:rsidR="00512483" w:rsidRPr="00612E4D" w:rsidRDefault="00512483" w:rsidP="00612E4D">
            <w:pPr>
              <w:spacing w:after="0" w:line="360" w:lineRule="auto"/>
              <w:rPr>
                <w:rFonts w:ascii="Times New Roman" w:hAnsi="Times New Roman"/>
              </w:rPr>
            </w:pPr>
            <w:r w:rsidRPr="00612E4D">
              <w:rPr>
                <w:rFonts w:ascii="Times New Roman" w:hAnsi="Times New Roman"/>
                <w:bCs/>
                <w:iCs/>
              </w:rPr>
              <w:t>Actual: If intervention adherence or fidelity was assessed, describe the extent to which the intervention was delivered as planned.</w:t>
            </w:r>
          </w:p>
        </w:tc>
        <w:tc>
          <w:tcPr>
            <w:tcW w:w="1843" w:type="dxa"/>
            <w:tcBorders>
              <w:top w:val="nil"/>
              <w:left w:val="nil"/>
              <w:bottom w:val="single" w:sz="4" w:space="0" w:color="auto"/>
              <w:right w:val="single" w:sz="4" w:space="0" w:color="auto"/>
            </w:tcBorders>
            <w:shd w:val="clear" w:color="auto" w:fill="auto"/>
          </w:tcPr>
          <w:p w14:paraId="42EB50C2" w14:textId="77777777" w:rsidR="00512483" w:rsidRPr="00612E4D" w:rsidRDefault="00512483" w:rsidP="00226E00">
            <w:pPr>
              <w:spacing w:after="0" w:line="360" w:lineRule="auto"/>
              <w:rPr>
                <w:rFonts w:ascii="Times New Roman" w:hAnsi="Times New Roman"/>
              </w:rPr>
            </w:pPr>
            <w:r w:rsidRPr="00612E4D">
              <w:rPr>
                <w:rFonts w:ascii="Times New Roman" w:hAnsi="Times New Roman"/>
              </w:rPr>
              <w:t>_</w:t>
            </w:r>
            <w:r w:rsidR="00226E00">
              <w:rPr>
                <w:rFonts w:ascii="Times New Roman" w:hAnsi="Times New Roman"/>
              </w:rPr>
              <w:t>_31 and 41</w:t>
            </w:r>
            <w:r w:rsidRPr="00612E4D">
              <w:rPr>
                <w:rFonts w:ascii="Times New Roman" w:hAnsi="Times New Roman"/>
              </w:rPr>
              <w:t>__</w:t>
            </w:r>
            <w:r w:rsidR="00226E00">
              <w:rPr>
                <w:rFonts w:ascii="Times New Roman" w:hAnsi="Times New Roman"/>
              </w:rPr>
              <w:t>_</w:t>
            </w:r>
          </w:p>
        </w:tc>
        <w:tc>
          <w:tcPr>
            <w:tcW w:w="1843" w:type="dxa"/>
            <w:tcBorders>
              <w:top w:val="nil"/>
              <w:left w:val="single" w:sz="4" w:space="0" w:color="auto"/>
              <w:bottom w:val="single" w:sz="4" w:space="0" w:color="auto"/>
            </w:tcBorders>
            <w:shd w:val="clear" w:color="auto" w:fill="auto"/>
          </w:tcPr>
          <w:p w14:paraId="5885EF5A" w14:textId="77777777" w:rsidR="00512483" w:rsidRPr="00612E4D" w:rsidRDefault="00512483" w:rsidP="00612E4D">
            <w:pPr>
              <w:spacing w:after="0" w:line="360" w:lineRule="auto"/>
              <w:rPr>
                <w:rFonts w:ascii="Times New Roman" w:hAnsi="Times New Roman"/>
              </w:rPr>
            </w:pPr>
            <w:r w:rsidRPr="00612E4D">
              <w:rPr>
                <w:rFonts w:ascii="Times New Roman" w:hAnsi="Times New Roman"/>
              </w:rPr>
              <w:t>_____________</w:t>
            </w:r>
          </w:p>
        </w:tc>
      </w:tr>
    </w:tbl>
    <w:p w14:paraId="1228E664" w14:textId="77777777" w:rsidR="00512483" w:rsidRPr="00612E4D" w:rsidRDefault="00512483" w:rsidP="00512483">
      <w:pPr>
        <w:spacing w:before="240" w:after="0"/>
        <w:ind w:left="142" w:hanging="284"/>
        <w:rPr>
          <w:rFonts w:ascii="Times New Roman" w:eastAsia="Times New Roman" w:hAnsi="Times New Roman"/>
          <w:sz w:val="21"/>
          <w:szCs w:val="21"/>
          <w:lang w:eastAsia="zh-CN"/>
        </w:rPr>
      </w:pPr>
      <w:r w:rsidRPr="00612E4D">
        <w:rPr>
          <w:rFonts w:ascii="Times New Roman" w:eastAsia="Times New Roman" w:hAnsi="Times New Roman"/>
          <w:sz w:val="21"/>
          <w:szCs w:val="21"/>
          <w:lang w:eastAsia="zh-CN"/>
        </w:rPr>
        <w:t xml:space="preserve">** </w:t>
      </w:r>
      <w:r w:rsidRPr="00612E4D">
        <w:rPr>
          <w:rFonts w:ascii="Times New Roman" w:eastAsia="Times New Roman" w:hAnsi="Times New Roman"/>
          <w:b/>
          <w:bCs/>
          <w:sz w:val="21"/>
          <w:szCs w:val="21"/>
          <w:lang w:eastAsia="zh-CN"/>
        </w:rPr>
        <w:t>Authors</w:t>
      </w:r>
      <w:r w:rsidRPr="00612E4D">
        <w:rPr>
          <w:rFonts w:ascii="Times New Roman" w:eastAsia="Times New Roman" w:hAnsi="Times New Roman"/>
          <w:sz w:val="21"/>
          <w:szCs w:val="21"/>
          <w:lang w:eastAsia="zh-CN"/>
        </w:rPr>
        <w:t xml:space="preserve"> - use N/A if an item is not applicable for the intervention being described. </w:t>
      </w:r>
      <w:r w:rsidRPr="00612E4D">
        <w:rPr>
          <w:rFonts w:ascii="Times New Roman" w:eastAsia="Times New Roman" w:hAnsi="Times New Roman"/>
          <w:b/>
          <w:bCs/>
          <w:sz w:val="21"/>
          <w:szCs w:val="21"/>
          <w:lang w:eastAsia="zh-CN"/>
        </w:rPr>
        <w:t>Reviewers</w:t>
      </w:r>
      <w:r w:rsidRPr="00612E4D">
        <w:rPr>
          <w:rFonts w:ascii="Times New Roman" w:eastAsia="Times New Roman" w:hAnsi="Times New Roman"/>
          <w:sz w:val="21"/>
          <w:szCs w:val="21"/>
          <w:lang w:eastAsia="zh-CN"/>
        </w:rPr>
        <w:t xml:space="preserve"> – use ‘</w:t>
      </w:r>
      <w:r w:rsidRPr="00612E4D">
        <w:rPr>
          <w:rFonts w:ascii="Times New Roman" w:eastAsia="Times New Roman" w:hAnsi="Times New Roman"/>
          <w:sz w:val="24"/>
          <w:szCs w:val="24"/>
          <w:lang w:eastAsia="zh-CN"/>
        </w:rPr>
        <w:t>?’</w:t>
      </w:r>
      <w:r w:rsidRPr="00612E4D">
        <w:rPr>
          <w:rFonts w:ascii="Times New Roman" w:eastAsia="Times New Roman" w:hAnsi="Times New Roman"/>
          <w:sz w:val="21"/>
          <w:szCs w:val="21"/>
          <w:lang w:eastAsia="zh-CN"/>
        </w:rPr>
        <w:t xml:space="preserve"> if information about the element is not reported/not   sufficiently reported.        </w:t>
      </w:r>
    </w:p>
    <w:p w14:paraId="461B3E1B" w14:textId="77777777" w:rsidR="00512483" w:rsidRPr="00612E4D" w:rsidRDefault="00512483" w:rsidP="00512483">
      <w:pPr>
        <w:spacing w:before="240" w:after="0"/>
        <w:ind w:hanging="142"/>
        <w:rPr>
          <w:rFonts w:ascii="Times New Roman" w:eastAsia="SimSun" w:hAnsi="Times New Roman"/>
          <w:sz w:val="21"/>
          <w:szCs w:val="21"/>
          <w:lang w:val="en-US" w:eastAsia="zh-CN"/>
        </w:rPr>
      </w:pPr>
      <w:r w:rsidRPr="00612E4D">
        <w:rPr>
          <w:rFonts w:ascii="Times New Roman" w:eastAsia="Times New Roman" w:hAnsi="Times New Roman"/>
          <w:sz w:val="21"/>
          <w:szCs w:val="21"/>
          <w:lang w:eastAsia="zh-CN"/>
        </w:rPr>
        <w:t xml:space="preserve">† If the information is not provided in the primary paper, give details of where this information is available. </w:t>
      </w:r>
      <w:r w:rsidRPr="00612E4D">
        <w:rPr>
          <w:rFonts w:ascii="Times New Roman" w:eastAsia="SimSun" w:hAnsi="Times New Roman"/>
          <w:sz w:val="21"/>
          <w:szCs w:val="21"/>
          <w:lang w:val="en-US" w:eastAsia="zh-CN"/>
        </w:rPr>
        <w:t>This may include locations such as a published protocol      or other published papers (provide citation details) or a website (provide the URL).</w:t>
      </w:r>
    </w:p>
    <w:p w14:paraId="1E2A58FE" w14:textId="77777777" w:rsidR="00512483" w:rsidRPr="00612E4D" w:rsidRDefault="00512483" w:rsidP="00512483">
      <w:pPr>
        <w:ind w:left="-142"/>
        <w:rPr>
          <w:rFonts w:ascii="Times New Roman" w:eastAsia="Times New Roman" w:hAnsi="Times New Roman"/>
          <w:color w:val="000000"/>
          <w:kern w:val="24"/>
          <w:sz w:val="21"/>
          <w:szCs w:val="21"/>
          <w:lang w:eastAsia="zh-CN"/>
        </w:rPr>
      </w:pPr>
      <w:r w:rsidRPr="00612E4D">
        <w:rPr>
          <w:rFonts w:ascii="Times New Roman" w:eastAsia="Times New Roman" w:hAnsi="Times New Roman"/>
          <w:color w:val="000000"/>
          <w:kern w:val="24"/>
          <w:sz w:val="21"/>
          <w:szCs w:val="21"/>
          <w:lang w:eastAsia="zh-CN"/>
        </w:rPr>
        <w:t xml:space="preserve">ǂ If completing the </w:t>
      </w:r>
      <w:proofErr w:type="spellStart"/>
      <w:r w:rsidRPr="00612E4D">
        <w:rPr>
          <w:rFonts w:ascii="Times New Roman" w:eastAsia="Times New Roman" w:hAnsi="Times New Roman"/>
          <w:color w:val="000000"/>
          <w:kern w:val="24"/>
          <w:sz w:val="21"/>
          <w:szCs w:val="21"/>
          <w:lang w:eastAsia="zh-CN"/>
        </w:rPr>
        <w:t>TIDieR</w:t>
      </w:r>
      <w:proofErr w:type="spellEnd"/>
      <w:r w:rsidRPr="00612E4D">
        <w:rPr>
          <w:rFonts w:ascii="Times New Roman" w:eastAsia="Times New Roman" w:hAnsi="Times New Roman"/>
          <w:color w:val="000000"/>
          <w:kern w:val="24"/>
          <w:sz w:val="21"/>
          <w:szCs w:val="21"/>
          <w:lang w:eastAsia="zh-CN"/>
        </w:rPr>
        <w:t xml:space="preserve"> checklist for a protocol, these items are not relevant to the protocol and cannot be described until the study is complete.</w:t>
      </w:r>
    </w:p>
    <w:p w14:paraId="59A4D12D" w14:textId="77777777" w:rsidR="00512483" w:rsidRPr="00612E4D" w:rsidRDefault="00512483" w:rsidP="00512483">
      <w:pPr>
        <w:spacing w:before="240"/>
        <w:ind w:hanging="142"/>
        <w:rPr>
          <w:rFonts w:cs="Calibri"/>
          <w:sz w:val="21"/>
          <w:szCs w:val="21"/>
        </w:rPr>
      </w:pPr>
      <w:r w:rsidRPr="00612E4D">
        <w:rPr>
          <w:rFonts w:cs="Calibri"/>
          <w:sz w:val="21"/>
          <w:szCs w:val="21"/>
        </w:rPr>
        <w:lastRenderedPageBreak/>
        <w:t xml:space="preserve">* We strongly recommend using this checklist in conjunction with the </w:t>
      </w:r>
      <w:proofErr w:type="spellStart"/>
      <w:r w:rsidRPr="00612E4D">
        <w:rPr>
          <w:rFonts w:cs="Calibri"/>
          <w:sz w:val="21"/>
          <w:szCs w:val="21"/>
        </w:rPr>
        <w:t>TIDieR</w:t>
      </w:r>
      <w:proofErr w:type="spellEnd"/>
      <w:r w:rsidRPr="00612E4D">
        <w:rPr>
          <w:rFonts w:cs="Calibri"/>
          <w:sz w:val="21"/>
          <w:szCs w:val="21"/>
        </w:rPr>
        <w:t xml:space="preserve"> guide (see </w:t>
      </w:r>
      <w:r w:rsidRPr="00704F23">
        <w:rPr>
          <w:i/>
          <w:sz w:val="21"/>
          <w:szCs w:val="21"/>
        </w:rPr>
        <w:t>BMJ</w:t>
      </w:r>
      <w:r w:rsidRPr="00704F23">
        <w:rPr>
          <w:sz w:val="21"/>
          <w:szCs w:val="21"/>
        </w:rPr>
        <w:t xml:space="preserve"> 2014;</w:t>
      </w:r>
      <w:proofErr w:type="gramStart"/>
      <w:r w:rsidRPr="00704F23">
        <w:rPr>
          <w:sz w:val="21"/>
          <w:szCs w:val="21"/>
        </w:rPr>
        <w:t>348:g</w:t>
      </w:r>
      <w:proofErr w:type="gramEnd"/>
      <w:r w:rsidRPr="00704F23">
        <w:rPr>
          <w:sz w:val="21"/>
          <w:szCs w:val="21"/>
        </w:rPr>
        <w:t>1687</w:t>
      </w:r>
      <w:r>
        <w:rPr>
          <w:sz w:val="21"/>
          <w:szCs w:val="21"/>
        </w:rPr>
        <w:t xml:space="preserve">) </w:t>
      </w:r>
      <w:r w:rsidRPr="00612E4D">
        <w:rPr>
          <w:rFonts w:cs="Calibri"/>
          <w:sz w:val="21"/>
          <w:szCs w:val="21"/>
        </w:rPr>
        <w:t>which contains an explanation and elaboration for each item.</w:t>
      </w:r>
    </w:p>
    <w:p w14:paraId="22F9A170" w14:textId="77777777" w:rsidR="00512483" w:rsidRPr="00612E4D" w:rsidRDefault="00512483" w:rsidP="00512483">
      <w:pPr>
        <w:ind w:hanging="142"/>
        <w:rPr>
          <w:rFonts w:cs="Calibri"/>
          <w:sz w:val="24"/>
          <w:szCs w:val="24"/>
        </w:rPr>
      </w:pPr>
      <w:r w:rsidRPr="00612E4D">
        <w:rPr>
          <w:rFonts w:cs="Calibri"/>
          <w:sz w:val="21"/>
          <w:szCs w:val="21"/>
        </w:rPr>
        <w:t xml:space="preserve">* The focus of </w:t>
      </w:r>
      <w:proofErr w:type="spellStart"/>
      <w:r w:rsidRPr="00612E4D">
        <w:rPr>
          <w:rFonts w:cs="Calibri"/>
          <w:sz w:val="21"/>
          <w:szCs w:val="21"/>
        </w:rPr>
        <w:t>TIDieR</w:t>
      </w:r>
      <w:proofErr w:type="spellEnd"/>
      <w:r w:rsidRPr="00612E4D">
        <w:rPr>
          <w:rFonts w:cs="Calibri"/>
          <w:sz w:val="21"/>
          <w:szCs w:val="21"/>
        </w:rPr>
        <w:t xml:space="preserve"> is on reporting details of the intervention elements (and where relevant, comparison elements) of a study. Other elements and methodological features of studies are covered by other reporting statements and checklists and have not been duplicated as part of the </w:t>
      </w:r>
      <w:proofErr w:type="spellStart"/>
      <w:r w:rsidRPr="00612E4D">
        <w:rPr>
          <w:rFonts w:cs="Calibri"/>
          <w:sz w:val="21"/>
          <w:szCs w:val="21"/>
        </w:rPr>
        <w:t>TIDieR</w:t>
      </w:r>
      <w:proofErr w:type="spellEnd"/>
      <w:r w:rsidRPr="00612E4D">
        <w:rPr>
          <w:rFonts w:cs="Calibri"/>
          <w:sz w:val="21"/>
          <w:szCs w:val="21"/>
        </w:rPr>
        <w:t xml:space="preserve"> checklist. When a </w:t>
      </w:r>
      <w:r w:rsidRPr="00612E4D">
        <w:rPr>
          <w:rFonts w:cs="Calibri"/>
          <w:b/>
          <w:bCs/>
          <w:sz w:val="21"/>
          <w:szCs w:val="21"/>
        </w:rPr>
        <w:t>randomised trial</w:t>
      </w:r>
      <w:r w:rsidRPr="00612E4D">
        <w:rPr>
          <w:rFonts w:cs="Calibri"/>
          <w:sz w:val="21"/>
          <w:szCs w:val="21"/>
        </w:rPr>
        <w:t xml:space="preserve"> is being reported, the </w:t>
      </w:r>
      <w:proofErr w:type="spellStart"/>
      <w:r w:rsidRPr="00612E4D">
        <w:rPr>
          <w:rFonts w:cs="Calibri"/>
          <w:sz w:val="21"/>
          <w:szCs w:val="21"/>
        </w:rPr>
        <w:t>TIDieR</w:t>
      </w:r>
      <w:proofErr w:type="spellEnd"/>
      <w:r w:rsidRPr="00612E4D">
        <w:rPr>
          <w:rFonts w:cs="Calibri"/>
          <w:sz w:val="21"/>
          <w:szCs w:val="21"/>
        </w:rPr>
        <w:t xml:space="preserve"> checklist should be used in conjunction with the CONSORT statement (see </w:t>
      </w:r>
      <w:hyperlink r:id="rId27" w:history="1">
        <w:r w:rsidRPr="00612E4D">
          <w:rPr>
            <w:rStyle w:val="Hyperlink"/>
            <w:rFonts w:cs="Calibri"/>
            <w:sz w:val="21"/>
            <w:szCs w:val="21"/>
          </w:rPr>
          <w:t>www.consort-statement.org</w:t>
        </w:r>
      </w:hyperlink>
      <w:r w:rsidRPr="00612E4D">
        <w:rPr>
          <w:rFonts w:cs="Calibri"/>
          <w:sz w:val="21"/>
          <w:szCs w:val="21"/>
        </w:rPr>
        <w:t xml:space="preserve">) as an extension of </w:t>
      </w:r>
      <w:r w:rsidRPr="00612E4D">
        <w:rPr>
          <w:rFonts w:cs="Calibri"/>
          <w:b/>
          <w:bCs/>
          <w:sz w:val="21"/>
          <w:szCs w:val="21"/>
        </w:rPr>
        <w:t xml:space="preserve">Item 5 of the CONSORT 2010 Statement. </w:t>
      </w:r>
      <w:r w:rsidRPr="00612E4D">
        <w:rPr>
          <w:rFonts w:cs="Calibri"/>
          <w:sz w:val="21"/>
          <w:szCs w:val="21"/>
        </w:rPr>
        <w:t>When a</w:t>
      </w:r>
      <w:r w:rsidRPr="00612E4D">
        <w:rPr>
          <w:rFonts w:cs="Calibri"/>
          <w:b/>
          <w:bCs/>
          <w:sz w:val="21"/>
          <w:szCs w:val="21"/>
        </w:rPr>
        <w:t xml:space="preserve"> clinical trial</w:t>
      </w:r>
      <w:r w:rsidRPr="00612E4D">
        <w:rPr>
          <w:rFonts w:cs="Calibri"/>
          <w:sz w:val="21"/>
          <w:szCs w:val="21"/>
        </w:rPr>
        <w:t xml:space="preserve"> </w:t>
      </w:r>
      <w:r w:rsidRPr="00612E4D">
        <w:rPr>
          <w:rFonts w:cs="Calibri"/>
          <w:b/>
          <w:bCs/>
          <w:sz w:val="21"/>
          <w:szCs w:val="21"/>
        </w:rPr>
        <w:t>protocol</w:t>
      </w:r>
      <w:r w:rsidRPr="00612E4D">
        <w:rPr>
          <w:rFonts w:cs="Calibri"/>
          <w:sz w:val="21"/>
          <w:szCs w:val="21"/>
        </w:rPr>
        <w:t xml:space="preserve"> is being reported, the </w:t>
      </w:r>
      <w:proofErr w:type="spellStart"/>
      <w:r w:rsidRPr="00612E4D">
        <w:rPr>
          <w:rFonts w:cs="Calibri"/>
          <w:sz w:val="21"/>
          <w:szCs w:val="21"/>
        </w:rPr>
        <w:t>TIDieR</w:t>
      </w:r>
      <w:proofErr w:type="spellEnd"/>
      <w:r w:rsidRPr="00612E4D">
        <w:rPr>
          <w:rFonts w:cs="Calibri"/>
          <w:sz w:val="21"/>
          <w:szCs w:val="21"/>
        </w:rPr>
        <w:t xml:space="preserve"> checklist should be used in conjunction with the SPIRIT statement as an extension of </w:t>
      </w:r>
      <w:r w:rsidRPr="00612E4D">
        <w:rPr>
          <w:rFonts w:cs="Calibri"/>
          <w:b/>
          <w:bCs/>
          <w:sz w:val="21"/>
          <w:szCs w:val="21"/>
        </w:rPr>
        <w:t>Item 11 of the SPIRIT 2013 Statement</w:t>
      </w:r>
      <w:r w:rsidRPr="00612E4D">
        <w:rPr>
          <w:rFonts w:cs="Calibri"/>
          <w:sz w:val="21"/>
          <w:szCs w:val="21"/>
        </w:rPr>
        <w:t xml:space="preserve"> (see </w:t>
      </w:r>
      <w:hyperlink r:id="rId28" w:history="1">
        <w:r w:rsidRPr="00612E4D">
          <w:rPr>
            <w:rStyle w:val="Hyperlink"/>
            <w:rFonts w:cs="Calibri"/>
            <w:sz w:val="21"/>
            <w:szCs w:val="21"/>
          </w:rPr>
          <w:t>www.spirit-statement.org</w:t>
        </w:r>
      </w:hyperlink>
      <w:r w:rsidRPr="00612E4D">
        <w:rPr>
          <w:rFonts w:cs="Calibri"/>
          <w:sz w:val="21"/>
          <w:szCs w:val="21"/>
        </w:rPr>
        <w:t xml:space="preserve">). For alternate study designs, </w:t>
      </w:r>
      <w:proofErr w:type="spellStart"/>
      <w:r w:rsidRPr="00612E4D">
        <w:rPr>
          <w:rFonts w:cs="Calibri"/>
          <w:sz w:val="21"/>
          <w:szCs w:val="21"/>
        </w:rPr>
        <w:t>TIDieR</w:t>
      </w:r>
      <w:proofErr w:type="spellEnd"/>
      <w:r w:rsidRPr="00612E4D">
        <w:rPr>
          <w:rFonts w:cs="Calibri"/>
          <w:sz w:val="21"/>
          <w:szCs w:val="21"/>
        </w:rPr>
        <w:t xml:space="preserve"> can be used in conjunction with the appropriate checklist for that study design (see </w:t>
      </w:r>
      <w:hyperlink r:id="rId29" w:history="1">
        <w:r w:rsidRPr="00612E4D">
          <w:rPr>
            <w:rStyle w:val="Hyperlink"/>
            <w:rFonts w:cs="Calibri"/>
            <w:sz w:val="21"/>
            <w:szCs w:val="21"/>
          </w:rPr>
          <w:t>www.equator-network.org</w:t>
        </w:r>
      </w:hyperlink>
      <w:r w:rsidRPr="00612E4D">
        <w:rPr>
          <w:rFonts w:cs="Calibri"/>
          <w:sz w:val="21"/>
          <w:szCs w:val="21"/>
        </w:rPr>
        <w:t xml:space="preserve">). </w:t>
      </w:r>
    </w:p>
    <w:p w14:paraId="5DB3035A" w14:textId="77777777" w:rsidR="00512483" w:rsidRDefault="00512483" w:rsidP="00512483">
      <w:pPr>
        <w:spacing w:after="0" w:line="240" w:lineRule="auto"/>
        <w:ind w:left="45"/>
        <w:contextualSpacing/>
      </w:pPr>
    </w:p>
    <w:p w14:paraId="37948058" w14:textId="77777777" w:rsidR="00512483" w:rsidRDefault="00512483" w:rsidP="00512483">
      <w:pPr>
        <w:spacing w:after="0" w:line="240" w:lineRule="auto"/>
        <w:ind w:left="45"/>
        <w:contextualSpacing/>
      </w:pPr>
    </w:p>
    <w:p w14:paraId="570C71FB" w14:textId="77777777" w:rsidR="00512483" w:rsidRDefault="00512483" w:rsidP="00512483">
      <w:pPr>
        <w:spacing w:after="0" w:line="240" w:lineRule="auto"/>
        <w:ind w:left="45"/>
        <w:contextualSpacing/>
        <w:sectPr w:rsidR="00512483" w:rsidSect="00512483">
          <w:pgSz w:w="16838" w:h="11906" w:orient="landscape"/>
          <w:pgMar w:top="1440" w:right="1440" w:bottom="1440" w:left="1440" w:header="708" w:footer="708" w:gutter="0"/>
          <w:cols w:space="708"/>
          <w:docGrid w:linePitch="360"/>
        </w:sectPr>
      </w:pPr>
    </w:p>
    <w:p w14:paraId="137D8500" w14:textId="77777777" w:rsidR="00A21AB1" w:rsidRDefault="00597673" w:rsidP="00597673">
      <w:pPr>
        <w:pStyle w:val="Heading2"/>
      </w:pPr>
      <w:bookmarkStart w:id="203" w:name="_Toc363471813"/>
      <w:r>
        <w:lastRenderedPageBreak/>
        <w:t>11.3</w:t>
      </w:r>
      <w:r>
        <w:tab/>
      </w:r>
      <w:r w:rsidR="00A21AB1">
        <w:t xml:space="preserve">Appendix 3. Minimum requirements for </w:t>
      </w:r>
      <w:r w:rsidR="00DF0E37">
        <w:t xml:space="preserve">GAP compliance in the </w:t>
      </w:r>
      <w:proofErr w:type="spellStart"/>
      <w:r w:rsidR="00DF0E37">
        <w:t>DESiGN</w:t>
      </w:r>
      <w:proofErr w:type="spellEnd"/>
      <w:r w:rsidR="00DF0E37">
        <w:t xml:space="preserve"> trial.</w:t>
      </w:r>
      <w:bookmarkEnd w:id="203"/>
    </w:p>
    <w:p w14:paraId="51640A2B" w14:textId="77777777" w:rsidR="00A21AB1" w:rsidRPr="00512483" w:rsidRDefault="00A21AB1" w:rsidP="00A21AB1">
      <w:pPr>
        <w:pBdr>
          <w:bottom w:val="single" w:sz="12" w:space="1" w:color="auto"/>
        </w:pBdr>
        <w:rPr>
          <w:rFonts w:cs="Arial"/>
          <w:sz w:val="20"/>
          <w:szCs w:val="20"/>
        </w:rPr>
      </w:pPr>
      <w:r w:rsidRPr="00512483">
        <w:rPr>
          <w:rFonts w:cs="Arial"/>
          <w:b/>
          <w:sz w:val="20"/>
          <w:szCs w:val="20"/>
        </w:rPr>
        <w:t xml:space="preserve">Growth Assessment Protocol (GAP) Accreditation </w:t>
      </w:r>
      <w:r w:rsidRPr="00512483">
        <w:rPr>
          <w:rFonts w:cs="Arial"/>
          <w:b/>
          <w:sz w:val="20"/>
          <w:szCs w:val="20"/>
        </w:rPr>
        <w:br/>
      </w:r>
      <w:r w:rsidRPr="00512483">
        <w:rPr>
          <w:rFonts w:cs="Arial"/>
          <w:sz w:val="20"/>
          <w:szCs w:val="20"/>
        </w:rPr>
        <w:t xml:space="preserve">– to follow demonstrable implementation of Training, Audit process and Protocols  </w:t>
      </w:r>
    </w:p>
    <w:p w14:paraId="05E7042B" w14:textId="77777777" w:rsidR="00A21AB1" w:rsidRPr="00512483" w:rsidRDefault="00A21AB1" w:rsidP="00A21AB1">
      <w:pPr>
        <w:spacing w:after="0" w:line="240" w:lineRule="auto"/>
        <w:ind w:left="45"/>
        <w:contextualSpacing/>
        <w:rPr>
          <w:rFonts w:cs="Arial"/>
          <w:sz w:val="20"/>
          <w:szCs w:val="20"/>
        </w:rPr>
      </w:pPr>
      <w:r w:rsidRPr="00512483">
        <w:rPr>
          <w:rFonts w:cs="Arial"/>
          <w:b/>
          <w:sz w:val="20"/>
          <w:szCs w:val="20"/>
        </w:rPr>
        <w:t>1</w:t>
      </w:r>
      <w:r w:rsidRPr="00512483">
        <w:rPr>
          <w:rFonts w:cs="Arial"/>
          <w:sz w:val="20"/>
          <w:szCs w:val="20"/>
        </w:rPr>
        <w:t xml:space="preserve">. </w:t>
      </w:r>
      <w:r w:rsidRPr="00512483">
        <w:rPr>
          <w:rFonts w:cs="Arial"/>
          <w:b/>
          <w:sz w:val="20"/>
          <w:szCs w:val="20"/>
        </w:rPr>
        <w:t xml:space="preserve">Multidisciplinary local GAP team identified </w:t>
      </w:r>
      <w:r w:rsidRPr="00512483">
        <w:rPr>
          <w:rFonts w:cs="Arial"/>
          <w:b/>
          <w:sz w:val="20"/>
          <w:szCs w:val="20"/>
        </w:rPr>
        <w:br/>
      </w:r>
    </w:p>
    <w:p w14:paraId="0A97925B" w14:textId="77777777" w:rsidR="00A21AB1" w:rsidRPr="00512483" w:rsidRDefault="00A21AB1" w:rsidP="00A21AB1">
      <w:pPr>
        <w:numPr>
          <w:ilvl w:val="0"/>
          <w:numId w:val="36"/>
        </w:numPr>
        <w:spacing w:after="0" w:line="240" w:lineRule="auto"/>
        <w:contextualSpacing/>
        <w:rPr>
          <w:rFonts w:cs="Arial"/>
          <w:sz w:val="20"/>
          <w:szCs w:val="20"/>
        </w:rPr>
      </w:pPr>
      <w:r w:rsidRPr="00512483">
        <w:rPr>
          <w:rFonts w:cs="Arial"/>
          <w:sz w:val="20"/>
          <w:szCs w:val="20"/>
        </w:rPr>
        <w:t xml:space="preserve">including obstetrician, midwife and </w:t>
      </w:r>
      <w:proofErr w:type="spellStart"/>
      <w:r w:rsidRPr="00512483">
        <w:rPr>
          <w:rFonts w:cs="Arial"/>
          <w:sz w:val="20"/>
          <w:szCs w:val="20"/>
        </w:rPr>
        <w:t>ultrasonographer</w:t>
      </w:r>
      <w:proofErr w:type="spellEnd"/>
      <w:r w:rsidRPr="00512483">
        <w:rPr>
          <w:rFonts w:cs="Arial"/>
          <w:sz w:val="20"/>
          <w:szCs w:val="20"/>
        </w:rPr>
        <w:t xml:space="preserve"> </w:t>
      </w:r>
    </w:p>
    <w:p w14:paraId="73D67164" w14:textId="77777777" w:rsidR="00A21AB1" w:rsidRPr="00512483" w:rsidRDefault="00A21AB1" w:rsidP="00A21AB1">
      <w:pPr>
        <w:numPr>
          <w:ilvl w:val="0"/>
          <w:numId w:val="36"/>
        </w:numPr>
        <w:spacing w:after="0" w:line="240" w:lineRule="auto"/>
        <w:contextualSpacing/>
        <w:rPr>
          <w:rFonts w:cs="Arial"/>
          <w:sz w:val="20"/>
          <w:szCs w:val="20"/>
        </w:rPr>
      </w:pPr>
      <w:r w:rsidRPr="00512483">
        <w:rPr>
          <w:rFonts w:cs="Arial"/>
          <w:sz w:val="20"/>
          <w:szCs w:val="20"/>
        </w:rPr>
        <w:t xml:space="preserve">links with Perinatal Institute support team </w:t>
      </w:r>
    </w:p>
    <w:p w14:paraId="04C8FC59" w14:textId="77777777" w:rsidR="00A21AB1" w:rsidRPr="00512483" w:rsidRDefault="00A21AB1" w:rsidP="00A21AB1">
      <w:pPr>
        <w:numPr>
          <w:ilvl w:val="0"/>
          <w:numId w:val="36"/>
        </w:numPr>
        <w:spacing w:after="0" w:line="240" w:lineRule="auto"/>
        <w:contextualSpacing/>
        <w:rPr>
          <w:rFonts w:cs="Arial"/>
          <w:sz w:val="20"/>
          <w:szCs w:val="20"/>
        </w:rPr>
      </w:pPr>
      <w:r w:rsidRPr="00512483">
        <w:rPr>
          <w:rFonts w:cs="Arial"/>
          <w:sz w:val="20"/>
          <w:szCs w:val="20"/>
        </w:rPr>
        <w:t>ensures implementation and Trust ownership of the GAP programme</w:t>
      </w:r>
    </w:p>
    <w:p w14:paraId="2D858EEA" w14:textId="77777777" w:rsidR="00A21AB1" w:rsidRPr="00512483" w:rsidRDefault="00A21AB1" w:rsidP="00A21AB1">
      <w:pPr>
        <w:spacing w:after="0" w:line="240" w:lineRule="auto"/>
        <w:ind w:left="153"/>
        <w:contextualSpacing/>
        <w:rPr>
          <w:rFonts w:cs="Arial"/>
          <w:sz w:val="20"/>
          <w:szCs w:val="20"/>
        </w:rPr>
      </w:pPr>
    </w:p>
    <w:p w14:paraId="77C883C4" w14:textId="77777777" w:rsidR="00A21AB1" w:rsidRPr="00512483" w:rsidRDefault="00A21AB1" w:rsidP="00A21AB1">
      <w:pPr>
        <w:rPr>
          <w:rFonts w:cs="Arial"/>
          <w:b/>
          <w:sz w:val="20"/>
          <w:szCs w:val="20"/>
        </w:rPr>
      </w:pPr>
      <w:r w:rsidRPr="00512483">
        <w:rPr>
          <w:rFonts w:cs="Arial"/>
          <w:b/>
          <w:sz w:val="20"/>
          <w:szCs w:val="20"/>
        </w:rPr>
        <w:t xml:space="preserve">2. Training: </w:t>
      </w:r>
    </w:p>
    <w:p w14:paraId="6273F175" w14:textId="77777777" w:rsidR="00A21AB1" w:rsidRPr="00512483" w:rsidRDefault="00A21AB1" w:rsidP="00A21AB1">
      <w:pPr>
        <w:rPr>
          <w:rFonts w:cs="Arial"/>
          <w:sz w:val="20"/>
          <w:szCs w:val="20"/>
        </w:rPr>
      </w:pPr>
      <w:r w:rsidRPr="00512483">
        <w:rPr>
          <w:rFonts w:cs="Arial"/>
          <w:sz w:val="20"/>
          <w:szCs w:val="20"/>
          <w:u w:val="single"/>
        </w:rPr>
        <w:t xml:space="preserve">Content to include </w:t>
      </w:r>
      <w:r w:rsidRPr="00512483">
        <w:rPr>
          <w:rFonts w:cs="Arial"/>
          <w:sz w:val="20"/>
          <w:szCs w:val="20"/>
          <w:u w:val="single"/>
        </w:rPr>
        <w:br/>
      </w:r>
      <w:r w:rsidRPr="00512483">
        <w:rPr>
          <w:rFonts w:cs="Arial"/>
          <w:sz w:val="20"/>
          <w:szCs w:val="20"/>
        </w:rPr>
        <w:t>• Awareness of risk factors for FGR and perinatal mortality, including medical, social and obstetric history</w:t>
      </w:r>
      <w:r w:rsidRPr="00512483">
        <w:rPr>
          <w:rFonts w:cs="Arial"/>
          <w:sz w:val="20"/>
          <w:szCs w:val="20"/>
        </w:rPr>
        <w:br/>
        <w:t xml:space="preserve">• Principles and evidence for use of customised charts </w:t>
      </w:r>
      <w:r w:rsidRPr="00512483">
        <w:rPr>
          <w:rFonts w:cs="Arial"/>
          <w:sz w:val="20"/>
          <w:szCs w:val="20"/>
        </w:rPr>
        <w:br/>
        <w:t>• Standardised fundal height measurement</w:t>
      </w:r>
      <w:r w:rsidRPr="00512483">
        <w:rPr>
          <w:rFonts w:cs="Arial"/>
          <w:sz w:val="20"/>
          <w:szCs w:val="20"/>
        </w:rPr>
        <w:br/>
        <w:t>• Recording on GROW charts including referral guidelines</w:t>
      </w:r>
    </w:p>
    <w:p w14:paraId="15030E11" w14:textId="77777777" w:rsidR="00A21AB1" w:rsidRPr="00512483" w:rsidRDefault="00A21AB1" w:rsidP="00A21AB1">
      <w:pPr>
        <w:spacing w:after="0" w:line="240" w:lineRule="auto"/>
        <w:contextualSpacing/>
        <w:rPr>
          <w:rFonts w:cs="Arial"/>
          <w:sz w:val="20"/>
          <w:szCs w:val="20"/>
          <w:u w:val="single"/>
        </w:rPr>
      </w:pPr>
      <w:r w:rsidRPr="00512483">
        <w:rPr>
          <w:rFonts w:cs="Arial"/>
          <w:sz w:val="20"/>
          <w:szCs w:val="20"/>
          <w:u w:val="single"/>
        </w:rPr>
        <w:t>Completion</w:t>
      </w:r>
    </w:p>
    <w:p w14:paraId="313F5F9E" w14:textId="77777777" w:rsidR="00A21AB1" w:rsidRPr="00512483" w:rsidRDefault="00A21AB1" w:rsidP="00A21AB1">
      <w:pPr>
        <w:spacing w:after="0" w:line="240" w:lineRule="auto"/>
        <w:contextualSpacing/>
        <w:rPr>
          <w:rFonts w:cs="Arial"/>
          <w:sz w:val="20"/>
          <w:szCs w:val="20"/>
        </w:rPr>
      </w:pPr>
      <w:r w:rsidRPr="00512483">
        <w:rPr>
          <w:rFonts w:cs="Arial"/>
          <w:sz w:val="20"/>
          <w:szCs w:val="20"/>
        </w:rPr>
        <w:t xml:space="preserve">At least 75% of staff engaged in maternity care - </w:t>
      </w:r>
    </w:p>
    <w:p w14:paraId="67440823" w14:textId="77777777" w:rsidR="00A21AB1" w:rsidRPr="00512483" w:rsidRDefault="00A21AB1" w:rsidP="00A21AB1">
      <w:pPr>
        <w:numPr>
          <w:ilvl w:val="0"/>
          <w:numId w:val="32"/>
        </w:numPr>
        <w:spacing w:after="0" w:line="240" w:lineRule="auto"/>
        <w:contextualSpacing/>
        <w:rPr>
          <w:rFonts w:cs="Arial"/>
          <w:sz w:val="20"/>
          <w:szCs w:val="20"/>
        </w:rPr>
      </w:pPr>
      <w:r w:rsidRPr="00512483">
        <w:rPr>
          <w:rFonts w:cs="Arial"/>
          <w:sz w:val="20"/>
          <w:szCs w:val="20"/>
        </w:rPr>
        <w:t xml:space="preserve">have received face to face training on GAP including </w:t>
      </w:r>
    </w:p>
    <w:p w14:paraId="37F91B74" w14:textId="77777777" w:rsidR="00A21AB1" w:rsidRPr="00512483" w:rsidRDefault="00A21AB1" w:rsidP="00A21AB1">
      <w:pPr>
        <w:numPr>
          <w:ilvl w:val="1"/>
          <w:numId w:val="32"/>
        </w:numPr>
        <w:spacing w:after="0" w:line="240" w:lineRule="auto"/>
        <w:contextualSpacing/>
        <w:rPr>
          <w:rFonts w:eastAsia="Microsoft JhengHei UI" w:cs="Arial"/>
          <w:sz w:val="20"/>
          <w:szCs w:val="20"/>
        </w:rPr>
      </w:pPr>
      <w:r w:rsidRPr="00512483">
        <w:rPr>
          <w:rFonts w:cs="Arial"/>
          <w:sz w:val="20"/>
          <w:szCs w:val="20"/>
        </w:rPr>
        <w:t xml:space="preserve">principles and rationale </w:t>
      </w:r>
    </w:p>
    <w:p w14:paraId="6A9F0AD4" w14:textId="77777777" w:rsidR="00A21AB1" w:rsidRPr="00512483" w:rsidRDefault="00A21AB1" w:rsidP="00A21AB1">
      <w:pPr>
        <w:numPr>
          <w:ilvl w:val="1"/>
          <w:numId w:val="32"/>
        </w:numPr>
        <w:spacing w:after="0" w:line="240" w:lineRule="auto"/>
        <w:contextualSpacing/>
        <w:rPr>
          <w:rFonts w:eastAsia="Microsoft JhengHei UI" w:cs="Arial"/>
          <w:sz w:val="20"/>
          <w:szCs w:val="20"/>
        </w:rPr>
      </w:pPr>
      <w:r w:rsidRPr="00512483">
        <w:rPr>
          <w:rFonts w:cs="Arial"/>
          <w:sz w:val="20"/>
          <w:szCs w:val="20"/>
        </w:rPr>
        <w:t xml:space="preserve">fundal height measurement </w:t>
      </w:r>
    </w:p>
    <w:p w14:paraId="726F511D" w14:textId="77777777" w:rsidR="00A21AB1" w:rsidRPr="00512483" w:rsidRDefault="00A21AB1" w:rsidP="00A21AB1">
      <w:pPr>
        <w:numPr>
          <w:ilvl w:val="1"/>
          <w:numId w:val="32"/>
        </w:numPr>
        <w:spacing w:after="0" w:line="240" w:lineRule="auto"/>
        <w:contextualSpacing/>
        <w:rPr>
          <w:rFonts w:eastAsia="Microsoft JhengHei UI" w:cs="Arial"/>
          <w:sz w:val="20"/>
          <w:szCs w:val="20"/>
        </w:rPr>
      </w:pPr>
      <w:r w:rsidRPr="00512483">
        <w:rPr>
          <w:rFonts w:cs="Arial"/>
          <w:sz w:val="20"/>
          <w:szCs w:val="20"/>
        </w:rPr>
        <w:t xml:space="preserve">use of customised charts </w:t>
      </w:r>
    </w:p>
    <w:p w14:paraId="3387A72B" w14:textId="77777777" w:rsidR="00A21AB1" w:rsidRPr="00512483" w:rsidRDefault="00A21AB1" w:rsidP="00A21AB1">
      <w:pPr>
        <w:numPr>
          <w:ilvl w:val="0"/>
          <w:numId w:val="32"/>
        </w:numPr>
        <w:spacing w:after="0" w:line="240" w:lineRule="auto"/>
        <w:contextualSpacing/>
        <w:rPr>
          <w:rFonts w:eastAsia="Microsoft JhengHei UI" w:cs="Arial"/>
          <w:sz w:val="20"/>
          <w:szCs w:val="20"/>
        </w:rPr>
      </w:pPr>
      <w:r w:rsidRPr="00512483">
        <w:rPr>
          <w:rFonts w:cs="Arial"/>
          <w:sz w:val="20"/>
          <w:szCs w:val="20"/>
        </w:rPr>
        <w:t xml:space="preserve">completed </w:t>
      </w:r>
      <w:r w:rsidRPr="00512483">
        <w:rPr>
          <w:rFonts w:eastAsia="Microsoft JhengHei UI" w:cs="Arial"/>
          <w:sz w:val="20"/>
          <w:szCs w:val="20"/>
        </w:rPr>
        <w:t>competency assessment</w:t>
      </w:r>
    </w:p>
    <w:p w14:paraId="7624EA2B" w14:textId="77777777" w:rsidR="00A21AB1" w:rsidRPr="00512483" w:rsidRDefault="00A21AB1" w:rsidP="00A21AB1">
      <w:pPr>
        <w:numPr>
          <w:ilvl w:val="0"/>
          <w:numId w:val="32"/>
        </w:numPr>
        <w:spacing w:after="0" w:line="240" w:lineRule="auto"/>
        <w:contextualSpacing/>
        <w:rPr>
          <w:rFonts w:cs="Arial"/>
          <w:sz w:val="20"/>
          <w:szCs w:val="20"/>
        </w:rPr>
      </w:pPr>
      <w:r w:rsidRPr="00512483">
        <w:rPr>
          <w:rFonts w:eastAsia="Microsoft JhengHei UI" w:cs="Arial"/>
          <w:sz w:val="20"/>
          <w:szCs w:val="20"/>
        </w:rPr>
        <w:t xml:space="preserve">completed the e-learning package </w:t>
      </w:r>
    </w:p>
    <w:p w14:paraId="013873C1" w14:textId="77777777" w:rsidR="00A21AB1" w:rsidRPr="00512483" w:rsidRDefault="00A21AB1" w:rsidP="00A21AB1">
      <w:pPr>
        <w:numPr>
          <w:ilvl w:val="0"/>
          <w:numId w:val="33"/>
        </w:numPr>
        <w:spacing w:after="0" w:line="240" w:lineRule="auto"/>
        <w:contextualSpacing/>
        <w:rPr>
          <w:rFonts w:eastAsia="Microsoft JhengHei UI" w:cs="Arial"/>
          <w:sz w:val="20"/>
          <w:szCs w:val="20"/>
        </w:rPr>
      </w:pPr>
      <w:r w:rsidRPr="00512483">
        <w:rPr>
          <w:rFonts w:eastAsia="Microsoft JhengHei UI" w:cs="Arial"/>
          <w:sz w:val="20"/>
          <w:szCs w:val="20"/>
        </w:rPr>
        <w:t>Training log of all staff is monitored and maintained</w:t>
      </w:r>
    </w:p>
    <w:p w14:paraId="6DBD579A" w14:textId="77777777" w:rsidR="00A21AB1" w:rsidRPr="00512483" w:rsidRDefault="00A21AB1" w:rsidP="00A21AB1">
      <w:pPr>
        <w:numPr>
          <w:ilvl w:val="0"/>
          <w:numId w:val="33"/>
        </w:numPr>
        <w:spacing w:after="0" w:line="240" w:lineRule="auto"/>
        <w:contextualSpacing/>
        <w:rPr>
          <w:rFonts w:cs="Arial"/>
          <w:sz w:val="20"/>
          <w:szCs w:val="20"/>
        </w:rPr>
      </w:pPr>
      <w:r w:rsidRPr="00512483">
        <w:rPr>
          <w:rFonts w:eastAsia="Microsoft JhengHei UI" w:cs="Arial"/>
          <w:sz w:val="20"/>
          <w:szCs w:val="20"/>
        </w:rPr>
        <w:t xml:space="preserve">On-going training of GAP elements is included in </w:t>
      </w:r>
      <w:proofErr w:type="gramStart"/>
      <w:r w:rsidRPr="00512483">
        <w:rPr>
          <w:rFonts w:eastAsia="Microsoft JhengHei UI" w:cs="Arial"/>
          <w:sz w:val="20"/>
          <w:szCs w:val="20"/>
        </w:rPr>
        <w:t>Trust  Training</w:t>
      </w:r>
      <w:proofErr w:type="gramEnd"/>
      <w:r w:rsidRPr="00512483">
        <w:rPr>
          <w:rFonts w:eastAsia="Microsoft JhengHei UI" w:cs="Arial"/>
          <w:sz w:val="20"/>
          <w:szCs w:val="20"/>
        </w:rPr>
        <w:t xml:space="preserve">  Needs Analysis (TNA)</w:t>
      </w:r>
    </w:p>
    <w:p w14:paraId="13D69A66" w14:textId="77777777" w:rsidR="00A21AB1" w:rsidRPr="00512483" w:rsidRDefault="00A21AB1" w:rsidP="00A21AB1">
      <w:pPr>
        <w:spacing w:after="0" w:line="240" w:lineRule="auto"/>
        <w:contextualSpacing/>
        <w:rPr>
          <w:rFonts w:eastAsia="Microsoft JhengHei UI" w:cs="Arial"/>
          <w:sz w:val="20"/>
          <w:szCs w:val="20"/>
        </w:rPr>
      </w:pPr>
    </w:p>
    <w:p w14:paraId="2AEDE5D7" w14:textId="77777777" w:rsidR="00A21AB1" w:rsidRPr="00512483" w:rsidRDefault="00A21AB1" w:rsidP="00A21AB1">
      <w:pPr>
        <w:spacing w:after="0" w:line="240" w:lineRule="auto"/>
        <w:contextualSpacing/>
        <w:rPr>
          <w:rFonts w:eastAsia="Microsoft JhengHei UI" w:cs="Arial"/>
          <w:b/>
          <w:sz w:val="20"/>
          <w:szCs w:val="20"/>
        </w:rPr>
      </w:pPr>
      <w:r w:rsidRPr="00512483">
        <w:rPr>
          <w:rFonts w:eastAsia="Microsoft JhengHei UI" w:cs="Arial"/>
          <w:b/>
          <w:sz w:val="20"/>
          <w:szCs w:val="20"/>
        </w:rPr>
        <w:t xml:space="preserve">3. Audit: </w:t>
      </w:r>
    </w:p>
    <w:p w14:paraId="03973815" w14:textId="77777777" w:rsidR="00A21AB1" w:rsidRPr="00512483" w:rsidRDefault="00A21AB1" w:rsidP="00A21AB1">
      <w:pPr>
        <w:spacing w:after="0" w:line="240" w:lineRule="auto"/>
        <w:contextualSpacing/>
        <w:rPr>
          <w:rFonts w:eastAsia="Microsoft JhengHei UI" w:cs="Arial"/>
          <w:b/>
          <w:sz w:val="20"/>
          <w:szCs w:val="20"/>
        </w:rPr>
      </w:pPr>
    </w:p>
    <w:p w14:paraId="5B4F4256" w14:textId="77777777" w:rsidR="00A21AB1" w:rsidRPr="00512483" w:rsidRDefault="00A21AB1" w:rsidP="00A21AB1">
      <w:pPr>
        <w:spacing w:after="0" w:line="240" w:lineRule="auto"/>
        <w:contextualSpacing/>
        <w:rPr>
          <w:rFonts w:cs="Arial"/>
          <w:sz w:val="20"/>
          <w:szCs w:val="20"/>
          <w:u w:val="single"/>
        </w:rPr>
      </w:pPr>
      <w:r w:rsidRPr="00512483">
        <w:rPr>
          <w:rFonts w:cs="Arial"/>
          <w:sz w:val="20"/>
          <w:szCs w:val="20"/>
          <w:u w:val="single"/>
        </w:rPr>
        <w:t xml:space="preserve">Content to include: </w:t>
      </w:r>
    </w:p>
    <w:p w14:paraId="0AB0CCBD" w14:textId="77777777" w:rsidR="00A21AB1" w:rsidRPr="00512483" w:rsidRDefault="00A21AB1" w:rsidP="00A21AB1">
      <w:pPr>
        <w:numPr>
          <w:ilvl w:val="0"/>
          <w:numId w:val="34"/>
        </w:numPr>
        <w:spacing w:after="0" w:line="240" w:lineRule="auto"/>
        <w:contextualSpacing/>
        <w:rPr>
          <w:rFonts w:cs="Arial"/>
          <w:sz w:val="20"/>
          <w:szCs w:val="20"/>
        </w:rPr>
      </w:pPr>
      <w:r w:rsidRPr="00512483">
        <w:rPr>
          <w:rFonts w:cs="Arial"/>
          <w:sz w:val="20"/>
          <w:szCs w:val="20"/>
        </w:rPr>
        <w:t>Baseline audit to determine rates of SGA, referral and detection</w:t>
      </w:r>
    </w:p>
    <w:p w14:paraId="3BAB2CED" w14:textId="77777777" w:rsidR="00A21AB1" w:rsidRPr="00512483" w:rsidRDefault="00A21AB1" w:rsidP="00A21AB1">
      <w:pPr>
        <w:numPr>
          <w:ilvl w:val="0"/>
          <w:numId w:val="34"/>
        </w:numPr>
        <w:spacing w:after="0" w:line="240" w:lineRule="auto"/>
        <w:contextualSpacing/>
        <w:rPr>
          <w:rFonts w:cs="Arial"/>
          <w:sz w:val="20"/>
          <w:szCs w:val="20"/>
        </w:rPr>
      </w:pPr>
      <w:r w:rsidRPr="00512483">
        <w:rPr>
          <w:rFonts w:cs="Arial"/>
          <w:sz w:val="20"/>
          <w:szCs w:val="20"/>
        </w:rPr>
        <w:t xml:space="preserve">Use of GROW application to produce centiles and referral and detection rates </w:t>
      </w:r>
    </w:p>
    <w:p w14:paraId="30E757C4" w14:textId="77777777" w:rsidR="00A21AB1" w:rsidRPr="00512483" w:rsidRDefault="00A21AB1" w:rsidP="00A21AB1">
      <w:pPr>
        <w:numPr>
          <w:ilvl w:val="0"/>
          <w:numId w:val="34"/>
        </w:numPr>
        <w:spacing w:after="0" w:line="240" w:lineRule="auto"/>
        <w:contextualSpacing/>
        <w:rPr>
          <w:rFonts w:cs="Arial"/>
          <w:sz w:val="20"/>
          <w:szCs w:val="20"/>
        </w:rPr>
      </w:pPr>
      <w:r w:rsidRPr="00512483">
        <w:rPr>
          <w:rFonts w:cs="Arial"/>
          <w:sz w:val="20"/>
          <w:szCs w:val="20"/>
        </w:rPr>
        <w:t>Missed case audit to examine cases with unrecognised SGA</w:t>
      </w:r>
    </w:p>
    <w:p w14:paraId="361EC19C" w14:textId="77777777" w:rsidR="00A21AB1" w:rsidRPr="00512483" w:rsidRDefault="00A21AB1" w:rsidP="00A21AB1">
      <w:pPr>
        <w:spacing w:after="0" w:line="240" w:lineRule="auto"/>
        <w:ind w:left="45"/>
        <w:contextualSpacing/>
        <w:rPr>
          <w:rFonts w:cs="Arial"/>
          <w:sz w:val="20"/>
          <w:szCs w:val="20"/>
        </w:rPr>
      </w:pPr>
    </w:p>
    <w:p w14:paraId="54F65B7B" w14:textId="77777777" w:rsidR="00A21AB1" w:rsidRPr="00512483" w:rsidRDefault="00A21AB1" w:rsidP="00A21AB1">
      <w:pPr>
        <w:spacing w:after="0" w:line="240" w:lineRule="auto"/>
        <w:contextualSpacing/>
        <w:rPr>
          <w:rFonts w:cs="Arial"/>
          <w:sz w:val="20"/>
          <w:szCs w:val="20"/>
          <w:u w:val="single"/>
        </w:rPr>
      </w:pPr>
      <w:r w:rsidRPr="00512483">
        <w:rPr>
          <w:rFonts w:cs="Arial"/>
          <w:sz w:val="20"/>
          <w:szCs w:val="20"/>
          <w:u w:val="single"/>
        </w:rPr>
        <w:t xml:space="preserve">Completion: </w:t>
      </w:r>
    </w:p>
    <w:p w14:paraId="0A206769" w14:textId="77777777" w:rsidR="00A21AB1" w:rsidRPr="00512483" w:rsidRDefault="00A21AB1" w:rsidP="00A21AB1">
      <w:pPr>
        <w:numPr>
          <w:ilvl w:val="0"/>
          <w:numId w:val="35"/>
        </w:numPr>
        <w:spacing w:after="0" w:line="240" w:lineRule="auto"/>
        <w:contextualSpacing/>
        <w:rPr>
          <w:rFonts w:cs="Arial"/>
          <w:sz w:val="20"/>
          <w:szCs w:val="20"/>
        </w:rPr>
      </w:pPr>
      <w:r w:rsidRPr="00512483">
        <w:rPr>
          <w:rFonts w:cs="Arial"/>
          <w:sz w:val="20"/>
          <w:szCs w:val="20"/>
        </w:rPr>
        <w:t xml:space="preserve">3+ months of annual deliveries baseline audit of detection rates completed using the GROW tool </w:t>
      </w:r>
    </w:p>
    <w:p w14:paraId="182BE5F0" w14:textId="77777777" w:rsidR="00A21AB1" w:rsidRPr="00512483" w:rsidRDefault="00A21AB1" w:rsidP="00A21AB1">
      <w:pPr>
        <w:numPr>
          <w:ilvl w:val="0"/>
          <w:numId w:val="35"/>
        </w:numPr>
        <w:spacing w:after="0" w:line="240" w:lineRule="auto"/>
        <w:contextualSpacing/>
        <w:rPr>
          <w:rFonts w:cs="Arial"/>
          <w:sz w:val="20"/>
          <w:szCs w:val="20"/>
        </w:rPr>
      </w:pPr>
      <w:r w:rsidRPr="00512483">
        <w:rPr>
          <w:rFonts w:cs="Arial"/>
          <w:sz w:val="20"/>
          <w:szCs w:val="20"/>
        </w:rPr>
        <w:t xml:space="preserve">Process in place to record birthweight and referral &amp; detection after each birth </w:t>
      </w:r>
    </w:p>
    <w:p w14:paraId="6720E3E7" w14:textId="77777777" w:rsidR="00A21AB1" w:rsidRPr="00512483" w:rsidRDefault="00A21AB1" w:rsidP="00A21AB1">
      <w:pPr>
        <w:numPr>
          <w:ilvl w:val="0"/>
          <w:numId w:val="35"/>
        </w:numPr>
        <w:spacing w:after="0" w:line="240" w:lineRule="auto"/>
        <w:contextualSpacing/>
        <w:rPr>
          <w:rFonts w:cs="Arial"/>
          <w:sz w:val="20"/>
          <w:szCs w:val="20"/>
        </w:rPr>
      </w:pPr>
      <w:r w:rsidRPr="00512483">
        <w:rPr>
          <w:rFonts w:cs="Arial"/>
          <w:sz w:val="20"/>
          <w:szCs w:val="20"/>
        </w:rPr>
        <w:t>Tool in place and staff assigned and trained in missed case audit tool and process</w:t>
      </w:r>
    </w:p>
    <w:p w14:paraId="73D40C33" w14:textId="77777777" w:rsidR="00A21AB1" w:rsidRPr="00512483" w:rsidRDefault="00A21AB1" w:rsidP="00A21AB1">
      <w:pPr>
        <w:spacing w:after="0" w:line="240" w:lineRule="auto"/>
        <w:contextualSpacing/>
        <w:rPr>
          <w:rFonts w:cs="Arial"/>
          <w:sz w:val="20"/>
          <w:szCs w:val="20"/>
        </w:rPr>
      </w:pPr>
    </w:p>
    <w:p w14:paraId="28E50753" w14:textId="77777777" w:rsidR="00A21AB1" w:rsidRPr="00512483" w:rsidRDefault="00A21AB1" w:rsidP="00A21AB1">
      <w:pPr>
        <w:spacing w:after="0" w:line="240" w:lineRule="auto"/>
        <w:contextualSpacing/>
        <w:rPr>
          <w:rFonts w:cs="Arial"/>
          <w:sz w:val="20"/>
          <w:szCs w:val="20"/>
        </w:rPr>
      </w:pPr>
    </w:p>
    <w:p w14:paraId="7556CC4C" w14:textId="77777777" w:rsidR="00A21AB1" w:rsidRPr="00512483" w:rsidRDefault="00A21AB1" w:rsidP="00A21AB1">
      <w:pPr>
        <w:spacing w:after="0" w:line="240" w:lineRule="auto"/>
        <w:contextualSpacing/>
        <w:rPr>
          <w:rFonts w:cs="Arial"/>
          <w:b/>
          <w:sz w:val="20"/>
          <w:szCs w:val="20"/>
        </w:rPr>
      </w:pPr>
      <w:r w:rsidRPr="00512483">
        <w:rPr>
          <w:rFonts w:cs="Arial"/>
          <w:b/>
          <w:sz w:val="20"/>
          <w:szCs w:val="20"/>
        </w:rPr>
        <w:t xml:space="preserve">4. Unit or Trust Protocol: </w:t>
      </w:r>
    </w:p>
    <w:p w14:paraId="1DE874F3" w14:textId="77777777" w:rsidR="00A21AB1" w:rsidRPr="00512483" w:rsidRDefault="00A21AB1" w:rsidP="00A21AB1">
      <w:pPr>
        <w:spacing w:after="0" w:line="240" w:lineRule="auto"/>
        <w:contextualSpacing/>
        <w:rPr>
          <w:rFonts w:cs="Arial"/>
          <w:sz w:val="20"/>
          <w:szCs w:val="20"/>
        </w:rPr>
      </w:pPr>
    </w:p>
    <w:p w14:paraId="79DB5322" w14:textId="77777777" w:rsidR="00A21AB1" w:rsidRPr="00512483" w:rsidRDefault="00A21AB1" w:rsidP="00A21AB1">
      <w:pPr>
        <w:spacing w:after="0" w:line="240" w:lineRule="auto"/>
        <w:contextualSpacing/>
        <w:rPr>
          <w:rFonts w:cs="Arial"/>
          <w:sz w:val="20"/>
          <w:szCs w:val="20"/>
          <w:u w:val="single"/>
        </w:rPr>
      </w:pPr>
      <w:r w:rsidRPr="00512483">
        <w:rPr>
          <w:rFonts w:cs="Arial"/>
          <w:sz w:val="20"/>
          <w:szCs w:val="20"/>
          <w:u w:val="single"/>
        </w:rPr>
        <w:t xml:space="preserve">Content to include </w:t>
      </w:r>
    </w:p>
    <w:p w14:paraId="6E113CC7" w14:textId="77777777" w:rsidR="00A21AB1" w:rsidRPr="00512483" w:rsidRDefault="00A21AB1" w:rsidP="00A21AB1">
      <w:pPr>
        <w:numPr>
          <w:ilvl w:val="0"/>
          <w:numId w:val="37"/>
        </w:numPr>
        <w:spacing w:after="0" w:line="240" w:lineRule="auto"/>
        <w:contextualSpacing/>
        <w:rPr>
          <w:rFonts w:cs="Arial"/>
          <w:sz w:val="20"/>
          <w:szCs w:val="20"/>
        </w:rPr>
      </w:pPr>
      <w:r w:rsidRPr="00512483">
        <w:rPr>
          <w:rFonts w:cs="Arial"/>
          <w:sz w:val="20"/>
          <w:szCs w:val="20"/>
        </w:rPr>
        <w:t>Risk assessment and definition of low and increased risk care pathways at booking / early pregnancy</w:t>
      </w:r>
    </w:p>
    <w:p w14:paraId="2655A132" w14:textId="77777777" w:rsidR="00A21AB1" w:rsidRPr="00512483" w:rsidRDefault="00A21AB1" w:rsidP="00A21AB1">
      <w:pPr>
        <w:numPr>
          <w:ilvl w:val="0"/>
          <w:numId w:val="37"/>
        </w:numPr>
        <w:spacing w:after="0" w:line="240" w:lineRule="auto"/>
        <w:contextualSpacing/>
        <w:rPr>
          <w:rFonts w:cs="Arial"/>
          <w:sz w:val="20"/>
          <w:szCs w:val="20"/>
        </w:rPr>
      </w:pPr>
      <w:r w:rsidRPr="00512483">
        <w:rPr>
          <w:rFonts w:cs="Arial"/>
          <w:sz w:val="20"/>
          <w:szCs w:val="20"/>
        </w:rPr>
        <w:t>Indications for serial scans and protocols for frequency and timing</w:t>
      </w:r>
    </w:p>
    <w:p w14:paraId="3E15BB3A" w14:textId="77777777" w:rsidR="00A21AB1" w:rsidRPr="00512483" w:rsidRDefault="00A21AB1" w:rsidP="00A21AB1">
      <w:pPr>
        <w:numPr>
          <w:ilvl w:val="0"/>
          <w:numId w:val="37"/>
        </w:numPr>
        <w:spacing w:after="0" w:line="240" w:lineRule="auto"/>
        <w:contextualSpacing/>
        <w:rPr>
          <w:rFonts w:cs="Arial"/>
          <w:sz w:val="20"/>
          <w:szCs w:val="20"/>
        </w:rPr>
      </w:pPr>
      <w:r w:rsidRPr="00512483">
        <w:rPr>
          <w:rFonts w:cs="Arial"/>
          <w:sz w:val="20"/>
          <w:szCs w:val="20"/>
        </w:rPr>
        <w:t xml:space="preserve">Indications for referral for further investigations / obstetric review where required  </w:t>
      </w:r>
    </w:p>
    <w:p w14:paraId="62BC8585" w14:textId="77777777" w:rsidR="00A21AB1" w:rsidRPr="00512483" w:rsidRDefault="00A21AB1" w:rsidP="00A21AB1">
      <w:pPr>
        <w:numPr>
          <w:ilvl w:val="0"/>
          <w:numId w:val="37"/>
        </w:numPr>
        <w:spacing w:after="0" w:line="240" w:lineRule="auto"/>
        <w:contextualSpacing/>
        <w:rPr>
          <w:rFonts w:cs="Arial"/>
          <w:sz w:val="20"/>
          <w:szCs w:val="20"/>
        </w:rPr>
      </w:pPr>
      <w:r w:rsidRPr="00512483">
        <w:rPr>
          <w:rFonts w:cs="Arial"/>
          <w:sz w:val="20"/>
          <w:szCs w:val="20"/>
        </w:rPr>
        <w:t xml:space="preserve">Risk assessment at booking/early pregnancy according to NHS England FGR algorithm. </w:t>
      </w:r>
    </w:p>
    <w:p w14:paraId="755B3D45" w14:textId="77777777" w:rsidR="00A21AB1" w:rsidRPr="00512483" w:rsidRDefault="00A21AB1" w:rsidP="00A21AB1">
      <w:pPr>
        <w:spacing w:after="0" w:line="240" w:lineRule="auto"/>
        <w:ind w:left="45"/>
        <w:contextualSpacing/>
        <w:rPr>
          <w:rFonts w:cs="Arial"/>
          <w:sz w:val="20"/>
          <w:szCs w:val="20"/>
        </w:rPr>
      </w:pPr>
    </w:p>
    <w:p w14:paraId="484A66DE" w14:textId="77777777" w:rsidR="00A21AB1" w:rsidRPr="00512483" w:rsidRDefault="00A21AB1" w:rsidP="00A21AB1">
      <w:pPr>
        <w:spacing w:after="0" w:line="240" w:lineRule="auto"/>
        <w:ind w:left="45"/>
        <w:contextualSpacing/>
        <w:rPr>
          <w:rFonts w:cs="Arial"/>
          <w:sz w:val="20"/>
          <w:szCs w:val="20"/>
          <w:u w:val="single"/>
        </w:rPr>
      </w:pPr>
      <w:r w:rsidRPr="00512483">
        <w:rPr>
          <w:rFonts w:cs="Arial"/>
          <w:sz w:val="20"/>
          <w:szCs w:val="20"/>
          <w:u w:val="single"/>
        </w:rPr>
        <w:t xml:space="preserve">Completion: </w:t>
      </w:r>
    </w:p>
    <w:p w14:paraId="69593494" w14:textId="77777777" w:rsidR="00512483" w:rsidRDefault="00A21AB1" w:rsidP="00A21AB1">
      <w:r w:rsidRPr="00512483">
        <w:rPr>
          <w:rFonts w:cs="Arial"/>
          <w:sz w:val="20"/>
          <w:szCs w:val="20"/>
        </w:rPr>
        <w:t xml:space="preserve">Evidence that GAP template protocol tailored to local use and </w:t>
      </w:r>
      <w:r>
        <w:rPr>
          <w:rFonts w:cs="Arial"/>
          <w:sz w:val="20"/>
          <w:szCs w:val="20"/>
        </w:rPr>
        <w:t>implemented</w:t>
      </w:r>
      <w:r w:rsidR="00512483">
        <w:br w:type="page"/>
      </w:r>
    </w:p>
    <w:p w14:paraId="1E42FB1E" w14:textId="77777777" w:rsidR="00512483" w:rsidRDefault="001470F1" w:rsidP="00597673">
      <w:pPr>
        <w:pStyle w:val="Heading2"/>
      </w:pPr>
      <w:bookmarkStart w:id="204" w:name="_Toc363471814"/>
      <w:r>
        <w:lastRenderedPageBreak/>
        <w:t>11.4</w:t>
      </w:r>
      <w:r>
        <w:tab/>
      </w:r>
      <w:r w:rsidR="00512483">
        <w:t xml:space="preserve">Appendix </w:t>
      </w:r>
      <w:r w:rsidR="00A21AB1">
        <w:t>4.</w:t>
      </w:r>
      <w:r w:rsidR="00F16614">
        <w:t xml:space="preserve"> Letter</w:t>
      </w:r>
      <w:r w:rsidR="00DF0E37">
        <w:t xml:space="preserve"> of support</w:t>
      </w:r>
      <w:r w:rsidR="00F16614">
        <w:t xml:space="preserve"> from SCN</w:t>
      </w:r>
      <w:bookmarkEnd w:id="204"/>
    </w:p>
    <w:p w14:paraId="0AA87037" w14:textId="77777777" w:rsidR="00F16614" w:rsidRDefault="004C7165" w:rsidP="00551D84">
      <w:r>
        <w:rPr>
          <w:noProof/>
          <w:lang w:eastAsia="en-GB"/>
        </w:rPr>
        <w:drawing>
          <wp:inline distT="0" distB="0" distL="0" distR="0" wp14:anchorId="5485B588" wp14:editId="2891FA73">
            <wp:extent cx="5727700" cy="8102600"/>
            <wp:effectExtent l="0" t="0" r="0" b="0"/>
            <wp:docPr id="1" name="Picture 1" descr="Macintosh HD:Users:matiasvieira:Dropbox:Drop-Docs:Kings College:Dharmintra - Matias:GAP Trial:Ethics submission:Letters of support:SCN letter of suppo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tiasvieira:Dropbox:Drop-Docs:Kings College:Dharmintra - Matias:GAP Trial:Ethics submission:Letters of support:SCN letter of support.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8102600"/>
                    </a:xfrm>
                    <a:prstGeom prst="rect">
                      <a:avLst/>
                    </a:prstGeom>
                    <a:noFill/>
                    <a:ln>
                      <a:noFill/>
                    </a:ln>
                  </pic:spPr>
                </pic:pic>
              </a:graphicData>
            </a:graphic>
          </wp:inline>
        </w:drawing>
      </w:r>
      <w:r w:rsidR="00F16614">
        <w:br w:type="page"/>
      </w:r>
    </w:p>
    <w:p w14:paraId="7AE597F0" w14:textId="77777777" w:rsidR="00872BAA" w:rsidRDefault="00597673" w:rsidP="00597673">
      <w:pPr>
        <w:pStyle w:val="Heading2"/>
      </w:pPr>
      <w:bookmarkStart w:id="205" w:name="_Toc363471815"/>
      <w:r>
        <w:lastRenderedPageBreak/>
        <w:t>11.5</w:t>
      </w:r>
      <w:r>
        <w:tab/>
      </w:r>
      <w:r w:rsidR="00F16614">
        <w:t>Appendix 5. Letter</w:t>
      </w:r>
      <w:r w:rsidR="00DF0E37">
        <w:t xml:space="preserve"> of support </w:t>
      </w:r>
      <w:r w:rsidR="00F16614">
        <w:t xml:space="preserve">from </w:t>
      </w:r>
      <w:r>
        <w:t>Tommy’s Charity</w:t>
      </w:r>
      <w:r w:rsidR="00F16614">
        <w:t>.</w:t>
      </w:r>
      <w:bookmarkEnd w:id="205"/>
    </w:p>
    <w:p w14:paraId="5502C799" w14:textId="77777777" w:rsidR="00F16614" w:rsidRDefault="00F16614" w:rsidP="00872BAA"/>
    <w:p w14:paraId="66B02AB2" w14:textId="77777777" w:rsidR="00F16614" w:rsidRDefault="0033153C" w:rsidP="00872BAA">
      <w:r>
        <w:rPr>
          <w:noProof/>
          <w:lang w:eastAsia="en-GB"/>
        </w:rPr>
        <w:drawing>
          <wp:inline distT="0" distB="0" distL="0" distR="0" wp14:anchorId="0341D1AB" wp14:editId="0F152FF7">
            <wp:extent cx="5676900" cy="80010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900" cy="8001000"/>
                    </a:xfrm>
                    <a:prstGeom prst="rect">
                      <a:avLst/>
                    </a:prstGeom>
                    <a:noFill/>
                    <a:ln>
                      <a:noFill/>
                    </a:ln>
                  </pic:spPr>
                </pic:pic>
              </a:graphicData>
            </a:graphic>
          </wp:inline>
        </w:drawing>
      </w:r>
      <w:r w:rsidR="00F16614">
        <w:br w:type="page"/>
      </w:r>
    </w:p>
    <w:p w14:paraId="0F62E102" w14:textId="77777777" w:rsidR="00597673" w:rsidRDefault="00597673" w:rsidP="00597673">
      <w:pPr>
        <w:pStyle w:val="Heading2"/>
      </w:pPr>
      <w:bookmarkStart w:id="206" w:name="_Toc363471816"/>
      <w:r>
        <w:lastRenderedPageBreak/>
        <w:t>11.6</w:t>
      </w:r>
      <w:r>
        <w:tab/>
        <w:t xml:space="preserve">Appendix </w:t>
      </w:r>
      <w:r w:rsidR="004F3BB8">
        <w:t>6</w:t>
      </w:r>
      <w:r>
        <w:t xml:space="preserve">. Letter of support from </w:t>
      </w:r>
      <w:r w:rsidR="00044686">
        <w:t>PPI representative</w:t>
      </w:r>
      <w:r>
        <w:t>.</w:t>
      </w:r>
      <w:bookmarkEnd w:id="206"/>
    </w:p>
    <w:p w14:paraId="5F5EC43E" w14:textId="77777777" w:rsidR="00597673" w:rsidRDefault="0033153C">
      <w:pPr>
        <w:spacing w:after="0" w:line="240" w:lineRule="auto"/>
      </w:pPr>
      <w:r>
        <w:rPr>
          <w:noProof/>
          <w:lang w:eastAsia="en-GB"/>
        </w:rPr>
        <w:drawing>
          <wp:inline distT="0" distB="0" distL="0" distR="0" wp14:anchorId="3ADDDBF8" wp14:editId="6C4C7D47">
            <wp:extent cx="5648325" cy="802957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8325" cy="8029575"/>
                    </a:xfrm>
                    <a:prstGeom prst="rect">
                      <a:avLst/>
                    </a:prstGeom>
                    <a:noFill/>
                    <a:ln>
                      <a:noFill/>
                    </a:ln>
                  </pic:spPr>
                </pic:pic>
              </a:graphicData>
            </a:graphic>
          </wp:inline>
        </w:drawing>
      </w:r>
      <w:r w:rsidR="00597673">
        <w:br w:type="page"/>
      </w:r>
    </w:p>
    <w:p w14:paraId="519B7968" w14:textId="77777777" w:rsidR="00F16614" w:rsidRDefault="00597673" w:rsidP="00597673">
      <w:pPr>
        <w:pStyle w:val="Heading2"/>
      </w:pPr>
      <w:bookmarkStart w:id="207" w:name="_Toc363471817"/>
      <w:r>
        <w:lastRenderedPageBreak/>
        <w:t>11.7</w:t>
      </w:r>
      <w:r>
        <w:tab/>
      </w:r>
      <w:r w:rsidR="00F16614">
        <w:t xml:space="preserve">Appendix </w:t>
      </w:r>
      <w:r w:rsidR="004F3BB8">
        <w:t>7</w:t>
      </w:r>
      <w:r w:rsidR="00F16614">
        <w:t xml:space="preserve">. Letter of support from RCOG </w:t>
      </w:r>
      <w:r w:rsidR="00DF0E37">
        <w:t>clinical study group</w:t>
      </w:r>
      <w:r w:rsidR="00F16614">
        <w:t xml:space="preserve"> on </w:t>
      </w:r>
      <w:r w:rsidR="00DF0E37">
        <w:t>s</w:t>
      </w:r>
      <w:r w:rsidR="00F16614">
        <w:t>tillbirth.</w:t>
      </w:r>
      <w:bookmarkEnd w:id="207"/>
    </w:p>
    <w:p w14:paraId="548D606C" w14:textId="77777777" w:rsidR="00F16614" w:rsidRDefault="0033153C" w:rsidP="00872BAA">
      <w:r>
        <w:rPr>
          <w:noProof/>
          <w:lang w:eastAsia="en-GB"/>
        </w:rPr>
        <w:drawing>
          <wp:inline distT="0" distB="0" distL="0" distR="0" wp14:anchorId="4D6EF1DF" wp14:editId="3441D333">
            <wp:extent cx="5676900" cy="802005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r w:rsidR="00F16614">
        <w:br w:type="page"/>
      </w:r>
    </w:p>
    <w:p w14:paraId="4EB900AD" w14:textId="77777777" w:rsidR="009360E1" w:rsidRDefault="009360E1" w:rsidP="009360E1">
      <w:pPr>
        <w:pStyle w:val="Heading2"/>
      </w:pPr>
      <w:bookmarkStart w:id="208" w:name="_Toc363471818"/>
      <w:r>
        <w:lastRenderedPageBreak/>
        <w:t>11.8</w:t>
      </w:r>
      <w:r>
        <w:tab/>
        <w:t>Appendix 8. Letter of support from SANDS charity.</w:t>
      </w:r>
      <w:bookmarkEnd w:id="208"/>
    </w:p>
    <w:p w14:paraId="2A5BC6D7" w14:textId="77777777" w:rsidR="000E5E7D" w:rsidRDefault="009360E1" w:rsidP="000E5E7D">
      <w:pPr>
        <w:sectPr w:rsidR="000E5E7D" w:rsidSect="00FC7016">
          <w:pgSz w:w="11906" w:h="16838"/>
          <w:pgMar w:top="1440" w:right="1440" w:bottom="1440" w:left="1440" w:header="708" w:footer="708" w:gutter="0"/>
          <w:cols w:space="708"/>
          <w:docGrid w:linePitch="360"/>
        </w:sectPr>
      </w:pPr>
      <w:r>
        <w:rPr>
          <w:noProof/>
          <w:lang w:eastAsia="en-GB"/>
        </w:rPr>
        <w:drawing>
          <wp:inline distT="0" distB="0" distL="0" distR="0" wp14:anchorId="5C50278A" wp14:editId="0A09B513">
            <wp:extent cx="5323709" cy="7531100"/>
            <wp:effectExtent l="0" t="0" r="10795" b="0"/>
            <wp:docPr id="2" name="Picture 2" descr="Macintosh HD:Users:matiasvieira:Dropbox:Drop-Docs:Kings College:Dharmintra - Matias:GAP Trial:Ethics submission:Letters of support:DESiGN proposal letter_SANDS_2015082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tiasvieira:Dropbox:Drop-Docs:Kings College:Dharmintra - Matias:GAP Trial:Ethics submission:Letters of support:DESiGN proposal letter_SANDS_20150824.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3731" cy="7531131"/>
                    </a:xfrm>
                    <a:prstGeom prst="rect">
                      <a:avLst/>
                    </a:prstGeom>
                    <a:noFill/>
                    <a:ln>
                      <a:noFill/>
                    </a:ln>
                  </pic:spPr>
                </pic:pic>
              </a:graphicData>
            </a:graphic>
          </wp:inline>
        </w:drawing>
      </w:r>
    </w:p>
    <w:p w14:paraId="1DE7DF5A" w14:textId="77777777" w:rsidR="00F97C0C" w:rsidRDefault="009360E1" w:rsidP="00F97C0C">
      <w:pPr>
        <w:pStyle w:val="Heading2"/>
      </w:pPr>
      <w:bookmarkStart w:id="209" w:name="_Toc363471819"/>
      <w:r>
        <w:lastRenderedPageBreak/>
        <w:t>11.9</w:t>
      </w:r>
      <w:r>
        <w:tab/>
        <w:t>Appendix 9</w:t>
      </w:r>
      <w:r w:rsidR="00F97C0C">
        <w:t xml:space="preserve">. Letter of support from </w:t>
      </w:r>
      <w:r w:rsidR="00044686">
        <w:t>NHS England.</w:t>
      </w:r>
      <w:bookmarkEnd w:id="209"/>
    </w:p>
    <w:p w14:paraId="637050D7" w14:textId="77777777" w:rsidR="00044686" w:rsidRDefault="0033153C">
      <w:pPr>
        <w:spacing w:after="0" w:line="240" w:lineRule="auto"/>
      </w:pPr>
      <w:r>
        <w:rPr>
          <w:noProof/>
          <w:lang w:eastAsia="en-GB"/>
        </w:rPr>
        <w:drawing>
          <wp:inline distT="0" distB="0" distL="0" distR="0" wp14:anchorId="31744882" wp14:editId="550E7C51">
            <wp:extent cx="5648325" cy="8029575"/>
            <wp:effectExtent l="0" t="0" r="9525" b="952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8325" cy="8029575"/>
                    </a:xfrm>
                    <a:prstGeom prst="rect">
                      <a:avLst/>
                    </a:prstGeom>
                    <a:noFill/>
                    <a:ln>
                      <a:noFill/>
                    </a:ln>
                  </pic:spPr>
                </pic:pic>
              </a:graphicData>
            </a:graphic>
          </wp:inline>
        </w:drawing>
      </w:r>
      <w:r w:rsidR="00044686">
        <w:br w:type="page"/>
      </w:r>
    </w:p>
    <w:p w14:paraId="66DA3D71" w14:textId="77777777" w:rsidR="00F97C0C" w:rsidRDefault="0033153C">
      <w:pPr>
        <w:spacing w:after="0" w:line="240" w:lineRule="auto"/>
        <w:rPr>
          <w:rFonts w:ascii="Cambria" w:eastAsia="MS Mincho" w:hAnsi="Cambria"/>
          <w:b/>
          <w:bCs/>
          <w:color w:val="9BBB59"/>
          <w:sz w:val="26"/>
          <w:szCs w:val="26"/>
        </w:rPr>
      </w:pPr>
      <w:r>
        <w:rPr>
          <w:noProof/>
          <w:lang w:eastAsia="en-GB"/>
        </w:rPr>
        <w:lastRenderedPageBreak/>
        <w:drawing>
          <wp:inline distT="0" distB="0" distL="0" distR="0" wp14:anchorId="27C40825" wp14:editId="26792951">
            <wp:extent cx="5648325" cy="8029575"/>
            <wp:effectExtent l="0" t="0" r="9525" b="952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8325" cy="8029575"/>
                    </a:xfrm>
                    <a:prstGeom prst="rect">
                      <a:avLst/>
                    </a:prstGeom>
                    <a:noFill/>
                    <a:ln>
                      <a:noFill/>
                    </a:ln>
                  </pic:spPr>
                </pic:pic>
              </a:graphicData>
            </a:graphic>
          </wp:inline>
        </w:drawing>
      </w:r>
      <w:r w:rsidR="00F97C0C">
        <w:br w:type="page"/>
      </w:r>
    </w:p>
    <w:p w14:paraId="5D74031F" w14:textId="77777777" w:rsidR="00F16614" w:rsidRDefault="008A3984" w:rsidP="008A3984">
      <w:pPr>
        <w:pStyle w:val="Heading2"/>
      </w:pPr>
      <w:bookmarkStart w:id="210" w:name="_Toc363471820"/>
      <w:r>
        <w:lastRenderedPageBreak/>
        <w:t>11.</w:t>
      </w:r>
      <w:r w:rsidR="009360E1">
        <w:t>10</w:t>
      </w:r>
      <w:r>
        <w:tab/>
      </w:r>
      <w:r w:rsidR="004F3BB8">
        <w:t>Append</w:t>
      </w:r>
      <w:r w:rsidR="009360E1">
        <w:t>ix 10</w:t>
      </w:r>
      <w:r w:rsidR="00F16614">
        <w:t>. Cluster consent form</w:t>
      </w:r>
      <w:r w:rsidR="00DF0E37">
        <w:t xml:space="preserve"> from local clinical leads</w:t>
      </w:r>
      <w:r w:rsidR="00F16614">
        <w:t>.</w:t>
      </w:r>
      <w:bookmarkEnd w:id="210"/>
    </w:p>
    <w:p w14:paraId="46A8ABC1" w14:textId="77777777" w:rsidR="008A3984" w:rsidRDefault="008A3984" w:rsidP="00872BAA"/>
    <w:p w14:paraId="4FD1EFBE" w14:textId="77777777" w:rsidR="008A3984" w:rsidRPr="00343FD8" w:rsidRDefault="008A3984" w:rsidP="008A3984">
      <w:pPr>
        <w:spacing w:after="0"/>
        <w:rPr>
          <w:rFonts w:eastAsia="Times New Roman"/>
          <w:noProof/>
          <w:sz w:val="24"/>
          <w:szCs w:val="24"/>
          <w:lang w:eastAsia="en-GB"/>
        </w:rPr>
      </w:pPr>
      <w:r w:rsidRPr="00343FD8">
        <w:rPr>
          <w:rFonts w:eastAsia="Times New Roman" w:cs="Tahoma"/>
          <w:noProof/>
          <w:sz w:val="24"/>
          <w:szCs w:val="24"/>
          <w:lang w:eastAsia="en-GB"/>
        </w:rPr>
        <w:t>Dr Dharmintra Pasupathy MSc PhD MRCOG</w:t>
      </w:r>
    </w:p>
    <w:p w14:paraId="43E723B1" w14:textId="77777777" w:rsidR="008A3984" w:rsidRPr="00343FD8" w:rsidRDefault="008A3984" w:rsidP="008A3984">
      <w:pPr>
        <w:spacing w:after="0"/>
        <w:rPr>
          <w:rFonts w:eastAsia="Times New Roman" w:cs="Tahoma"/>
          <w:noProof/>
          <w:sz w:val="24"/>
          <w:szCs w:val="24"/>
          <w:lang w:eastAsia="en-GB"/>
        </w:rPr>
      </w:pPr>
      <w:r w:rsidRPr="00343FD8">
        <w:rPr>
          <w:rFonts w:eastAsia="Times New Roman" w:cs="Tahoma"/>
          <w:noProof/>
          <w:sz w:val="24"/>
          <w:szCs w:val="24"/>
          <w:lang w:eastAsia="en-GB"/>
        </w:rPr>
        <w:t>Senior Lecturer / Consultant in Maternal &amp; Fetal Medicine</w:t>
      </w:r>
    </w:p>
    <w:p w14:paraId="155104B6" w14:textId="77777777" w:rsidR="008A3984" w:rsidRPr="00343FD8" w:rsidRDefault="008A3984" w:rsidP="008A3984">
      <w:pPr>
        <w:spacing w:after="0"/>
        <w:rPr>
          <w:rFonts w:eastAsia="Times New Roman" w:cs="Tahoma"/>
          <w:noProof/>
          <w:sz w:val="24"/>
          <w:szCs w:val="24"/>
          <w:lang w:eastAsia="en-GB"/>
        </w:rPr>
      </w:pPr>
      <w:r w:rsidRPr="00343FD8">
        <w:rPr>
          <w:rFonts w:eastAsia="Times New Roman" w:cs="Tahoma"/>
          <w:noProof/>
          <w:sz w:val="24"/>
          <w:szCs w:val="24"/>
          <w:lang w:eastAsia="en-GB"/>
        </w:rPr>
        <w:t>and Perinatal Epidemiology</w:t>
      </w:r>
    </w:p>
    <w:p w14:paraId="602E7190" w14:textId="77777777" w:rsidR="008A3984" w:rsidRPr="00343FD8" w:rsidRDefault="008A3984" w:rsidP="008A3984">
      <w:pPr>
        <w:spacing w:after="0"/>
        <w:rPr>
          <w:rFonts w:eastAsia="Times New Roman" w:cs="Tahoma"/>
          <w:noProof/>
          <w:sz w:val="24"/>
          <w:szCs w:val="24"/>
          <w:lang w:eastAsia="en-GB"/>
        </w:rPr>
      </w:pPr>
      <w:r w:rsidRPr="00343FD8">
        <w:rPr>
          <w:rFonts w:eastAsia="Times New Roman" w:cs="Tahoma"/>
          <w:noProof/>
          <w:sz w:val="24"/>
          <w:szCs w:val="24"/>
          <w:lang w:eastAsia="en-GB"/>
        </w:rPr>
        <w:t>Division of Women's Health</w:t>
      </w:r>
    </w:p>
    <w:p w14:paraId="70C78B09" w14:textId="77777777" w:rsidR="008A3984" w:rsidRPr="00343FD8" w:rsidRDefault="008A3984" w:rsidP="008A3984">
      <w:pPr>
        <w:spacing w:after="0"/>
        <w:rPr>
          <w:rFonts w:eastAsia="Times New Roman" w:cs="Tahoma"/>
          <w:noProof/>
          <w:sz w:val="24"/>
          <w:szCs w:val="24"/>
          <w:lang w:eastAsia="en-GB"/>
        </w:rPr>
      </w:pPr>
      <w:r w:rsidRPr="00343FD8">
        <w:rPr>
          <w:rFonts w:eastAsia="Times New Roman" w:cs="Tahoma"/>
          <w:noProof/>
          <w:sz w:val="24"/>
          <w:szCs w:val="24"/>
          <w:lang w:eastAsia="en-GB"/>
        </w:rPr>
        <w:t>Women's Health Academic Centre KHP</w:t>
      </w:r>
    </w:p>
    <w:p w14:paraId="322DBD6D" w14:textId="77777777" w:rsidR="008A3984" w:rsidRPr="00343FD8" w:rsidRDefault="008A3984" w:rsidP="008A3984">
      <w:pPr>
        <w:spacing w:after="0"/>
        <w:rPr>
          <w:rFonts w:eastAsia="Times New Roman"/>
          <w:noProof/>
          <w:sz w:val="24"/>
          <w:szCs w:val="24"/>
          <w:lang w:eastAsia="en-GB"/>
        </w:rPr>
      </w:pPr>
      <w:r w:rsidRPr="00343FD8">
        <w:rPr>
          <w:rFonts w:eastAsia="Times New Roman" w:cs="Tahoma"/>
          <w:noProof/>
          <w:sz w:val="24"/>
          <w:szCs w:val="24"/>
          <w:lang w:eastAsia="en-GB"/>
        </w:rPr>
        <w:t>10th Floor North Wing</w:t>
      </w:r>
    </w:p>
    <w:p w14:paraId="1FC8BA78" w14:textId="77777777" w:rsidR="008A3984" w:rsidRPr="00343FD8" w:rsidRDefault="008A3984" w:rsidP="008A3984">
      <w:pPr>
        <w:spacing w:after="0"/>
        <w:rPr>
          <w:rFonts w:eastAsia="Times New Roman"/>
          <w:noProof/>
          <w:sz w:val="24"/>
          <w:szCs w:val="24"/>
          <w:lang w:eastAsia="en-GB"/>
        </w:rPr>
      </w:pPr>
      <w:r w:rsidRPr="00343FD8">
        <w:rPr>
          <w:rFonts w:eastAsia="Times New Roman" w:cs="Tahoma"/>
          <w:noProof/>
          <w:sz w:val="24"/>
          <w:szCs w:val="24"/>
          <w:lang w:eastAsia="en-GB"/>
        </w:rPr>
        <w:t>St. Thomas' Hospital</w:t>
      </w:r>
    </w:p>
    <w:p w14:paraId="72A64616" w14:textId="77777777" w:rsidR="008A3984" w:rsidRPr="00343FD8" w:rsidRDefault="008A3984" w:rsidP="008A3984">
      <w:pPr>
        <w:spacing w:after="0"/>
        <w:rPr>
          <w:rFonts w:eastAsia="Times New Roman"/>
          <w:noProof/>
          <w:sz w:val="24"/>
          <w:szCs w:val="24"/>
          <w:lang w:eastAsia="en-GB"/>
        </w:rPr>
      </w:pPr>
      <w:r w:rsidRPr="00343FD8">
        <w:rPr>
          <w:rFonts w:eastAsia="Times New Roman" w:cs="Tahoma"/>
          <w:noProof/>
          <w:sz w:val="24"/>
          <w:szCs w:val="24"/>
          <w:lang w:eastAsia="en-GB"/>
        </w:rPr>
        <w:t>Westminster Bridge Road</w:t>
      </w:r>
    </w:p>
    <w:p w14:paraId="6FDBB88B" w14:textId="77777777" w:rsidR="008A3984" w:rsidRPr="00343FD8" w:rsidRDefault="008A3984" w:rsidP="008A3984">
      <w:pPr>
        <w:spacing w:after="0"/>
        <w:rPr>
          <w:rFonts w:eastAsia="Times New Roman"/>
          <w:noProof/>
          <w:sz w:val="24"/>
          <w:szCs w:val="24"/>
          <w:lang w:eastAsia="en-GB"/>
        </w:rPr>
      </w:pPr>
      <w:r w:rsidRPr="00343FD8">
        <w:rPr>
          <w:rFonts w:eastAsia="Times New Roman" w:cs="Tahoma"/>
          <w:noProof/>
          <w:sz w:val="24"/>
          <w:szCs w:val="24"/>
          <w:lang w:eastAsia="en-GB"/>
        </w:rPr>
        <w:t>London SE1 7EH</w:t>
      </w:r>
    </w:p>
    <w:p w14:paraId="5B43A4C1" w14:textId="77777777" w:rsidR="008A3984" w:rsidRDefault="008A3984" w:rsidP="008A3984">
      <w:pPr>
        <w:spacing w:after="0"/>
        <w:rPr>
          <w:sz w:val="24"/>
          <w:szCs w:val="24"/>
        </w:rPr>
      </w:pPr>
    </w:p>
    <w:p w14:paraId="4D146E7B" w14:textId="77777777" w:rsidR="008A3984" w:rsidRDefault="008A3984" w:rsidP="008A3984">
      <w:pPr>
        <w:spacing w:after="0"/>
        <w:rPr>
          <w:i/>
          <w:sz w:val="24"/>
          <w:szCs w:val="24"/>
          <w:u w:val="single"/>
        </w:rPr>
      </w:pPr>
      <w:r>
        <w:rPr>
          <w:i/>
          <w:sz w:val="24"/>
          <w:szCs w:val="24"/>
          <w:u w:val="single"/>
        </w:rPr>
        <w:t>DATE</w:t>
      </w:r>
    </w:p>
    <w:p w14:paraId="23DF53E1" w14:textId="77777777" w:rsidR="008A3984" w:rsidRPr="00343FD8" w:rsidRDefault="008A3984" w:rsidP="008A3984">
      <w:pPr>
        <w:spacing w:after="0"/>
        <w:rPr>
          <w:sz w:val="24"/>
          <w:szCs w:val="24"/>
        </w:rPr>
      </w:pPr>
    </w:p>
    <w:p w14:paraId="49A1A77E" w14:textId="77777777" w:rsidR="008A3984" w:rsidRPr="00343FD8" w:rsidRDefault="008A3984" w:rsidP="008A3984">
      <w:pPr>
        <w:spacing w:after="0"/>
        <w:rPr>
          <w:sz w:val="24"/>
          <w:szCs w:val="24"/>
        </w:rPr>
      </w:pPr>
      <w:r w:rsidRPr="00343FD8">
        <w:rPr>
          <w:sz w:val="24"/>
          <w:szCs w:val="24"/>
        </w:rPr>
        <w:t>Dear Dr Pasupathy</w:t>
      </w:r>
    </w:p>
    <w:p w14:paraId="59A374EC" w14:textId="77777777" w:rsidR="008A3984" w:rsidRDefault="008A3984" w:rsidP="008A3984">
      <w:pPr>
        <w:spacing w:after="0"/>
      </w:pPr>
    </w:p>
    <w:p w14:paraId="6EC96E01" w14:textId="77777777" w:rsidR="008A3984" w:rsidRPr="0001529E" w:rsidRDefault="008A3984" w:rsidP="008A3984">
      <w:pPr>
        <w:spacing w:after="0"/>
        <w:rPr>
          <w:b/>
        </w:rPr>
      </w:pPr>
      <w:r w:rsidRPr="0001529E">
        <w:rPr>
          <w:b/>
        </w:rPr>
        <w:t xml:space="preserve">Re: Invitation to participate in the </w:t>
      </w:r>
      <w:proofErr w:type="spellStart"/>
      <w:r w:rsidRPr="0001529E">
        <w:rPr>
          <w:b/>
        </w:rPr>
        <w:t>DESiGN</w:t>
      </w:r>
      <w:proofErr w:type="spellEnd"/>
      <w:r w:rsidRPr="0001529E">
        <w:rPr>
          <w:b/>
        </w:rPr>
        <w:t xml:space="preserve"> Trial</w:t>
      </w:r>
    </w:p>
    <w:p w14:paraId="408E0843" w14:textId="77777777" w:rsidR="008A3984" w:rsidRDefault="008A3984" w:rsidP="008A3984">
      <w:pPr>
        <w:spacing w:after="0"/>
      </w:pPr>
    </w:p>
    <w:p w14:paraId="23DFBB66" w14:textId="77777777" w:rsidR="008A3984" w:rsidRDefault="008A3984" w:rsidP="008A3984">
      <w:pPr>
        <w:spacing w:after="0"/>
      </w:pPr>
      <w:r>
        <w:t xml:space="preserve">Thank you for the invitation to participate in the </w:t>
      </w:r>
      <w:proofErr w:type="spellStart"/>
      <w:r>
        <w:t>DESiGN</w:t>
      </w:r>
      <w:proofErr w:type="spellEnd"/>
      <w:r>
        <w:t xml:space="preserve"> Trial, a randomised controlled cluster trial.</w:t>
      </w:r>
    </w:p>
    <w:p w14:paraId="5924EF5A" w14:textId="77777777" w:rsidR="008A3984" w:rsidRDefault="008A3984" w:rsidP="008A3984">
      <w:pPr>
        <w:spacing w:after="0"/>
      </w:pPr>
    </w:p>
    <w:p w14:paraId="78FF2B7B" w14:textId="77777777" w:rsidR="008A3984" w:rsidRDefault="008A3984" w:rsidP="008A3984">
      <w:pPr>
        <w:spacing w:after="0"/>
      </w:pPr>
      <w:r>
        <w:t xml:space="preserve">On behalf of our maternity unit and clinical director of maternity services, </w:t>
      </w:r>
      <w:r>
        <w:rPr>
          <w:i/>
          <w:u w:val="single"/>
        </w:rPr>
        <w:t xml:space="preserve">PLEASE ADD NAME OF HOSPITAL </w:t>
      </w:r>
      <w:r>
        <w:t xml:space="preserve">we agree to participate in this trial. This trial has been discussed in our unit and I </w:t>
      </w:r>
      <w:r>
        <w:rPr>
          <w:i/>
          <w:u w:val="single"/>
        </w:rPr>
        <w:t>PLEASE ADD YOUR NAME</w:t>
      </w:r>
      <w:r>
        <w:t xml:space="preserve"> am the nominated clinical link in our unit for this study. </w:t>
      </w:r>
    </w:p>
    <w:p w14:paraId="7033FB14" w14:textId="77777777" w:rsidR="008A3984" w:rsidRDefault="008A3984" w:rsidP="008A3984">
      <w:pPr>
        <w:spacing w:after="0"/>
      </w:pPr>
    </w:p>
    <w:p w14:paraId="15340F9A" w14:textId="77777777" w:rsidR="008A3984" w:rsidRDefault="008A3984" w:rsidP="008A3984">
      <w:pPr>
        <w:spacing w:after="0"/>
      </w:pPr>
      <w:r>
        <w:t xml:space="preserve">Our participation is based on the consensus that this is an area that needs to be robustly evaluated through a randomised controlled trial before implementation. An understanding of the impact on detection, clinical outcomes and service provision is crucial. We understand the study design and the implication of our participation. </w:t>
      </w:r>
    </w:p>
    <w:p w14:paraId="094738A0" w14:textId="77777777" w:rsidR="008A3984" w:rsidRDefault="008A3984" w:rsidP="008A3984">
      <w:pPr>
        <w:spacing w:after="0"/>
      </w:pPr>
    </w:p>
    <w:p w14:paraId="0C541603" w14:textId="77777777" w:rsidR="008A3984" w:rsidRDefault="008A3984" w:rsidP="008A3984">
      <w:pPr>
        <w:spacing w:after="0"/>
      </w:pPr>
      <w:r>
        <w:t xml:space="preserve">We acknowledge and agree that based on the nature of this study, hospitals will be randomised to either early or delayed implementation of GAP. We understand that consent for participation of this study is at the level of the maternity unit and not individual </w:t>
      </w:r>
      <w:proofErr w:type="gramStart"/>
      <w:r>
        <w:t>patient based</w:t>
      </w:r>
      <w:proofErr w:type="gramEnd"/>
      <w:r>
        <w:t xml:space="preserve"> consent. </w:t>
      </w:r>
    </w:p>
    <w:p w14:paraId="10DD3A4C" w14:textId="77777777" w:rsidR="008A3984" w:rsidRDefault="008A3984" w:rsidP="008A3984">
      <w:pPr>
        <w:spacing w:after="0"/>
      </w:pPr>
    </w:p>
    <w:p w14:paraId="12123AD9" w14:textId="77777777" w:rsidR="008A3984" w:rsidRDefault="008A3984" w:rsidP="008A3984">
      <w:pPr>
        <w:spacing w:after="0"/>
      </w:pPr>
      <w:r>
        <w:t>Best wishes</w:t>
      </w:r>
    </w:p>
    <w:p w14:paraId="60684403" w14:textId="77777777" w:rsidR="008A3984" w:rsidRDefault="008A3984" w:rsidP="008A3984">
      <w:pPr>
        <w:spacing w:after="0"/>
      </w:pPr>
    </w:p>
    <w:p w14:paraId="1B06153D" w14:textId="77777777" w:rsidR="008A3984" w:rsidRDefault="008A3984" w:rsidP="008A3984">
      <w:pPr>
        <w:spacing w:after="0"/>
      </w:pPr>
    </w:p>
    <w:p w14:paraId="53697916" w14:textId="77777777" w:rsidR="008A3984" w:rsidRDefault="008A3984" w:rsidP="008A3984">
      <w:pPr>
        <w:spacing w:after="0"/>
      </w:pPr>
    </w:p>
    <w:p w14:paraId="1057161D" w14:textId="77777777" w:rsidR="008A3984" w:rsidRDefault="008A3984" w:rsidP="008A3984">
      <w:pPr>
        <w:spacing w:after="0"/>
      </w:pPr>
      <w:r>
        <w:t>YOUR NAME &amp; SIGNATURE</w:t>
      </w:r>
    </w:p>
    <w:p w14:paraId="44D2A3A5" w14:textId="45CEA861" w:rsidR="00C92489" w:rsidRPr="00C92489" w:rsidRDefault="00C92489" w:rsidP="00C92489"/>
    <w:sectPr w:rsidR="00C92489" w:rsidRPr="00C92489" w:rsidSect="00BB70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21389" w14:textId="77777777" w:rsidR="000B6227" w:rsidRDefault="000B6227" w:rsidP="00D953BA">
      <w:pPr>
        <w:spacing w:after="0" w:line="240" w:lineRule="auto"/>
      </w:pPr>
      <w:r>
        <w:separator/>
      </w:r>
    </w:p>
  </w:endnote>
  <w:endnote w:type="continuationSeparator" w:id="0">
    <w:p w14:paraId="3F0ED47C" w14:textId="77777777" w:rsidR="000B6227" w:rsidRDefault="000B6227" w:rsidP="00D95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dvTTb20e5d60">
    <w:panose1 w:val="00000000000000000000"/>
    <w:charset w:val="00"/>
    <w:family w:val="roman"/>
    <w:notTrueType/>
    <w:pitch w:val="default"/>
    <w:sig w:usb0="00000003" w:usb1="00000000" w:usb2="00000000" w:usb3="00000000" w:csb0="00000001" w:csb1="00000000"/>
  </w:font>
  <w:font w:name="AdvTTb20e5d60+fb">
    <w:panose1 w:val="00000000000000000000"/>
    <w:charset w:val="00"/>
    <w:family w:val="auto"/>
    <w:notTrueType/>
    <w:pitch w:val="default"/>
    <w:sig w:usb0="00000003" w:usb1="00000000" w:usb2="00000000" w:usb3="00000000" w:csb0="00000001" w:csb1="00000000"/>
  </w:font>
  <w:font w:name="AdvTTb2d6d9f8.I">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JhengHei U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9366" w14:textId="77777777" w:rsidR="007646B0" w:rsidRDefault="007646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4C72" w14:textId="77777777" w:rsidR="007646B0" w:rsidRDefault="007646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0400E" w14:textId="77777777" w:rsidR="007646B0" w:rsidRDefault="007646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6C9A5" w14:textId="5DB6789F" w:rsidR="00125912" w:rsidRPr="00E62F4A" w:rsidRDefault="00125912" w:rsidP="00E62F4A">
    <w:pPr>
      <w:pStyle w:val="Footer"/>
      <w:pBdr>
        <w:top w:val="single" w:sz="4" w:space="1" w:color="auto"/>
      </w:pBdr>
      <w:jc w:val="right"/>
      <w:rPr>
        <w:sz w:val="20"/>
        <w:szCs w:val="20"/>
      </w:rPr>
    </w:pPr>
    <w:r>
      <w:rPr>
        <w:sz w:val="20"/>
        <w:szCs w:val="20"/>
      </w:rPr>
      <w:t xml:space="preserve">IRAS project ID 180646 - </w:t>
    </w:r>
    <w:r w:rsidRPr="00E62F4A">
      <w:rPr>
        <w:sz w:val="20"/>
        <w:szCs w:val="20"/>
      </w:rPr>
      <w:t xml:space="preserve">Protocol version </w:t>
    </w:r>
    <w:r w:rsidR="00F40FC5">
      <w:rPr>
        <w:sz w:val="20"/>
        <w:szCs w:val="20"/>
      </w:rPr>
      <w:t>8</w:t>
    </w:r>
    <w:r>
      <w:rPr>
        <w:sz w:val="20"/>
        <w:szCs w:val="20"/>
      </w:rPr>
      <w:t>.0</w:t>
    </w:r>
    <w:r w:rsidRPr="00E62F4A">
      <w:rPr>
        <w:sz w:val="20"/>
        <w:szCs w:val="20"/>
      </w:rPr>
      <w:t xml:space="preserve">     </w:t>
    </w:r>
    <w:r>
      <w:rPr>
        <w:sz w:val="20"/>
        <w:szCs w:val="20"/>
      </w:rPr>
      <w:t xml:space="preserve">                                             </w:t>
    </w:r>
    <w:r w:rsidRPr="00E62F4A">
      <w:rPr>
        <w:sz w:val="20"/>
        <w:szCs w:val="20"/>
      </w:rPr>
      <w:t xml:space="preserve">        Page </w:t>
    </w:r>
    <w:r w:rsidRPr="00E62F4A">
      <w:rPr>
        <w:b/>
        <w:bCs/>
        <w:sz w:val="20"/>
        <w:szCs w:val="20"/>
      </w:rPr>
      <w:fldChar w:fldCharType="begin"/>
    </w:r>
    <w:r w:rsidRPr="00E62F4A">
      <w:rPr>
        <w:b/>
        <w:bCs/>
        <w:sz w:val="20"/>
        <w:szCs w:val="20"/>
      </w:rPr>
      <w:instrText xml:space="preserve"> PAGE </w:instrText>
    </w:r>
    <w:r w:rsidRPr="00E62F4A">
      <w:rPr>
        <w:b/>
        <w:bCs/>
        <w:sz w:val="20"/>
        <w:szCs w:val="20"/>
      </w:rPr>
      <w:fldChar w:fldCharType="separate"/>
    </w:r>
    <w:r>
      <w:rPr>
        <w:b/>
        <w:bCs/>
        <w:noProof/>
        <w:sz w:val="20"/>
        <w:szCs w:val="20"/>
      </w:rPr>
      <w:t>21</w:t>
    </w:r>
    <w:r w:rsidRPr="00E62F4A">
      <w:rPr>
        <w:b/>
        <w:bCs/>
        <w:sz w:val="20"/>
        <w:szCs w:val="20"/>
      </w:rPr>
      <w:fldChar w:fldCharType="end"/>
    </w:r>
    <w:r w:rsidRPr="00E62F4A">
      <w:rPr>
        <w:sz w:val="20"/>
        <w:szCs w:val="20"/>
      </w:rPr>
      <w:t xml:space="preserve"> of </w:t>
    </w:r>
    <w:r>
      <w:rPr>
        <w:b/>
        <w:bCs/>
        <w:sz w:val="20"/>
        <w:szCs w:val="20"/>
      </w:rPr>
      <w:t>75</w:t>
    </w:r>
  </w:p>
  <w:p w14:paraId="760293D5" w14:textId="77777777" w:rsidR="00125912" w:rsidRDefault="001259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911C5" w14:textId="77777777" w:rsidR="000B6227" w:rsidRDefault="000B6227" w:rsidP="00D953BA">
      <w:pPr>
        <w:spacing w:after="0" w:line="240" w:lineRule="auto"/>
      </w:pPr>
      <w:r>
        <w:separator/>
      </w:r>
    </w:p>
  </w:footnote>
  <w:footnote w:type="continuationSeparator" w:id="0">
    <w:p w14:paraId="119CF18E" w14:textId="77777777" w:rsidR="000B6227" w:rsidRDefault="000B6227" w:rsidP="00D953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369D7" w14:textId="77777777" w:rsidR="007646B0" w:rsidRDefault="007646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5D996" w14:textId="622EEB2B" w:rsidR="00125912" w:rsidRPr="00D953BA" w:rsidRDefault="00125912" w:rsidP="00DA0A18">
    <w:pPr>
      <w:pStyle w:val="PTBodyTextBold"/>
      <w:pBdr>
        <w:bottom w:val="single" w:sz="4" w:space="1" w:color="auto"/>
      </w:pBdr>
      <w:ind w:hanging="142"/>
      <w:jc w:val="right"/>
      <w:rPr>
        <w:color w:val="365F91"/>
        <w:sz w:val="18"/>
        <w:szCs w:val="18"/>
      </w:rPr>
    </w:pPr>
    <w:r>
      <w:t xml:space="preserve">                 </w:t>
    </w:r>
  </w:p>
  <w:p w14:paraId="273900DF" w14:textId="77777777" w:rsidR="00125912" w:rsidRDefault="001259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D64A8" w14:textId="54BEC5C7" w:rsidR="00125912" w:rsidRPr="004E63B4" w:rsidRDefault="00125912" w:rsidP="00525423">
    <w:pPr>
      <w:pStyle w:val="PTBodyTextBold"/>
      <w:pBdr>
        <w:bottom w:val="single" w:sz="4" w:space="1" w:color="auto"/>
      </w:pBdr>
      <w:jc w:val="center"/>
      <w:rPr>
        <w:color w:val="365F91"/>
        <w:sz w:val="18"/>
        <w:szCs w:val="18"/>
      </w:rPr>
    </w:pPr>
    <w:r>
      <w:t xml:space="preserve">              </w:t>
    </w:r>
  </w:p>
  <w:p w14:paraId="5AAB44C4" w14:textId="77777777" w:rsidR="00125912" w:rsidRDefault="001259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8338" w14:textId="77777777" w:rsidR="00125912" w:rsidRDefault="00125912" w:rsidP="0038360F">
    <w:pPr>
      <w:pStyle w:val="PTBodyTextBold"/>
      <w:pBdr>
        <w:bottom w:val="single" w:sz="4" w:space="1" w:color="auto"/>
      </w:pBdr>
      <w:jc w:val="right"/>
    </w:pPr>
    <w:r>
      <w:t>The DESiGN Trial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4B1930"/>
    <w:multiLevelType w:val="hybridMultilevel"/>
    <w:tmpl w:val="FFBEA502"/>
    <w:lvl w:ilvl="0" w:tplc="2BA4B4E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03266A7B"/>
    <w:multiLevelType w:val="hybridMultilevel"/>
    <w:tmpl w:val="D954E3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E924F7"/>
    <w:multiLevelType w:val="hybridMultilevel"/>
    <w:tmpl w:val="8478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945BDD"/>
    <w:multiLevelType w:val="hybridMultilevel"/>
    <w:tmpl w:val="F39C4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A45F67"/>
    <w:multiLevelType w:val="hybridMultilevel"/>
    <w:tmpl w:val="91167216"/>
    <w:lvl w:ilvl="0" w:tplc="6E52CABC">
      <w:start w:val="1"/>
      <w:numFmt w:val="bullet"/>
      <w:lvlText w:val=""/>
      <w:lvlJc w:val="left"/>
      <w:pPr>
        <w:tabs>
          <w:tab w:val="num" w:pos="215"/>
        </w:tabs>
        <w:ind w:left="329" w:hanging="284"/>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4C6FF1"/>
    <w:multiLevelType w:val="hybridMultilevel"/>
    <w:tmpl w:val="5C3CE0B8"/>
    <w:lvl w:ilvl="0" w:tplc="85CEBB52">
      <w:start w:val="1"/>
      <w:numFmt w:val="bullet"/>
      <w:lvlText w:val=""/>
      <w:lvlJc w:val="left"/>
      <w:pPr>
        <w:tabs>
          <w:tab w:val="num" w:pos="446"/>
        </w:tabs>
        <w:ind w:left="560" w:hanging="284"/>
      </w:pPr>
      <w:rPr>
        <w:rFonts w:ascii="Symbol" w:hAnsi="Symbol" w:hint="default"/>
        <w:sz w:val="16"/>
      </w:rPr>
    </w:lvl>
    <w:lvl w:ilvl="1" w:tplc="08090003" w:tentative="1">
      <w:start w:val="1"/>
      <w:numFmt w:val="bullet"/>
      <w:lvlText w:val="o"/>
      <w:lvlJc w:val="left"/>
      <w:pPr>
        <w:tabs>
          <w:tab w:val="num" w:pos="1356"/>
        </w:tabs>
        <w:ind w:left="1356" w:hanging="360"/>
      </w:pPr>
      <w:rPr>
        <w:rFonts w:ascii="Courier New" w:hAnsi="Courier New" w:cs="Courier New" w:hint="default"/>
      </w:rPr>
    </w:lvl>
    <w:lvl w:ilvl="2" w:tplc="08090005" w:tentative="1">
      <w:start w:val="1"/>
      <w:numFmt w:val="bullet"/>
      <w:lvlText w:val=""/>
      <w:lvlJc w:val="left"/>
      <w:pPr>
        <w:tabs>
          <w:tab w:val="num" w:pos="2076"/>
        </w:tabs>
        <w:ind w:left="2076" w:hanging="360"/>
      </w:pPr>
      <w:rPr>
        <w:rFonts w:ascii="Wingdings" w:hAnsi="Wingdings" w:hint="default"/>
      </w:rPr>
    </w:lvl>
    <w:lvl w:ilvl="3" w:tplc="08090001" w:tentative="1">
      <w:start w:val="1"/>
      <w:numFmt w:val="bullet"/>
      <w:lvlText w:val=""/>
      <w:lvlJc w:val="left"/>
      <w:pPr>
        <w:tabs>
          <w:tab w:val="num" w:pos="2796"/>
        </w:tabs>
        <w:ind w:left="2796" w:hanging="360"/>
      </w:pPr>
      <w:rPr>
        <w:rFonts w:ascii="Symbol" w:hAnsi="Symbol" w:hint="default"/>
      </w:rPr>
    </w:lvl>
    <w:lvl w:ilvl="4" w:tplc="08090003" w:tentative="1">
      <w:start w:val="1"/>
      <w:numFmt w:val="bullet"/>
      <w:lvlText w:val="o"/>
      <w:lvlJc w:val="left"/>
      <w:pPr>
        <w:tabs>
          <w:tab w:val="num" w:pos="3516"/>
        </w:tabs>
        <w:ind w:left="3516" w:hanging="360"/>
      </w:pPr>
      <w:rPr>
        <w:rFonts w:ascii="Courier New" w:hAnsi="Courier New" w:cs="Courier New" w:hint="default"/>
      </w:rPr>
    </w:lvl>
    <w:lvl w:ilvl="5" w:tplc="08090005" w:tentative="1">
      <w:start w:val="1"/>
      <w:numFmt w:val="bullet"/>
      <w:lvlText w:val=""/>
      <w:lvlJc w:val="left"/>
      <w:pPr>
        <w:tabs>
          <w:tab w:val="num" w:pos="4236"/>
        </w:tabs>
        <w:ind w:left="4236" w:hanging="360"/>
      </w:pPr>
      <w:rPr>
        <w:rFonts w:ascii="Wingdings" w:hAnsi="Wingdings" w:hint="default"/>
      </w:rPr>
    </w:lvl>
    <w:lvl w:ilvl="6" w:tplc="08090001" w:tentative="1">
      <w:start w:val="1"/>
      <w:numFmt w:val="bullet"/>
      <w:lvlText w:val=""/>
      <w:lvlJc w:val="left"/>
      <w:pPr>
        <w:tabs>
          <w:tab w:val="num" w:pos="4956"/>
        </w:tabs>
        <w:ind w:left="4956" w:hanging="360"/>
      </w:pPr>
      <w:rPr>
        <w:rFonts w:ascii="Symbol" w:hAnsi="Symbol" w:hint="default"/>
      </w:rPr>
    </w:lvl>
    <w:lvl w:ilvl="7" w:tplc="08090003" w:tentative="1">
      <w:start w:val="1"/>
      <w:numFmt w:val="bullet"/>
      <w:lvlText w:val="o"/>
      <w:lvlJc w:val="left"/>
      <w:pPr>
        <w:tabs>
          <w:tab w:val="num" w:pos="5676"/>
        </w:tabs>
        <w:ind w:left="5676" w:hanging="360"/>
      </w:pPr>
      <w:rPr>
        <w:rFonts w:ascii="Courier New" w:hAnsi="Courier New" w:cs="Courier New" w:hint="default"/>
      </w:rPr>
    </w:lvl>
    <w:lvl w:ilvl="8" w:tplc="08090005" w:tentative="1">
      <w:start w:val="1"/>
      <w:numFmt w:val="bullet"/>
      <w:lvlText w:val=""/>
      <w:lvlJc w:val="left"/>
      <w:pPr>
        <w:tabs>
          <w:tab w:val="num" w:pos="6396"/>
        </w:tabs>
        <w:ind w:left="6396" w:hanging="360"/>
      </w:pPr>
      <w:rPr>
        <w:rFonts w:ascii="Wingdings" w:hAnsi="Wingdings" w:hint="default"/>
      </w:rPr>
    </w:lvl>
  </w:abstractNum>
  <w:abstractNum w:abstractNumId="7" w15:restartNumberingAfterBreak="0">
    <w:nsid w:val="0D5D521E"/>
    <w:multiLevelType w:val="hybridMultilevel"/>
    <w:tmpl w:val="239A3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E2219"/>
    <w:multiLevelType w:val="hybridMultilevel"/>
    <w:tmpl w:val="C88C4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F82907"/>
    <w:multiLevelType w:val="hybridMultilevel"/>
    <w:tmpl w:val="AA947222"/>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15100E7"/>
    <w:multiLevelType w:val="hybridMultilevel"/>
    <w:tmpl w:val="9836E8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B91B83"/>
    <w:multiLevelType w:val="hybridMultilevel"/>
    <w:tmpl w:val="3A70433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148B3D40"/>
    <w:multiLevelType w:val="hybridMultilevel"/>
    <w:tmpl w:val="EEF82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07F02"/>
    <w:multiLevelType w:val="hybridMultilevel"/>
    <w:tmpl w:val="68BEB73C"/>
    <w:lvl w:ilvl="0" w:tplc="6E52CABC">
      <w:start w:val="1"/>
      <w:numFmt w:val="bullet"/>
      <w:lvlText w:val=""/>
      <w:lvlJc w:val="left"/>
      <w:pPr>
        <w:tabs>
          <w:tab w:val="num" w:pos="215"/>
        </w:tabs>
        <w:ind w:left="329" w:hanging="284"/>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D67157"/>
    <w:multiLevelType w:val="hybridMultilevel"/>
    <w:tmpl w:val="AA086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502A08"/>
    <w:multiLevelType w:val="hybridMultilevel"/>
    <w:tmpl w:val="818EA2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2166FD"/>
    <w:multiLevelType w:val="hybridMultilevel"/>
    <w:tmpl w:val="ADCC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5603ED"/>
    <w:multiLevelType w:val="hybridMultilevel"/>
    <w:tmpl w:val="9A86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C45461"/>
    <w:multiLevelType w:val="hybridMultilevel"/>
    <w:tmpl w:val="978A2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BC2F1C"/>
    <w:multiLevelType w:val="hybridMultilevel"/>
    <w:tmpl w:val="F8403EFA"/>
    <w:lvl w:ilvl="0" w:tplc="6E52CABC">
      <w:start w:val="1"/>
      <w:numFmt w:val="bullet"/>
      <w:lvlText w:val=""/>
      <w:lvlJc w:val="left"/>
      <w:pPr>
        <w:tabs>
          <w:tab w:val="num" w:pos="323"/>
        </w:tabs>
        <w:ind w:left="437" w:hanging="284"/>
      </w:pPr>
      <w:rPr>
        <w:rFonts w:ascii="Symbol" w:hAnsi="Symbol" w:hint="default"/>
        <w:sz w:val="16"/>
      </w:rPr>
    </w:lvl>
    <w:lvl w:ilvl="1" w:tplc="08090003" w:tentative="1">
      <w:start w:val="1"/>
      <w:numFmt w:val="bullet"/>
      <w:lvlText w:val="o"/>
      <w:lvlJc w:val="left"/>
      <w:pPr>
        <w:tabs>
          <w:tab w:val="num" w:pos="1548"/>
        </w:tabs>
        <w:ind w:left="1548" w:hanging="360"/>
      </w:pPr>
      <w:rPr>
        <w:rFonts w:ascii="Courier New" w:hAnsi="Courier New" w:hint="default"/>
      </w:rPr>
    </w:lvl>
    <w:lvl w:ilvl="2" w:tplc="08090005" w:tentative="1">
      <w:start w:val="1"/>
      <w:numFmt w:val="bullet"/>
      <w:lvlText w:val=""/>
      <w:lvlJc w:val="left"/>
      <w:pPr>
        <w:tabs>
          <w:tab w:val="num" w:pos="2268"/>
        </w:tabs>
        <w:ind w:left="2268" w:hanging="360"/>
      </w:pPr>
      <w:rPr>
        <w:rFonts w:ascii="Wingdings" w:hAnsi="Wingdings" w:hint="default"/>
      </w:rPr>
    </w:lvl>
    <w:lvl w:ilvl="3" w:tplc="08090001" w:tentative="1">
      <w:start w:val="1"/>
      <w:numFmt w:val="bullet"/>
      <w:lvlText w:val=""/>
      <w:lvlJc w:val="left"/>
      <w:pPr>
        <w:tabs>
          <w:tab w:val="num" w:pos="2988"/>
        </w:tabs>
        <w:ind w:left="2988" w:hanging="360"/>
      </w:pPr>
      <w:rPr>
        <w:rFonts w:ascii="Symbol" w:hAnsi="Symbol" w:hint="default"/>
      </w:rPr>
    </w:lvl>
    <w:lvl w:ilvl="4" w:tplc="08090003" w:tentative="1">
      <w:start w:val="1"/>
      <w:numFmt w:val="bullet"/>
      <w:lvlText w:val="o"/>
      <w:lvlJc w:val="left"/>
      <w:pPr>
        <w:tabs>
          <w:tab w:val="num" w:pos="3708"/>
        </w:tabs>
        <w:ind w:left="3708" w:hanging="360"/>
      </w:pPr>
      <w:rPr>
        <w:rFonts w:ascii="Courier New" w:hAnsi="Courier New" w:hint="default"/>
      </w:rPr>
    </w:lvl>
    <w:lvl w:ilvl="5" w:tplc="08090005" w:tentative="1">
      <w:start w:val="1"/>
      <w:numFmt w:val="bullet"/>
      <w:lvlText w:val=""/>
      <w:lvlJc w:val="left"/>
      <w:pPr>
        <w:tabs>
          <w:tab w:val="num" w:pos="4428"/>
        </w:tabs>
        <w:ind w:left="4428" w:hanging="360"/>
      </w:pPr>
      <w:rPr>
        <w:rFonts w:ascii="Wingdings" w:hAnsi="Wingdings" w:hint="default"/>
      </w:rPr>
    </w:lvl>
    <w:lvl w:ilvl="6" w:tplc="08090001" w:tentative="1">
      <w:start w:val="1"/>
      <w:numFmt w:val="bullet"/>
      <w:lvlText w:val=""/>
      <w:lvlJc w:val="left"/>
      <w:pPr>
        <w:tabs>
          <w:tab w:val="num" w:pos="5148"/>
        </w:tabs>
        <w:ind w:left="5148" w:hanging="360"/>
      </w:pPr>
      <w:rPr>
        <w:rFonts w:ascii="Symbol" w:hAnsi="Symbol" w:hint="default"/>
      </w:rPr>
    </w:lvl>
    <w:lvl w:ilvl="7" w:tplc="08090003" w:tentative="1">
      <w:start w:val="1"/>
      <w:numFmt w:val="bullet"/>
      <w:lvlText w:val="o"/>
      <w:lvlJc w:val="left"/>
      <w:pPr>
        <w:tabs>
          <w:tab w:val="num" w:pos="5868"/>
        </w:tabs>
        <w:ind w:left="5868" w:hanging="360"/>
      </w:pPr>
      <w:rPr>
        <w:rFonts w:ascii="Courier New" w:hAnsi="Courier New" w:hint="default"/>
      </w:rPr>
    </w:lvl>
    <w:lvl w:ilvl="8" w:tplc="08090005" w:tentative="1">
      <w:start w:val="1"/>
      <w:numFmt w:val="bullet"/>
      <w:lvlText w:val=""/>
      <w:lvlJc w:val="left"/>
      <w:pPr>
        <w:tabs>
          <w:tab w:val="num" w:pos="6588"/>
        </w:tabs>
        <w:ind w:left="6588" w:hanging="360"/>
      </w:pPr>
      <w:rPr>
        <w:rFonts w:ascii="Wingdings" w:hAnsi="Wingdings" w:hint="default"/>
      </w:rPr>
    </w:lvl>
  </w:abstractNum>
  <w:abstractNum w:abstractNumId="20" w15:restartNumberingAfterBreak="0">
    <w:nsid w:val="2A82764B"/>
    <w:multiLevelType w:val="hybridMultilevel"/>
    <w:tmpl w:val="14D6D9DE"/>
    <w:lvl w:ilvl="0" w:tplc="5C0E163A">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2CC53A87"/>
    <w:multiLevelType w:val="hybridMultilevel"/>
    <w:tmpl w:val="0B1C6E44"/>
    <w:lvl w:ilvl="0" w:tplc="6E52CABC">
      <w:start w:val="1"/>
      <w:numFmt w:val="bullet"/>
      <w:lvlText w:val=""/>
      <w:lvlJc w:val="left"/>
      <w:pPr>
        <w:tabs>
          <w:tab w:val="num" w:pos="230"/>
        </w:tabs>
        <w:ind w:left="344" w:hanging="284"/>
      </w:pPr>
      <w:rPr>
        <w:rFonts w:ascii="Symbol" w:hAnsi="Symbol" w:hint="default"/>
        <w:sz w:val="16"/>
      </w:rPr>
    </w:lvl>
    <w:lvl w:ilvl="1" w:tplc="08090003">
      <w:start w:val="1"/>
      <w:numFmt w:val="bullet"/>
      <w:lvlText w:val="o"/>
      <w:lvlJc w:val="left"/>
      <w:pPr>
        <w:tabs>
          <w:tab w:val="num" w:pos="1140"/>
        </w:tabs>
        <w:ind w:left="1140" w:hanging="360"/>
      </w:pPr>
      <w:rPr>
        <w:rFonts w:ascii="Courier New" w:hAnsi="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22" w15:restartNumberingAfterBreak="0">
    <w:nsid w:val="2F9A6E59"/>
    <w:multiLevelType w:val="hybridMultilevel"/>
    <w:tmpl w:val="04A8F48A"/>
    <w:lvl w:ilvl="0" w:tplc="7BAE674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20458B"/>
    <w:multiLevelType w:val="hybridMultilevel"/>
    <w:tmpl w:val="6B3C4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F492415"/>
    <w:multiLevelType w:val="hybridMultilevel"/>
    <w:tmpl w:val="02F27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540274"/>
    <w:multiLevelType w:val="hybridMultilevel"/>
    <w:tmpl w:val="1076D95C"/>
    <w:lvl w:ilvl="0" w:tplc="08090017">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 w15:restartNumberingAfterBreak="0">
    <w:nsid w:val="41923CA7"/>
    <w:multiLevelType w:val="hybridMultilevel"/>
    <w:tmpl w:val="1954F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A03B46"/>
    <w:multiLevelType w:val="hybridMultilevel"/>
    <w:tmpl w:val="D3806D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857942"/>
    <w:multiLevelType w:val="hybridMultilevel"/>
    <w:tmpl w:val="51B0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821CAD"/>
    <w:multiLevelType w:val="hybridMultilevel"/>
    <w:tmpl w:val="870AFFB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E20DB3"/>
    <w:multiLevelType w:val="hybridMultilevel"/>
    <w:tmpl w:val="DB5C1AA4"/>
    <w:lvl w:ilvl="0" w:tplc="FDAC7BA4">
      <w:start w:val="1"/>
      <w:numFmt w:val="decimal"/>
      <w:lvlText w:val="%1)"/>
      <w:lvlJc w:val="left"/>
      <w:pPr>
        <w:ind w:left="360" w:hanging="360"/>
      </w:pPr>
      <w:rPr>
        <w:rFonts w:ascii="Calibri" w:hAnsi="Calibri"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04829BF"/>
    <w:multiLevelType w:val="hybridMultilevel"/>
    <w:tmpl w:val="838AD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6770E9"/>
    <w:multiLevelType w:val="hybridMultilevel"/>
    <w:tmpl w:val="C68C729A"/>
    <w:lvl w:ilvl="0" w:tplc="85CEBB52">
      <w:start w:val="1"/>
      <w:numFmt w:val="bullet"/>
      <w:lvlText w:val=""/>
      <w:lvlJc w:val="left"/>
      <w:pPr>
        <w:tabs>
          <w:tab w:val="num" w:pos="-114"/>
        </w:tabs>
        <w:ind w:left="0" w:hanging="284"/>
      </w:pPr>
      <w:rPr>
        <w:rFonts w:ascii="Symbol" w:hAnsi="Symbol" w:hint="default"/>
        <w:sz w:val="16"/>
      </w:rPr>
    </w:lvl>
    <w:lvl w:ilvl="1" w:tplc="08090003" w:tentative="1">
      <w:start w:val="1"/>
      <w:numFmt w:val="bullet"/>
      <w:lvlText w:val="o"/>
      <w:lvlJc w:val="left"/>
      <w:pPr>
        <w:tabs>
          <w:tab w:val="num" w:pos="1111"/>
        </w:tabs>
        <w:ind w:left="1111" w:hanging="360"/>
      </w:pPr>
      <w:rPr>
        <w:rFonts w:ascii="Courier New" w:hAnsi="Courier New" w:cs="Courier New" w:hint="default"/>
      </w:rPr>
    </w:lvl>
    <w:lvl w:ilvl="2" w:tplc="08090005" w:tentative="1">
      <w:start w:val="1"/>
      <w:numFmt w:val="bullet"/>
      <w:lvlText w:val=""/>
      <w:lvlJc w:val="left"/>
      <w:pPr>
        <w:tabs>
          <w:tab w:val="num" w:pos="1831"/>
        </w:tabs>
        <w:ind w:left="1831" w:hanging="360"/>
      </w:pPr>
      <w:rPr>
        <w:rFonts w:ascii="Wingdings" w:hAnsi="Wingdings" w:hint="default"/>
      </w:rPr>
    </w:lvl>
    <w:lvl w:ilvl="3" w:tplc="08090001" w:tentative="1">
      <w:start w:val="1"/>
      <w:numFmt w:val="bullet"/>
      <w:lvlText w:val=""/>
      <w:lvlJc w:val="left"/>
      <w:pPr>
        <w:tabs>
          <w:tab w:val="num" w:pos="2551"/>
        </w:tabs>
        <w:ind w:left="2551" w:hanging="360"/>
      </w:pPr>
      <w:rPr>
        <w:rFonts w:ascii="Symbol" w:hAnsi="Symbol" w:hint="default"/>
      </w:rPr>
    </w:lvl>
    <w:lvl w:ilvl="4" w:tplc="08090003" w:tentative="1">
      <w:start w:val="1"/>
      <w:numFmt w:val="bullet"/>
      <w:lvlText w:val="o"/>
      <w:lvlJc w:val="left"/>
      <w:pPr>
        <w:tabs>
          <w:tab w:val="num" w:pos="3271"/>
        </w:tabs>
        <w:ind w:left="3271" w:hanging="360"/>
      </w:pPr>
      <w:rPr>
        <w:rFonts w:ascii="Courier New" w:hAnsi="Courier New" w:cs="Courier New" w:hint="default"/>
      </w:rPr>
    </w:lvl>
    <w:lvl w:ilvl="5" w:tplc="08090005" w:tentative="1">
      <w:start w:val="1"/>
      <w:numFmt w:val="bullet"/>
      <w:lvlText w:val=""/>
      <w:lvlJc w:val="left"/>
      <w:pPr>
        <w:tabs>
          <w:tab w:val="num" w:pos="3991"/>
        </w:tabs>
        <w:ind w:left="3991" w:hanging="360"/>
      </w:pPr>
      <w:rPr>
        <w:rFonts w:ascii="Wingdings" w:hAnsi="Wingdings" w:hint="default"/>
      </w:rPr>
    </w:lvl>
    <w:lvl w:ilvl="6" w:tplc="08090001" w:tentative="1">
      <w:start w:val="1"/>
      <w:numFmt w:val="bullet"/>
      <w:lvlText w:val=""/>
      <w:lvlJc w:val="left"/>
      <w:pPr>
        <w:tabs>
          <w:tab w:val="num" w:pos="4711"/>
        </w:tabs>
        <w:ind w:left="4711" w:hanging="360"/>
      </w:pPr>
      <w:rPr>
        <w:rFonts w:ascii="Symbol" w:hAnsi="Symbol" w:hint="default"/>
      </w:rPr>
    </w:lvl>
    <w:lvl w:ilvl="7" w:tplc="08090003" w:tentative="1">
      <w:start w:val="1"/>
      <w:numFmt w:val="bullet"/>
      <w:lvlText w:val="o"/>
      <w:lvlJc w:val="left"/>
      <w:pPr>
        <w:tabs>
          <w:tab w:val="num" w:pos="5431"/>
        </w:tabs>
        <w:ind w:left="5431" w:hanging="360"/>
      </w:pPr>
      <w:rPr>
        <w:rFonts w:ascii="Courier New" w:hAnsi="Courier New" w:cs="Courier New" w:hint="default"/>
      </w:rPr>
    </w:lvl>
    <w:lvl w:ilvl="8" w:tplc="08090005" w:tentative="1">
      <w:start w:val="1"/>
      <w:numFmt w:val="bullet"/>
      <w:lvlText w:val=""/>
      <w:lvlJc w:val="left"/>
      <w:pPr>
        <w:tabs>
          <w:tab w:val="num" w:pos="6151"/>
        </w:tabs>
        <w:ind w:left="6151" w:hanging="360"/>
      </w:pPr>
      <w:rPr>
        <w:rFonts w:ascii="Wingdings" w:hAnsi="Wingdings" w:hint="default"/>
      </w:rPr>
    </w:lvl>
  </w:abstractNum>
  <w:abstractNum w:abstractNumId="33" w15:restartNumberingAfterBreak="0">
    <w:nsid w:val="532C7A12"/>
    <w:multiLevelType w:val="hybridMultilevel"/>
    <w:tmpl w:val="7C16CE6E"/>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5BE059BA"/>
    <w:multiLevelType w:val="hybridMultilevel"/>
    <w:tmpl w:val="EE4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EF09F5"/>
    <w:multiLevelType w:val="hybridMultilevel"/>
    <w:tmpl w:val="C400AC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60D756F3"/>
    <w:multiLevelType w:val="hybridMultilevel"/>
    <w:tmpl w:val="95B0F888"/>
    <w:lvl w:ilvl="0" w:tplc="AB2C68CA">
      <w:start w:val="1"/>
      <w:numFmt w:val="bullet"/>
      <w:lvlText w:val="-"/>
      <w:lvlJc w:val="left"/>
      <w:pPr>
        <w:ind w:left="1069" w:hanging="360"/>
      </w:pPr>
      <w:rPr>
        <w:rFonts w:ascii="Calibri" w:eastAsia="Times New Roman" w:hAnsi="Calibri"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695F3F33"/>
    <w:multiLevelType w:val="hybridMultilevel"/>
    <w:tmpl w:val="C9FC6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0878E6"/>
    <w:multiLevelType w:val="hybridMultilevel"/>
    <w:tmpl w:val="D954E3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2B7A75"/>
    <w:multiLevelType w:val="hybridMultilevel"/>
    <w:tmpl w:val="976A414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D216265"/>
    <w:multiLevelType w:val="hybridMultilevel"/>
    <w:tmpl w:val="1626F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CC6765"/>
    <w:multiLevelType w:val="hybridMultilevel"/>
    <w:tmpl w:val="AD029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1F42BC"/>
    <w:multiLevelType w:val="hybridMultilevel"/>
    <w:tmpl w:val="76CE32D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556C73"/>
    <w:multiLevelType w:val="hybridMultilevel"/>
    <w:tmpl w:val="9A90F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23F27C2"/>
    <w:multiLevelType w:val="hybridMultilevel"/>
    <w:tmpl w:val="FD705EBE"/>
    <w:lvl w:ilvl="0" w:tplc="6E52CABC">
      <w:start w:val="1"/>
      <w:numFmt w:val="bullet"/>
      <w:lvlText w:val=""/>
      <w:lvlJc w:val="left"/>
      <w:pPr>
        <w:tabs>
          <w:tab w:val="num" w:pos="215"/>
        </w:tabs>
        <w:ind w:left="329" w:hanging="284"/>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BC1AC7"/>
    <w:multiLevelType w:val="hybridMultilevel"/>
    <w:tmpl w:val="456C8DA8"/>
    <w:lvl w:ilvl="0" w:tplc="C87CF6AC">
      <w:start w:val="1"/>
      <w:numFmt w:val="bullet"/>
      <w:lvlText w:val="-"/>
      <w:lvlJc w:val="left"/>
      <w:pPr>
        <w:tabs>
          <w:tab w:val="num" w:pos="420"/>
        </w:tabs>
        <w:ind w:left="420" w:hanging="360"/>
      </w:pPr>
      <w:rPr>
        <w:rFonts w:ascii="Calibri" w:eastAsia="Times New Roman" w:hAnsi="Calibri" w:hint="default"/>
      </w:rPr>
    </w:lvl>
    <w:lvl w:ilvl="1" w:tplc="08090003">
      <w:start w:val="1"/>
      <w:numFmt w:val="bullet"/>
      <w:lvlText w:val="o"/>
      <w:lvlJc w:val="left"/>
      <w:pPr>
        <w:tabs>
          <w:tab w:val="num" w:pos="1140"/>
        </w:tabs>
        <w:ind w:left="1140" w:hanging="360"/>
      </w:pPr>
      <w:rPr>
        <w:rFonts w:ascii="Courier New" w:hAnsi="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46" w15:restartNumberingAfterBreak="0">
    <w:nsid w:val="771D646C"/>
    <w:multiLevelType w:val="hybridMultilevel"/>
    <w:tmpl w:val="AC0E1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AC2E69"/>
    <w:multiLevelType w:val="hybridMultilevel"/>
    <w:tmpl w:val="723283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C120919"/>
    <w:multiLevelType w:val="hybridMultilevel"/>
    <w:tmpl w:val="9AE2361C"/>
    <w:lvl w:ilvl="0" w:tplc="3474A732">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363164"/>
    <w:multiLevelType w:val="hybridMultilevel"/>
    <w:tmpl w:val="1A7A0B08"/>
    <w:lvl w:ilvl="0" w:tplc="85CEBB52">
      <w:start w:val="1"/>
      <w:numFmt w:val="bullet"/>
      <w:lvlText w:val=""/>
      <w:lvlJc w:val="left"/>
      <w:pPr>
        <w:tabs>
          <w:tab w:val="num" w:pos="544"/>
        </w:tabs>
        <w:ind w:left="658" w:hanging="284"/>
      </w:pPr>
      <w:rPr>
        <w:rFonts w:ascii="Symbol" w:hAnsi="Symbol" w:hint="default"/>
        <w:sz w:val="16"/>
      </w:rPr>
    </w:lvl>
    <w:lvl w:ilvl="1" w:tplc="08090003" w:tentative="1">
      <w:start w:val="1"/>
      <w:numFmt w:val="bullet"/>
      <w:lvlText w:val="o"/>
      <w:lvlJc w:val="left"/>
      <w:pPr>
        <w:tabs>
          <w:tab w:val="num" w:pos="1769"/>
        </w:tabs>
        <w:ind w:left="1769" w:hanging="360"/>
      </w:pPr>
      <w:rPr>
        <w:rFonts w:ascii="Courier New" w:hAnsi="Courier New" w:cs="Courier New" w:hint="default"/>
      </w:rPr>
    </w:lvl>
    <w:lvl w:ilvl="2" w:tplc="08090005" w:tentative="1">
      <w:start w:val="1"/>
      <w:numFmt w:val="bullet"/>
      <w:lvlText w:val=""/>
      <w:lvlJc w:val="left"/>
      <w:pPr>
        <w:tabs>
          <w:tab w:val="num" w:pos="2489"/>
        </w:tabs>
        <w:ind w:left="2489" w:hanging="360"/>
      </w:pPr>
      <w:rPr>
        <w:rFonts w:ascii="Wingdings" w:hAnsi="Wingdings" w:hint="default"/>
      </w:rPr>
    </w:lvl>
    <w:lvl w:ilvl="3" w:tplc="08090001" w:tentative="1">
      <w:start w:val="1"/>
      <w:numFmt w:val="bullet"/>
      <w:lvlText w:val=""/>
      <w:lvlJc w:val="left"/>
      <w:pPr>
        <w:tabs>
          <w:tab w:val="num" w:pos="3209"/>
        </w:tabs>
        <w:ind w:left="3209" w:hanging="360"/>
      </w:pPr>
      <w:rPr>
        <w:rFonts w:ascii="Symbol" w:hAnsi="Symbol" w:hint="default"/>
      </w:rPr>
    </w:lvl>
    <w:lvl w:ilvl="4" w:tplc="08090003" w:tentative="1">
      <w:start w:val="1"/>
      <w:numFmt w:val="bullet"/>
      <w:lvlText w:val="o"/>
      <w:lvlJc w:val="left"/>
      <w:pPr>
        <w:tabs>
          <w:tab w:val="num" w:pos="3929"/>
        </w:tabs>
        <w:ind w:left="3929" w:hanging="360"/>
      </w:pPr>
      <w:rPr>
        <w:rFonts w:ascii="Courier New" w:hAnsi="Courier New" w:cs="Courier New" w:hint="default"/>
      </w:rPr>
    </w:lvl>
    <w:lvl w:ilvl="5" w:tplc="08090005" w:tentative="1">
      <w:start w:val="1"/>
      <w:numFmt w:val="bullet"/>
      <w:lvlText w:val=""/>
      <w:lvlJc w:val="left"/>
      <w:pPr>
        <w:tabs>
          <w:tab w:val="num" w:pos="4649"/>
        </w:tabs>
        <w:ind w:left="4649" w:hanging="360"/>
      </w:pPr>
      <w:rPr>
        <w:rFonts w:ascii="Wingdings" w:hAnsi="Wingdings" w:hint="default"/>
      </w:rPr>
    </w:lvl>
    <w:lvl w:ilvl="6" w:tplc="08090001" w:tentative="1">
      <w:start w:val="1"/>
      <w:numFmt w:val="bullet"/>
      <w:lvlText w:val=""/>
      <w:lvlJc w:val="left"/>
      <w:pPr>
        <w:tabs>
          <w:tab w:val="num" w:pos="5369"/>
        </w:tabs>
        <w:ind w:left="5369" w:hanging="360"/>
      </w:pPr>
      <w:rPr>
        <w:rFonts w:ascii="Symbol" w:hAnsi="Symbol" w:hint="default"/>
      </w:rPr>
    </w:lvl>
    <w:lvl w:ilvl="7" w:tplc="08090003" w:tentative="1">
      <w:start w:val="1"/>
      <w:numFmt w:val="bullet"/>
      <w:lvlText w:val="o"/>
      <w:lvlJc w:val="left"/>
      <w:pPr>
        <w:tabs>
          <w:tab w:val="num" w:pos="6089"/>
        </w:tabs>
        <w:ind w:left="6089" w:hanging="360"/>
      </w:pPr>
      <w:rPr>
        <w:rFonts w:ascii="Courier New" w:hAnsi="Courier New" w:cs="Courier New" w:hint="default"/>
      </w:rPr>
    </w:lvl>
    <w:lvl w:ilvl="8" w:tplc="08090005" w:tentative="1">
      <w:start w:val="1"/>
      <w:numFmt w:val="bullet"/>
      <w:lvlText w:val=""/>
      <w:lvlJc w:val="left"/>
      <w:pPr>
        <w:tabs>
          <w:tab w:val="num" w:pos="6809"/>
        </w:tabs>
        <w:ind w:left="6809" w:hanging="360"/>
      </w:pPr>
      <w:rPr>
        <w:rFonts w:ascii="Wingdings" w:hAnsi="Wingdings" w:hint="default"/>
      </w:rPr>
    </w:lvl>
  </w:abstractNum>
  <w:abstractNum w:abstractNumId="50" w15:restartNumberingAfterBreak="0">
    <w:nsid w:val="7FF53BD6"/>
    <w:multiLevelType w:val="hybridMultilevel"/>
    <w:tmpl w:val="2F80B9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3"/>
  </w:num>
  <w:num w:numId="3">
    <w:abstractNumId w:val="7"/>
  </w:num>
  <w:num w:numId="4">
    <w:abstractNumId w:val="15"/>
  </w:num>
  <w:num w:numId="5">
    <w:abstractNumId w:val="4"/>
  </w:num>
  <w:num w:numId="6">
    <w:abstractNumId w:val="38"/>
  </w:num>
  <w:num w:numId="7">
    <w:abstractNumId w:val="8"/>
  </w:num>
  <w:num w:numId="8">
    <w:abstractNumId w:val="2"/>
  </w:num>
  <w:num w:numId="9">
    <w:abstractNumId w:val="10"/>
  </w:num>
  <w:num w:numId="10">
    <w:abstractNumId w:val="26"/>
  </w:num>
  <w:num w:numId="11">
    <w:abstractNumId w:val="31"/>
  </w:num>
  <w:num w:numId="12">
    <w:abstractNumId w:val="40"/>
  </w:num>
  <w:num w:numId="13">
    <w:abstractNumId w:val="12"/>
  </w:num>
  <w:num w:numId="14">
    <w:abstractNumId w:val="11"/>
  </w:num>
  <w:num w:numId="15">
    <w:abstractNumId w:val="46"/>
  </w:num>
  <w:num w:numId="16">
    <w:abstractNumId w:val="47"/>
  </w:num>
  <w:num w:numId="17">
    <w:abstractNumId w:val="14"/>
  </w:num>
  <w:num w:numId="18">
    <w:abstractNumId w:val="18"/>
  </w:num>
  <w:num w:numId="19">
    <w:abstractNumId w:val="25"/>
  </w:num>
  <w:num w:numId="20">
    <w:abstractNumId w:val="48"/>
  </w:num>
  <w:num w:numId="21">
    <w:abstractNumId w:val="42"/>
  </w:num>
  <w:num w:numId="22">
    <w:abstractNumId w:val="29"/>
  </w:num>
  <w:num w:numId="23">
    <w:abstractNumId w:val="33"/>
  </w:num>
  <w:num w:numId="24">
    <w:abstractNumId w:val="1"/>
  </w:num>
  <w:num w:numId="25">
    <w:abstractNumId w:val="36"/>
  </w:num>
  <w:num w:numId="26">
    <w:abstractNumId w:val="41"/>
  </w:num>
  <w:num w:numId="27">
    <w:abstractNumId w:val="27"/>
  </w:num>
  <w:num w:numId="28">
    <w:abstractNumId w:val="16"/>
  </w:num>
  <w:num w:numId="29">
    <w:abstractNumId w:val="24"/>
  </w:num>
  <w:num w:numId="30">
    <w:abstractNumId w:val="28"/>
  </w:num>
  <w:num w:numId="31">
    <w:abstractNumId w:val="22"/>
  </w:num>
  <w:num w:numId="32">
    <w:abstractNumId w:val="45"/>
  </w:num>
  <w:num w:numId="33">
    <w:abstractNumId w:val="21"/>
  </w:num>
  <w:num w:numId="34">
    <w:abstractNumId w:val="13"/>
  </w:num>
  <w:num w:numId="35">
    <w:abstractNumId w:val="44"/>
  </w:num>
  <w:num w:numId="36">
    <w:abstractNumId w:val="19"/>
  </w:num>
  <w:num w:numId="37">
    <w:abstractNumId w:val="5"/>
  </w:num>
  <w:num w:numId="38">
    <w:abstractNumId w:val="23"/>
  </w:num>
  <w:num w:numId="39">
    <w:abstractNumId w:val="35"/>
  </w:num>
  <w:num w:numId="40">
    <w:abstractNumId w:val="43"/>
  </w:num>
  <w:num w:numId="41">
    <w:abstractNumId w:val="20"/>
  </w:num>
  <w:num w:numId="42">
    <w:abstractNumId w:val="9"/>
  </w:num>
  <w:num w:numId="43">
    <w:abstractNumId w:val="32"/>
  </w:num>
  <w:num w:numId="44">
    <w:abstractNumId w:val="49"/>
  </w:num>
  <w:num w:numId="45">
    <w:abstractNumId w:val="6"/>
  </w:num>
  <w:num w:numId="46">
    <w:abstractNumId w:val="34"/>
  </w:num>
  <w:num w:numId="47">
    <w:abstractNumId w:val="37"/>
  </w:num>
  <w:num w:numId="48">
    <w:abstractNumId w:val="0"/>
  </w:num>
  <w:num w:numId="49">
    <w:abstractNumId w:val="30"/>
  </w:num>
  <w:num w:numId="50">
    <w:abstractNumId w:val="39"/>
  </w:num>
  <w:num w:numId="51">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swe2f0xfhf2w2nesewvxrwzlesfdvsrwrref&quot;&gt;Matias EndNote Library&lt;record-ids&gt;&lt;item&gt;187&lt;/item&gt;&lt;item&gt;396&lt;/item&gt;&lt;item&gt;515&lt;/item&gt;&lt;item&gt;519&lt;/item&gt;&lt;item&gt;528&lt;/item&gt;&lt;item&gt;536&lt;/item&gt;&lt;item&gt;538&lt;/item&gt;&lt;item&gt;540&lt;/item&gt;&lt;item&gt;544&lt;/item&gt;&lt;item&gt;552&lt;/item&gt;&lt;item&gt;556&lt;/item&gt;&lt;item&gt;557&lt;/item&gt;&lt;item&gt;579&lt;/item&gt;&lt;item&gt;591&lt;/item&gt;&lt;item&gt;596&lt;/item&gt;&lt;item&gt;597&lt;/item&gt;&lt;item&gt;598&lt;/item&gt;&lt;item&gt;599&lt;/item&gt;&lt;item&gt;600&lt;/item&gt;&lt;item&gt;601&lt;/item&gt;&lt;item&gt;603&lt;/item&gt;&lt;item&gt;605&lt;/item&gt;&lt;item&gt;606&lt;/item&gt;&lt;item&gt;607&lt;/item&gt;&lt;item&gt;610&lt;/item&gt;&lt;item&gt;611&lt;/item&gt;&lt;item&gt;612&lt;/item&gt;&lt;item&gt;614&lt;/item&gt;&lt;item&gt;615&lt;/item&gt;&lt;item&gt;616&lt;/item&gt;&lt;item&gt;618&lt;/item&gt;&lt;item&gt;619&lt;/item&gt;&lt;item&gt;621&lt;/item&gt;&lt;item&gt;626&lt;/item&gt;&lt;/record-ids&gt;&lt;/item&gt;&lt;/Libraries&gt;"/>
  </w:docVars>
  <w:rsids>
    <w:rsidRoot w:val="00D953BA"/>
    <w:rsid w:val="00000481"/>
    <w:rsid w:val="00000A50"/>
    <w:rsid w:val="00002109"/>
    <w:rsid w:val="00014741"/>
    <w:rsid w:val="0001536F"/>
    <w:rsid w:val="00020462"/>
    <w:rsid w:val="00020789"/>
    <w:rsid w:val="00020E40"/>
    <w:rsid w:val="00021A73"/>
    <w:rsid w:val="00023E65"/>
    <w:rsid w:val="000274B3"/>
    <w:rsid w:val="000278AB"/>
    <w:rsid w:val="00027BBC"/>
    <w:rsid w:val="00031D19"/>
    <w:rsid w:val="000329C8"/>
    <w:rsid w:val="0003534A"/>
    <w:rsid w:val="0003592D"/>
    <w:rsid w:val="000368D7"/>
    <w:rsid w:val="00036D42"/>
    <w:rsid w:val="00037C07"/>
    <w:rsid w:val="0004075C"/>
    <w:rsid w:val="000415D0"/>
    <w:rsid w:val="00044686"/>
    <w:rsid w:val="00044890"/>
    <w:rsid w:val="00044C1C"/>
    <w:rsid w:val="000458B0"/>
    <w:rsid w:val="00050561"/>
    <w:rsid w:val="000548AF"/>
    <w:rsid w:val="00054B75"/>
    <w:rsid w:val="00054CE7"/>
    <w:rsid w:val="000565FB"/>
    <w:rsid w:val="000576D5"/>
    <w:rsid w:val="000608BC"/>
    <w:rsid w:val="00062883"/>
    <w:rsid w:val="00070A87"/>
    <w:rsid w:val="000713FA"/>
    <w:rsid w:val="00075045"/>
    <w:rsid w:val="00075E07"/>
    <w:rsid w:val="0007648A"/>
    <w:rsid w:val="00077BF4"/>
    <w:rsid w:val="00086F3E"/>
    <w:rsid w:val="00087B13"/>
    <w:rsid w:val="00090CA1"/>
    <w:rsid w:val="00092B4F"/>
    <w:rsid w:val="0009504B"/>
    <w:rsid w:val="000A033A"/>
    <w:rsid w:val="000A3B8A"/>
    <w:rsid w:val="000A5E02"/>
    <w:rsid w:val="000A72F6"/>
    <w:rsid w:val="000B3536"/>
    <w:rsid w:val="000B4112"/>
    <w:rsid w:val="000B4D07"/>
    <w:rsid w:val="000B5479"/>
    <w:rsid w:val="000B6227"/>
    <w:rsid w:val="000B74DA"/>
    <w:rsid w:val="000B79BB"/>
    <w:rsid w:val="000C21CD"/>
    <w:rsid w:val="000C375B"/>
    <w:rsid w:val="000C629C"/>
    <w:rsid w:val="000C64C1"/>
    <w:rsid w:val="000D0672"/>
    <w:rsid w:val="000D0C2A"/>
    <w:rsid w:val="000D0CF7"/>
    <w:rsid w:val="000D0F65"/>
    <w:rsid w:val="000D1114"/>
    <w:rsid w:val="000D5349"/>
    <w:rsid w:val="000D5F7E"/>
    <w:rsid w:val="000D7342"/>
    <w:rsid w:val="000D77EC"/>
    <w:rsid w:val="000E1666"/>
    <w:rsid w:val="000E2B0F"/>
    <w:rsid w:val="000E2CAC"/>
    <w:rsid w:val="000E4146"/>
    <w:rsid w:val="000E5111"/>
    <w:rsid w:val="000E5E7D"/>
    <w:rsid w:val="000E7710"/>
    <w:rsid w:val="000F4D92"/>
    <w:rsid w:val="000F78B9"/>
    <w:rsid w:val="00100061"/>
    <w:rsid w:val="0010411D"/>
    <w:rsid w:val="00105A7A"/>
    <w:rsid w:val="00105F23"/>
    <w:rsid w:val="001066BC"/>
    <w:rsid w:val="00106BA8"/>
    <w:rsid w:val="001073EB"/>
    <w:rsid w:val="0010786E"/>
    <w:rsid w:val="001110EE"/>
    <w:rsid w:val="001113B9"/>
    <w:rsid w:val="0011598D"/>
    <w:rsid w:val="0011617F"/>
    <w:rsid w:val="00120B71"/>
    <w:rsid w:val="00125106"/>
    <w:rsid w:val="00125912"/>
    <w:rsid w:val="00131681"/>
    <w:rsid w:val="00134216"/>
    <w:rsid w:val="00136058"/>
    <w:rsid w:val="0014417E"/>
    <w:rsid w:val="00145172"/>
    <w:rsid w:val="001456E3"/>
    <w:rsid w:val="00146690"/>
    <w:rsid w:val="001470F1"/>
    <w:rsid w:val="00150E74"/>
    <w:rsid w:val="00151B8F"/>
    <w:rsid w:val="00156F06"/>
    <w:rsid w:val="00157FDD"/>
    <w:rsid w:val="0016061F"/>
    <w:rsid w:val="00160959"/>
    <w:rsid w:val="0016141D"/>
    <w:rsid w:val="001668A6"/>
    <w:rsid w:val="00166B78"/>
    <w:rsid w:val="0016765B"/>
    <w:rsid w:val="00167F8C"/>
    <w:rsid w:val="00170706"/>
    <w:rsid w:val="00171009"/>
    <w:rsid w:val="0017400D"/>
    <w:rsid w:val="00174DBF"/>
    <w:rsid w:val="00175D7E"/>
    <w:rsid w:val="00175DFC"/>
    <w:rsid w:val="00180481"/>
    <w:rsid w:val="00180F9B"/>
    <w:rsid w:val="00182269"/>
    <w:rsid w:val="00183B97"/>
    <w:rsid w:val="00183FE9"/>
    <w:rsid w:val="00186B22"/>
    <w:rsid w:val="0018784D"/>
    <w:rsid w:val="0019118E"/>
    <w:rsid w:val="00191318"/>
    <w:rsid w:val="001929FE"/>
    <w:rsid w:val="00192A71"/>
    <w:rsid w:val="001933AC"/>
    <w:rsid w:val="00194890"/>
    <w:rsid w:val="001952C7"/>
    <w:rsid w:val="0019557F"/>
    <w:rsid w:val="001A2933"/>
    <w:rsid w:val="001A29CC"/>
    <w:rsid w:val="001A378F"/>
    <w:rsid w:val="001A5137"/>
    <w:rsid w:val="001A5FD9"/>
    <w:rsid w:val="001B0972"/>
    <w:rsid w:val="001C0274"/>
    <w:rsid w:val="001C11B1"/>
    <w:rsid w:val="001C14FB"/>
    <w:rsid w:val="001C4FDE"/>
    <w:rsid w:val="001D062D"/>
    <w:rsid w:val="001D0EA1"/>
    <w:rsid w:val="001D3008"/>
    <w:rsid w:val="001D3460"/>
    <w:rsid w:val="001D369D"/>
    <w:rsid w:val="001D64E5"/>
    <w:rsid w:val="001E1062"/>
    <w:rsid w:val="001E2BC9"/>
    <w:rsid w:val="001E33EA"/>
    <w:rsid w:val="001E3C69"/>
    <w:rsid w:val="001E56B0"/>
    <w:rsid w:val="001E602E"/>
    <w:rsid w:val="001F0225"/>
    <w:rsid w:val="001F103A"/>
    <w:rsid w:val="001F1881"/>
    <w:rsid w:val="001F3381"/>
    <w:rsid w:val="001F576A"/>
    <w:rsid w:val="001F5E41"/>
    <w:rsid w:val="001F758C"/>
    <w:rsid w:val="00201A2D"/>
    <w:rsid w:val="002027F5"/>
    <w:rsid w:val="0020448B"/>
    <w:rsid w:val="00211D3D"/>
    <w:rsid w:val="002121CB"/>
    <w:rsid w:val="00214274"/>
    <w:rsid w:val="002156FD"/>
    <w:rsid w:val="002164D9"/>
    <w:rsid w:val="0022081D"/>
    <w:rsid w:val="00222013"/>
    <w:rsid w:val="00224488"/>
    <w:rsid w:val="00224E3E"/>
    <w:rsid w:val="00226E00"/>
    <w:rsid w:val="00232619"/>
    <w:rsid w:val="00232AE2"/>
    <w:rsid w:val="0023408B"/>
    <w:rsid w:val="00235E33"/>
    <w:rsid w:val="00236607"/>
    <w:rsid w:val="00236ED5"/>
    <w:rsid w:val="00243602"/>
    <w:rsid w:val="00243DBA"/>
    <w:rsid w:val="002454C0"/>
    <w:rsid w:val="0024556C"/>
    <w:rsid w:val="00250B7D"/>
    <w:rsid w:val="00253063"/>
    <w:rsid w:val="002530BE"/>
    <w:rsid w:val="00262E10"/>
    <w:rsid w:val="00263498"/>
    <w:rsid w:val="0026542D"/>
    <w:rsid w:val="00265B00"/>
    <w:rsid w:val="00265EFE"/>
    <w:rsid w:val="00265FC2"/>
    <w:rsid w:val="00266A00"/>
    <w:rsid w:val="00270157"/>
    <w:rsid w:val="00274143"/>
    <w:rsid w:val="00274A6E"/>
    <w:rsid w:val="00280E7F"/>
    <w:rsid w:val="00282CC9"/>
    <w:rsid w:val="002832FC"/>
    <w:rsid w:val="00290BA1"/>
    <w:rsid w:val="002922BC"/>
    <w:rsid w:val="00292E57"/>
    <w:rsid w:val="00293FB5"/>
    <w:rsid w:val="002942C8"/>
    <w:rsid w:val="00296C29"/>
    <w:rsid w:val="00297376"/>
    <w:rsid w:val="00297E6D"/>
    <w:rsid w:val="002A3B8B"/>
    <w:rsid w:val="002A50EA"/>
    <w:rsid w:val="002B1169"/>
    <w:rsid w:val="002B1974"/>
    <w:rsid w:val="002B30D2"/>
    <w:rsid w:val="002B3408"/>
    <w:rsid w:val="002B3F86"/>
    <w:rsid w:val="002B4724"/>
    <w:rsid w:val="002B5915"/>
    <w:rsid w:val="002B67EF"/>
    <w:rsid w:val="002C0E0E"/>
    <w:rsid w:val="002C1DE6"/>
    <w:rsid w:val="002C3399"/>
    <w:rsid w:val="002C3903"/>
    <w:rsid w:val="002C493C"/>
    <w:rsid w:val="002C5C6D"/>
    <w:rsid w:val="002C5E4B"/>
    <w:rsid w:val="002C64CD"/>
    <w:rsid w:val="002D27FD"/>
    <w:rsid w:val="002D284E"/>
    <w:rsid w:val="002D355F"/>
    <w:rsid w:val="002D6ADF"/>
    <w:rsid w:val="002E2463"/>
    <w:rsid w:val="002E2E8C"/>
    <w:rsid w:val="002E497A"/>
    <w:rsid w:val="002E568F"/>
    <w:rsid w:val="002E5BEA"/>
    <w:rsid w:val="002F2E31"/>
    <w:rsid w:val="002F6B13"/>
    <w:rsid w:val="00300E99"/>
    <w:rsid w:val="00304137"/>
    <w:rsid w:val="00307ACD"/>
    <w:rsid w:val="00310C60"/>
    <w:rsid w:val="0031133B"/>
    <w:rsid w:val="00311DA8"/>
    <w:rsid w:val="003122C1"/>
    <w:rsid w:val="00312540"/>
    <w:rsid w:val="0031779D"/>
    <w:rsid w:val="00321CE0"/>
    <w:rsid w:val="00321D5C"/>
    <w:rsid w:val="00327355"/>
    <w:rsid w:val="0033004F"/>
    <w:rsid w:val="0033153C"/>
    <w:rsid w:val="003315B0"/>
    <w:rsid w:val="00332A71"/>
    <w:rsid w:val="0033425E"/>
    <w:rsid w:val="003419B9"/>
    <w:rsid w:val="00344FB8"/>
    <w:rsid w:val="00346007"/>
    <w:rsid w:val="003479DB"/>
    <w:rsid w:val="00351844"/>
    <w:rsid w:val="00357D48"/>
    <w:rsid w:val="003607B1"/>
    <w:rsid w:val="003637BD"/>
    <w:rsid w:val="00363CF7"/>
    <w:rsid w:val="0036582E"/>
    <w:rsid w:val="003675F2"/>
    <w:rsid w:val="0037094E"/>
    <w:rsid w:val="00373898"/>
    <w:rsid w:val="003741D9"/>
    <w:rsid w:val="0037508D"/>
    <w:rsid w:val="003756B9"/>
    <w:rsid w:val="00377A17"/>
    <w:rsid w:val="00380528"/>
    <w:rsid w:val="00380551"/>
    <w:rsid w:val="0038064F"/>
    <w:rsid w:val="003822F4"/>
    <w:rsid w:val="00383029"/>
    <w:rsid w:val="003833F8"/>
    <w:rsid w:val="0038360F"/>
    <w:rsid w:val="00383D84"/>
    <w:rsid w:val="00385128"/>
    <w:rsid w:val="00386E0D"/>
    <w:rsid w:val="00390725"/>
    <w:rsid w:val="0039075D"/>
    <w:rsid w:val="003914E3"/>
    <w:rsid w:val="00396235"/>
    <w:rsid w:val="00397912"/>
    <w:rsid w:val="003A28E3"/>
    <w:rsid w:val="003A4246"/>
    <w:rsid w:val="003A4E28"/>
    <w:rsid w:val="003B1D73"/>
    <w:rsid w:val="003B1EE9"/>
    <w:rsid w:val="003B38DF"/>
    <w:rsid w:val="003B409A"/>
    <w:rsid w:val="003B68A0"/>
    <w:rsid w:val="003B713F"/>
    <w:rsid w:val="003B742D"/>
    <w:rsid w:val="003B7462"/>
    <w:rsid w:val="003B776A"/>
    <w:rsid w:val="003C0591"/>
    <w:rsid w:val="003C2CD7"/>
    <w:rsid w:val="003C435D"/>
    <w:rsid w:val="003C70E7"/>
    <w:rsid w:val="003D063B"/>
    <w:rsid w:val="003D62EA"/>
    <w:rsid w:val="003E6BB8"/>
    <w:rsid w:val="003E70DB"/>
    <w:rsid w:val="003F0286"/>
    <w:rsid w:val="003F0442"/>
    <w:rsid w:val="003F3A95"/>
    <w:rsid w:val="003F4763"/>
    <w:rsid w:val="003F64CE"/>
    <w:rsid w:val="003F6587"/>
    <w:rsid w:val="003F7240"/>
    <w:rsid w:val="003F7BCD"/>
    <w:rsid w:val="00400F02"/>
    <w:rsid w:val="00401A0B"/>
    <w:rsid w:val="00405EB9"/>
    <w:rsid w:val="00410E22"/>
    <w:rsid w:val="00414011"/>
    <w:rsid w:val="0041443B"/>
    <w:rsid w:val="00416BB3"/>
    <w:rsid w:val="00417A27"/>
    <w:rsid w:val="00420CB9"/>
    <w:rsid w:val="0042154C"/>
    <w:rsid w:val="00422B53"/>
    <w:rsid w:val="00424CF3"/>
    <w:rsid w:val="0042791C"/>
    <w:rsid w:val="00430581"/>
    <w:rsid w:val="00430935"/>
    <w:rsid w:val="00430BD0"/>
    <w:rsid w:val="00434753"/>
    <w:rsid w:val="00441588"/>
    <w:rsid w:val="00442CEC"/>
    <w:rsid w:val="004437CC"/>
    <w:rsid w:val="004445A0"/>
    <w:rsid w:val="00445BBA"/>
    <w:rsid w:val="00447188"/>
    <w:rsid w:val="0044777D"/>
    <w:rsid w:val="0045120C"/>
    <w:rsid w:val="00454B81"/>
    <w:rsid w:val="00456F4B"/>
    <w:rsid w:val="004611B5"/>
    <w:rsid w:val="004616CA"/>
    <w:rsid w:val="00462A1F"/>
    <w:rsid w:val="00463905"/>
    <w:rsid w:val="00465BDB"/>
    <w:rsid w:val="00465C00"/>
    <w:rsid w:val="00465F33"/>
    <w:rsid w:val="00466832"/>
    <w:rsid w:val="0046786A"/>
    <w:rsid w:val="004808A5"/>
    <w:rsid w:val="004823DB"/>
    <w:rsid w:val="00483306"/>
    <w:rsid w:val="00484684"/>
    <w:rsid w:val="00485FD3"/>
    <w:rsid w:val="0048645B"/>
    <w:rsid w:val="00486DAC"/>
    <w:rsid w:val="00486F40"/>
    <w:rsid w:val="00492AB3"/>
    <w:rsid w:val="004931DF"/>
    <w:rsid w:val="004932F2"/>
    <w:rsid w:val="00493759"/>
    <w:rsid w:val="00495AA8"/>
    <w:rsid w:val="004A06D9"/>
    <w:rsid w:val="004A0BA8"/>
    <w:rsid w:val="004A3274"/>
    <w:rsid w:val="004A5BC7"/>
    <w:rsid w:val="004A6718"/>
    <w:rsid w:val="004B0B3B"/>
    <w:rsid w:val="004B2DFE"/>
    <w:rsid w:val="004C1E4A"/>
    <w:rsid w:val="004C35D0"/>
    <w:rsid w:val="004C7165"/>
    <w:rsid w:val="004D0C0F"/>
    <w:rsid w:val="004D1121"/>
    <w:rsid w:val="004D1746"/>
    <w:rsid w:val="004D2C32"/>
    <w:rsid w:val="004D2C46"/>
    <w:rsid w:val="004D611C"/>
    <w:rsid w:val="004D6A3D"/>
    <w:rsid w:val="004E2D41"/>
    <w:rsid w:val="004E2E04"/>
    <w:rsid w:val="004E553D"/>
    <w:rsid w:val="004F2192"/>
    <w:rsid w:val="004F29C6"/>
    <w:rsid w:val="004F2D34"/>
    <w:rsid w:val="004F3BB8"/>
    <w:rsid w:val="004F4FA7"/>
    <w:rsid w:val="00501E5F"/>
    <w:rsid w:val="005032FC"/>
    <w:rsid w:val="00511AB1"/>
    <w:rsid w:val="00511CD9"/>
    <w:rsid w:val="00512483"/>
    <w:rsid w:val="005154D8"/>
    <w:rsid w:val="00516390"/>
    <w:rsid w:val="005173EB"/>
    <w:rsid w:val="00517D12"/>
    <w:rsid w:val="00520016"/>
    <w:rsid w:val="00523DE4"/>
    <w:rsid w:val="0052473D"/>
    <w:rsid w:val="00525423"/>
    <w:rsid w:val="005337C2"/>
    <w:rsid w:val="00533C57"/>
    <w:rsid w:val="00537372"/>
    <w:rsid w:val="00537958"/>
    <w:rsid w:val="00542449"/>
    <w:rsid w:val="00542563"/>
    <w:rsid w:val="00542945"/>
    <w:rsid w:val="00544021"/>
    <w:rsid w:val="00544807"/>
    <w:rsid w:val="005460A1"/>
    <w:rsid w:val="00551855"/>
    <w:rsid w:val="00551D84"/>
    <w:rsid w:val="00554EF8"/>
    <w:rsid w:val="00556731"/>
    <w:rsid w:val="00557BFE"/>
    <w:rsid w:val="00557EA3"/>
    <w:rsid w:val="005611F6"/>
    <w:rsid w:val="00561CA9"/>
    <w:rsid w:val="00565C7C"/>
    <w:rsid w:val="00565FF5"/>
    <w:rsid w:val="00567F67"/>
    <w:rsid w:val="005715DD"/>
    <w:rsid w:val="00572D46"/>
    <w:rsid w:val="00574190"/>
    <w:rsid w:val="00586010"/>
    <w:rsid w:val="00590869"/>
    <w:rsid w:val="00595D60"/>
    <w:rsid w:val="00597673"/>
    <w:rsid w:val="005A483D"/>
    <w:rsid w:val="005A4E1A"/>
    <w:rsid w:val="005A76E3"/>
    <w:rsid w:val="005B2D51"/>
    <w:rsid w:val="005B4751"/>
    <w:rsid w:val="005B4C35"/>
    <w:rsid w:val="005C1773"/>
    <w:rsid w:val="005C3599"/>
    <w:rsid w:val="005C47BF"/>
    <w:rsid w:val="005C621E"/>
    <w:rsid w:val="005C68FD"/>
    <w:rsid w:val="005C72A7"/>
    <w:rsid w:val="005D185D"/>
    <w:rsid w:val="005D2A8F"/>
    <w:rsid w:val="005D356C"/>
    <w:rsid w:val="005D3C26"/>
    <w:rsid w:val="005D5876"/>
    <w:rsid w:val="005D5F7C"/>
    <w:rsid w:val="005D75F2"/>
    <w:rsid w:val="005D78A7"/>
    <w:rsid w:val="005E14FA"/>
    <w:rsid w:val="005E721D"/>
    <w:rsid w:val="005E79C3"/>
    <w:rsid w:val="005F07A4"/>
    <w:rsid w:val="005F21D7"/>
    <w:rsid w:val="00601F6E"/>
    <w:rsid w:val="006034E0"/>
    <w:rsid w:val="00605646"/>
    <w:rsid w:val="00607C6F"/>
    <w:rsid w:val="00607F93"/>
    <w:rsid w:val="00610017"/>
    <w:rsid w:val="00612E4D"/>
    <w:rsid w:val="00613776"/>
    <w:rsid w:val="00615F8A"/>
    <w:rsid w:val="006172FD"/>
    <w:rsid w:val="0061759F"/>
    <w:rsid w:val="00617F46"/>
    <w:rsid w:val="00621FAE"/>
    <w:rsid w:val="0062201F"/>
    <w:rsid w:val="00623E5F"/>
    <w:rsid w:val="0062423C"/>
    <w:rsid w:val="0062425F"/>
    <w:rsid w:val="00625E3E"/>
    <w:rsid w:val="00627578"/>
    <w:rsid w:val="00627CB0"/>
    <w:rsid w:val="0063242A"/>
    <w:rsid w:val="0063291F"/>
    <w:rsid w:val="00632CA4"/>
    <w:rsid w:val="0063439A"/>
    <w:rsid w:val="0063481E"/>
    <w:rsid w:val="00634C01"/>
    <w:rsid w:val="0063619E"/>
    <w:rsid w:val="0063624D"/>
    <w:rsid w:val="00636861"/>
    <w:rsid w:val="006376DD"/>
    <w:rsid w:val="006418E9"/>
    <w:rsid w:val="00641DCB"/>
    <w:rsid w:val="00642825"/>
    <w:rsid w:val="00642B40"/>
    <w:rsid w:val="00642EFD"/>
    <w:rsid w:val="00643457"/>
    <w:rsid w:val="00644C26"/>
    <w:rsid w:val="006472DD"/>
    <w:rsid w:val="00647E7E"/>
    <w:rsid w:val="006502FC"/>
    <w:rsid w:val="00650C51"/>
    <w:rsid w:val="00651D08"/>
    <w:rsid w:val="006535C4"/>
    <w:rsid w:val="00656D43"/>
    <w:rsid w:val="006604C2"/>
    <w:rsid w:val="0066233D"/>
    <w:rsid w:val="00664B12"/>
    <w:rsid w:val="00667DF1"/>
    <w:rsid w:val="00671BB3"/>
    <w:rsid w:val="006724D8"/>
    <w:rsid w:val="00675492"/>
    <w:rsid w:val="00675571"/>
    <w:rsid w:val="006779FF"/>
    <w:rsid w:val="00682862"/>
    <w:rsid w:val="00685560"/>
    <w:rsid w:val="006911F2"/>
    <w:rsid w:val="00691548"/>
    <w:rsid w:val="00692871"/>
    <w:rsid w:val="00692E54"/>
    <w:rsid w:val="00692FFA"/>
    <w:rsid w:val="006932CD"/>
    <w:rsid w:val="00695901"/>
    <w:rsid w:val="00696018"/>
    <w:rsid w:val="006973B9"/>
    <w:rsid w:val="00697564"/>
    <w:rsid w:val="006A1069"/>
    <w:rsid w:val="006A21FD"/>
    <w:rsid w:val="006A2327"/>
    <w:rsid w:val="006A2574"/>
    <w:rsid w:val="006A577C"/>
    <w:rsid w:val="006A582B"/>
    <w:rsid w:val="006A6945"/>
    <w:rsid w:val="006A6B50"/>
    <w:rsid w:val="006A795B"/>
    <w:rsid w:val="006B05E9"/>
    <w:rsid w:val="006B3D1B"/>
    <w:rsid w:val="006B6281"/>
    <w:rsid w:val="006B6E76"/>
    <w:rsid w:val="006B7CAC"/>
    <w:rsid w:val="006C4049"/>
    <w:rsid w:val="006C6CA7"/>
    <w:rsid w:val="006C739B"/>
    <w:rsid w:val="006D2183"/>
    <w:rsid w:val="006D2B91"/>
    <w:rsid w:val="006D35C7"/>
    <w:rsid w:val="006D3A35"/>
    <w:rsid w:val="006D7E24"/>
    <w:rsid w:val="006E3552"/>
    <w:rsid w:val="006E3767"/>
    <w:rsid w:val="006E41C9"/>
    <w:rsid w:val="006E744E"/>
    <w:rsid w:val="006F050A"/>
    <w:rsid w:val="006F73B7"/>
    <w:rsid w:val="00703D99"/>
    <w:rsid w:val="007049E0"/>
    <w:rsid w:val="0070513D"/>
    <w:rsid w:val="007058F4"/>
    <w:rsid w:val="007061C8"/>
    <w:rsid w:val="007103A8"/>
    <w:rsid w:val="00714A34"/>
    <w:rsid w:val="00716972"/>
    <w:rsid w:val="00717557"/>
    <w:rsid w:val="007208A1"/>
    <w:rsid w:val="00721C02"/>
    <w:rsid w:val="007232FB"/>
    <w:rsid w:val="007233D4"/>
    <w:rsid w:val="00730F6F"/>
    <w:rsid w:val="0073177C"/>
    <w:rsid w:val="0073200F"/>
    <w:rsid w:val="00734347"/>
    <w:rsid w:val="00734E8E"/>
    <w:rsid w:val="00737967"/>
    <w:rsid w:val="00742F51"/>
    <w:rsid w:val="00743635"/>
    <w:rsid w:val="0074785A"/>
    <w:rsid w:val="007646B0"/>
    <w:rsid w:val="00764E26"/>
    <w:rsid w:val="0076508A"/>
    <w:rsid w:val="00765D1E"/>
    <w:rsid w:val="00767176"/>
    <w:rsid w:val="0076768E"/>
    <w:rsid w:val="00770D5A"/>
    <w:rsid w:val="00776696"/>
    <w:rsid w:val="00776C9E"/>
    <w:rsid w:val="007777F8"/>
    <w:rsid w:val="007808AC"/>
    <w:rsid w:val="00783752"/>
    <w:rsid w:val="00783F58"/>
    <w:rsid w:val="00786C76"/>
    <w:rsid w:val="00792EED"/>
    <w:rsid w:val="007A3E89"/>
    <w:rsid w:val="007A4643"/>
    <w:rsid w:val="007A5A7C"/>
    <w:rsid w:val="007A7DDA"/>
    <w:rsid w:val="007B009A"/>
    <w:rsid w:val="007B11A7"/>
    <w:rsid w:val="007B2797"/>
    <w:rsid w:val="007B2821"/>
    <w:rsid w:val="007B28DA"/>
    <w:rsid w:val="007B347D"/>
    <w:rsid w:val="007B6EB0"/>
    <w:rsid w:val="007C02C1"/>
    <w:rsid w:val="007C3F58"/>
    <w:rsid w:val="007C5E9E"/>
    <w:rsid w:val="007C65D3"/>
    <w:rsid w:val="007C66B5"/>
    <w:rsid w:val="007C7696"/>
    <w:rsid w:val="007D197D"/>
    <w:rsid w:val="007D1B5D"/>
    <w:rsid w:val="007D2AD6"/>
    <w:rsid w:val="007D2BA3"/>
    <w:rsid w:val="007D4268"/>
    <w:rsid w:val="007D5872"/>
    <w:rsid w:val="007E1017"/>
    <w:rsid w:val="007E14AC"/>
    <w:rsid w:val="007E2237"/>
    <w:rsid w:val="007E354A"/>
    <w:rsid w:val="007E6CFE"/>
    <w:rsid w:val="007F0411"/>
    <w:rsid w:val="007F0812"/>
    <w:rsid w:val="007F4463"/>
    <w:rsid w:val="007F4591"/>
    <w:rsid w:val="007F79BE"/>
    <w:rsid w:val="00801B82"/>
    <w:rsid w:val="00803FB9"/>
    <w:rsid w:val="00811FD7"/>
    <w:rsid w:val="008132BB"/>
    <w:rsid w:val="00816CC3"/>
    <w:rsid w:val="00817769"/>
    <w:rsid w:val="008178FC"/>
    <w:rsid w:val="00823115"/>
    <w:rsid w:val="0082588B"/>
    <w:rsid w:val="008262D0"/>
    <w:rsid w:val="00826C01"/>
    <w:rsid w:val="00827F5A"/>
    <w:rsid w:val="00830BD6"/>
    <w:rsid w:val="0083137F"/>
    <w:rsid w:val="00837DA6"/>
    <w:rsid w:val="00841064"/>
    <w:rsid w:val="008413AD"/>
    <w:rsid w:val="0084198A"/>
    <w:rsid w:val="00843400"/>
    <w:rsid w:val="00843941"/>
    <w:rsid w:val="00844076"/>
    <w:rsid w:val="00844FA8"/>
    <w:rsid w:val="00847BE4"/>
    <w:rsid w:val="00847EFB"/>
    <w:rsid w:val="00850918"/>
    <w:rsid w:val="0085168B"/>
    <w:rsid w:val="00854C86"/>
    <w:rsid w:val="00857B24"/>
    <w:rsid w:val="0086483E"/>
    <w:rsid w:val="00865CA5"/>
    <w:rsid w:val="00867A06"/>
    <w:rsid w:val="00872BA0"/>
    <w:rsid w:val="00872BAA"/>
    <w:rsid w:val="00876407"/>
    <w:rsid w:val="008771D0"/>
    <w:rsid w:val="00883165"/>
    <w:rsid w:val="0088359D"/>
    <w:rsid w:val="008844FD"/>
    <w:rsid w:val="008845F3"/>
    <w:rsid w:val="00884797"/>
    <w:rsid w:val="00885BA8"/>
    <w:rsid w:val="00885EA8"/>
    <w:rsid w:val="00886B9F"/>
    <w:rsid w:val="008900D3"/>
    <w:rsid w:val="008923DB"/>
    <w:rsid w:val="00895AF6"/>
    <w:rsid w:val="008A0DE9"/>
    <w:rsid w:val="008A3984"/>
    <w:rsid w:val="008A3D71"/>
    <w:rsid w:val="008A4CB4"/>
    <w:rsid w:val="008A58CD"/>
    <w:rsid w:val="008A5D35"/>
    <w:rsid w:val="008A6947"/>
    <w:rsid w:val="008B0909"/>
    <w:rsid w:val="008B2148"/>
    <w:rsid w:val="008B3200"/>
    <w:rsid w:val="008C1207"/>
    <w:rsid w:val="008C2AB5"/>
    <w:rsid w:val="008C30B4"/>
    <w:rsid w:val="008C3995"/>
    <w:rsid w:val="008C519F"/>
    <w:rsid w:val="008C5349"/>
    <w:rsid w:val="008D0459"/>
    <w:rsid w:val="008D1C47"/>
    <w:rsid w:val="008D29E7"/>
    <w:rsid w:val="008D3799"/>
    <w:rsid w:val="008D5688"/>
    <w:rsid w:val="008D5BB9"/>
    <w:rsid w:val="008D6BB7"/>
    <w:rsid w:val="008E2810"/>
    <w:rsid w:val="008E3CA7"/>
    <w:rsid w:val="008E7971"/>
    <w:rsid w:val="008F1774"/>
    <w:rsid w:val="008F1F87"/>
    <w:rsid w:val="008F4543"/>
    <w:rsid w:val="008F518D"/>
    <w:rsid w:val="008F5952"/>
    <w:rsid w:val="00901866"/>
    <w:rsid w:val="00902E67"/>
    <w:rsid w:val="00906211"/>
    <w:rsid w:val="009064CC"/>
    <w:rsid w:val="00907576"/>
    <w:rsid w:val="0091012F"/>
    <w:rsid w:val="00914876"/>
    <w:rsid w:val="00920103"/>
    <w:rsid w:val="00933007"/>
    <w:rsid w:val="0093329D"/>
    <w:rsid w:val="00935259"/>
    <w:rsid w:val="009360E1"/>
    <w:rsid w:val="00942D0F"/>
    <w:rsid w:val="009430B6"/>
    <w:rsid w:val="00944B1F"/>
    <w:rsid w:val="009452D3"/>
    <w:rsid w:val="00946850"/>
    <w:rsid w:val="00954FF0"/>
    <w:rsid w:val="00957D6D"/>
    <w:rsid w:val="00960B22"/>
    <w:rsid w:val="009611C4"/>
    <w:rsid w:val="00962B1F"/>
    <w:rsid w:val="009633AF"/>
    <w:rsid w:val="00963B03"/>
    <w:rsid w:val="009646FF"/>
    <w:rsid w:val="0097088F"/>
    <w:rsid w:val="00972664"/>
    <w:rsid w:val="0097421B"/>
    <w:rsid w:val="00975A92"/>
    <w:rsid w:val="00976810"/>
    <w:rsid w:val="00981609"/>
    <w:rsid w:val="0098260D"/>
    <w:rsid w:val="009836D5"/>
    <w:rsid w:val="0098496B"/>
    <w:rsid w:val="00985DD6"/>
    <w:rsid w:val="00992361"/>
    <w:rsid w:val="009927A8"/>
    <w:rsid w:val="0099679D"/>
    <w:rsid w:val="00996852"/>
    <w:rsid w:val="00996D17"/>
    <w:rsid w:val="009A605C"/>
    <w:rsid w:val="009B4DB2"/>
    <w:rsid w:val="009C046F"/>
    <w:rsid w:val="009C06C9"/>
    <w:rsid w:val="009C149F"/>
    <w:rsid w:val="009C1AC5"/>
    <w:rsid w:val="009C2904"/>
    <w:rsid w:val="009C6075"/>
    <w:rsid w:val="009D0008"/>
    <w:rsid w:val="009D00B0"/>
    <w:rsid w:val="009D1906"/>
    <w:rsid w:val="009D2757"/>
    <w:rsid w:val="009E0953"/>
    <w:rsid w:val="009E1E0D"/>
    <w:rsid w:val="009E2A64"/>
    <w:rsid w:val="009E3EA8"/>
    <w:rsid w:val="009E50D1"/>
    <w:rsid w:val="009F03D1"/>
    <w:rsid w:val="009F52E8"/>
    <w:rsid w:val="009F5552"/>
    <w:rsid w:val="009F6DD8"/>
    <w:rsid w:val="009F7638"/>
    <w:rsid w:val="00A04F92"/>
    <w:rsid w:val="00A05376"/>
    <w:rsid w:val="00A062A1"/>
    <w:rsid w:val="00A07970"/>
    <w:rsid w:val="00A10273"/>
    <w:rsid w:val="00A11A26"/>
    <w:rsid w:val="00A11FD1"/>
    <w:rsid w:val="00A13343"/>
    <w:rsid w:val="00A144F4"/>
    <w:rsid w:val="00A16A1A"/>
    <w:rsid w:val="00A16C3C"/>
    <w:rsid w:val="00A17410"/>
    <w:rsid w:val="00A179F6"/>
    <w:rsid w:val="00A21AB1"/>
    <w:rsid w:val="00A22BD7"/>
    <w:rsid w:val="00A22DB6"/>
    <w:rsid w:val="00A24051"/>
    <w:rsid w:val="00A27E79"/>
    <w:rsid w:val="00A3020F"/>
    <w:rsid w:val="00A31023"/>
    <w:rsid w:val="00A36D9D"/>
    <w:rsid w:val="00A37D5E"/>
    <w:rsid w:val="00A37E5B"/>
    <w:rsid w:val="00A40D3B"/>
    <w:rsid w:val="00A421B2"/>
    <w:rsid w:val="00A4545D"/>
    <w:rsid w:val="00A470E1"/>
    <w:rsid w:val="00A47AD6"/>
    <w:rsid w:val="00A503FB"/>
    <w:rsid w:val="00A507A4"/>
    <w:rsid w:val="00A5500A"/>
    <w:rsid w:val="00A561ED"/>
    <w:rsid w:val="00A564CC"/>
    <w:rsid w:val="00A56513"/>
    <w:rsid w:val="00A56D75"/>
    <w:rsid w:val="00A56E5E"/>
    <w:rsid w:val="00A57654"/>
    <w:rsid w:val="00A627AE"/>
    <w:rsid w:val="00A6315E"/>
    <w:rsid w:val="00A64C14"/>
    <w:rsid w:val="00A65D2C"/>
    <w:rsid w:val="00A73813"/>
    <w:rsid w:val="00A73874"/>
    <w:rsid w:val="00A754BE"/>
    <w:rsid w:val="00A807CA"/>
    <w:rsid w:val="00A83102"/>
    <w:rsid w:val="00A838E0"/>
    <w:rsid w:val="00A8390D"/>
    <w:rsid w:val="00A84A61"/>
    <w:rsid w:val="00A8500B"/>
    <w:rsid w:val="00A8568A"/>
    <w:rsid w:val="00A8588D"/>
    <w:rsid w:val="00A8662B"/>
    <w:rsid w:val="00A869CB"/>
    <w:rsid w:val="00A9011E"/>
    <w:rsid w:val="00A90DB3"/>
    <w:rsid w:val="00A91C75"/>
    <w:rsid w:val="00A95A56"/>
    <w:rsid w:val="00A95F7A"/>
    <w:rsid w:val="00AA1BA8"/>
    <w:rsid w:val="00AA20AB"/>
    <w:rsid w:val="00AA241D"/>
    <w:rsid w:val="00AA24E0"/>
    <w:rsid w:val="00AA4275"/>
    <w:rsid w:val="00AA53AB"/>
    <w:rsid w:val="00AA7BA8"/>
    <w:rsid w:val="00AB20BE"/>
    <w:rsid w:val="00AB2BBE"/>
    <w:rsid w:val="00AB3174"/>
    <w:rsid w:val="00AB7B65"/>
    <w:rsid w:val="00AC1838"/>
    <w:rsid w:val="00AC2366"/>
    <w:rsid w:val="00AC5201"/>
    <w:rsid w:val="00AC6A70"/>
    <w:rsid w:val="00AC78D0"/>
    <w:rsid w:val="00AD0406"/>
    <w:rsid w:val="00AD5388"/>
    <w:rsid w:val="00AD621C"/>
    <w:rsid w:val="00AD7350"/>
    <w:rsid w:val="00AE2CD1"/>
    <w:rsid w:val="00AE3C9A"/>
    <w:rsid w:val="00AE4227"/>
    <w:rsid w:val="00AE65FE"/>
    <w:rsid w:val="00AE7625"/>
    <w:rsid w:val="00AE7878"/>
    <w:rsid w:val="00AF557F"/>
    <w:rsid w:val="00AF6049"/>
    <w:rsid w:val="00AF6FCC"/>
    <w:rsid w:val="00B03348"/>
    <w:rsid w:val="00B05CAA"/>
    <w:rsid w:val="00B062D3"/>
    <w:rsid w:val="00B06A89"/>
    <w:rsid w:val="00B10F78"/>
    <w:rsid w:val="00B1221B"/>
    <w:rsid w:val="00B13105"/>
    <w:rsid w:val="00B134BD"/>
    <w:rsid w:val="00B142C8"/>
    <w:rsid w:val="00B1664C"/>
    <w:rsid w:val="00B25D34"/>
    <w:rsid w:val="00B26975"/>
    <w:rsid w:val="00B26A63"/>
    <w:rsid w:val="00B339BE"/>
    <w:rsid w:val="00B344B6"/>
    <w:rsid w:val="00B35712"/>
    <w:rsid w:val="00B3603C"/>
    <w:rsid w:val="00B42172"/>
    <w:rsid w:val="00B425F4"/>
    <w:rsid w:val="00B42600"/>
    <w:rsid w:val="00B4649F"/>
    <w:rsid w:val="00B51E31"/>
    <w:rsid w:val="00B521E5"/>
    <w:rsid w:val="00B53D94"/>
    <w:rsid w:val="00B5563C"/>
    <w:rsid w:val="00B61CB6"/>
    <w:rsid w:val="00B64059"/>
    <w:rsid w:val="00B65720"/>
    <w:rsid w:val="00B66C6F"/>
    <w:rsid w:val="00B7265B"/>
    <w:rsid w:val="00B733B2"/>
    <w:rsid w:val="00B7347E"/>
    <w:rsid w:val="00B74A53"/>
    <w:rsid w:val="00B75567"/>
    <w:rsid w:val="00B768F2"/>
    <w:rsid w:val="00B7772C"/>
    <w:rsid w:val="00B77D6A"/>
    <w:rsid w:val="00B806DB"/>
    <w:rsid w:val="00B84A85"/>
    <w:rsid w:val="00B86D4C"/>
    <w:rsid w:val="00B8729C"/>
    <w:rsid w:val="00B90CF6"/>
    <w:rsid w:val="00B92E4A"/>
    <w:rsid w:val="00B92FD4"/>
    <w:rsid w:val="00B9411F"/>
    <w:rsid w:val="00B955D7"/>
    <w:rsid w:val="00BA2399"/>
    <w:rsid w:val="00BB0287"/>
    <w:rsid w:val="00BB0885"/>
    <w:rsid w:val="00BB3BFD"/>
    <w:rsid w:val="00BB4991"/>
    <w:rsid w:val="00BB5F38"/>
    <w:rsid w:val="00BB6096"/>
    <w:rsid w:val="00BB70A8"/>
    <w:rsid w:val="00BB7352"/>
    <w:rsid w:val="00BB7F45"/>
    <w:rsid w:val="00BC5706"/>
    <w:rsid w:val="00BD2E2C"/>
    <w:rsid w:val="00BD57B6"/>
    <w:rsid w:val="00BE02B5"/>
    <w:rsid w:val="00BE2EB7"/>
    <w:rsid w:val="00BE66B3"/>
    <w:rsid w:val="00BF1C27"/>
    <w:rsid w:val="00BF3F69"/>
    <w:rsid w:val="00BF40EF"/>
    <w:rsid w:val="00BF5F54"/>
    <w:rsid w:val="00BF6472"/>
    <w:rsid w:val="00BF7FEE"/>
    <w:rsid w:val="00C00C98"/>
    <w:rsid w:val="00C012BB"/>
    <w:rsid w:val="00C0329A"/>
    <w:rsid w:val="00C052BF"/>
    <w:rsid w:val="00C117BB"/>
    <w:rsid w:val="00C1228B"/>
    <w:rsid w:val="00C12C53"/>
    <w:rsid w:val="00C157C0"/>
    <w:rsid w:val="00C161BA"/>
    <w:rsid w:val="00C20ED9"/>
    <w:rsid w:val="00C22328"/>
    <w:rsid w:val="00C22420"/>
    <w:rsid w:val="00C2441C"/>
    <w:rsid w:val="00C24946"/>
    <w:rsid w:val="00C255B1"/>
    <w:rsid w:val="00C26E05"/>
    <w:rsid w:val="00C27141"/>
    <w:rsid w:val="00C277A7"/>
    <w:rsid w:val="00C32D76"/>
    <w:rsid w:val="00C33467"/>
    <w:rsid w:val="00C35F46"/>
    <w:rsid w:val="00C413FD"/>
    <w:rsid w:val="00C41EFA"/>
    <w:rsid w:val="00C42AC3"/>
    <w:rsid w:val="00C45674"/>
    <w:rsid w:val="00C5234C"/>
    <w:rsid w:val="00C543E5"/>
    <w:rsid w:val="00C546A9"/>
    <w:rsid w:val="00C547C1"/>
    <w:rsid w:val="00C552C5"/>
    <w:rsid w:val="00C56098"/>
    <w:rsid w:val="00C61DA4"/>
    <w:rsid w:val="00C63EE7"/>
    <w:rsid w:val="00C66BAC"/>
    <w:rsid w:val="00C6717D"/>
    <w:rsid w:val="00C7077E"/>
    <w:rsid w:val="00C70C16"/>
    <w:rsid w:val="00C77303"/>
    <w:rsid w:val="00C80105"/>
    <w:rsid w:val="00C80DC3"/>
    <w:rsid w:val="00C81060"/>
    <w:rsid w:val="00C822E0"/>
    <w:rsid w:val="00C83419"/>
    <w:rsid w:val="00C848C7"/>
    <w:rsid w:val="00C87162"/>
    <w:rsid w:val="00C87D29"/>
    <w:rsid w:val="00C92489"/>
    <w:rsid w:val="00C948FE"/>
    <w:rsid w:val="00C94C4B"/>
    <w:rsid w:val="00C953AC"/>
    <w:rsid w:val="00C97385"/>
    <w:rsid w:val="00CA1192"/>
    <w:rsid w:val="00CA23F0"/>
    <w:rsid w:val="00CA3214"/>
    <w:rsid w:val="00CA4291"/>
    <w:rsid w:val="00CA44DE"/>
    <w:rsid w:val="00CA67D9"/>
    <w:rsid w:val="00CB0540"/>
    <w:rsid w:val="00CB2C02"/>
    <w:rsid w:val="00CB3049"/>
    <w:rsid w:val="00CB3EBD"/>
    <w:rsid w:val="00CB4237"/>
    <w:rsid w:val="00CC0DB2"/>
    <w:rsid w:val="00CC23D6"/>
    <w:rsid w:val="00CC3EF9"/>
    <w:rsid w:val="00CC5CFE"/>
    <w:rsid w:val="00CC6097"/>
    <w:rsid w:val="00CD1E7D"/>
    <w:rsid w:val="00CD2227"/>
    <w:rsid w:val="00CD2A90"/>
    <w:rsid w:val="00CD2E37"/>
    <w:rsid w:val="00CD4444"/>
    <w:rsid w:val="00CD5303"/>
    <w:rsid w:val="00CD6353"/>
    <w:rsid w:val="00CD6DF2"/>
    <w:rsid w:val="00CE0B68"/>
    <w:rsid w:val="00CE3425"/>
    <w:rsid w:val="00CE4D42"/>
    <w:rsid w:val="00CE624D"/>
    <w:rsid w:val="00CE66CC"/>
    <w:rsid w:val="00CF3E3C"/>
    <w:rsid w:val="00CF4B7F"/>
    <w:rsid w:val="00D02AC6"/>
    <w:rsid w:val="00D04F67"/>
    <w:rsid w:val="00D06D22"/>
    <w:rsid w:val="00D07739"/>
    <w:rsid w:val="00D107BF"/>
    <w:rsid w:val="00D12D0E"/>
    <w:rsid w:val="00D16752"/>
    <w:rsid w:val="00D21C12"/>
    <w:rsid w:val="00D2205C"/>
    <w:rsid w:val="00D226FE"/>
    <w:rsid w:val="00D235BC"/>
    <w:rsid w:val="00D23A82"/>
    <w:rsid w:val="00D24640"/>
    <w:rsid w:val="00D276A3"/>
    <w:rsid w:val="00D3030E"/>
    <w:rsid w:val="00D3334E"/>
    <w:rsid w:val="00D34758"/>
    <w:rsid w:val="00D34A15"/>
    <w:rsid w:val="00D34B41"/>
    <w:rsid w:val="00D34D75"/>
    <w:rsid w:val="00D45812"/>
    <w:rsid w:val="00D45A61"/>
    <w:rsid w:val="00D46ED5"/>
    <w:rsid w:val="00D474E4"/>
    <w:rsid w:val="00D510E2"/>
    <w:rsid w:val="00D51471"/>
    <w:rsid w:val="00D55230"/>
    <w:rsid w:val="00D558E5"/>
    <w:rsid w:val="00D60581"/>
    <w:rsid w:val="00D62F67"/>
    <w:rsid w:val="00D63291"/>
    <w:rsid w:val="00D649C4"/>
    <w:rsid w:val="00D64A57"/>
    <w:rsid w:val="00D64A6F"/>
    <w:rsid w:val="00D71545"/>
    <w:rsid w:val="00D743C1"/>
    <w:rsid w:val="00D76720"/>
    <w:rsid w:val="00D76C4D"/>
    <w:rsid w:val="00D77313"/>
    <w:rsid w:val="00D77968"/>
    <w:rsid w:val="00D8058C"/>
    <w:rsid w:val="00D81D40"/>
    <w:rsid w:val="00D924B2"/>
    <w:rsid w:val="00D94159"/>
    <w:rsid w:val="00D94444"/>
    <w:rsid w:val="00D94C91"/>
    <w:rsid w:val="00D953BA"/>
    <w:rsid w:val="00D957B3"/>
    <w:rsid w:val="00D963D0"/>
    <w:rsid w:val="00D976F0"/>
    <w:rsid w:val="00DA06F3"/>
    <w:rsid w:val="00DA0778"/>
    <w:rsid w:val="00DA0A18"/>
    <w:rsid w:val="00DA3137"/>
    <w:rsid w:val="00DA3C4C"/>
    <w:rsid w:val="00DA7FAD"/>
    <w:rsid w:val="00DB2B21"/>
    <w:rsid w:val="00DB2F9C"/>
    <w:rsid w:val="00DB3C4B"/>
    <w:rsid w:val="00DC1C67"/>
    <w:rsid w:val="00DC1FE4"/>
    <w:rsid w:val="00DC27BF"/>
    <w:rsid w:val="00DC3748"/>
    <w:rsid w:val="00DC3966"/>
    <w:rsid w:val="00DC69A6"/>
    <w:rsid w:val="00DD0BC2"/>
    <w:rsid w:val="00DD2335"/>
    <w:rsid w:val="00DD380A"/>
    <w:rsid w:val="00DE02F3"/>
    <w:rsid w:val="00DE0D36"/>
    <w:rsid w:val="00DE3266"/>
    <w:rsid w:val="00DE44E4"/>
    <w:rsid w:val="00DE53C3"/>
    <w:rsid w:val="00DE53E5"/>
    <w:rsid w:val="00DE6BCA"/>
    <w:rsid w:val="00DF0E37"/>
    <w:rsid w:val="00DF1680"/>
    <w:rsid w:val="00DF344A"/>
    <w:rsid w:val="00DF51C2"/>
    <w:rsid w:val="00DF7BAF"/>
    <w:rsid w:val="00E003FA"/>
    <w:rsid w:val="00E009E5"/>
    <w:rsid w:val="00E0156A"/>
    <w:rsid w:val="00E0190C"/>
    <w:rsid w:val="00E03BE6"/>
    <w:rsid w:val="00E06810"/>
    <w:rsid w:val="00E07458"/>
    <w:rsid w:val="00E1597D"/>
    <w:rsid w:val="00E16C70"/>
    <w:rsid w:val="00E16FD0"/>
    <w:rsid w:val="00E20230"/>
    <w:rsid w:val="00E20741"/>
    <w:rsid w:val="00E2330C"/>
    <w:rsid w:val="00E25271"/>
    <w:rsid w:val="00E257C0"/>
    <w:rsid w:val="00E27F15"/>
    <w:rsid w:val="00E326C1"/>
    <w:rsid w:val="00E34DE3"/>
    <w:rsid w:val="00E35AD1"/>
    <w:rsid w:val="00E3615C"/>
    <w:rsid w:val="00E411B0"/>
    <w:rsid w:val="00E41CC2"/>
    <w:rsid w:val="00E42866"/>
    <w:rsid w:val="00E43185"/>
    <w:rsid w:val="00E43276"/>
    <w:rsid w:val="00E52536"/>
    <w:rsid w:val="00E525AB"/>
    <w:rsid w:val="00E604A2"/>
    <w:rsid w:val="00E60C23"/>
    <w:rsid w:val="00E62F4A"/>
    <w:rsid w:val="00E64CA0"/>
    <w:rsid w:val="00E66C01"/>
    <w:rsid w:val="00E703D3"/>
    <w:rsid w:val="00E704A1"/>
    <w:rsid w:val="00E727C5"/>
    <w:rsid w:val="00E72C8D"/>
    <w:rsid w:val="00E735AE"/>
    <w:rsid w:val="00E75B65"/>
    <w:rsid w:val="00E77CB3"/>
    <w:rsid w:val="00E80C27"/>
    <w:rsid w:val="00E84FBD"/>
    <w:rsid w:val="00E85B9E"/>
    <w:rsid w:val="00E8619F"/>
    <w:rsid w:val="00E87E93"/>
    <w:rsid w:val="00E96EC2"/>
    <w:rsid w:val="00E97841"/>
    <w:rsid w:val="00EA0855"/>
    <w:rsid w:val="00EA125A"/>
    <w:rsid w:val="00EA16EE"/>
    <w:rsid w:val="00EA3C03"/>
    <w:rsid w:val="00EA4B71"/>
    <w:rsid w:val="00EA5A53"/>
    <w:rsid w:val="00EA5E74"/>
    <w:rsid w:val="00EB1186"/>
    <w:rsid w:val="00EB4FA8"/>
    <w:rsid w:val="00EC3289"/>
    <w:rsid w:val="00ED056F"/>
    <w:rsid w:val="00ED14A6"/>
    <w:rsid w:val="00ED5A69"/>
    <w:rsid w:val="00ED5C96"/>
    <w:rsid w:val="00ED5CD4"/>
    <w:rsid w:val="00ED78CA"/>
    <w:rsid w:val="00EE105E"/>
    <w:rsid w:val="00EE20E9"/>
    <w:rsid w:val="00EE25FF"/>
    <w:rsid w:val="00EE2CC1"/>
    <w:rsid w:val="00EE3E63"/>
    <w:rsid w:val="00EE5B1F"/>
    <w:rsid w:val="00EE63DB"/>
    <w:rsid w:val="00EE6CCD"/>
    <w:rsid w:val="00EF0865"/>
    <w:rsid w:val="00EF12F4"/>
    <w:rsid w:val="00EF5511"/>
    <w:rsid w:val="00EF755F"/>
    <w:rsid w:val="00EF7979"/>
    <w:rsid w:val="00F00B7D"/>
    <w:rsid w:val="00F0186C"/>
    <w:rsid w:val="00F0631D"/>
    <w:rsid w:val="00F06A1A"/>
    <w:rsid w:val="00F06C34"/>
    <w:rsid w:val="00F104A4"/>
    <w:rsid w:val="00F11CDA"/>
    <w:rsid w:val="00F12A31"/>
    <w:rsid w:val="00F12AE2"/>
    <w:rsid w:val="00F14D7D"/>
    <w:rsid w:val="00F14F0D"/>
    <w:rsid w:val="00F164FE"/>
    <w:rsid w:val="00F16614"/>
    <w:rsid w:val="00F1673C"/>
    <w:rsid w:val="00F22F55"/>
    <w:rsid w:val="00F23157"/>
    <w:rsid w:val="00F23847"/>
    <w:rsid w:val="00F27AD3"/>
    <w:rsid w:val="00F30BFA"/>
    <w:rsid w:val="00F31061"/>
    <w:rsid w:val="00F339AD"/>
    <w:rsid w:val="00F3756D"/>
    <w:rsid w:val="00F407AD"/>
    <w:rsid w:val="00F40E7A"/>
    <w:rsid w:val="00F40FC5"/>
    <w:rsid w:val="00F44411"/>
    <w:rsid w:val="00F4458D"/>
    <w:rsid w:val="00F445D0"/>
    <w:rsid w:val="00F47694"/>
    <w:rsid w:val="00F62790"/>
    <w:rsid w:val="00F62D7F"/>
    <w:rsid w:val="00F6421B"/>
    <w:rsid w:val="00F652BE"/>
    <w:rsid w:val="00F70151"/>
    <w:rsid w:val="00F73A98"/>
    <w:rsid w:val="00F75A4A"/>
    <w:rsid w:val="00F75C7F"/>
    <w:rsid w:val="00F77834"/>
    <w:rsid w:val="00F778FB"/>
    <w:rsid w:val="00F801C1"/>
    <w:rsid w:val="00F82932"/>
    <w:rsid w:val="00F87D97"/>
    <w:rsid w:val="00F90098"/>
    <w:rsid w:val="00F93F8B"/>
    <w:rsid w:val="00F97C0C"/>
    <w:rsid w:val="00FA1F0B"/>
    <w:rsid w:val="00FA1F99"/>
    <w:rsid w:val="00FA5958"/>
    <w:rsid w:val="00FA7DC2"/>
    <w:rsid w:val="00FB011A"/>
    <w:rsid w:val="00FB163B"/>
    <w:rsid w:val="00FB2B6E"/>
    <w:rsid w:val="00FB30BF"/>
    <w:rsid w:val="00FB75D9"/>
    <w:rsid w:val="00FB7A58"/>
    <w:rsid w:val="00FC0509"/>
    <w:rsid w:val="00FC3096"/>
    <w:rsid w:val="00FC7016"/>
    <w:rsid w:val="00FC7641"/>
    <w:rsid w:val="00FD4FC3"/>
    <w:rsid w:val="00FD6876"/>
    <w:rsid w:val="00FD7316"/>
    <w:rsid w:val="00FE3AB7"/>
    <w:rsid w:val="00FE4F47"/>
    <w:rsid w:val="00FE5F46"/>
    <w:rsid w:val="00FE5FD8"/>
    <w:rsid w:val="00FE746A"/>
    <w:rsid w:val="00FF1CBC"/>
    <w:rsid w:val="00FF449E"/>
    <w:rsid w:val="00FF4785"/>
    <w:rsid w:val="00FF488A"/>
    <w:rsid w:val="00FF4AA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4954D1"/>
  <w15:docId w15:val="{C8E715AB-BE1E-4DE9-9A2D-2DD942849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F5511"/>
    <w:pPr>
      <w:spacing w:after="200" w:line="276" w:lineRule="auto"/>
    </w:pPr>
    <w:rPr>
      <w:sz w:val="22"/>
      <w:szCs w:val="22"/>
      <w:lang w:eastAsia="en-US"/>
    </w:rPr>
  </w:style>
  <w:style w:type="paragraph" w:styleId="Heading1">
    <w:name w:val="heading 1"/>
    <w:basedOn w:val="Normal"/>
    <w:next w:val="Normal"/>
    <w:link w:val="Heading1Char"/>
    <w:uiPriority w:val="9"/>
    <w:qFormat/>
    <w:rsid w:val="00CE4D42"/>
    <w:pPr>
      <w:keepNext/>
      <w:keepLines/>
      <w:spacing w:before="480" w:after="0"/>
      <w:outlineLvl w:val="0"/>
    </w:pPr>
    <w:rPr>
      <w:rFonts w:ascii="Cambria" w:eastAsia="MS Mincho" w:hAnsi="Cambria"/>
      <w:b/>
      <w:bCs/>
      <w:color w:val="9BBB59"/>
      <w:sz w:val="28"/>
      <w:szCs w:val="28"/>
    </w:rPr>
  </w:style>
  <w:style w:type="paragraph" w:styleId="Heading2">
    <w:name w:val="heading 2"/>
    <w:basedOn w:val="Normal"/>
    <w:next w:val="Normal"/>
    <w:link w:val="Heading2Char"/>
    <w:uiPriority w:val="9"/>
    <w:qFormat/>
    <w:rsid w:val="00BB0885"/>
    <w:pPr>
      <w:keepNext/>
      <w:keepLines/>
      <w:spacing w:before="200" w:after="0"/>
      <w:outlineLvl w:val="1"/>
    </w:pPr>
    <w:rPr>
      <w:rFonts w:ascii="Cambria" w:eastAsia="MS Mincho" w:hAnsi="Cambria"/>
      <w:b/>
      <w:bCs/>
      <w:color w:val="9BBB59"/>
      <w:sz w:val="26"/>
      <w:szCs w:val="26"/>
    </w:rPr>
  </w:style>
  <w:style w:type="paragraph" w:styleId="Heading3">
    <w:name w:val="heading 3"/>
    <w:basedOn w:val="Normal"/>
    <w:next w:val="Normal"/>
    <w:link w:val="Heading3Char"/>
    <w:uiPriority w:val="9"/>
    <w:qFormat/>
    <w:rsid w:val="00BE02B5"/>
    <w:pPr>
      <w:keepNext/>
      <w:keepLines/>
      <w:spacing w:before="200" w:after="0"/>
      <w:outlineLvl w:val="2"/>
    </w:pPr>
    <w:rPr>
      <w:rFonts w:ascii="Cambria" w:eastAsia="MS Mincho" w:hAnsi="Cambria"/>
      <w:b/>
      <w:bCs/>
      <w:color w:val="9BBB59"/>
      <w:sz w:val="20"/>
      <w:szCs w:val="20"/>
    </w:rPr>
  </w:style>
  <w:style w:type="paragraph" w:styleId="Heading4">
    <w:name w:val="heading 4"/>
    <w:basedOn w:val="Normal"/>
    <w:next w:val="Normal"/>
    <w:link w:val="Heading4Char"/>
    <w:uiPriority w:val="9"/>
    <w:qFormat/>
    <w:rsid w:val="000E7710"/>
    <w:pPr>
      <w:keepNext/>
      <w:keepLines/>
      <w:spacing w:before="200" w:after="0"/>
      <w:outlineLvl w:val="3"/>
    </w:pPr>
    <w:rPr>
      <w:rFonts w:ascii="Cambria" w:eastAsia="MS Mincho" w:hAnsi="Cambria"/>
      <w:b/>
      <w:bCs/>
      <w:i/>
      <w:iCs/>
      <w:color w:val="9BBB59"/>
      <w:sz w:val="20"/>
      <w:szCs w:val="20"/>
    </w:rPr>
  </w:style>
  <w:style w:type="paragraph" w:styleId="Heading5">
    <w:name w:val="heading 5"/>
    <w:basedOn w:val="Normal"/>
    <w:next w:val="Normal"/>
    <w:link w:val="Heading5Char"/>
    <w:uiPriority w:val="9"/>
    <w:qFormat/>
    <w:rsid w:val="007B009A"/>
    <w:pPr>
      <w:keepNext/>
      <w:keepLines/>
      <w:spacing w:before="200" w:after="0"/>
      <w:outlineLvl w:val="4"/>
    </w:pPr>
    <w:rPr>
      <w:rFonts w:ascii="Cambria" w:eastAsia="MS Mincho" w:hAnsi="Cambria"/>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53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3BA"/>
  </w:style>
  <w:style w:type="paragraph" w:styleId="Footer">
    <w:name w:val="footer"/>
    <w:basedOn w:val="Normal"/>
    <w:link w:val="FooterChar"/>
    <w:uiPriority w:val="99"/>
    <w:unhideWhenUsed/>
    <w:rsid w:val="00D953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3BA"/>
  </w:style>
  <w:style w:type="paragraph" w:styleId="BalloonText">
    <w:name w:val="Balloon Text"/>
    <w:basedOn w:val="Normal"/>
    <w:link w:val="BalloonTextChar"/>
    <w:uiPriority w:val="99"/>
    <w:semiHidden/>
    <w:unhideWhenUsed/>
    <w:rsid w:val="00D953B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953BA"/>
    <w:rPr>
      <w:rFonts w:ascii="Tahoma" w:hAnsi="Tahoma" w:cs="Tahoma"/>
      <w:sz w:val="16"/>
      <w:szCs w:val="16"/>
    </w:rPr>
  </w:style>
  <w:style w:type="paragraph" w:customStyle="1" w:styleId="PTBodyTextBold">
    <w:name w:val="*PT Body Text Bold"/>
    <w:basedOn w:val="Normal"/>
    <w:next w:val="Normal"/>
    <w:link w:val="PTBodyTextBoldChar"/>
    <w:qFormat/>
    <w:rsid w:val="00D953BA"/>
    <w:pPr>
      <w:spacing w:after="0" w:line="240" w:lineRule="auto"/>
      <w:jc w:val="both"/>
    </w:pPr>
    <w:rPr>
      <w:rFonts w:eastAsia="Times New Roman"/>
      <w:b/>
      <w:bCs/>
      <w:iCs/>
      <w:noProof/>
      <w:sz w:val="20"/>
      <w:szCs w:val="20"/>
      <w:lang w:val="en-US"/>
    </w:rPr>
  </w:style>
  <w:style w:type="character" w:customStyle="1" w:styleId="PTBodyTextBoldChar">
    <w:name w:val="*PT Body Text Bold Char"/>
    <w:link w:val="PTBodyTextBold"/>
    <w:rsid w:val="00D953BA"/>
    <w:rPr>
      <w:rFonts w:ascii="Calibri" w:eastAsia="Times New Roman" w:hAnsi="Calibri" w:cs="Times New Roman"/>
      <w:b/>
      <w:bCs/>
      <w:iCs/>
      <w:noProof/>
      <w:szCs w:val="20"/>
      <w:lang w:val="en-US"/>
    </w:rPr>
  </w:style>
  <w:style w:type="table" w:styleId="TableGrid">
    <w:name w:val="Table Grid"/>
    <w:basedOn w:val="TableNormal"/>
    <w:uiPriority w:val="59"/>
    <w:rsid w:val="00D953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CE4D42"/>
    <w:rPr>
      <w:rFonts w:ascii="Cambria" w:eastAsia="MS Mincho" w:hAnsi="Cambria" w:cs="Times New Roman"/>
      <w:b/>
      <w:bCs/>
      <w:color w:val="9BBB59"/>
      <w:sz w:val="28"/>
      <w:szCs w:val="28"/>
    </w:rPr>
  </w:style>
  <w:style w:type="paragraph" w:customStyle="1" w:styleId="ColorfulList-Accent11">
    <w:name w:val="Colorful List - Accent 11"/>
    <w:basedOn w:val="Normal"/>
    <w:uiPriority w:val="34"/>
    <w:qFormat/>
    <w:rsid w:val="00C543E5"/>
    <w:pPr>
      <w:ind w:left="720"/>
      <w:contextualSpacing/>
    </w:pPr>
  </w:style>
  <w:style w:type="character" w:styleId="Hyperlink">
    <w:name w:val="Hyperlink"/>
    <w:uiPriority w:val="99"/>
    <w:unhideWhenUsed/>
    <w:rsid w:val="006D3A35"/>
    <w:rPr>
      <w:color w:val="0000FF"/>
      <w:u w:val="single"/>
    </w:rPr>
  </w:style>
  <w:style w:type="character" w:customStyle="1" w:styleId="Heading2Char">
    <w:name w:val="Heading 2 Char"/>
    <w:link w:val="Heading2"/>
    <w:uiPriority w:val="9"/>
    <w:rsid w:val="00BB0885"/>
    <w:rPr>
      <w:rFonts w:ascii="Cambria" w:eastAsia="MS Mincho" w:hAnsi="Cambria" w:cs="Times New Roman"/>
      <w:b/>
      <w:bCs/>
      <w:color w:val="9BBB59"/>
      <w:sz w:val="26"/>
      <w:szCs w:val="26"/>
    </w:rPr>
  </w:style>
  <w:style w:type="character" w:customStyle="1" w:styleId="Heading3Char">
    <w:name w:val="Heading 3 Char"/>
    <w:link w:val="Heading3"/>
    <w:uiPriority w:val="9"/>
    <w:rsid w:val="00BE02B5"/>
    <w:rPr>
      <w:rFonts w:ascii="Cambria" w:eastAsia="MS Mincho" w:hAnsi="Cambria" w:cs="Times New Roman"/>
      <w:b/>
      <w:bCs/>
      <w:color w:val="9BBB59"/>
    </w:rPr>
  </w:style>
  <w:style w:type="paragraph" w:customStyle="1" w:styleId="TOCHeading1">
    <w:name w:val="TOC Heading1"/>
    <w:basedOn w:val="Heading1"/>
    <w:next w:val="Normal"/>
    <w:uiPriority w:val="39"/>
    <w:unhideWhenUsed/>
    <w:qFormat/>
    <w:rsid w:val="0063242A"/>
    <w:pPr>
      <w:outlineLvl w:val="9"/>
    </w:pPr>
    <w:rPr>
      <w:color w:val="365F91"/>
      <w:lang w:val="en-US" w:eastAsia="ja-JP"/>
    </w:rPr>
  </w:style>
  <w:style w:type="paragraph" w:styleId="TOC1">
    <w:name w:val="toc 1"/>
    <w:basedOn w:val="Normal"/>
    <w:next w:val="Normal"/>
    <w:autoRedefine/>
    <w:uiPriority w:val="39"/>
    <w:unhideWhenUsed/>
    <w:rsid w:val="0063242A"/>
    <w:pPr>
      <w:spacing w:after="100"/>
    </w:pPr>
  </w:style>
  <w:style w:type="paragraph" w:styleId="TOC2">
    <w:name w:val="toc 2"/>
    <w:basedOn w:val="Normal"/>
    <w:next w:val="Normal"/>
    <w:autoRedefine/>
    <w:uiPriority w:val="39"/>
    <w:unhideWhenUsed/>
    <w:rsid w:val="0063242A"/>
    <w:pPr>
      <w:spacing w:after="100"/>
      <w:ind w:left="220"/>
    </w:pPr>
  </w:style>
  <w:style w:type="paragraph" w:styleId="TOC3">
    <w:name w:val="toc 3"/>
    <w:basedOn w:val="Normal"/>
    <w:next w:val="Normal"/>
    <w:autoRedefine/>
    <w:uiPriority w:val="39"/>
    <w:unhideWhenUsed/>
    <w:rsid w:val="0063242A"/>
    <w:pPr>
      <w:spacing w:after="100"/>
      <w:ind w:left="440"/>
    </w:pPr>
  </w:style>
  <w:style w:type="character" w:styleId="CommentReference">
    <w:name w:val="annotation reference"/>
    <w:semiHidden/>
    <w:unhideWhenUsed/>
    <w:rsid w:val="00847EFB"/>
    <w:rPr>
      <w:sz w:val="16"/>
      <w:szCs w:val="16"/>
    </w:rPr>
  </w:style>
  <w:style w:type="paragraph" w:styleId="CommentText">
    <w:name w:val="annotation text"/>
    <w:basedOn w:val="Normal"/>
    <w:link w:val="CommentTextChar"/>
    <w:unhideWhenUsed/>
    <w:rsid w:val="00847EFB"/>
    <w:pPr>
      <w:spacing w:line="240" w:lineRule="auto"/>
    </w:pPr>
    <w:rPr>
      <w:sz w:val="20"/>
      <w:szCs w:val="20"/>
    </w:rPr>
  </w:style>
  <w:style w:type="character" w:customStyle="1" w:styleId="CommentTextChar">
    <w:name w:val="Comment Text Char"/>
    <w:link w:val="CommentText"/>
    <w:rsid w:val="00847EFB"/>
    <w:rPr>
      <w:sz w:val="20"/>
      <w:szCs w:val="20"/>
    </w:rPr>
  </w:style>
  <w:style w:type="paragraph" w:styleId="CommentSubject">
    <w:name w:val="annotation subject"/>
    <w:basedOn w:val="CommentText"/>
    <w:next w:val="CommentText"/>
    <w:link w:val="CommentSubjectChar"/>
    <w:uiPriority w:val="99"/>
    <w:semiHidden/>
    <w:unhideWhenUsed/>
    <w:rsid w:val="00847EFB"/>
    <w:rPr>
      <w:b/>
      <w:bCs/>
    </w:rPr>
  </w:style>
  <w:style w:type="character" w:customStyle="1" w:styleId="CommentSubjectChar">
    <w:name w:val="Comment Subject Char"/>
    <w:link w:val="CommentSubject"/>
    <w:uiPriority w:val="99"/>
    <w:semiHidden/>
    <w:rsid w:val="00847EFB"/>
    <w:rPr>
      <w:b/>
      <w:bCs/>
      <w:sz w:val="20"/>
      <w:szCs w:val="20"/>
    </w:rPr>
  </w:style>
  <w:style w:type="character" w:customStyle="1" w:styleId="Heading4Char">
    <w:name w:val="Heading 4 Char"/>
    <w:link w:val="Heading4"/>
    <w:uiPriority w:val="9"/>
    <w:rsid w:val="000E7710"/>
    <w:rPr>
      <w:rFonts w:ascii="Cambria" w:eastAsia="MS Mincho" w:hAnsi="Cambria" w:cs="Times New Roman"/>
      <w:b/>
      <w:bCs/>
      <w:i/>
      <w:iCs/>
      <w:color w:val="9BBB59"/>
    </w:rPr>
  </w:style>
  <w:style w:type="character" w:customStyle="1" w:styleId="Heading5Char">
    <w:name w:val="Heading 5 Char"/>
    <w:link w:val="Heading5"/>
    <w:uiPriority w:val="9"/>
    <w:rsid w:val="007B009A"/>
    <w:rPr>
      <w:rFonts w:ascii="Cambria" w:eastAsia="MS Mincho" w:hAnsi="Cambria" w:cs="Times New Roman"/>
      <w:color w:val="9BBB59"/>
    </w:rPr>
  </w:style>
  <w:style w:type="paragraph" w:styleId="TOC4">
    <w:name w:val="toc 4"/>
    <w:basedOn w:val="Normal"/>
    <w:next w:val="Normal"/>
    <w:autoRedefine/>
    <w:uiPriority w:val="39"/>
    <w:unhideWhenUsed/>
    <w:rsid w:val="00803FB9"/>
    <w:pPr>
      <w:spacing w:after="100"/>
      <w:ind w:left="660"/>
    </w:pPr>
  </w:style>
  <w:style w:type="paragraph" w:styleId="TOC5">
    <w:name w:val="toc 5"/>
    <w:basedOn w:val="Normal"/>
    <w:next w:val="Normal"/>
    <w:autoRedefine/>
    <w:uiPriority w:val="39"/>
    <w:unhideWhenUsed/>
    <w:rsid w:val="00803FB9"/>
    <w:pPr>
      <w:spacing w:after="100"/>
      <w:ind w:left="880"/>
    </w:pPr>
  </w:style>
  <w:style w:type="paragraph" w:styleId="TOC6">
    <w:name w:val="toc 6"/>
    <w:basedOn w:val="Normal"/>
    <w:next w:val="Normal"/>
    <w:autoRedefine/>
    <w:uiPriority w:val="39"/>
    <w:unhideWhenUsed/>
    <w:rsid w:val="00803FB9"/>
    <w:pPr>
      <w:spacing w:after="100"/>
      <w:ind w:left="1100"/>
    </w:pPr>
    <w:rPr>
      <w:rFonts w:eastAsia="MS Mincho"/>
      <w:lang w:eastAsia="en-GB"/>
    </w:rPr>
  </w:style>
  <w:style w:type="paragraph" w:styleId="TOC7">
    <w:name w:val="toc 7"/>
    <w:basedOn w:val="Normal"/>
    <w:next w:val="Normal"/>
    <w:autoRedefine/>
    <w:uiPriority w:val="39"/>
    <w:unhideWhenUsed/>
    <w:rsid w:val="00803FB9"/>
    <w:pPr>
      <w:spacing w:after="100"/>
      <w:ind w:left="1320"/>
    </w:pPr>
    <w:rPr>
      <w:rFonts w:eastAsia="MS Mincho"/>
      <w:lang w:eastAsia="en-GB"/>
    </w:rPr>
  </w:style>
  <w:style w:type="paragraph" w:styleId="TOC8">
    <w:name w:val="toc 8"/>
    <w:basedOn w:val="Normal"/>
    <w:next w:val="Normal"/>
    <w:autoRedefine/>
    <w:uiPriority w:val="39"/>
    <w:unhideWhenUsed/>
    <w:rsid w:val="00803FB9"/>
    <w:pPr>
      <w:spacing w:after="100"/>
      <w:ind w:left="1540"/>
    </w:pPr>
    <w:rPr>
      <w:rFonts w:eastAsia="MS Mincho"/>
      <w:lang w:eastAsia="en-GB"/>
    </w:rPr>
  </w:style>
  <w:style w:type="paragraph" w:styleId="TOC9">
    <w:name w:val="toc 9"/>
    <w:basedOn w:val="Normal"/>
    <w:next w:val="Normal"/>
    <w:autoRedefine/>
    <w:uiPriority w:val="39"/>
    <w:unhideWhenUsed/>
    <w:rsid w:val="00803FB9"/>
    <w:pPr>
      <w:spacing w:after="100"/>
      <w:ind w:left="1760"/>
    </w:pPr>
    <w:rPr>
      <w:rFonts w:eastAsia="MS Mincho"/>
      <w:lang w:eastAsia="en-GB"/>
    </w:rPr>
  </w:style>
  <w:style w:type="paragraph" w:styleId="NormalWeb">
    <w:name w:val="Normal (Web)"/>
    <w:basedOn w:val="Normal"/>
    <w:uiPriority w:val="99"/>
    <w:unhideWhenUsed/>
    <w:rsid w:val="00A470E1"/>
    <w:pPr>
      <w:spacing w:before="100" w:beforeAutospacing="1" w:after="100" w:afterAutospacing="1" w:line="240" w:lineRule="auto"/>
    </w:pPr>
    <w:rPr>
      <w:rFonts w:ascii="Times New Roman" w:eastAsia="Times New Roman" w:hAnsi="Times New Roman"/>
      <w:sz w:val="24"/>
      <w:szCs w:val="24"/>
      <w:lang w:eastAsia="en-GB"/>
    </w:rPr>
  </w:style>
  <w:style w:type="paragraph" w:styleId="Caption">
    <w:name w:val="caption"/>
    <w:basedOn w:val="Normal"/>
    <w:next w:val="Normal"/>
    <w:qFormat/>
    <w:rsid w:val="00643457"/>
    <w:pPr>
      <w:spacing w:after="0" w:line="240" w:lineRule="auto"/>
    </w:pPr>
    <w:rPr>
      <w:rFonts w:ascii="Times New Roman" w:eastAsia="Times New Roman" w:hAnsi="Times New Roman"/>
      <w:b/>
      <w:bCs/>
      <w:sz w:val="20"/>
      <w:szCs w:val="20"/>
      <w:lang w:val="en-US"/>
    </w:rPr>
  </w:style>
  <w:style w:type="paragraph" w:customStyle="1" w:styleId="PTBodyText">
    <w:name w:val="*PT Body Text"/>
    <w:link w:val="PTBodyTextChar"/>
    <w:qFormat/>
    <w:rsid w:val="00643457"/>
    <w:pPr>
      <w:jc w:val="both"/>
    </w:pPr>
    <w:rPr>
      <w:rFonts w:eastAsia="Times New Roman"/>
      <w:bCs/>
      <w:iCs/>
      <w:noProof/>
      <w:szCs w:val="24"/>
      <w:lang w:val="en-US"/>
    </w:rPr>
  </w:style>
  <w:style w:type="character" w:customStyle="1" w:styleId="PTBodyTextChar">
    <w:name w:val="*PT Body Text Char"/>
    <w:link w:val="PTBodyText"/>
    <w:rsid w:val="00643457"/>
    <w:rPr>
      <w:rFonts w:eastAsia="Times New Roman"/>
      <w:bCs/>
      <w:iCs/>
      <w:noProof/>
      <w:szCs w:val="24"/>
      <w:lang w:val="en-US" w:bidi="ar-SA"/>
    </w:rPr>
  </w:style>
  <w:style w:type="paragraph" w:customStyle="1" w:styleId="Default">
    <w:name w:val="Default"/>
    <w:rsid w:val="0004075C"/>
    <w:pPr>
      <w:autoSpaceDE w:val="0"/>
      <w:autoSpaceDN w:val="0"/>
      <w:adjustRightInd w:val="0"/>
    </w:pPr>
    <w:rPr>
      <w:rFonts w:ascii="Arial" w:hAnsi="Arial" w:cs="Arial"/>
      <w:color w:val="000000"/>
      <w:sz w:val="24"/>
      <w:szCs w:val="24"/>
    </w:rPr>
  </w:style>
  <w:style w:type="paragraph" w:customStyle="1" w:styleId="3CBD5A742C28424DA5172AD252E32316">
    <w:name w:val="3CBD5A742C28424DA5172AD252E32316"/>
    <w:rsid w:val="00E62F4A"/>
    <w:pPr>
      <w:spacing w:after="200" w:line="276" w:lineRule="auto"/>
    </w:pPr>
    <w:rPr>
      <w:rFonts w:eastAsia="MS Mincho"/>
      <w:sz w:val="22"/>
      <w:szCs w:val="22"/>
      <w:lang w:val="en-US" w:eastAsia="ja-JP"/>
    </w:rPr>
  </w:style>
  <w:style w:type="character" w:styleId="Strong">
    <w:name w:val="Strong"/>
    <w:qFormat/>
    <w:rsid w:val="00224E3E"/>
    <w:rPr>
      <w:b/>
      <w:bCs/>
    </w:rPr>
  </w:style>
  <w:style w:type="paragraph" w:styleId="Title">
    <w:name w:val="Title"/>
    <w:basedOn w:val="Normal"/>
    <w:next w:val="Normal"/>
    <w:link w:val="TitleChar"/>
    <w:qFormat/>
    <w:rsid w:val="00224E3E"/>
    <w:pPr>
      <w:widowControl w:val="0"/>
      <w:spacing w:before="240" w:after="60"/>
      <w:jc w:val="center"/>
      <w:outlineLvl w:val="0"/>
    </w:pPr>
    <w:rPr>
      <w:rFonts w:ascii="Cambria" w:eastAsia="Times New Roman" w:hAnsi="Cambria"/>
      <w:b/>
      <w:bCs/>
      <w:kern w:val="28"/>
      <w:sz w:val="32"/>
      <w:szCs w:val="32"/>
      <w:lang w:val="en-US"/>
    </w:rPr>
  </w:style>
  <w:style w:type="character" w:customStyle="1" w:styleId="TitleChar">
    <w:name w:val="Title Char"/>
    <w:link w:val="Title"/>
    <w:rsid w:val="00224E3E"/>
    <w:rPr>
      <w:rFonts w:ascii="Cambria" w:eastAsia="Times New Roman" w:hAnsi="Cambria" w:cs="Times New Roman"/>
      <w:b/>
      <w:bCs/>
      <w:kern w:val="28"/>
      <w:sz w:val="32"/>
      <w:szCs w:val="32"/>
      <w:lang w:val="en-US"/>
    </w:rPr>
  </w:style>
  <w:style w:type="character" w:customStyle="1" w:styleId="apple-converted-space">
    <w:name w:val="apple-converted-space"/>
    <w:basedOn w:val="DefaultParagraphFont"/>
    <w:rsid w:val="00F14F0D"/>
  </w:style>
  <w:style w:type="paragraph" w:customStyle="1" w:styleId="EndNoteBibliography">
    <w:name w:val="EndNote Bibliography"/>
    <w:basedOn w:val="Normal"/>
    <w:rsid w:val="002C5C6D"/>
    <w:pPr>
      <w:spacing w:line="240" w:lineRule="auto"/>
      <w:jc w:val="both"/>
    </w:pPr>
    <w:rPr>
      <w:rFonts w:eastAsia="MS Mincho"/>
      <w:lang w:val="en-US" w:bidi="en-US"/>
    </w:rPr>
  </w:style>
  <w:style w:type="paragraph" w:customStyle="1" w:styleId="EndNoteBibliographyTitle">
    <w:name w:val="EndNote Bibliography Title"/>
    <w:basedOn w:val="Normal"/>
    <w:link w:val="EndNoteBibliographyTitleChar"/>
    <w:rsid w:val="004616CA"/>
    <w:pPr>
      <w:spacing w:after="0"/>
      <w:jc w:val="center"/>
    </w:pPr>
    <w:rPr>
      <w:noProof/>
      <w:szCs w:val="20"/>
      <w:lang w:val="en-US"/>
    </w:rPr>
  </w:style>
  <w:style w:type="character" w:customStyle="1" w:styleId="EndNoteBibliographyTitleChar">
    <w:name w:val="EndNote Bibliography Title Char"/>
    <w:link w:val="EndNoteBibliographyTitle"/>
    <w:rsid w:val="004616CA"/>
    <w:rPr>
      <w:noProof/>
      <w:sz w:val="22"/>
      <w:lang w:val="en-US" w:eastAsia="en-US"/>
    </w:rPr>
  </w:style>
  <w:style w:type="paragraph" w:styleId="ListParagraph">
    <w:name w:val="List Paragraph"/>
    <w:basedOn w:val="Normal"/>
    <w:uiPriority w:val="34"/>
    <w:qFormat/>
    <w:rsid w:val="008C2AB5"/>
    <w:pPr>
      <w:suppressAutoHyphens/>
      <w:autoSpaceDN w:val="0"/>
      <w:ind w:left="720"/>
      <w:contextualSpacing/>
    </w:pPr>
  </w:style>
  <w:style w:type="paragraph" w:styleId="BodyText">
    <w:name w:val="Body Text"/>
    <w:basedOn w:val="Normal"/>
    <w:link w:val="BodyTextChar"/>
    <w:rsid w:val="00031D19"/>
    <w:pPr>
      <w:spacing w:after="0" w:line="240" w:lineRule="auto"/>
      <w:jc w:val="both"/>
    </w:pPr>
    <w:rPr>
      <w:rFonts w:ascii="Arial" w:eastAsia="Times New Roman" w:hAnsi="Arial" w:cs="Arial"/>
      <w:sz w:val="24"/>
      <w:szCs w:val="20"/>
      <w:lang w:val="en-US"/>
    </w:rPr>
  </w:style>
  <w:style w:type="character" w:customStyle="1" w:styleId="BodyTextChar">
    <w:name w:val="Body Text Char"/>
    <w:basedOn w:val="DefaultParagraphFont"/>
    <w:link w:val="BodyText"/>
    <w:rsid w:val="00031D19"/>
    <w:rPr>
      <w:rFonts w:ascii="Arial" w:eastAsia="Times New Roman" w:hAnsi="Arial" w:cs="Arial"/>
      <w:sz w:val="24"/>
      <w:lang w:val="en-US" w:eastAsia="en-US"/>
    </w:rPr>
  </w:style>
  <w:style w:type="character" w:styleId="FollowedHyperlink">
    <w:name w:val="FollowedHyperlink"/>
    <w:basedOn w:val="DefaultParagraphFont"/>
    <w:uiPriority w:val="99"/>
    <w:semiHidden/>
    <w:unhideWhenUsed/>
    <w:rsid w:val="008771D0"/>
    <w:rPr>
      <w:color w:val="800080" w:themeColor="followedHyperlink"/>
      <w:u w:val="single"/>
    </w:rPr>
  </w:style>
  <w:style w:type="paragraph" w:styleId="BodyText2">
    <w:name w:val="Body Text 2"/>
    <w:basedOn w:val="Normal"/>
    <w:link w:val="BodyText2Char"/>
    <w:uiPriority w:val="99"/>
    <w:semiHidden/>
    <w:unhideWhenUsed/>
    <w:rsid w:val="00C92489"/>
    <w:pPr>
      <w:spacing w:after="120" w:line="480" w:lineRule="auto"/>
    </w:pPr>
  </w:style>
  <w:style w:type="character" w:customStyle="1" w:styleId="BodyText2Char">
    <w:name w:val="Body Text 2 Char"/>
    <w:basedOn w:val="DefaultParagraphFont"/>
    <w:link w:val="BodyText2"/>
    <w:uiPriority w:val="99"/>
    <w:semiHidden/>
    <w:rsid w:val="00C92489"/>
    <w:rPr>
      <w:sz w:val="22"/>
      <w:szCs w:val="22"/>
      <w:lang w:eastAsia="en-US"/>
    </w:rPr>
  </w:style>
  <w:style w:type="paragraph" w:styleId="Revision">
    <w:name w:val="Revision"/>
    <w:hidden/>
    <w:uiPriority w:val="71"/>
    <w:rsid w:val="006973B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7539">
      <w:bodyDiv w:val="1"/>
      <w:marLeft w:val="0"/>
      <w:marRight w:val="0"/>
      <w:marTop w:val="0"/>
      <w:marBottom w:val="0"/>
      <w:divBdr>
        <w:top w:val="none" w:sz="0" w:space="0" w:color="auto"/>
        <w:left w:val="none" w:sz="0" w:space="0" w:color="auto"/>
        <w:bottom w:val="none" w:sz="0" w:space="0" w:color="auto"/>
        <w:right w:val="none" w:sz="0" w:space="0" w:color="auto"/>
      </w:divBdr>
    </w:div>
    <w:div w:id="16976426">
      <w:bodyDiv w:val="1"/>
      <w:marLeft w:val="0"/>
      <w:marRight w:val="0"/>
      <w:marTop w:val="0"/>
      <w:marBottom w:val="0"/>
      <w:divBdr>
        <w:top w:val="none" w:sz="0" w:space="0" w:color="auto"/>
        <w:left w:val="none" w:sz="0" w:space="0" w:color="auto"/>
        <w:bottom w:val="none" w:sz="0" w:space="0" w:color="auto"/>
        <w:right w:val="none" w:sz="0" w:space="0" w:color="auto"/>
      </w:divBdr>
    </w:div>
    <w:div w:id="32049308">
      <w:bodyDiv w:val="1"/>
      <w:marLeft w:val="0"/>
      <w:marRight w:val="0"/>
      <w:marTop w:val="0"/>
      <w:marBottom w:val="0"/>
      <w:divBdr>
        <w:top w:val="none" w:sz="0" w:space="0" w:color="auto"/>
        <w:left w:val="none" w:sz="0" w:space="0" w:color="auto"/>
        <w:bottom w:val="none" w:sz="0" w:space="0" w:color="auto"/>
        <w:right w:val="none" w:sz="0" w:space="0" w:color="auto"/>
      </w:divBdr>
      <w:divsChild>
        <w:div w:id="2071341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0865665">
              <w:marLeft w:val="0"/>
              <w:marRight w:val="0"/>
              <w:marTop w:val="0"/>
              <w:marBottom w:val="0"/>
              <w:divBdr>
                <w:top w:val="none" w:sz="0" w:space="0" w:color="auto"/>
                <w:left w:val="none" w:sz="0" w:space="0" w:color="auto"/>
                <w:bottom w:val="none" w:sz="0" w:space="0" w:color="auto"/>
                <w:right w:val="none" w:sz="0" w:space="0" w:color="auto"/>
              </w:divBdr>
              <w:divsChild>
                <w:div w:id="18716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4942">
      <w:bodyDiv w:val="1"/>
      <w:marLeft w:val="0"/>
      <w:marRight w:val="0"/>
      <w:marTop w:val="0"/>
      <w:marBottom w:val="0"/>
      <w:divBdr>
        <w:top w:val="none" w:sz="0" w:space="0" w:color="auto"/>
        <w:left w:val="none" w:sz="0" w:space="0" w:color="auto"/>
        <w:bottom w:val="none" w:sz="0" w:space="0" w:color="auto"/>
        <w:right w:val="none" w:sz="0" w:space="0" w:color="auto"/>
      </w:divBdr>
    </w:div>
    <w:div w:id="37170846">
      <w:bodyDiv w:val="1"/>
      <w:marLeft w:val="0"/>
      <w:marRight w:val="0"/>
      <w:marTop w:val="0"/>
      <w:marBottom w:val="0"/>
      <w:divBdr>
        <w:top w:val="none" w:sz="0" w:space="0" w:color="auto"/>
        <w:left w:val="none" w:sz="0" w:space="0" w:color="auto"/>
        <w:bottom w:val="none" w:sz="0" w:space="0" w:color="auto"/>
        <w:right w:val="none" w:sz="0" w:space="0" w:color="auto"/>
      </w:divBdr>
    </w:div>
    <w:div w:id="48264117">
      <w:bodyDiv w:val="1"/>
      <w:marLeft w:val="0"/>
      <w:marRight w:val="0"/>
      <w:marTop w:val="0"/>
      <w:marBottom w:val="0"/>
      <w:divBdr>
        <w:top w:val="none" w:sz="0" w:space="0" w:color="auto"/>
        <w:left w:val="none" w:sz="0" w:space="0" w:color="auto"/>
        <w:bottom w:val="none" w:sz="0" w:space="0" w:color="auto"/>
        <w:right w:val="none" w:sz="0" w:space="0" w:color="auto"/>
      </w:divBdr>
    </w:div>
    <w:div w:id="95179787">
      <w:bodyDiv w:val="1"/>
      <w:marLeft w:val="0"/>
      <w:marRight w:val="0"/>
      <w:marTop w:val="0"/>
      <w:marBottom w:val="0"/>
      <w:divBdr>
        <w:top w:val="none" w:sz="0" w:space="0" w:color="auto"/>
        <w:left w:val="none" w:sz="0" w:space="0" w:color="auto"/>
        <w:bottom w:val="none" w:sz="0" w:space="0" w:color="auto"/>
        <w:right w:val="none" w:sz="0" w:space="0" w:color="auto"/>
      </w:divBdr>
      <w:divsChild>
        <w:div w:id="1254243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0161">
              <w:marLeft w:val="0"/>
              <w:marRight w:val="0"/>
              <w:marTop w:val="0"/>
              <w:marBottom w:val="0"/>
              <w:divBdr>
                <w:top w:val="none" w:sz="0" w:space="0" w:color="auto"/>
                <w:left w:val="none" w:sz="0" w:space="0" w:color="auto"/>
                <w:bottom w:val="none" w:sz="0" w:space="0" w:color="auto"/>
                <w:right w:val="none" w:sz="0" w:space="0" w:color="auto"/>
              </w:divBdr>
              <w:divsChild>
                <w:div w:id="123943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385">
      <w:bodyDiv w:val="1"/>
      <w:marLeft w:val="0"/>
      <w:marRight w:val="0"/>
      <w:marTop w:val="0"/>
      <w:marBottom w:val="0"/>
      <w:divBdr>
        <w:top w:val="none" w:sz="0" w:space="0" w:color="auto"/>
        <w:left w:val="none" w:sz="0" w:space="0" w:color="auto"/>
        <w:bottom w:val="none" w:sz="0" w:space="0" w:color="auto"/>
        <w:right w:val="none" w:sz="0" w:space="0" w:color="auto"/>
      </w:divBdr>
    </w:div>
    <w:div w:id="125121631">
      <w:bodyDiv w:val="1"/>
      <w:marLeft w:val="0"/>
      <w:marRight w:val="0"/>
      <w:marTop w:val="0"/>
      <w:marBottom w:val="0"/>
      <w:divBdr>
        <w:top w:val="none" w:sz="0" w:space="0" w:color="auto"/>
        <w:left w:val="none" w:sz="0" w:space="0" w:color="auto"/>
        <w:bottom w:val="none" w:sz="0" w:space="0" w:color="auto"/>
        <w:right w:val="none" w:sz="0" w:space="0" w:color="auto"/>
      </w:divBdr>
    </w:div>
    <w:div w:id="153499177">
      <w:bodyDiv w:val="1"/>
      <w:marLeft w:val="0"/>
      <w:marRight w:val="0"/>
      <w:marTop w:val="0"/>
      <w:marBottom w:val="0"/>
      <w:divBdr>
        <w:top w:val="none" w:sz="0" w:space="0" w:color="auto"/>
        <w:left w:val="none" w:sz="0" w:space="0" w:color="auto"/>
        <w:bottom w:val="none" w:sz="0" w:space="0" w:color="auto"/>
        <w:right w:val="none" w:sz="0" w:space="0" w:color="auto"/>
      </w:divBdr>
      <w:divsChild>
        <w:div w:id="200676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921107">
              <w:marLeft w:val="0"/>
              <w:marRight w:val="0"/>
              <w:marTop w:val="0"/>
              <w:marBottom w:val="0"/>
              <w:divBdr>
                <w:top w:val="none" w:sz="0" w:space="0" w:color="auto"/>
                <w:left w:val="none" w:sz="0" w:space="0" w:color="auto"/>
                <w:bottom w:val="none" w:sz="0" w:space="0" w:color="auto"/>
                <w:right w:val="none" w:sz="0" w:space="0" w:color="auto"/>
              </w:divBdr>
              <w:divsChild>
                <w:div w:id="15196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868143">
      <w:bodyDiv w:val="1"/>
      <w:marLeft w:val="0"/>
      <w:marRight w:val="0"/>
      <w:marTop w:val="0"/>
      <w:marBottom w:val="0"/>
      <w:divBdr>
        <w:top w:val="none" w:sz="0" w:space="0" w:color="auto"/>
        <w:left w:val="none" w:sz="0" w:space="0" w:color="auto"/>
        <w:bottom w:val="none" w:sz="0" w:space="0" w:color="auto"/>
        <w:right w:val="none" w:sz="0" w:space="0" w:color="auto"/>
      </w:divBdr>
    </w:div>
    <w:div w:id="262341021">
      <w:bodyDiv w:val="1"/>
      <w:marLeft w:val="0"/>
      <w:marRight w:val="0"/>
      <w:marTop w:val="0"/>
      <w:marBottom w:val="0"/>
      <w:divBdr>
        <w:top w:val="none" w:sz="0" w:space="0" w:color="auto"/>
        <w:left w:val="none" w:sz="0" w:space="0" w:color="auto"/>
        <w:bottom w:val="none" w:sz="0" w:space="0" w:color="auto"/>
        <w:right w:val="none" w:sz="0" w:space="0" w:color="auto"/>
      </w:divBdr>
    </w:div>
    <w:div w:id="301812063">
      <w:bodyDiv w:val="1"/>
      <w:marLeft w:val="0"/>
      <w:marRight w:val="0"/>
      <w:marTop w:val="0"/>
      <w:marBottom w:val="0"/>
      <w:divBdr>
        <w:top w:val="none" w:sz="0" w:space="0" w:color="auto"/>
        <w:left w:val="none" w:sz="0" w:space="0" w:color="auto"/>
        <w:bottom w:val="none" w:sz="0" w:space="0" w:color="auto"/>
        <w:right w:val="none" w:sz="0" w:space="0" w:color="auto"/>
      </w:divBdr>
    </w:div>
    <w:div w:id="417295152">
      <w:bodyDiv w:val="1"/>
      <w:marLeft w:val="0"/>
      <w:marRight w:val="0"/>
      <w:marTop w:val="0"/>
      <w:marBottom w:val="0"/>
      <w:divBdr>
        <w:top w:val="none" w:sz="0" w:space="0" w:color="auto"/>
        <w:left w:val="none" w:sz="0" w:space="0" w:color="auto"/>
        <w:bottom w:val="none" w:sz="0" w:space="0" w:color="auto"/>
        <w:right w:val="none" w:sz="0" w:space="0" w:color="auto"/>
      </w:divBdr>
    </w:div>
    <w:div w:id="472718105">
      <w:bodyDiv w:val="1"/>
      <w:marLeft w:val="0"/>
      <w:marRight w:val="0"/>
      <w:marTop w:val="0"/>
      <w:marBottom w:val="0"/>
      <w:divBdr>
        <w:top w:val="none" w:sz="0" w:space="0" w:color="auto"/>
        <w:left w:val="none" w:sz="0" w:space="0" w:color="auto"/>
        <w:bottom w:val="none" w:sz="0" w:space="0" w:color="auto"/>
        <w:right w:val="none" w:sz="0" w:space="0" w:color="auto"/>
      </w:divBdr>
      <w:divsChild>
        <w:div w:id="1544514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784589">
              <w:marLeft w:val="0"/>
              <w:marRight w:val="0"/>
              <w:marTop w:val="0"/>
              <w:marBottom w:val="0"/>
              <w:divBdr>
                <w:top w:val="none" w:sz="0" w:space="0" w:color="auto"/>
                <w:left w:val="none" w:sz="0" w:space="0" w:color="auto"/>
                <w:bottom w:val="none" w:sz="0" w:space="0" w:color="auto"/>
                <w:right w:val="none" w:sz="0" w:space="0" w:color="auto"/>
              </w:divBdr>
              <w:divsChild>
                <w:div w:id="1236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633630">
      <w:bodyDiv w:val="1"/>
      <w:marLeft w:val="0"/>
      <w:marRight w:val="0"/>
      <w:marTop w:val="0"/>
      <w:marBottom w:val="0"/>
      <w:divBdr>
        <w:top w:val="none" w:sz="0" w:space="0" w:color="auto"/>
        <w:left w:val="none" w:sz="0" w:space="0" w:color="auto"/>
        <w:bottom w:val="none" w:sz="0" w:space="0" w:color="auto"/>
        <w:right w:val="none" w:sz="0" w:space="0" w:color="auto"/>
      </w:divBdr>
    </w:div>
    <w:div w:id="563567344">
      <w:bodyDiv w:val="1"/>
      <w:marLeft w:val="0"/>
      <w:marRight w:val="0"/>
      <w:marTop w:val="0"/>
      <w:marBottom w:val="0"/>
      <w:divBdr>
        <w:top w:val="none" w:sz="0" w:space="0" w:color="auto"/>
        <w:left w:val="none" w:sz="0" w:space="0" w:color="auto"/>
        <w:bottom w:val="none" w:sz="0" w:space="0" w:color="auto"/>
        <w:right w:val="none" w:sz="0" w:space="0" w:color="auto"/>
      </w:divBdr>
    </w:div>
    <w:div w:id="579288058">
      <w:bodyDiv w:val="1"/>
      <w:marLeft w:val="0"/>
      <w:marRight w:val="0"/>
      <w:marTop w:val="0"/>
      <w:marBottom w:val="0"/>
      <w:divBdr>
        <w:top w:val="none" w:sz="0" w:space="0" w:color="auto"/>
        <w:left w:val="none" w:sz="0" w:space="0" w:color="auto"/>
        <w:bottom w:val="none" w:sz="0" w:space="0" w:color="auto"/>
        <w:right w:val="none" w:sz="0" w:space="0" w:color="auto"/>
      </w:divBdr>
    </w:div>
    <w:div w:id="591671725">
      <w:bodyDiv w:val="1"/>
      <w:marLeft w:val="0"/>
      <w:marRight w:val="0"/>
      <w:marTop w:val="0"/>
      <w:marBottom w:val="0"/>
      <w:divBdr>
        <w:top w:val="none" w:sz="0" w:space="0" w:color="auto"/>
        <w:left w:val="none" w:sz="0" w:space="0" w:color="auto"/>
        <w:bottom w:val="none" w:sz="0" w:space="0" w:color="auto"/>
        <w:right w:val="none" w:sz="0" w:space="0" w:color="auto"/>
      </w:divBdr>
    </w:div>
    <w:div w:id="621308370">
      <w:bodyDiv w:val="1"/>
      <w:marLeft w:val="0"/>
      <w:marRight w:val="0"/>
      <w:marTop w:val="0"/>
      <w:marBottom w:val="0"/>
      <w:divBdr>
        <w:top w:val="none" w:sz="0" w:space="0" w:color="auto"/>
        <w:left w:val="none" w:sz="0" w:space="0" w:color="auto"/>
        <w:bottom w:val="none" w:sz="0" w:space="0" w:color="auto"/>
        <w:right w:val="none" w:sz="0" w:space="0" w:color="auto"/>
      </w:divBdr>
      <w:divsChild>
        <w:div w:id="470102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24308">
              <w:marLeft w:val="0"/>
              <w:marRight w:val="0"/>
              <w:marTop w:val="0"/>
              <w:marBottom w:val="0"/>
              <w:divBdr>
                <w:top w:val="none" w:sz="0" w:space="0" w:color="auto"/>
                <w:left w:val="none" w:sz="0" w:space="0" w:color="auto"/>
                <w:bottom w:val="none" w:sz="0" w:space="0" w:color="auto"/>
                <w:right w:val="none" w:sz="0" w:space="0" w:color="auto"/>
              </w:divBdr>
              <w:divsChild>
                <w:div w:id="83410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269884">
      <w:bodyDiv w:val="1"/>
      <w:marLeft w:val="0"/>
      <w:marRight w:val="0"/>
      <w:marTop w:val="0"/>
      <w:marBottom w:val="0"/>
      <w:divBdr>
        <w:top w:val="none" w:sz="0" w:space="0" w:color="auto"/>
        <w:left w:val="none" w:sz="0" w:space="0" w:color="auto"/>
        <w:bottom w:val="none" w:sz="0" w:space="0" w:color="auto"/>
        <w:right w:val="none" w:sz="0" w:space="0" w:color="auto"/>
      </w:divBdr>
    </w:div>
    <w:div w:id="799613636">
      <w:bodyDiv w:val="1"/>
      <w:marLeft w:val="0"/>
      <w:marRight w:val="0"/>
      <w:marTop w:val="0"/>
      <w:marBottom w:val="0"/>
      <w:divBdr>
        <w:top w:val="none" w:sz="0" w:space="0" w:color="auto"/>
        <w:left w:val="none" w:sz="0" w:space="0" w:color="auto"/>
        <w:bottom w:val="none" w:sz="0" w:space="0" w:color="auto"/>
        <w:right w:val="none" w:sz="0" w:space="0" w:color="auto"/>
      </w:divBdr>
    </w:div>
    <w:div w:id="839319688">
      <w:bodyDiv w:val="1"/>
      <w:marLeft w:val="0"/>
      <w:marRight w:val="0"/>
      <w:marTop w:val="0"/>
      <w:marBottom w:val="0"/>
      <w:divBdr>
        <w:top w:val="none" w:sz="0" w:space="0" w:color="auto"/>
        <w:left w:val="none" w:sz="0" w:space="0" w:color="auto"/>
        <w:bottom w:val="none" w:sz="0" w:space="0" w:color="auto"/>
        <w:right w:val="none" w:sz="0" w:space="0" w:color="auto"/>
      </w:divBdr>
      <w:divsChild>
        <w:div w:id="32310770">
          <w:marLeft w:val="180"/>
          <w:marRight w:val="0"/>
          <w:marTop w:val="0"/>
          <w:marBottom w:val="0"/>
          <w:divBdr>
            <w:top w:val="none" w:sz="0" w:space="0" w:color="auto"/>
            <w:left w:val="none" w:sz="0" w:space="0" w:color="auto"/>
            <w:bottom w:val="none" w:sz="0" w:space="0" w:color="auto"/>
            <w:right w:val="none" w:sz="0" w:space="0" w:color="auto"/>
          </w:divBdr>
        </w:div>
        <w:div w:id="2029208175">
          <w:marLeft w:val="180"/>
          <w:marRight w:val="0"/>
          <w:marTop w:val="0"/>
          <w:marBottom w:val="0"/>
          <w:divBdr>
            <w:top w:val="none" w:sz="0" w:space="0" w:color="auto"/>
            <w:left w:val="none" w:sz="0" w:space="0" w:color="auto"/>
            <w:bottom w:val="none" w:sz="0" w:space="0" w:color="auto"/>
            <w:right w:val="none" w:sz="0" w:space="0" w:color="auto"/>
          </w:divBdr>
        </w:div>
      </w:divsChild>
    </w:div>
    <w:div w:id="851146687">
      <w:bodyDiv w:val="1"/>
      <w:marLeft w:val="0"/>
      <w:marRight w:val="0"/>
      <w:marTop w:val="0"/>
      <w:marBottom w:val="0"/>
      <w:divBdr>
        <w:top w:val="none" w:sz="0" w:space="0" w:color="auto"/>
        <w:left w:val="none" w:sz="0" w:space="0" w:color="auto"/>
        <w:bottom w:val="none" w:sz="0" w:space="0" w:color="auto"/>
        <w:right w:val="none" w:sz="0" w:space="0" w:color="auto"/>
      </w:divBdr>
    </w:div>
    <w:div w:id="856311560">
      <w:bodyDiv w:val="1"/>
      <w:marLeft w:val="0"/>
      <w:marRight w:val="0"/>
      <w:marTop w:val="0"/>
      <w:marBottom w:val="0"/>
      <w:divBdr>
        <w:top w:val="none" w:sz="0" w:space="0" w:color="auto"/>
        <w:left w:val="none" w:sz="0" w:space="0" w:color="auto"/>
        <w:bottom w:val="none" w:sz="0" w:space="0" w:color="auto"/>
        <w:right w:val="none" w:sz="0" w:space="0" w:color="auto"/>
      </w:divBdr>
    </w:div>
    <w:div w:id="878207553">
      <w:bodyDiv w:val="1"/>
      <w:marLeft w:val="0"/>
      <w:marRight w:val="0"/>
      <w:marTop w:val="0"/>
      <w:marBottom w:val="0"/>
      <w:divBdr>
        <w:top w:val="none" w:sz="0" w:space="0" w:color="auto"/>
        <w:left w:val="none" w:sz="0" w:space="0" w:color="auto"/>
        <w:bottom w:val="none" w:sz="0" w:space="0" w:color="auto"/>
        <w:right w:val="none" w:sz="0" w:space="0" w:color="auto"/>
      </w:divBdr>
    </w:div>
    <w:div w:id="1014459905">
      <w:bodyDiv w:val="1"/>
      <w:marLeft w:val="0"/>
      <w:marRight w:val="0"/>
      <w:marTop w:val="0"/>
      <w:marBottom w:val="0"/>
      <w:divBdr>
        <w:top w:val="none" w:sz="0" w:space="0" w:color="auto"/>
        <w:left w:val="none" w:sz="0" w:space="0" w:color="auto"/>
        <w:bottom w:val="none" w:sz="0" w:space="0" w:color="auto"/>
        <w:right w:val="none" w:sz="0" w:space="0" w:color="auto"/>
      </w:divBdr>
    </w:div>
    <w:div w:id="1049183652">
      <w:bodyDiv w:val="1"/>
      <w:marLeft w:val="0"/>
      <w:marRight w:val="0"/>
      <w:marTop w:val="0"/>
      <w:marBottom w:val="0"/>
      <w:divBdr>
        <w:top w:val="none" w:sz="0" w:space="0" w:color="auto"/>
        <w:left w:val="none" w:sz="0" w:space="0" w:color="auto"/>
        <w:bottom w:val="none" w:sz="0" w:space="0" w:color="auto"/>
        <w:right w:val="none" w:sz="0" w:space="0" w:color="auto"/>
      </w:divBdr>
    </w:div>
    <w:div w:id="1115488560">
      <w:bodyDiv w:val="1"/>
      <w:marLeft w:val="0"/>
      <w:marRight w:val="0"/>
      <w:marTop w:val="0"/>
      <w:marBottom w:val="0"/>
      <w:divBdr>
        <w:top w:val="none" w:sz="0" w:space="0" w:color="auto"/>
        <w:left w:val="none" w:sz="0" w:space="0" w:color="auto"/>
        <w:bottom w:val="none" w:sz="0" w:space="0" w:color="auto"/>
        <w:right w:val="none" w:sz="0" w:space="0" w:color="auto"/>
      </w:divBdr>
    </w:div>
    <w:div w:id="1280257894">
      <w:bodyDiv w:val="1"/>
      <w:marLeft w:val="0"/>
      <w:marRight w:val="0"/>
      <w:marTop w:val="0"/>
      <w:marBottom w:val="0"/>
      <w:divBdr>
        <w:top w:val="none" w:sz="0" w:space="0" w:color="auto"/>
        <w:left w:val="none" w:sz="0" w:space="0" w:color="auto"/>
        <w:bottom w:val="none" w:sz="0" w:space="0" w:color="auto"/>
        <w:right w:val="none" w:sz="0" w:space="0" w:color="auto"/>
      </w:divBdr>
      <w:divsChild>
        <w:div w:id="854154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354634">
              <w:marLeft w:val="0"/>
              <w:marRight w:val="0"/>
              <w:marTop w:val="0"/>
              <w:marBottom w:val="0"/>
              <w:divBdr>
                <w:top w:val="none" w:sz="0" w:space="0" w:color="auto"/>
                <w:left w:val="none" w:sz="0" w:space="0" w:color="auto"/>
                <w:bottom w:val="none" w:sz="0" w:space="0" w:color="auto"/>
                <w:right w:val="none" w:sz="0" w:space="0" w:color="auto"/>
              </w:divBdr>
              <w:divsChild>
                <w:div w:id="83869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025142">
      <w:bodyDiv w:val="1"/>
      <w:marLeft w:val="0"/>
      <w:marRight w:val="0"/>
      <w:marTop w:val="0"/>
      <w:marBottom w:val="0"/>
      <w:divBdr>
        <w:top w:val="none" w:sz="0" w:space="0" w:color="auto"/>
        <w:left w:val="none" w:sz="0" w:space="0" w:color="auto"/>
        <w:bottom w:val="none" w:sz="0" w:space="0" w:color="auto"/>
        <w:right w:val="none" w:sz="0" w:space="0" w:color="auto"/>
      </w:divBdr>
    </w:div>
    <w:div w:id="1459687111">
      <w:bodyDiv w:val="1"/>
      <w:marLeft w:val="0"/>
      <w:marRight w:val="0"/>
      <w:marTop w:val="0"/>
      <w:marBottom w:val="0"/>
      <w:divBdr>
        <w:top w:val="none" w:sz="0" w:space="0" w:color="auto"/>
        <w:left w:val="none" w:sz="0" w:space="0" w:color="auto"/>
        <w:bottom w:val="none" w:sz="0" w:space="0" w:color="auto"/>
        <w:right w:val="none" w:sz="0" w:space="0" w:color="auto"/>
      </w:divBdr>
    </w:div>
    <w:div w:id="1461999890">
      <w:bodyDiv w:val="1"/>
      <w:marLeft w:val="0"/>
      <w:marRight w:val="0"/>
      <w:marTop w:val="0"/>
      <w:marBottom w:val="0"/>
      <w:divBdr>
        <w:top w:val="none" w:sz="0" w:space="0" w:color="auto"/>
        <w:left w:val="none" w:sz="0" w:space="0" w:color="auto"/>
        <w:bottom w:val="none" w:sz="0" w:space="0" w:color="auto"/>
        <w:right w:val="none" w:sz="0" w:space="0" w:color="auto"/>
      </w:divBdr>
      <w:divsChild>
        <w:div w:id="1517622733">
          <w:marLeft w:val="0"/>
          <w:marRight w:val="0"/>
          <w:marTop w:val="0"/>
          <w:marBottom w:val="0"/>
          <w:divBdr>
            <w:top w:val="none" w:sz="0" w:space="0" w:color="auto"/>
            <w:left w:val="none" w:sz="0" w:space="0" w:color="auto"/>
            <w:bottom w:val="none" w:sz="0" w:space="0" w:color="auto"/>
            <w:right w:val="none" w:sz="0" w:space="0" w:color="auto"/>
          </w:divBdr>
          <w:divsChild>
            <w:div w:id="1976906317">
              <w:marLeft w:val="0"/>
              <w:marRight w:val="0"/>
              <w:marTop w:val="0"/>
              <w:marBottom w:val="0"/>
              <w:divBdr>
                <w:top w:val="none" w:sz="0" w:space="0" w:color="auto"/>
                <w:left w:val="none" w:sz="0" w:space="0" w:color="auto"/>
                <w:bottom w:val="none" w:sz="0" w:space="0" w:color="auto"/>
                <w:right w:val="none" w:sz="0" w:space="0" w:color="auto"/>
              </w:divBdr>
              <w:divsChild>
                <w:div w:id="389040083">
                  <w:marLeft w:val="0"/>
                  <w:marRight w:val="0"/>
                  <w:marTop w:val="0"/>
                  <w:marBottom w:val="0"/>
                  <w:divBdr>
                    <w:top w:val="none" w:sz="0" w:space="0" w:color="auto"/>
                    <w:left w:val="none" w:sz="0" w:space="0" w:color="auto"/>
                    <w:bottom w:val="none" w:sz="0" w:space="0" w:color="auto"/>
                    <w:right w:val="none" w:sz="0" w:space="0" w:color="auto"/>
                  </w:divBdr>
                  <w:divsChild>
                    <w:div w:id="19381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318967">
      <w:bodyDiv w:val="1"/>
      <w:marLeft w:val="0"/>
      <w:marRight w:val="0"/>
      <w:marTop w:val="0"/>
      <w:marBottom w:val="0"/>
      <w:divBdr>
        <w:top w:val="none" w:sz="0" w:space="0" w:color="auto"/>
        <w:left w:val="none" w:sz="0" w:space="0" w:color="auto"/>
        <w:bottom w:val="none" w:sz="0" w:space="0" w:color="auto"/>
        <w:right w:val="none" w:sz="0" w:space="0" w:color="auto"/>
      </w:divBdr>
    </w:div>
    <w:div w:id="1509448086">
      <w:bodyDiv w:val="1"/>
      <w:marLeft w:val="0"/>
      <w:marRight w:val="0"/>
      <w:marTop w:val="0"/>
      <w:marBottom w:val="0"/>
      <w:divBdr>
        <w:top w:val="none" w:sz="0" w:space="0" w:color="auto"/>
        <w:left w:val="none" w:sz="0" w:space="0" w:color="auto"/>
        <w:bottom w:val="none" w:sz="0" w:space="0" w:color="auto"/>
        <w:right w:val="none" w:sz="0" w:space="0" w:color="auto"/>
      </w:divBdr>
    </w:div>
    <w:div w:id="1531840914">
      <w:bodyDiv w:val="1"/>
      <w:marLeft w:val="0"/>
      <w:marRight w:val="0"/>
      <w:marTop w:val="0"/>
      <w:marBottom w:val="0"/>
      <w:divBdr>
        <w:top w:val="none" w:sz="0" w:space="0" w:color="auto"/>
        <w:left w:val="none" w:sz="0" w:space="0" w:color="auto"/>
        <w:bottom w:val="none" w:sz="0" w:space="0" w:color="auto"/>
        <w:right w:val="none" w:sz="0" w:space="0" w:color="auto"/>
      </w:divBdr>
    </w:div>
    <w:div w:id="1537698331">
      <w:bodyDiv w:val="1"/>
      <w:marLeft w:val="0"/>
      <w:marRight w:val="0"/>
      <w:marTop w:val="0"/>
      <w:marBottom w:val="0"/>
      <w:divBdr>
        <w:top w:val="none" w:sz="0" w:space="0" w:color="auto"/>
        <w:left w:val="none" w:sz="0" w:space="0" w:color="auto"/>
        <w:bottom w:val="none" w:sz="0" w:space="0" w:color="auto"/>
        <w:right w:val="none" w:sz="0" w:space="0" w:color="auto"/>
      </w:divBdr>
    </w:div>
    <w:div w:id="1622148326">
      <w:bodyDiv w:val="1"/>
      <w:marLeft w:val="0"/>
      <w:marRight w:val="0"/>
      <w:marTop w:val="0"/>
      <w:marBottom w:val="0"/>
      <w:divBdr>
        <w:top w:val="none" w:sz="0" w:space="0" w:color="auto"/>
        <w:left w:val="none" w:sz="0" w:space="0" w:color="auto"/>
        <w:bottom w:val="none" w:sz="0" w:space="0" w:color="auto"/>
        <w:right w:val="none" w:sz="0" w:space="0" w:color="auto"/>
      </w:divBdr>
    </w:div>
    <w:div w:id="1641110674">
      <w:bodyDiv w:val="1"/>
      <w:marLeft w:val="0"/>
      <w:marRight w:val="0"/>
      <w:marTop w:val="0"/>
      <w:marBottom w:val="0"/>
      <w:divBdr>
        <w:top w:val="none" w:sz="0" w:space="0" w:color="auto"/>
        <w:left w:val="none" w:sz="0" w:space="0" w:color="auto"/>
        <w:bottom w:val="none" w:sz="0" w:space="0" w:color="auto"/>
        <w:right w:val="none" w:sz="0" w:space="0" w:color="auto"/>
      </w:divBdr>
    </w:div>
    <w:div w:id="1666546744">
      <w:bodyDiv w:val="1"/>
      <w:marLeft w:val="0"/>
      <w:marRight w:val="0"/>
      <w:marTop w:val="0"/>
      <w:marBottom w:val="0"/>
      <w:divBdr>
        <w:top w:val="none" w:sz="0" w:space="0" w:color="auto"/>
        <w:left w:val="none" w:sz="0" w:space="0" w:color="auto"/>
        <w:bottom w:val="none" w:sz="0" w:space="0" w:color="auto"/>
        <w:right w:val="none" w:sz="0" w:space="0" w:color="auto"/>
      </w:divBdr>
      <w:divsChild>
        <w:div w:id="1921482620">
          <w:marLeft w:val="0"/>
          <w:marRight w:val="0"/>
          <w:marTop w:val="0"/>
          <w:marBottom w:val="0"/>
          <w:divBdr>
            <w:top w:val="none" w:sz="0" w:space="0" w:color="auto"/>
            <w:left w:val="none" w:sz="0" w:space="0" w:color="auto"/>
            <w:bottom w:val="none" w:sz="0" w:space="0" w:color="auto"/>
            <w:right w:val="none" w:sz="0" w:space="0" w:color="auto"/>
          </w:divBdr>
          <w:divsChild>
            <w:div w:id="1180507835">
              <w:marLeft w:val="0"/>
              <w:marRight w:val="0"/>
              <w:marTop w:val="0"/>
              <w:marBottom w:val="0"/>
              <w:divBdr>
                <w:top w:val="none" w:sz="0" w:space="0" w:color="auto"/>
                <w:left w:val="none" w:sz="0" w:space="0" w:color="auto"/>
                <w:bottom w:val="none" w:sz="0" w:space="0" w:color="auto"/>
                <w:right w:val="none" w:sz="0" w:space="0" w:color="auto"/>
              </w:divBdr>
              <w:divsChild>
                <w:div w:id="426998868">
                  <w:marLeft w:val="0"/>
                  <w:marRight w:val="0"/>
                  <w:marTop w:val="0"/>
                  <w:marBottom w:val="0"/>
                  <w:divBdr>
                    <w:top w:val="none" w:sz="0" w:space="0" w:color="auto"/>
                    <w:left w:val="none" w:sz="0" w:space="0" w:color="auto"/>
                    <w:bottom w:val="none" w:sz="0" w:space="0" w:color="auto"/>
                    <w:right w:val="none" w:sz="0" w:space="0" w:color="auto"/>
                  </w:divBdr>
                  <w:divsChild>
                    <w:div w:id="14173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600608">
      <w:bodyDiv w:val="1"/>
      <w:marLeft w:val="0"/>
      <w:marRight w:val="0"/>
      <w:marTop w:val="0"/>
      <w:marBottom w:val="0"/>
      <w:divBdr>
        <w:top w:val="none" w:sz="0" w:space="0" w:color="auto"/>
        <w:left w:val="none" w:sz="0" w:space="0" w:color="auto"/>
        <w:bottom w:val="none" w:sz="0" w:space="0" w:color="auto"/>
        <w:right w:val="none" w:sz="0" w:space="0" w:color="auto"/>
      </w:divBdr>
    </w:div>
    <w:div w:id="1764916867">
      <w:bodyDiv w:val="1"/>
      <w:marLeft w:val="0"/>
      <w:marRight w:val="0"/>
      <w:marTop w:val="0"/>
      <w:marBottom w:val="0"/>
      <w:divBdr>
        <w:top w:val="none" w:sz="0" w:space="0" w:color="auto"/>
        <w:left w:val="none" w:sz="0" w:space="0" w:color="auto"/>
        <w:bottom w:val="none" w:sz="0" w:space="0" w:color="auto"/>
        <w:right w:val="none" w:sz="0" w:space="0" w:color="auto"/>
      </w:divBdr>
    </w:div>
    <w:div w:id="1846243781">
      <w:bodyDiv w:val="1"/>
      <w:marLeft w:val="0"/>
      <w:marRight w:val="0"/>
      <w:marTop w:val="0"/>
      <w:marBottom w:val="0"/>
      <w:divBdr>
        <w:top w:val="none" w:sz="0" w:space="0" w:color="auto"/>
        <w:left w:val="none" w:sz="0" w:space="0" w:color="auto"/>
        <w:bottom w:val="none" w:sz="0" w:space="0" w:color="auto"/>
        <w:right w:val="none" w:sz="0" w:space="0" w:color="auto"/>
      </w:divBdr>
    </w:div>
    <w:div w:id="1945261470">
      <w:bodyDiv w:val="1"/>
      <w:marLeft w:val="0"/>
      <w:marRight w:val="0"/>
      <w:marTop w:val="0"/>
      <w:marBottom w:val="0"/>
      <w:divBdr>
        <w:top w:val="none" w:sz="0" w:space="0" w:color="auto"/>
        <w:left w:val="none" w:sz="0" w:space="0" w:color="auto"/>
        <w:bottom w:val="none" w:sz="0" w:space="0" w:color="auto"/>
        <w:right w:val="none" w:sz="0" w:space="0" w:color="auto"/>
      </w:divBdr>
      <w:divsChild>
        <w:div w:id="1113400492">
          <w:marLeft w:val="0"/>
          <w:marRight w:val="1"/>
          <w:marTop w:val="0"/>
          <w:marBottom w:val="0"/>
          <w:divBdr>
            <w:top w:val="none" w:sz="0" w:space="0" w:color="auto"/>
            <w:left w:val="none" w:sz="0" w:space="0" w:color="auto"/>
            <w:bottom w:val="none" w:sz="0" w:space="0" w:color="auto"/>
            <w:right w:val="none" w:sz="0" w:space="0" w:color="auto"/>
          </w:divBdr>
          <w:divsChild>
            <w:div w:id="624820399">
              <w:marLeft w:val="0"/>
              <w:marRight w:val="0"/>
              <w:marTop w:val="0"/>
              <w:marBottom w:val="0"/>
              <w:divBdr>
                <w:top w:val="none" w:sz="0" w:space="0" w:color="auto"/>
                <w:left w:val="none" w:sz="0" w:space="0" w:color="auto"/>
                <w:bottom w:val="none" w:sz="0" w:space="0" w:color="auto"/>
                <w:right w:val="none" w:sz="0" w:space="0" w:color="auto"/>
              </w:divBdr>
              <w:divsChild>
                <w:div w:id="181208482">
                  <w:marLeft w:val="0"/>
                  <w:marRight w:val="1"/>
                  <w:marTop w:val="0"/>
                  <w:marBottom w:val="0"/>
                  <w:divBdr>
                    <w:top w:val="none" w:sz="0" w:space="0" w:color="auto"/>
                    <w:left w:val="none" w:sz="0" w:space="0" w:color="auto"/>
                    <w:bottom w:val="none" w:sz="0" w:space="0" w:color="auto"/>
                    <w:right w:val="none" w:sz="0" w:space="0" w:color="auto"/>
                  </w:divBdr>
                  <w:divsChild>
                    <w:div w:id="913515549">
                      <w:marLeft w:val="0"/>
                      <w:marRight w:val="0"/>
                      <w:marTop w:val="0"/>
                      <w:marBottom w:val="0"/>
                      <w:divBdr>
                        <w:top w:val="none" w:sz="0" w:space="0" w:color="auto"/>
                        <w:left w:val="none" w:sz="0" w:space="0" w:color="auto"/>
                        <w:bottom w:val="none" w:sz="0" w:space="0" w:color="auto"/>
                        <w:right w:val="none" w:sz="0" w:space="0" w:color="auto"/>
                      </w:divBdr>
                      <w:divsChild>
                        <w:div w:id="1313751333">
                          <w:marLeft w:val="0"/>
                          <w:marRight w:val="0"/>
                          <w:marTop w:val="0"/>
                          <w:marBottom w:val="0"/>
                          <w:divBdr>
                            <w:top w:val="none" w:sz="0" w:space="0" w:color="auto"/>
                            <w:left w:val="none" w:sz="0" w:space="0" w:color="auto"/>
                            <w:bottom w:val="none" w:sz="0" w:space="0" w:color="auto"/>
                            <w:right w:val="none" w:sz="0" w:space="0" w:color="auto"/>
                          </w:divBdr>
                          <w:divsChild>
                            <w:div w:id="1555849525">
                              <w:marLeft w:val="0"/>
                              <w:marRight w:val="0"/>
                              <w:marTop w:val="120"/>
                              <w:marBottom w:val="360"/>
                              <w:divBdr>
                                <w:top w:val="none" w:sz="0" w:space="0" w:color="auto"/>
                                <w:left w:val="none" w:sz="0" w:space="0" w:color="auto"/>
                                <w:bottom w:val="none" w:sz="0" w:space="0" w:color="auto"/>
                                <w:right w:val="none" w:sz="0" w:space="0" w:color="auto"/>
                              </w:divBdr>
                              <w:divsChild>
                                <w:div w:id="1902400290">
                                  <w:marLeft w:val="0"/>
                                  <w:marRight w:val="0"/>
                                  <w:marTop w:val="0"/>
                                  <w:marBottom w:val="0"/>
                                  <w:divBdr>
                                    <w:top w:val="none" w:sz="0" w:space="0" w:color="auto"/>
                                    <w:left w:val="none" w:sz="0" w:space="0" w:color="auto"/>
                                    <w:bottom w:val="none" w:sz="0" w:space="0" w:color="auto"/>
                                    <w:right w:val="none" w:sz="0" w:space="0" w:color="auto"/>
                                  </w:divBdr>
                                  <w:divsChild>
                                    <w:div w:id="16263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122271">
      <w:bodyDiv w:val="1"/>
      <w:marLeft w:val="0"/>
      <w:marRight w:val="0"/>
      <w:marTop w:val="0"/>
      <w:marBottom w:val="0"/>
      <w:divBdr>
        <w:top w:val="none" w:sz="0" w:space="0" w:color="auto"/>
        <w:left w:val="none" w:sz="0" w:space="0" w:color="auto"/>
        <w:bottom w:val="none" w:sz="0" w:space="0" w:color="auto"/>
        <w:right w:val="none" w:sz="0" w:space="0" w:color="auto"/>
      </w:divBdr>
      <w:divsChild>
        <w:div w:id="1048184174">
          <w:marLeft w:val="180"/>
          <w:marRight w:val="0"/>
          <w:marTop w:val="0"/>
          <w:marBottom w:val="0"/>
          <w:divBdr>
            <w:top w:val="none" w:sz="0" w:space="0" w:color="auto"/>
            <w:left w:val="none" w:sz="0" w:space="0" w:color="auto"/>
            <w:bottom w:val="none" w:sz="0" w:space="0" w:color="auto"/>
            <w:right w:val="none" w:sz="0" w:space="0" w:color="auto"/>
          </w:divBdr>
        </w:div>
        <w:div w:id="1089885818">
          <w:marLeft w:val="180"/>
          <w:marRight w:val="0"/>
          <w:marTop w:val="0"/>
          <w:marBottom w:val="0"/>
          <w:divBdr>
            <w:top w:val="none" w:sz="0" w:space="0" w:color="auto"/>
            <w:left w:val="none" w:sz="0" w:space="0" w:color="auto"/>
            <w:bottom w:val="none" w:sz="0" w:space="0" w:color="auto"/>
            <w:right w:val="none" w:sz="0" w:space="0" w:color="auto"/>
          </w:divBdr>
        </w:div>
        <w:div w:id="1327320079">
          <w:marLeft w:val="180"/>
          <w:marRight w:val="0"/>
          <w:marTop w:val="0"/>
          <w:marBottom w:val="0"/>
          <w:divBdr>
            <w:top w:val="none" w:sz="0" w:space="0" w:color="auto"/>
            <w:left w:val="none" w:sz="0" w:space="0" w:color="auto"/>
            <w:bottom w:val="none" w:sz="0" w:space="0" w:color="auto"/>
            <w:right w:val="none" w:sz="0" w:space="0" w:color="auto"/>
          </w:divBdr>
        </w:div>
        <w:div w:id="2070416616">
          <w:marLeft w:val="180"/>
          <w:marRight w:val="0"/>
          <w:marTop w:val="0"/>
          <w:marBottom w:val="0"/>
          <w:divBdr>
            <w:top w:val="none" w:sz="0" w:space="0" w:color="auto"/>
            <w:left w:val="none" w:sz="0" w:space="0" w:color="auto"/>
            <w:bottom w:val="none" w:sz="0" w:space="0" w:color="auto"/>
            <w:right w:val="none" w:sz="0" w:space="0" w:color="auto"/>
          </w:divBdr>
        </w:div>
      </w:divsChild>
    </w:div>
    <w:div w:id="2015571143">
      <w:bodyDiv w:val="1"/>
      <w:marLeft w:val="0"/>
      <w:marRight w:val="0"/>
      <w:marTop w:val="0"/>
      <w:marBottom w:val="0"/>
      <w:divBdr>
        <w:top w:val="none" w:sz="0" w:space="0" w:color="auto"/>
        <w:left w:val="none" w:sz="0" w:space="0" w:color="auto"/>
        <w:bottom w:val="none" w:sz="0" w:space="0" w:color="auto"/>
        <w:right w:val="none" w:sz="0" w:space="0" w:color="auto"/>
      </w:divBdr>
    </w:div>
    <w:div w:id="2035306669">
      <w:bodyDiv w:val="1"/>
      <w:marLeft w:val="0"/>
      <w:marRight w:val="0"/>
      <w:marTop w:val="0"/>
      <w:marBottom w:val="0"/>
      <w:divBdr>
        <w:top w:val="none" w:sz="0" w:space="0" w:color="auto"/>
        <w:left w:val="none" w:sz="0" w:space="0" w:color="auto"/>
        <w:bottom w:val="none" w:sz="0" w:space="0" w:color="auto"/>
        <w:right w:val="none" w:sz="0" w:space="0" w:color="auto"/>
      </w:divBdr>
    </w:div>
    <w:div w:id="2051882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4.png"/><Relationship Id="rId21" Type="http://schemas.openxmlformats.org/officeDocument/2006/relationships/hyperlink" Target="http://www.gro-scotland.gov.uk/statistics/theme/vital-events/general/ref-tables/2013/section-1-summary.html" TargetMode="External"/><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tiff"/><Relationship Id="rId25" Type="http://schemas.openxmlformats.org/officeDocument/2006/relationships/hyperlink" Target="mailto:grow@perinatal.org.uk" TargetMode="External"/><Relationship Id="rId33" Type="http://schemas.openxmlformats.org/officeDocument/2006/relationships/image" Target="media/image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hyperlink" Target="http://www.ons.gov.uk/ons/rel/vsob1/characteristics-of-birth-1--england-and-wales/2013/index.html" TargetMode="External"/><Relationship Id="rId29" Type="http://schemas.openxmlformats.org/officeDocument/2006/relationships/hyperlink" Target="http://www.equator-networ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perinatal.org.uk/diary/diary.aspx" TargetMode="External"/><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pi.nhs.uk/rpnm/CE_SB_Final.pdf;" TargetMode="External"/><Relationship Id="rId28" Type="http://schemas.openxmlformats.org/officeDocument/2006/relationships/hyperlink" Target="http://www.spirit-statement.org" TargetMode="External"/><Relationship Id="rId36"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hyperlink" Target="https://www.perinatal.org.uk/gap-uptake.aspx"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www.perinatal.org.uk/FetalGrowth/PDFs/GROW_Programme_2014_New_Units.pdf" TargetMode="External"/><Relationship Id="rId27" Type="http://schemas.openxmlformats.org/officeDocument/2006/relationships/hyperlink" Target="http://www.consort-statement.org" TargetMode="External"/><Relationship Id="rId30" Type="http://schemas.openxmlformats.org/officeDocument/2006/relationships/image" Target="media/image5.emf"/><Relationship Id="rId35" Type="http://schemas.openxmlformats.org/officeDocument/2006/relationships/image" Target="media/image10.emf"/><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58661-587B-48A6-96DE-977E93430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27515</Words>
  <Characters>156839</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183987</CharactersWithSpaces>
  <SharedDoc>false</SharedDoc>
  <HLinks>
    <vt:vector size="786" baseType="variant">
      <vt:variant>
        <vt:i4>2818110</vt:i4>
      </vt:variant>
      <vt:variant>
        <vt:i4>955</vt:i4>
      </vt:variant>
      <vt:variant>
        <vt:i4>0</vt:i4>
      </vt:variant>
      <vt:variant>
        <vt:i4>5</vt:i4>
      </vt:variant>
      <vt:variant>
        <vt:lpwstr>http://www.equator-network.org</vt:lpwstr>
      </vt:variant>
      <vt:variant>
        <vt:lpwstr/>
      </vt:variant>
      <vt:variant>
        <vt:i4>2752584</vt:i4>
      </vt:variant>
      <vt:variant>
        <vt:i4>952</vt:i4>
      </vt:variant>
      <vt:variant>
        <vt:i4>0</vt:i4>
      </vt:variant>
      <vt:variant>
        <vt:i4>5</vt:i4>
      </vt:variant>
      <vt:variant>
        <vt:lpwstr>http://www.spirit-statement.org</vt:lpwstr>
      </vt:variant>
      <vt:variant>
        <vt:lpwstr/>
      </vt:variant>
      <vt:variant>
        <vt:i4>5439564</vt:i4>
      </vt:variant>
      <vt:variant>
        <vt:i4>949</vt:i4>
      </vt:variant>
      <vt:variant>
        <vt:i4>0</vt:i4>
      </vt:variant>
      <vt:variant>
        <vt:i4>5</vt:i4>
      </vt:variant>
      <vt:variant>
        <vt:lpwstr>http://www.consort-statement.org</vt:lpwstr>
      </vt:variant>
      <vt:variant>
        <vt:lpwstr/>
      </vt:variant>
      <vt:variant>
        <vt:i4>5963855</vt:i4>
      </vt:variant>
      <vt:variant>
        <vt:i4>945</vt:i4>
      </vt:variant>
      <vt:variant>
        <vt:i4>0</vt:i4>
      </vt:variant>
      <vt:variant>
        <vt:i4>5</vt:i4>
      </vt:variant>
      <vt:variant>
        <vt:lpwstr>http://www.pi.nhs.uk/rpnm/CE_SB_Final.pdf;</vt:lpwstr>
      </vt:variant>
      <vt:variant>
        <vt:lpwstr/>
      </vt:variant>
      <vt:variant>
        <vt:i4>3670073</vt:i4>
      </vt:variant>
      <vt:variant>
        <vt:i4>942</vt:i4>
      </vt:variant>
      <vt:variant>
        <vt:i4>0</vt:i4>
      </vt:variant>
      <vt:variant>
        <vt:i4>5</vt:i4>
      </vt:variant>
      <vt:variant>
        <vt:lpwstr>http://www.perinatal.org.uk/FetalGrowth/PDFs/GROW_Programme_2014_New_Units.pdf</vt:lpwstr>
      </vt:variant>
      <vt:variant>
        <vt:lpwstr/>
      </vt:variant>
      <vt:variant>
        <vt:i4>6750216</vt:i4>
      </vt:variant>
      <vt:variant>
        <vt:i4>939</vt:i4>
      </vt:variant>
      <vt:variant>
        <vt:i4>0</vt:i4>
      </vt:variant>
      <vt:variant>
        <vt:i4>5</vt:i4>
      </vt:variant>
      <vt:variant>
        <vt:lpwstr>http://www.gro-scotland.gov.uk/statistics/theme/vital-events/general/ref-tables/2013/section-1-summary.html</vt:lpwstr>
      </vt:variant>
      <vt:variant>
        <vt:lpwstr/>
      </vt:variant>
      <vt:variant>
        <vt:i4>6160440</vt:i4>
      </vt:variant>
      <vt:variant>
        <vt:i4>936</vt:i4>
      </vt:variant>
      <vt:variant>
        <vt:i4>0</vt:i4>
      </vt:variant>
      <vt:variant>
        <vt:i4>5</vt:i4>
      </vt:variant>
      <vt:variant>
        <vt:lpwstr>http://www.ons.gov.uk/ons/rel/vsob1/characteristics-of-birth-1--england-and-wales/2013/index.html</vt:lpwstr>
      </vt:variant>
      <vt:variant>
        <vt:lpwstr/>
      </vt:variant>
      <vt:variant>
        <vt:i4>8192032</vt:i4>
      </vt:variant>
      <vt:variant>
        <vt:i4>933</vt:i4>
      </vt:variant>
      <vt:variant>
        <vt:i4>0</vt:i4>
      </vt:variant>
      <vt:variant>
        <vt:i4>5</vt:i4>
      </vt:variant>
      <vt:variant>
        <vt:lpwstr>https://www.rcog.org.uk/eachbabycounts</vt:lpwstr>
      </vt:variant>
      <vt:variant>
        <vt:lpwstr/>
      </vt:variant>
      <vt:variant>
        <vt:i4>327759</vt:i4>
      </vt:variant>
      <vt:variant>
        <vt:i4>930</vt:i4>
      </vt:variant>
      <vt:variant>
        <vt:i4>0</vt:i4>
      </vt:variant>
      <vt:variant>
        <vt:i4>5</vt:i4>
      </vt:variant>
      <vt:variant>
        <vt:lpwstr>https://www.perinatal.org.uk/gap-uptake.aspx</vt:lpwstr>
      </vt:variant>
      <vt:variant>
        <vt:lpwstr/>
      </vt:variant>
      <vt:variant>
        <vt:i4>1638415</vt:i4>
      </vt:variant>
      <vt:variant>
        <vt:i4>728</vt:i4>
      </vt:variant>
      <vt:variant>
        <vt:i4>0</vt:i4>
      </vt:variant>
      <vt:variant>
        <vt:i4>5</vt:i4>
      </vt:variant>
      <vt:variant>
        <vt:lpwstr/>
      </vt:variant>
      <vt:variant>
        <vt:lpwstr>_Toc419827606</vt:lpwstr>
      </vt:variant>
      <vt:variant>
        <vt:i4>1638412</vt:i4>
      </vt:variant>
      <vt:variant>
        <vt:i4>722</vt:i4>
      </vt:variant>
      <vt:variant>
        <vt:i4>0</vt:i4>
      </vt:variant>
      <vt:variant>
        <vt:i4>5</vt:i4>
      </vt:variant>
      <vt:variant>
        <vt:lpwstr/>
      </vt:variant>
      <vt:variant>
        <vt:lpwstr>_Toc419827605</vt:lpwstr>
      </vt:variant>
      <vt:variant>
        <vt:i4>1638413</vt:i4>
      </vt:variant>
      <vt:variant>
        <vt:i4>716</vt:i4>
      </vt:variant>
      <vt:variant>
        <vt:i4>0</vt:i4>
      </vt:variant>
      <vt:variant>
        <vt:i4>5</vt:i4>
      </vt:variant>
      <vt:variant>
        <vt:lpwstr/>
      </vt:variant>
      <vt:variant>
        <vt:lpwstr>_Toc419827604</vt:lpwstr>
      </vt:variant>
      <vt:variant>
        <vt:i4>1638410</vt:i4>
      </vt:variant>
      <vt:variant>
        <vt:i4>710</vt:i4>
      </vt:variant>
      <vt:variant>
        <vt:i4>0</vt:i4>
      </vt:variant>
      <vt:variant>
        <vt:i4>5</vt:i4>
      </vt:variant>
      <vt:variant>
        <vt:lpwstr/>
      </vt:variant>
      <vt:variant>
        <vt:lpwstr>_Toc419827603</vt:lpwstr>
      </vt:variant>
      <vt:variant>
        <vt:i4>1638411</vt:i4>
      </vt:variant>
      <vt:variant>
        <vt:i4>704</vt:i4>
      </vt:variant>
      <vt:variant>
        <vt:i4>0</vt:i4>
      </vt:variant>
      <vt:variant>
        <vt:i4>5</vt:i4>
      </vt:variant>
      <vt:variant>
        <vt:lpwstr/>
      </vt:variant>
      <vt:variant>
        <vt:lpwstr>_Toc419827602</vt:lpwstr>
      </vt:variant>
      <vt:variant>
        <vt:i4>1638408</vt:i4>
      </vt:variant>
      <vt:variant>
        <vt:i4>698</vt:i4>
      </vt:variant>
      <vt:variant>
        <vt:i4>0</vt:i4>
      </vt:variant>
      <vt:variant>
        <vt:i4>5</vt:i4>
      </vt:variant>
      <vt:variant>
        <vt:lpwstr/>
      </vt:variant>
      <vt:variant>
        <vt:lpwstr>_Toc419827601</vt:lpwstr>
      </vt:variant>
      <vt:variant>
        <vt:i4>1638409</vt:i4>
      </vt:variant>
      <vt:variant>
        <vt:i4>692</vt:i4>
      </vt:variant>
      <vt:variant>
        <vt:i4>0</vt:i4>
      </vt:variant>
      <vt:variant>
        <vt:i4>5</vt:i4>
      </vt:variant>
      <vt:variant>
        <vt:lpwstr/>
      </vt:variant>
      <vt:variant>
        <vt:lpwstr>_Toc419827600</vt:lpwstr>
      </vt:variant>
      <vt:variant>
        <vt:i4>1048579</vt:i4>
      </vt:variant>
      <vt:variant>
        <vt:i4>686</vt:i4>
      </vt:variant>
      <vt:variant>
        <vt:i4>0</vt:i4>
      </vt:variant>
      <vt:variant>
        <vt:i4>5</vt:i4>
      </vt:variant>
      <vt:variant>
        <vt:lpwstr/>
      </vt:variant>
      <vt:variant>
        <vt:lpwstr>_Toc419827599</vt:lpwstr>
      </vt:variant>
      <vt:variant>
        <vt:i4>1048578</vt:i4>
      </vt:variant>
      <vt:variant>
        <vt:i4>680</vt:i4>
      </vt:variant>
      <vt:variant>
        <vt:i4>0</vt:i4>
      </vt:variant>
      <vt:variant>
        <vt:i4>5</vt:i4>
      </vt:variant>
      <vt:variant>
        <vt:lpwstr/>
      </vt:variant>
      <vt:variant>
        <vt:lpwstr>_Toc419827598</vt:lpwstr>
      </vt:variant>
      <vt:variant>
        <vt:i4>1048589</vt:i4>
      </vt:variant>
      <vt:variant>
        <vt:i4>674</vt:i4>
      </vt:variant>
      <vt:variant>
        <vt:i4>0</vt:i4>
      </vt:variant>
      <vt:variant>
        <vt:i4>5</vt:i4>
      </vt:variant>
      <vt:variant>
        <vt:lpwstr/>
      </vt:variant>
      <vt:variant>
        <vt:lpwstr>_Toc419827597</vt:lpwstr>
      </vt:variant>
      <vt:variant>
        <vt:i4>1048588</vt:i4>
      </vt:variant>
      <vt:variant>
        <vt:i4>668</vt:i4>
      </vt:variant>
      <vt:variant>
        <vt:i4>0</vt:i4>
      </vt:variant>
      <vt:variant>
        <vt:i4>5</vt:i4>
      </vt:variant>
      <vt:variant>
        <vt:lpwstr/>
      </vt:variant>
      <vt:variant>
        <vt:lpwstr>_Toc419827596</vt:lpwstr>
      </vt:variant>
      <vt:variant>
        <vt:i4>1048591</vt:i4>
      </vt:variant>
      <vt:variant>
        <vt:i4>662</vt:i4>
      </vt:variant>
      <vt:variant>
        <vt:i4>0</vt:i4>
      </vt:variant>
      <vt:variant>
        <vt:i4>5</vt:i4>
      </vt:variant>
      <vt:variant>
        <vt:lpwstr/>
      </vt:variant>
      <vt:variant>
        <vt:lpwstr>_Toc419827595</vt:lpwstr>
      </vt:variant>
      <vt:variant>
        <vt:i4>1048590</vt:i4>
      </vt:variant>
      <vt:variant>
        <vt:i4>656</vt:i4>
      </vt:variant>
      <vt:variant>
        <vt:i4>0</vt:i4>
      </vt:variant>
      <vt:variant>
        <vt:i4>5</vt:i4>
      </vt:variant>
      <vt:variant>
        <vt:lpwstr/>
      </vt:variant>
      <vt:variant>
        <vt:lpwstr>_Toc419827594</vt:lpwstr>
      </vt:variant>
      <vt:variant>
        <vt:i4>1048585</vt:i4>
      </vt:variant>
      <vt:variant>
        <vt:i4>650</vt:i4>
      </vt:variant>
      <vt:variant>
        <vt:i4>0</vt:i4>
      </vt:variant>
      <vt:variant>
        <vt:i4>5</vt:i4>
      </vt:variant>
      <vt:variant>
        <vt:lpwstr/>
      </vt:variant>
      <vt:variant>
        <vt:lpwstr>_Toc419827593</vt:lpwstr>
      </vt:variant>
      <vt:variant>
        <vt:i4>1048584</vt:i4>
      </vt:variant>
      <vt:variant>
        <vt:i4>644</vt:i4>
      </vt:variant>
      <vt:variant>
        <vt:i4>0</vt:i4>
      </vt:variant>
      <vt:variant>
        <vt:i4>5</vt:i4>
      </vt:variant>
      <vt:variant>
        <vt:lpwstr/>
      </vt:variant>
      <vt:variant>
        <vt:lpwstr>_Toc419827592</vt:lpwstr>
      </vt:variant>
      <vt:variant>
        <vt:i4>1048587</vt:i4>
      </vt:variant>
      <vt:variant>
        <vt:i4>638</vt:i4>
      </vt:variant>
      <vt:variant>
        <vt:i4>0</vt:i4>
      </vt:variant>
      <vt:variant>
        <vt:i4>5</vt:i4>
      </vt:variant>
      <vt:variant>
        <vt:lpwstr/>
      </vt:variant>
      <vt:variant>
        <vt:lpwstr>_Toc419827591</vt:lpwstr>
      </vt:variant>
      <vt:variant>
        <vt:i4>1048586</vt:i4>
      </vt:variant>
      <vt:variant>
        <vt:i4>632</vt:i4>
      </vt:variant>
      <vt:variant>
        <vt:i4>0</vt:i4>
      </vt:variant>
      <vt:variant>
        <vt:i4>5</vt:i4>
      </vt:variant>
      <vt:variant>
        <vt:lpwstr/>
      </vt:variant>
      <vt:variant>
        <vt:lpwstr>_Toc419827590</vt:lpwstr>
      </vt:variant>
      <vt:variant>
        <vt:i4>1114115</vt:i4>
      </vt:variant>
      <vt:variant>
        <vt:i4>626</vt:i4>
      </vt:variant>
      <vt:variant>
        <vt:i4>0</vt:i4>
      </vt:variant>
      <vt:variant>
        <vt:i4>5</vt:i4>
      </vt:variant>
      <vt:variant>
        <vt:lpwstr/>
      </vt:variant>
      <vt:variant>
        <vt:lpwstr>_Toc419827589</vt:lpwstr>
      </vt:variant>
      <vt:variant>
        <vt:i4>1114114</vt:i4>
      </vt:variant>
      <vt:variant>
        <vt:i4>620</vt:i4>
      </vt:variant>
      <vt:variant>
        <vt:i4>0</vt:i4>
      </vt:variant>
      <vt:variant>
        <vt:i4>5</vt:i4>
      </vt:variant>
      <vt:variant>
        <vt:lpwstr/>
      </vt:variant>
      <vt:variant>
        <vt:lpwstr>_Toc419827588</vt:lpwstr>
      </vt:variant>
      <vt:variant>
        <vt:i4>1114125</vt:i4>
      </vt:variant>
      <vt:variant>
        <vt:i4>614</vt:i4>
      </vt:variant>
      <vt:variant>
        <vt:i4>0</vt:i4>
      </vt:variant>
      <vt:variant>
        <vt:i4>5</vt:i4>
      </vt:variant>
      <vt:variant>
        <vt:lpwstr/>
      </vt:variant>
      <vt:variant>
        <vt:lpwstr>_Toc419827587</vt:lpwstr>
      </vt:variant>
      <vt:variant>
        <vt:i4>1114124</vt:i4>
      </vt:variant>
      <vt:variant>
        <vt:i4>608</vt:i4>
      </vt:variant>
      <vt:variant>
        <vt:i4>0</vt:i4>
      </vt:variant>
      <vt:variant>
        <vt:i4>5</vt:i4>
      </vt:variant>
      <vt:variant>
        <vt:lpwstr/>
      </vt:variant>
      <vt:variant>
        <vt:lpwstr>_Toc419827586</vt:lpwstr>
      </vt:variant>
      <vt:variant>
        <vt:i4>1114127</vt:i4>
      </vt:variant>
      <vt:variant>
        <vt:i4>602</vt:i4>
      </vt:variant>
      <vt:variant>
        <vt:i4>0</vt:i4>
      </vt:variant>
      <vt:variant>
        <vt:i4>5</vt:i4>
      </vt:variant>
      <vt:variant>
        <vt:lpwstr/>
      </vt:variant>
      <vt:variant>
        <vt:lpwstr>_Toc419827585</vt:lpwstr>
      </vt:variant>
      <vt:variant>
        <vt:i4>1114126</vt:i4>
      </vt:variant>
      <vt:variant>
        <vt:i4>596</vt:i4>
      </vt:variant>
      <vt:variant>
        <vt:i4>0</vt:i4>
      </vt:variant>
      <vt:variant>
        <vt:i4>5</vt:i4>
      </vt:variant>
      <vt:variant>
        <vt:lpwstr/>
      </vt:variant>
      <vt:variant>
        <vt:lpwstr>_Toc419827584</vt:lpwstr>
      </vt:variant>
      <vt:variant>
        <vt:i4>1114121</vt:i4>
      </vt:variant>
      <vt:variant>
        <vt:i4>590</vt:i4>
      </vt:variant>
      <vt:variant>
        <vt:i4>0</vt:i4>
      </vt:variant>
      <vt:variant>
        <vt:i4>5</vt:i4>
      </vt:variant>
      <vt:variant>
        <vt:lpwstr/>
      </vt:variant>
      <vt:variant>
        <vt:lpwstr>_Toc419827583</vt:lpwstr>
      </vt:variant>
      <vt:variant>
        <vt:i4>1114120</vt:i4>
      </vt:variant>
      <vt:variant>
        <vt:i4>584</vt:i4>
      </vt:variant>
      <vt:variant>
        <vt:i4>0</vt:i4>
      </vt:variant>
      <vt:variant>
        <vt:i4>5</vt:i4>
      </vt:variant>
      <vt:variant>
        <vt:lpwstr/>
      </vt:variant>
      <vt:variant>
        <vt:lpwstr>_Toc419827582</vt:lpwstr>
      </vt:variant>
      <vt:variant>
        <vt:i4>1114123</vt:i4>
      </vt:variant>
      <vt:variant>
        <vt:i4>578</vt:i4>
      </vt:variant>
      <vt:variant>
        <vt:i4>0</vt:i4>
      </vt:variant>
      <vt:variant>
        <vt:i4>5</vt:i4>
      </vt:variant>
      <vt:variant>
        <vt:lpwstr/>
      </vt:variant>
      <vt:variant>
        <vt:lpwstr>_Toc419827581</vt:lpwstr>
      </vt:variant>
      <vt:variant>
        <vt:i4>1114122</vt:i4>
      </vt:variant>
      <vt:variant>
        <vt:i4>572</vt:i4>
      </vt:variant>
      <vt:variant>
        <vt:i4>0</vt:i4>
      </vt:variant>
      <vt:variant>
        <vt:i4>5</vt:i4>
      </vt:variant>
      <vt:variant>
        <vt:lpwstr/>
      </vt:variant>
      <vt:variant>
        <vt:lpwstr>_Toc419827580</vt:lpwstr>
      </vt:variant>
      <vt:variant>
        <vt:i4>1966083</vt:i4>
      </vt:variant>
      <vt:variant>
        <vt:i4>566</vt:i4>
      </vt:variant>
      <vt:variant>
        <vt:i4>0</vt:i4>
      </vt:variant>
      <vt:variant>
        <vt:i4>5</vt:i4>
      </vt:variant>
      <vt:variant>
        <vt:lpwstr/>
      </vt:variant>
      <vt:variant>
        <vt:lpwstr>_Toc419827579</vt:lpwstr>
      </vt:variant>
      <vt:variant>
        <vt:i4>1966082</vt:i4>
      </vt:variant>
      <vt:variant>
        <vt:i4>560</vt:i4>
      </vt:variant>
      <vt:variant>
        <vt:i4>0</vt:i4>
      </vt:variant>
      <vt:variant>
        <vt:i4>5</vt:i4>
      </vt:variant>
      <vt:variant>
        <vt:lpwstr/>
      </vt:variant>
      <vt:variant>
        <vt:lpwstr>_Toc419827578</vt:lpwstr>
      </vt:variant>
      <vt:variant>
        <vt:i4>1966093</vt:i4>
      </vt:variant>
      <vt:variant>
        <vt:i4>554</vt:i4>
      </vt:variant>
      <vt:variant>
        <vt:i4>0</vt:i4>
      </vt:variant>
      <vt:variant>
        <vt:i4>5</vt:i4>
      </vt:variant>
      <vt:variant>
        <vt:lpwstr/>
      </vt:variant>
      <vt:variant>
        <vt:lpwstr>_Toc419827577</vt:lpwstr>
      </vt:variant>
      <vt:variant>
        <vt:i4>1966092</vt:i4>
      </vt:variant>
      <vt:variant>
        <vt:i4>548</vt:i4>
      </vt:variant>
      <vt:variant>
        <vt:i4>0</vt:i4>
      </vt:variant>
      <vt:variant>
        <vt:i4>5</vt:i4>
      </vt:variant>
      <vt:variant>
        <vt:lpwstr/>
      </vt:variant>
      <vt:variant>
        <vt:lpwstr>_Toc419827576</vt:lpwstr>
      </vt:variant>
      <vt:variant>
        <vt:i4>1966095</vt:i4>
      </vt:variant>
      <vt:variant>
        <vt:i4>542</vt:i4>
      </vt:variant>
      <vt:variant>
        <vt:i4>0</vt:i4>
      </vt:variant>
      <vt:variant>
        <vt:i4>5</vt:i4>
      </vt:variant>
      <vt:variant>
        <vt:lpwstr/>
      </vt:variant>
      <vt:variant>
        <vt:lpwstr>_Toc419827575</vt:lpwstr>
      </vt:variant>
      <vt:variant>
        <vt:i4>1966094</vt:i4>
      </vt:variant>
      <vt:variant>
        <vt:i4>536</vt:i4>
      </vt:variant>
      <vt:variant>
        <vt:i4>0</vt:i4>
      </vt:variant>
      <vt:variant>
        <vt:i4>5</vt:i4>
      </vt:variant>
      <vt:variant>
        <vt:lpwstr/>
      </vt:variant>
      <vt:variant>
        <vt:lpwstr>_Toc419827574</vt:lpwstr>
      </vt:variant>
      <vt:variant>
        <vt:i4>1966089</vt:i4>
      </vt:variant>
      <vt:variant>
        <vt:i4>530</vt:i4>
      </vt:variant>
      <vt:variant>
        <vt:i4>0</vt:i4>
      </vt:variant>
      <vt:variant>
        <vt:i4>5</vt:i4>
      </vt:variant>
      <vt:variant>
        <vt:lpwstr/>
      </vt:variant>
      <vt:variant>
        <vt:lpwstr>_Toc419827573</vt:lpwstr>
      </vt:variant>
      <vt:variant>
        <vt:i4>1966088</vt:i4>
      </vt:variant>
      <vt:variant>
        <vt:i4>524</vt:i4>
      </vt:variant>
      <vt:variant>
        <vt:i4>0</vt:i4>
      </vt:variant>
      <vt:variant>
        <vt:i4>5</vt:i4>
      </vt:variant>
      <vt:variant>
        <vt:lpwstr/>
      </vt:variant>
      <vt:variant>
        <vt:lpwstr>_Toc419827572</vt:lpwstr>
      </vt:variant>
      <vt:variant>
        <vt:i4>1966091</vt:i4>
      </vt:variant>
      <vt:variant>
        <vt:i4>518</vt:i4>
      </vt:variant>
      <vt:variant>
        <vt:i4>0</vt:i4>
      </vt:variant>
      <vt:variant>
        <vt:i4>5</vt:i4>
      </vt:variant>
      <vt:variant>
        <vt:lpwstr/>
      </vt:variant>
      <vt:variant>
        <vt:lpwstr>_Toc419827571</vt:lpwstr>
      </vt:variant>
      <vt:variant>
        <vt:i4>1966090</vt:i4>
      </vt:variant>
      <vt:variant>
        <vt:i4>512</vt:i4>
      </vt:variant>
      <vt:variant>
        <vt:i4>0</vt:i4>
      </vt:variant>
      <vt:variant>
        <vt:i4>5</vt:i4>
      </vt:variant>
      <vt:variant>
        <vt:lpwstr/>
      </vt:variant>
      <vt:variant>
        <vt:lpwstr>_Toc419827570</vt:lpwstr>
      </vt:variant>
      <vt:variant>
        <vt:i4>2031619</vt:i4>
      </vt:variant>
      <vt:variant>
        <vt:i4>506</vt:i4>
      </vt:variant>
      <vt:variant>
        <vt:i4>0</vt:i4>
      </vt:variant>
      <vt:variant>
        <vt:i4>5</vt:i4>
      </vt:variant>
      <vt:variant>
        <vt:lpwstr/>
      </vt:variant>
      <vt:variant>
        <vt:lpwstr>_Toc419827569</vt:lpwstr>
      </vt:variant>
      <vt:variant>
        <vt:i4>2031618</vt:i4>
      </vt:variant>
      <vt:variant>
        <vt:i4>500</vt:i4>
      </vt:variant>
      <vt:variant>
        <vt:i4>0</vt:i4>
      </vt:variant>
      <vt:variant>
        <vt:i4>5</vt:i4>
      </vt:variant>
      <vt:variant>
        <vt:lpwstr/>
      </vt:variant>
      <vt:variant>
        <vt:lpwstr>_Toc419827568</vt:lpwstr>
      </vt:variant>
      <vt:variant>
        <vt:i4>2031629</vt:i4>
      </vt:variant>
      <vt:variant>
        <vt:i4>494</vt:i4>
      </vt:variant>
      <vt:variant>
        <vt:i4>0</vt:i4>
      </vt:variant>
      <vt:variant>
        <vt:i4>5</vt:i4>
      </vt:variant>
      <vt:variant>
        <vt:lpwstr/>
      </vt:variant>
      <vt:variant>
        <vt:lpwstr>_Toc419827567</vt:lpwstr>
      </vt:variant>
      <vt:variant>
        <vt:i4>2031628</vt:i4>
      </vt:variant>
      <vt:variant>
        <vt:i4>488</vt:i4>
      </vt:variant>
      <vt:variant>
        <vt:i4>0</vt:i4>
      </vt:variant>
      <vt:variant>
        <vt:i4>5</vt:i4>
      </vt:variant>
      <vt:variant>
        <vt:lpwstr/>
      </vt:variant>
      <vt:variant>
        <vt:lpwstr>_Toc419827566</vt:lpwstr>
      </vt:variant>
      <vt:variant>
        <vt:i4>2031631</vt:i4>
      </vt:variant>
      <vt:variant>
        <vt:i4>482</vt:i4>
      </vt:variant>
      <vt:variant>
        <vt:i4>0</vt:i4>
      </vt:variant>
      <vt:variant>
        <vt:i4>5</vt:i4>
      </vt:variant>
      <vt:variant>
        <vt:lpwstr/>
      </vt:variant>
      <vt:variant>
        <vt:lpwstr>_Toc419827565</vt:lpwstr>
      </vt:variant>
      <vt:variant>
        <vt:i4>2031630</vt:i4>
      </vt:variant>
      <vt:variant>
        <vt:i4>476</vt:i4>
      </vt:variant>
      <vt:variant>
        <vt:i4>0</vt:i4>
      </vt:variant>
      <vt:variant>
        <vt:i4>5</vt:i4>
      </vt:variant>
      <vt:variant>
        <vt:lpwstr/>
      </vt:variant>
      <vt:variant>
        <vt:lpwstr>_Toc419827564</vt:lpwstr>
      </vt:variant>
      <vt:variant>
        <vt:i4>2031625</vt:i4>
      </vt:variant>
      <vt:variant>
        <vt:i4>470</vt:i4>
      </vt:variant>
      <vt:variant>
        <vt:i4>0</vt:i4>
      </vt:variant>
      <vt:variant>
        <vt:i4>5</vt:i4>
      </vt:variant>
      <vt:variant>
        <vt:lpwstr/>
      </vt:variant>
      <vt:variant>
        <vt:lpwstr>_Toc419827563</vt:lpwstr>
      </vt:variant>
      <vt:variant>
        <vt:i4>2031624</vt:i4>
      </vt:variant>
      <vt:variant>
        <vt:i4>464</vt:i4>
      </vt:variant>
      <vt:variant>
        <vt:i4>0</vt:i4>
      </vt:variant>
      <vt:variant>
        <vt:i4>5</vt:i4>
      </vt:variant>
      <vt:variant>
        <vt:lpwstr/>
      </vt:variant>
      <vt:variant>
        <vt:lpwstr>_Toc419827562</vt:lpwstr>
      </vt:variant>
      <vt:variant>
        <vt:i4>2031627</vt:i4>
      </vt:variant>
      <vt:variant>
        <vt:i4>458</vt:i4>
      </vt:variant>
      <vt:variant>
        <vt:i4>0</vt:i4>
      </vt:variant>
      <vt:variant>
        <vt:i4>5</vt:i4>
      </vt:variant>
      <vt:variant>
        <vt:lpwstr/>
      </vt:variant>
      <vt:variant>
        <vt:lpwstr>_Toc419827561</vt:lpwstr>
      </vt:variant>
      <vt:variant>
        <vt:i4>2031626</vt:i4>
      </vt:variant>
      <vt:variant>
        <vt:i4>452</vt:i4>
      </vt:variant>
      <vt:variant>
        <vt:i4>0</vt:i4>
      </vt:variant>
      <vt:variant>
        <vt:i4>5</vt:i4>
      </vt:variant>
      <vt:variant>
        <vt:lpwstr/>
      </vt:variant>
      <vt:variant>
        <vt:lpwstr>_Toc419827560</vt:lpwstr>
      </vt:variant>
      <vt:variant>
        <vt:i4>1835011</vt:i4>
      </vt:variant>
      <vt:variant>
        <vt:i4>446</vt:i4>
      </vt:variant>
      <vt:variant>
        <vt:i4>0</vt:i4>
      </vt:variant>
      <vt:variant>
        <vt:i4>5</vt:i4>
      </vt:variant>
      <vt:variant>
        <vt:lpwstr/>
      </vt:variant>
      <vt:variant>
        <vt:lpwstr>_Toc419827559</vt:lpwstr>
      </vt:variant>
      <vt:variant>
        <vt:i4>1835010</vt:i4>
      </vt:variant>
      <vt:variant>
        <vt:i4>440</vt:i4>
      </vt:variant>
      <vt:variant>
        <vt:i4>0</vt:i4>
      </vt:variant>
      <vt:variant>
        <vt:i4>5</vt:i4>
      </vt:variant>
      <vt:variant>
        <vt:lpwstr/>
      </vt:variant>
      <vt:variant>
        <vt:lpwstr>_Toc419827558</vt:lpwstr>
      </vt:variant>
      <vt:variant>
        <vt:i4>1835021</vt:i4>
      </vt:variant>
      <vt:variant>
        <vt:i4>434</vt:i4>
      </vt:variant>
      <vt:variant>
        <vt:i4>0</vt:i4>
      </vt:variant>
      <vt:variant>
        <vt:i4>5</vt:i4>
      </vt:variant>
      <vt:variant>
        <vt:lpwstr/>
      </vt:variant>
      <vt:variant>
        <vt:lpwstr>_Toc419827557</vt:lpwstr>
      </vt:variant>
      <vt:variant>
        <vt:i4>1835020</vt:i4>
      </vt:variant>
      <vt:variant>
        <vt:i4>428</vt:i4>
      </vt:variant>
      <vt:variant>
        <vt:i4>0</vt:i4>
      </vt:variant>
      <vt:variant>
        <vt:i4>5</vt:i4>
      </vt:variant>
      <vt:variant>
        <vt:lpwstr/>
      </vt:variant>
      <vt:variant>
        <vt:lpwstr>_Toc419827556</vt:lpwstr>
      </vt:variant>
      <vt:variant>
        <vt:i4>1835023</vt:i4>
      </vt:variant>
      <vt:variant>
        <vt:i4>422</vt:i4>
      </vt:variant>
      <vt:variant>
        <vt:i4>0</vt:i4>
      </vt:variant>
      <vt:variant>
        <vt:i4>5</vt:i4>
      </vt:variant>
      <vt:variant>
        <vt:lpwstr/>
      </vt:variant>
      <vt:variant>
        <vt:lpwstr>_Toc419827555</vt:lpwstr>
      </vt:variant>
      <vt:variant>
        <vt:i4>1835022</vt:i4>
      </vt:variant>
      <vt:variant>
        <vt:i4>416</vt:i4>
      </vt:variant>
      <vt:variant>
        <vt:i4>0</vt:i4>
      </vt:variant>
      <vt:variant>
        <vt:i4>5</vt:i4>
      </vt:variant>
      <vt:variant>
        <vt:lpwstr/>
      </vt:variant>
      <vt:variant>
        <vt:lpwstr>_Toc419827554</vt:lpwstr>
      </vt:variant>
      <vt:variant>
        <vt:i4>1835017</vt:i4>
      </vt:variant>
      <vt:variant>
        <vt:i4>410</vt:i4>
      </vt:variant>
      <vt:variant>
        <vt:i4>0</vt:i4>
      </vt:variant>
      <vt:variant>
        <vt:i4>5</vt:i4>
      </vt:variant>
      <vt:variant>
        <vt:lpwstr/>
      </vt:variant>
      <vt:variant>
        <vt:lpwstr>_Toc419827553</vt:lpwstr>
      </vt:variant>
      <vt:variant>
        <vt:i4>1835016</vt:i4>
      </vt:variant>
      <vt:variant>
        <vt:i4>404</vt:i4>
      </vt:variant>
      <vt:variant>
        <vt:i4>0</vt:i4>
      </vt:variant>
      <vt:variant>
        <vt:i4>5</vt:i4>
      </vt:variant>
      <vt:variant>
        <vt:lpwstr/>
      </vt:variant>
      <vt:variant>
        <vt:lpwstr>_Toc419827552</vt:lpwstr>
      </vt:variant>
      <vt:variant>
        <vt:i4>1835019</vt:i4>
      </vt:variant>
      <vt:variant>
        <vt:i4>398</vt:i4>
      </vt:variant>
      <vt:variant>
        <vt:i4>0</vt:i4>
      </vt:variant>
      <vt:variant>
        <vt:i4>5</vt:i4>
      </vt:variant>
      <vt:variant>
        <vt:lpwstr/>
      </vt:variant>
      <vt:variant>
        <vt:lpwstr>_Toc419827551</vt:lpwstr>
      </vt:variant>
      <vt:variant>
        <vt:i4>1835018</vt:i4>
      </vt:variant>
      <vt:variant>
        <vt:i4>392</vt:i4>
      </vt:variant>
      <vt:variant>
        <vt:i4>0</vt:i4>
      </vt:variant>
      <vt:variant>
        <vt:i4>5</vt:i4>
      </vt:variant>
      <vt:variant>
        <vt:lpwstr/>
      </vt:variant>
      <vt:variant>
        <vt:lpwstr>_Toc419827550</vt:lpwstr>
      </vt:variant>
      <vt:variant>
        <vt:i4>1900547</vt:i4>
      </vt:variant>
      <vt:variant>
        <vt:i4>386</vt:i4>
      </vt:variant>
      <vt:variant>
        <vt:i4>0</vt:i4>
      </vt:variant>
      <vt:variant>
        <vt:i4>5</vt:i4>
      </vt:variant>
      <vt:variant>
        <vt:lpwstr/>
      </vt:variant>
      <vt:variant>
        <vt:lpwstr>_Toc419827549</vt:lpwstr>
      </vt:variant>
      <vt:variant>
        <vt:i4>1900546</vt:i4>
      </vt:variant>
      <vt:variant>
        <vt:i4>380</vt:i4>
      </vt:variant>
      <vt:variant>
        <vt:i4>0</vt:i4>
      </vt:variant>
      <vt:variant>
        <vt:i4>5</vt:i4>
      </vt:variant>
      <vt:variant>
        <vt:lpwstr/>
      </vt:variant>
      <vt:variant>
        <vt:lpwstr>_Toc419827548</vt:lpwstr>
      </vt:variant>
      <vt:variant>
        <vt:i4>1900557</vt:i4>
      </vt:variant>
      <vt:variant>
        <vt:i4>374</vt:i4>
      </vt:variant>
      <vt:variant>
        <vt:i4>0</vt:i4>
      </vt:variant>
      <vt:variant>
        <vt:i4>5</vt:i4>
      </vt:variant>
      <vt:variant>
        <vt:lpwstr/>
      </vt:variant>
      <vt:variant>
        <vt:lpwstr>_Toc419827547</vt:lpwstr>
      </vt:variant>
      <vt:variant>
        <vt:i4>1900556</vt:i4>
      </vt:variant>
      <vt:variant>
        <vt:i4>368</vt:i4>
      </vt:variant>
      <vt:variant>
        <vt:i4>0</vt:i4>
      </vt:variant>
      <vt:variant>
        <vt:i4>5</vt:i4>
      </vt:variant>
      <vt:variant>
        <vt:lpwstr/>
      </vt:variant>
      <vt:variant>
        <vt:lpwstr>_Toc419827546</vt:lpwstr>
      </vt:variant>
      <vt:variant>
        <vt:i4>1900559</vt:i4>
      </vt:variant>
      <vt:variant>
        <vt:i4>362</vt:i4>
      </vt:variant>
      <vt:variant>
        <vt:i4>0</vt:i4>
      </vt:variant>
      <vt:variant>
        <vt:i4>5</vt:i4>
      </vt:variant>
      <vt:variant>
        <vt:lpwstr/>
      </vt:variant>
      <vt:variant>
        <vt:lpwstr>_Toc419827545</vt:lpwstr>
      </vt:variant>
      <vt:variant>
        <vt:i4>1900558</vt:i4>
      </vt:variant>
      <vt:variant>
        <vt:i4>356</vt:i4>
      </vt:variant>
      <vt:variant>
        <vt:i4>0</vt:i4>
      </vt:variant>
      <vt:variant>
        <vt:i4>5</vt:i4>
      </vt:variant>
      <vt:variant>
        <vt:lpwstr/>
      </vt:variant>
      <vt:variant>
        <vt:lpwstr>_Toc419827544</vt:lpwstr>
      </vt:variant>
      <vt:variant>
        <vt:i4>1900553</vt:i4>
      </vt:variant>
      <vt:variant>
        <vt:i4>350</vt:i4>
      </vt:variant>
      <vt:variant>
        <vt:i4>0</vt:i4>
      </vt:variant>
      <vt:variant>
        <vt:i4>5</vt:i4>
      </vt:variant>
      <vt:variant>
        <vt:lpwstr/>
      </vt:variant>
      <vt:variant>
        <vt:lpwstr>_Toc419827543</vt:lpwstr>
      </vt:variant>
      <vt:variant>
        <vt:i4>1900552</vt:i4>
      </vt:variant>
      <vt:variant>
        <vt:i4>344</vt:i4>
      </vt:variant>
      <vt:variant>
        <vt:i4>0</vt:i4>
      </vt:variant>
      <vt:variant>
        <vt:i4>5</vt:i4>
      </vt:variant>
      <vt:variant>
        <vt:lpwstr/>
      </vt:variant>
      <vt:variant>
        <vt:lpwstr>_Toc419827542</vt:lpwstr>
      </vt:variant>
      <vt:variant>
        <vt:i4>1900555</vt:i4>
      </vt:variant>
      <vt:variant>
        <vt:i4>338</vt:i4>
      </vt:variant>
      <vt:variant>
        <vt:i4>0</vt:i4>
      </vt:variant>
      <vt:variant>
        <vt:i4>5</vt:i4>
      </vt:variant>
      <vt:variant>
        <vt:lpwstr/>
      </vt:variant>
      <vt:variant>
        <vt:lpwstr>_Toc419827541</vt:lpwstr>
      </vt:variant>
      <vt:variant>
        <vt:i4>1900554</vt:i4>
      </vt:variant>
      <vt:variant>
        <vt:i4>332</vt:i4>
      </vt:variant>
      <vt:variant>
        <vt:i4>0</vt:i4>
      </vt:variant>
      <vt:variant>
        <vt:i4>5</vt:i4>
      </vt:variant>
      <vt:variant>
        <vt:lpwstr/>
      </vt:variant>
      <vt:variant>
        <vt:lpwstr>_Toc419827540</vt:lpwstr>
      </vt:variant>
      <vt:variant>
        <vt:i4>1703939</vt:i4>
      </vt:variant>
      <vt:variant>
        <vt:i4>326</vt:i4>
      </vt:variant>
      <vt:variant>
        <vt:i4>0</vt:i4>
      </vt:variant>
      <vt:variant>
        <vt:i4>5</vt:i4>
      </vt:variant>
      <vt:variant>
        <vt:lpwstr/>
      </vt:variant>
      <vt:variant>
        <vt:lpwstr>_Toc419827539</vt:lpwstr>
      </vt:variant>
      <vt:variant>
        <vt:i4>1703938</vt:i4>
      </vt:variant>
      <vt:variant>
        <vt:i4>320</vt:i4>
      </vt:variant>
      <vt:variant>
        <vt:i4>0</vt:i4>
      </vt:variant>
      <vt:variant>
        <vt:i4>5</vt:i4>
      </vt:variant>
      <vt:variant>
        <vt:lpwstr/>
      </vt:variant>
      <vt:variant>
        <vt:lpwstr>_Toc419827538</vt:lpwstr>
      </vt:variant>
      <vt:variant>
        <vt:i4>1703949</vt:i4>
      </vt:variant>
      <vt:variant>
        <vt:i4>314</vt:i4>
      </vt:variant>
      <vt:variant>
        <vt:i4>0</vt:i4>
      </vt:variant>
      <vt:variant>
        <vt:i4>5</vt:i4>
      </vt:variant>
      <vt:variant>
        <vt:lpwstr/>
      </vt:variant>
      <vt:variant>
        <vt:lpwstr>_Toc419827537</vt:lpwstr>
      </vt:variant>
      <vt:variant>
        <vt:i4>1703948</vt:i4>
      </vt:variant>
      <vt:variant>
        <vt:i4>308</vt:i4>
      </vt:variant>
      <vt:variant>
        <vt:i4>0</vt:i4>
      </vt:variant>
      <vt:variant>
        <vt:i4>5</vt:i4>
      </vt:variant>
      <vt:variant>
        <vt:lpwstr/>
      </vt:variant>
      <vt:variant>
        <vt:lpwstr>_Toc419827536</vt:lpwstr>
      </vt:variant>
      <vt:variant>
        <vt:i4>1703951</vt:i4>
      </vt:variant>
      <vt:variant>
        <vt:i4>302</vt:i4>
      </vt:variant>
      <vt:variant>
        <vt:i4>0</vt:i4>
      </vt:variant>
      <vt:variant>
        <vt:i4>5</vt:i4>
      </vt:variant>
      <vt:variant>
        <vt:lpwstr/>
      </vt:variant>
      <vt:variant>
        <vt:lpwstr>_Toc419827535</vt:lpwstr>
      </vt:variant>
      <vt:variant>
        <vt:i4>1703950</vt:i4>
      </vt:variant>
      <vt:variant>
        <vt:i4>296</vt:i4>
      </vt:variant>
      <vt:variant>
        <vt:i4>0</vt:i4>
      </vt:variant>
      <vt:variant>
        <vt:i4>5</vt:i4>
      </vt:variant>
      <vt:variant>
        <vt:lpwstr/>
      </vt:variant>
      <vt:variant>
        <vt:lpwstr>_Toc419827534</vt:lpwstr>
      </vt:variant>
      <vt:variant>
        <vt:i4>1703945</vt:i4>
      </vt:variant>
      <vt:variant>
        <vt:i4>290</vt:i4>
      </vt:variant>
      <vt:variant>
        <vt:i4>0</vt:i4>
      </vt:variant>
      <vt:variant>
        <vt:i4>5</vt:i4>
      </vt:variant>
      <vt:variant>
        <vt:lpwstr/>
      </vt:variant>
      <vt:variant>
        <vt:lpwstr>_Toc419827533</vt:lpwstr>
      </vt:variant>
      <vt:variant>
        <vt:i4>1703944</vt:i4>
      </vt:variant>
      <vt:variant>
        <vt:i4>284</vt:i4>
      </vt:variant>
      <vt:variant>
        <vt:i4>0</vt:i4>
      </vt:variant>
      <vt:variant>
        <vt:i4>5</vt:i4>
      </vt:variant>
      <vt:variant>
        <vt:lpwstr/>
      </vt:variant>
      <vt:variant>
        <vt:lpwstr>_Toc419827532</vt:lpwstr>
      </vt:variant>
      <vt:variant>
        <vt:i4>1703947</vt:i4>
      </vt:variant>
      <vt:variant>
        <vt:i4>278</vt:i4>
      </vt:variant>
      <vt:variant>
        <vt:i4>0</vt:i4>
      </vt:variant>
      <vt:variant>
        <vt:i4>5</vt:i4>
      </vt:variant>
      <vt:variant>
        <vt:lpwstr/>
      </vt:variant>
      <vt:variant>
        <vt:lpwstr>_Toc419827531</vt:lpwstr>
      </vt:variant>
      <vt:variant>
        <vt:i4>1703946</vt:i4>
      </vt:variant>
      <vt:variant>
        <vt:i4>272</vt:i4>
      </vt:variant>
      <vt:variant>
        <vt:i4>0</vt:i4>
      </vt:variant>
      <vt:variant>
        <vt:i4>5</vt:i4>
      </vt:variant>
      <vt:variant>
        <vt:lpwstr/>
      </vt:variant>
      <vt:variant>
        <vt:lpwstr>_Toc419827530</vt:lpwstr>
      </vt:variant>
      <vt:variant>
        <vt:i4>1769475</vt:i4>
      </vt:variant>
      <vt:variant>
        <vt:i4>266</vt:i4>
      </vt:variant>
      <vt:variant>
        <vt:i4>0</vt:i4>
      </vt:variant>
      <vt:variant>
        <vt:i4>5</vt:i4>
      </vt:variant>
      <vt:variant>
        <vt:lpwstr/>
      </vt:variant>
      <vt:variant>
        <vt:lpwstr>_Toc419827529</vt:lpwstr>
      </vt:variant>
      <vt:variant>
        <vt:i4>1769474</vt:i4>
      </vt:variant>
      <vt:variant>
        <vt:i4>260</vt:i4>
      </vt:variant>
      <vt:variant>
        <vt:i4>0</vt:i4>
      </vt:variant>
      <vt:variant>
        <vt:i4>5</vt:i4>
      </vt:variant>
      <vt:variant>
        <vt:lpwstr/>
      </vt:variant>
      <vt:variant>
        <vt:lpwstr>_Toc419827528</vt:lpwstr>
      </vt:variant>
      <vt:variant>
        <vt:i4>1769485</vt:i4>
      </vt:variant>
      <vt:variant>
        <vt:i4>254</vt:i4>
      </vt:variant>
      <vt:variant>
        <vt:i4>0</vt:i4>
      </vt:variant>
      <vt:variant>
        <vt:i4>5</vt:i4>
      </vt:variant>
      <vt:variant>
        <vt:lpwstr/>
      </vt:variant>
      <vt:variant>
        <vt:lpwstr>_Toc419827527</vt:lpwstr>
      </vt:variant>
      <vt:variant>
        <vt:i4>1769484</vt:i4>
      </vt:variant>
      <vt:variant>
        <vt:i4>248</vt:i4>
      </vt:variant>
      <vt:variant>
        <vt:i4>0</vt:i4>
      </vt:variant>
      <vt:variant>
        <vt:i4>5</vt:i4>
      </vt:variant>
      <vt:variant>
        <vt:lpwstr/>
      </vt:variant>
      <vt:variant>
        <vt:lpwstr>_Toc419827526</vt:lpwstr>
      </vt:variant>
      <vt:variant>
        <vt:i4>1769487</vt:i4>
      </vt:variant>
      <vt:variant>
        <vt:i4>242</vt:i4>
      </vt:variant>
      <vt:variant>
        <vt:i4>0</vt:i4>
      </vt:variant>
      <vt:variant>
        <vt:i4>5</vt:i4>
      </vt:variant>
      <vt:variant>
        <vt:lpwstr/>
      </vt:variant>
      <vt:variant>
        <vt:lpwstr>_Toc419827525</vt:lpwstr>
      </vt:variant>
      <vt:variant>
        <vt:i4>1769486</vt:i4>
      </vt:variant>
      <vt:variant>
        <vt:i4>236</vt:i4>
      </vt:variant>
      <vt:variant>
        <vt:i4>0</vt:i4>
      </vt:variant>
      <vt:variant>
        <vt:i4>5</vt:i4>
      </vt:variant>
      <vt:variant>
        <vt:lpwstr/>
      </vt:variant>
      <vt:variant>
        <vt:lpwstr>_Toc419827524</vt:lpwstr>
      </vt:variant>
      <vt:variant>
        <vt:i4>1769481</vt:i4>
      </vt:variant>
      <vt:variant>
        <vt:i4>230</vt:i4>
      </vt:variant>
      <vt:variant>
        <vt:i4>0</vt:i4>
      </vt:variant>
      <vt:variant>
        <vt:i4>5</vt:i4>
      </vt:variant>
      <vt:variant>
        <vt:lpwstr/>
      </vt:variant>
      <vt:variant>
        <vt:lpwstr>_Toc419827523</vt:lpwstr>
      </vt:variant>
      <vt:variant>
        <vt:i4>1769480</vt:i4>
      </vt:variant>
      <vt:variant>
        <vt:i4>224</vt:i4>
      </vt:variant>
      <vt:variant>
        <vt:i4>0</vt:i4>
      </vt:variant>
      <vt:variant>
        <vt:i4>5</vt:i4>
      </vt:variant>
      <vt:variant>
        <vt:lpwstr/>
      </vt:variant>
      <vt:variant>
        <vt:lpwstr>_Toc419827522</vt:lpwstr>
      </vt:variant>
      <vt:variant>
        <vt:i4>1769483</vt:i4>
      </vt:variant>
      <vt:variant>
        <vt:i4>218</vt:i4>
      </vt:variant>
      <vt:variant>
        <vt:i4>0</vt:i4>
      </vt:variant>
      <vt:variant>
        <vt:i4>5</vt:i4>
      </vt:variant>
      <vt:variant>
        <vt:lpwstr/>
      </vt:variant>
      <vt:variant>
        <vt:lpwstr>_Toc419827521</vt:lpwstr>
      </vt:variant>
      <vt:variant>
        <vt:i4>1769482</vt:i4>
      </vt:variant>
      <vt:variant>
        <vt:i4>212</vt:i4>
      </vt:variant>
      <vt:variant>
        <vt:i4>0</vt:i4>
      </vt:variant>
      <vt:variant>
        <vt:i4>5</vt:i4>
      </vt:variant>
      <vt:variant>
        <vt:lpwstr/>
      </vt:variant>
      <vt:variant>
        <vt:lpwstr>_Toc419827520</vt:lpwstr>
      </vt:variant>
      <vt:variant>
        <vt:i4>1572867</vt:i4>
      </vt:variant>
      <vt:variant>
        <vt:i4>206</vt:i4>
      </vt:variant>
      <vt:variant>
        <vt:i4>0</vt:i4>
      </vt:variant>
      <vt:variant>
        <vt:i4>5</vt:i4>
      </vt:variant>
      <vt:variant>
        <vt:lpwstr/>
      </vt:variant>
      <vt:variant>
        <vt:lpwstr>_Toc419827519</vt:lpwstr>
      </vt:variant>
      <vt:variant>
        <vt:i4>1572866</vt:i4>
      </vt:variant>
      <vt:variant>
        <vt:i4>200</vt:i4>
      </vt:variant>
      <vt:variant>
        <vt:i4>0</vt:i4>
      </vt:variant>
      <vt:variant>
        <vt:i4>5</vt:i4>
      </vt:variant>
      <vt:variant>
        <vt:lpwstr/>
      </vt:variant>
      <vt:variant>
        <vt:lpwstr>_Toc419827518</vt:lpwstr>
      </vt:variant>
      <vt:variant>
        <vt:i4>1572877</vt:i4>
      </vt:variant>
      <vt:variant>
        <vt:i4>194</vt:i4>
      </vt:variant>
      <vt:variant>
        <vt:i4>0</vt:i4>
      </vt:variant>
      <vt:variant>
        <vt:i4>5</vt:i4>
      </vt:variant>
      <vt:variant>
        <vt:lpwstr/>
      </vt:variant>
      <vt:variant>
        <vt:lpwstr>_Toc419827517</vt:lpwstr>
      </vt:variant>
      <vt:variant>
        <vt:i4>1572876</vt:i4>
      </vt:variant>
      <vt:variant>
        <vt:i4>188</vt:i4>
      </vt:variant>
      <vt:variant>
        <vt:i4>0</vt:i4>
      </vt:variant>
      <vt:variant>
        <vt:i4>5</vt:i4>
      </vt:variant>
      <vt:variant>
        <vt:lpwstr/>
      </vt:variant>
      <vt:variant>
        <vt:lpwstr>_Toc419827516</vt:lpwstr>
      </vt:variant>
      <vt:variant>
        <vt:i4>1572879</vt:i4>
      </vt:variant>
      <vt:variant>
        <vt:i4>182</vt:i4>
      </vt:variant>
      <vt:variant>
        <vt:i4>0</vt:i4>
      </vt:variant>
      <vt:variant>
        <vt:i4>5</vt:i4>
      </vt:variant>
      <vt:variant>
        <vt:lpwstr/>
      </vt:variant>
      <vt:variant>
        <vt:lpwstr>_Toc419827515</vt:lpwstr>
      </vt:variant>
      <vt:variant>
        <vt:i4>1572878</vt:i4>
      </vt:variant>
      <vt:variant>
        <vt:i4>176</vt:i4>
      </vt:variant>
      <vt:variant>
        <vt:i4>0</vt:i4>
      </vt:variant>
      <vt:variant>
        <vt:i4>5</vt:i4>
      </vt:variant>
      <vt:variant>
        <vt:lpwstr/>
      </vt:variant>
      <vt:variant>
        <vt:lpwstr>_Toc419827514</vt:lpwstr>
      </vt:variant>
      <vt:variant>
        <vt:i4>1572873</vt:i4>
      </vt:variant>
      <vt:variant>
        <vt:i4>170</vt:i4>
      </vt:variant>
      <vt:variant>
        <vt:i4>0</vt:i4>
      </vt:variant>
      <vt:variant>
        <vt:i4>5</vt:i4>
      </vt:variant>
      <vt:variant>
        <vt:lpwstr/>
      </vt:variant>
      <vt:variant>
        <vt:lpwstr>_Toc419827513</vt:lpwstr>
      </vt:variant>
      <vt:variant>
        <vt:i4>1572872</vt:i4>
      </vt:variant>
      <vt:variant>
        <vt:i4>164</vt:i4>
      </vt:variant>
      <vt:variant>
        <vt:i4>0</vt:i4>
      </vt:variant>
      <vt:variant>
        <vt:i4>5</vt:i4>
      </vt:variant>
      <vt:variant>
        <vt:lpwstr/>
      </vt:variant>
      <vt:variant>
        <vt:lpwstr>_Toc419827512</vt:lpwstr>
      </vt:variant>
      <vt:variant>
        <vt:i4>1572875</vt:i4>
      </vt:variant>
      <vt:variant>
        <vt:i4>158</vt:i4>
      </vt:variant>
      <vt:variant>
        <vt:i4>0</vt:i4>
      </vt:variant>
      <vt:variant>
        <vt:i4>5</vt:i4>
      </vt:variant>
      <vt:variant>
        <vt:lpwstr/>
      </vt:variant>
      <vt:variant>
        <vt:lpwstr>_Toc419827511</vt:lpwstr>
      </vt:variant>
      <vt:variant>
        <vt:i4>1572874</vt:i4>
      </vt:variant>
      <vt:variant>
        <vt:i4>152</vt:i4>
      </vt:variant>
      <vt:variant>
        <vt:i4>0</vt:i4>
      </vt:variant>
      <vt:variant>
        <vt:i4>5</vt:i4>
      </vt:variant>
      <vt:variant>
        <vt:lpwstr/>
      </vt:variant>
      <vt:variant>
        <vt:lpwstr>_Toc419827510</vt:lpwstr>
      </vt:variant>
      <vt:variant>
        <vt:i4>1638403</vt:i4>
      </vt:variant>
      <vt:variant>
        <vt:i4>146</vt:i4>
      </vt:variant>
      <vt:variant>
        <vt:i4>0</vt:i4>
      </vt:variant>
      <vt:variant>
        <vt:i4>5</vt:i4>
      </vt:variant>
      <vt:variant>
        <vt:lpwstr/>
      </vt:variant>
      <vt:variant>
        <vt:lpwstr>_Toc419827509</vt:lpwstr>
      </vt:variant>
      <vt:variant>
        <vt:i4>1638402</vt:i4>
      </vt:variant>
      <vt:variant>
        <vt:i4>140</vt:i4>
      </vt:variant>
      <vt:variant>
        <vt:i4>0</vt:i4>
      </vt:variant>
      <vt:variant>
        <vt:i4>5</vt:i4>
      </vt:variant>
      <vt:variant>
        <vt:lpwstr/>
      </vt:variant>
      <vt:variant>
        <vt:lpwstr>_Toc419827508</vt:lpwstr>
      </vt:variant>
      <vt:variant>
        <vt:i4>1638413</vt:i4>
      </vt:variant>
      <vt:variant>
        <vt:i4>134</vt:i4>
      </vt:variant>
      <vt:variant>
        <vt:i4>0</vt:i4>
      </vt:variant>
      <vt:variant>
        <vt:i4>5</vt:i4>
      </vt:variant>
      <vt:variant>
        <vt:lpwstr/>
      </vt:variant>
      <vt:variant>
        <vt:lpwstr>_Toc419827507</vt:lpwstr>
      </vt:variant>
      <vt:variant>
        <vt:i4>1638412</vt:i4>
      </vt:variant>
      <vt:variant>
        <vt:i4>128</vt:i4>
      </vt:variant>
      <vt:variant>
        <vt:i4>0</vt:i4>
      </vt:variant>
      <vt:variant>
        <vt:i4>5</vt:i4>
      </vt:variant>
      <vt:variant>
        <vt:lpwstr/>
      </vt:variant>
      <vt:variant>
        <vt:lpwstr>_Toc419827506</vt:lpwstr>
      </vt:variant>
      <vt:variant>
        <vt:i4>1638415</vt:i4>
      </vt:variant>
      <vt:variant>
        <vt:i4>122</vt:i4>
      </vt:variant>
      <vt:variant>
        <vt:i4>0</vt:i4>
      </vt:variant>
      <vt:variant>
        <vt:i4>5</vt:i4>
      </vt:variant>
      <vt:variant>
        <vt:lpwstr/>
      </vt:variant>
      <vt:variant>
        <vt:lpwstr>_Toc419827505</vt:lpwstr>
      </vt:variant>
      <vt:variant>
        <vt:i4>1638414</vt:i4>
      </vt:variant>
      <vt:variant>
        <vt:i4>116</vt:i4>
      </vt:variant>
      <vt:variant>
        <vt:i4>0</vt:i4>
      </vt:variant>
      <vt:variant>
        <vt:i4>5</vt:i4>
      </vt:variant>
      <vt:variant>
        <vt:lpwstr/>
      </vt:variant>
      <vt:variant>
        <vt:lpwstr>_Toc419827504</vt:lpwstr>
      </vt:variant>
      <vt:variant>
        <vt:i4>1638409</vt:i4>
      </vt:variant>
      <vt:variant>
        <vt:i4>110</vt:i4>
      </vt:variant>
      <vt:variant>
        <vt:i4>0</vt:i4>
      </vt:variant>
      <vt:variant>
        <vt:i4>5</vt:i4>
      </vt:variant>
      <vt:variant>
        <vt:lpwstr/>
      </vt:variant>
      <vt:variant>
        <vt:lpwstr>_Toc419827503</vt:lpwstr>
      </vt:variant>
      <vt:variant>
        <vt:i4>1638408</vt:i4>
      </vt:variant>
      <vt:variant>
        <vt:i4>104</vt:i4>
      </vt:variant>
      <vt:variant>
        <vt:i4>0</vt:i4>
      </vt:variant>
      <vt:variant>
        <vt:i4>5</vt:i4>
      </vt:variant>
      <vt:variant>
        <vt:lpwstr/>
      </vt:variant>
      <vt:variant>
        <vt:lpwstr>_Toc419827502</vt:lpwstr>
      </vt:variant>
      <vt:variant>
        <vt:i4>1638411</vt:i4>
      </vt:variant>
      <vt:variant>
        <vt:i4>98</vt:i4>
      </vt:variant>
      <vt:variant>
        <vt:i4>0</vt:i4>
      </vt:variant>
      <vt:variant>
        <vt:i4>5</vt:i4>
      </vt:variant>
      <vt:variant>
        <vt:lpwstr/>
      </vt:variant>
      <vt:variant>
        <vt:lpwstr>_Toc419827501</vt:lpwstr>
      </vt:variant>
      <vt:variant>
        <vt:i4>1638410</vt:i4>
      </vt:variant>
      <vt:variant>
        <vt:i4>92</vt:i4>
      </vt:variant>
      <vt:variant>
        <vt:i4>0</vt:i4>
      </vt:variant>
      <vt:variant>
        <vt:i4>5</vt:i4>
      </vt:variant>
      <vt:variant>
        <vt:lpwstr/>
      </vt:variant>
      <vt:variant>
        <vt:lpwstr>_Toc419827500</vt:lpwstr>
      </vt:variant>
      <vt:variant>
        <vt:i4>1048578</vt:i4>
      </vt:variant>
      <vt:variant>
        <vt:i4>86</vt:i4>
      </vt:variant>
      <vt:variant>
        <vt:i4>0</vt:i4>
      </vt:variant>
      <vt:variant>
        <vt:i4>5</vt:i4>
      </vt:variant>
      <vt:variant>
        <vt:lpwstr/>
      </vt:variant>
      <vt:variant>
        <vt:lpwstr>_Toc419827499</vt:lpwstr>
      </vt:variant>
      <vt:variant>
        <vt:i4>1048579</vt:i4>
      </vt:variant>
      <vt:variant>
        <vt:i4>80</vt:i4>
      </vt:variant>
      <vt:variant>
        <vt:i4>0</vt:i4>
      </vt:variant>
      <vt:variant>
        <vt:i4>5</vt:i4>
      </vt:variant>
      <vt:variant>
        <vt:lpwstr/>
      </vt:variant>
      <vt:variant>
        <vt:lpwstr>_Toc419827498</vt:lpwstr>
      </vt:variant>
      <vt:variant>
        <vt:i4>1048588</vt:i4>
      </vt:variant>
      <vt:variant>
        <vt:i4>74</vt:i4>
      </vt:variant>
      <vt:variant>
        <vt:i4>0</vt:i4>
      </vt:variant>
      <vt:variant>
        <vt:i4>5</vt:i4>
      </vt:variant>
      <vt:variant>
        <vt:lpwstr/>
      </vt:variant>
      <vt:variant>
        <vt:lpwstr>_Toc419827497</vt:lpwstr>
      </vt:variant>
      <vt:variant>
        <vt:i4>1048589</vt:i4>
      </vt:variant>
      <vt:variant>
        <vt:i4>68</vt:i4>
      </vt:variant>
      <vt:variant>
        <vt:i4>0</vt:i4>
      </vt:variant>
      <vt:variant>
        <vt:i4>5</vt:i4>
      </vt:variant>
      <vt:variant>
        <vt:lpwstr/>
      </vt:variant>
      <vt:variant>
        <vt:lpwstr>_Toc419827496</vt:lpwstr>
      </vt:variant>
      <vt:variant>
        <vt:i4>1048590</vt:i4>
      </vt:variant>
      <vt:variant>
        <vt:i4>62</vt:i4>
      </vt:variant>
      <vt:variant>
        <vt:i4>0</vt:i4>
      </vt:variant>
      <vt:variant>
        <vt:i4>5</vt:i4>
      </vt:variant>
      <vt:variant>
        <vt:lpwstr/>
      </vt:variant>
      <vt:variant>
        <vt:lpwstr>_Toc419827495</vt:lpwstr>
      </vt:variant>
      <vt:variant>
        <vt:i4>1048591</vt:i4>
      </vt:variant>
      <vt:variant>
        <vt:i4>56</vt:i4>
      </vt:variant>
      <vt:variant>
        <vt:i4>0</vt:i4>
      </vt:variant>
      <vt:variant>
        <vt:i4>5</vt:i4>
      </vt:variant>
      <vt:variant>
        <vt:lpwstr/>
      </vt:variant>
      <vt:variant>
        <vt:lpwstr>_Toc419827494</vt:lpwstr>
      </vt:variant>
      <vt:variant>
        <vt:i4>1048584</vt:i4>
      </vt:variant>
      <vt:variant>
        <vt:i4>50</vt:i4>
      </vt:variant>
      <vt:variant>
        <vt:i4>0</vt:i4>
      </vt:variant>
      <vt:variant>
        <vt:i4>5</vt:i4>
      </vt:variant>
      <vt:variant>
        <vt:lpwstr/>
      </vt:variant>
      <vt:variant>
        <vt:lpwstr>_Toc419827493</vt:lpwstr>
      </vt:variant>
      <vt:variant>
        <vt:i4>1048585</vt:i4>
      </vt:variant>
      <vt:variant>
        <vt:i4>44</vt:i4>
      </vt:variant>
      <vt:variant>
        <vt:i4>0</vt:i4>
      </vt:variant>
      <vt:variant>
        <vt:i4>5</vt:i4>
      </vt:variant>
      <vt:variant>
        <vt:lpwstr/>
      </vt:variant>
      <vt:variant>
        <vt:lpwstr>_Toc419827492</vt:lpwstr>
      </vt:variant>
      <vt:variant>
        <vt:i4>1048586</vt:i4>
      </vt:variant>
      <vt:variant>
        <vt:i4>38</vt:i4>
      </vt:variant>
      <vt:variant>
        <vt:i4>0</vt:i4>
      </vt:variant>
      <vt:variant>
        <vt:i4>5</vt:i4>
      </vt:variant>
      <vt:variant>
        <vt:lpwstr/>
      </vt:variant>
      <vt:variant>
        <vt:lpwstr>_Toc419827491</vt:lpwstr>
      </vt:variant>
      <vt:variant>
        <vt:i4>1048587</vt:i4>
      </vt:variant>
      <vt:variant>
        <vt:i4>32</vt:i4>
      </vt:variant>
      <vt:variant>
        <vt:i4>0</vt:i4>
      </vt:variant>
      <vt:variant>
        <vt:i4>5</vt:i4>
      </vt:variant>
      <vt:variant>
        <vt:lpwstr/>
      </vt:variant>
      <vt:variant>
        <vt:lpwstr>_Toc419827490</vt:lpwstr>
      </vt:variant>
      <vt:variant>
        <vt:i4>1114114</vt:i4>
      </vt:variant>
      <vt:variant>
        <vt:i4>26</vt:i4>
      </vt:variant>
      <vt:variant>
        <vt:i4>0</vt:i4>
      </vt:variant>
      <vt:variant>
        <vt:i4>5</vt:i4>
      </vt:variant>
      <vt:variant>
        <vt:lpwstr/>
      </vt:variant>
      <vt:variant>
        <vt:lpwstr>_Toc419827489</vt:lpwstr>
      </vt:variant>
      <vt:variant>
        <vt:i4>1114115</vt:i4>
      </vt:variant>
      <vt:variant>
        <vt:i4>20</vt:i4>
      </vt:variant>
      <vt:variant>
        <vt:i4>0</vt:i4>
      </vt:variant>
      <vt:variant>
        <vt:i4>5</vt:i4>
      </vt:variant>
      <vt:variant>
        <vt:lpwstr/>
      </vt:variant>
      <vt:variant>
        <vt:lpwstr>_Toc419827488</vt:lpwstr>
      </vt:variant>
      <vt:variant>
        <vt:i4>1114124</vt:i4>
      </vt:variant>
      <vt:variant>
        <vt:i4>14</vt:i4>
      </vt:variant>
      <vt:variant>
        <vt:i4>0</vt:i4>
      </vt:variant>
      <vt:variant>
        <vt:i4>5</vt:i4>
      </vt:variant>
      <vt:variant>
        <vt:lpwstr/>
      </vt:variant>
      <vt:variant>
        <vt:lpwstr>_Toc419827487</vt:lpwstr>
      </vt:variant>
      <vt:variant>
        <vt:i4>1114125</vt:i4>
      </vt:variant>
      <vt:variant>
        <vt:i4>8</vt:i4>
      </vt:variant>
      <vt:variant>
        <vt:i4>0</vt:i4>
      </vt:variant>
      <vt:variant>
        <vt:i4>5</vt:i4>
      </vt:variant>
      <vt:variant>
        <vt:lpwstr/>
      </vt:variant>
      <vt:variant>
        <vt:lpwstr>_Toc419827486</vt:lpwstr>
      </vt:variant>
      <vt:variant>
        <vt:i4>1114126</vt:i4>
      </vt:variant>
      <vt:variant>
        <vt:i4>2</vt:i4>
      </vt:variant>
      <vt:variant>
        <vt:i4>0</vt:i4>
      </vt:variant>
      <vt:variant>
        <vt:i4>5</vt:i4>
      </vt:variant>
      <vt:variant>
        <vt:lpwstr/>
      </vt:variant>
      <vt:variant>
        <vt:lpwstr>_Toc419827485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Bakobaki</dc:creator>
  <cp:lastModifiedBy>Costa Vieira, Matias</cp:lastModifiedBy>
  <cp:revision>2</cp:revision>
  <cp:lastPrinted>2015-07-04T10:25:00Z</cp:lastPrinted>
  <dcterms:created xsi:type="dcterms:W3CDTF">2021-11-20T22:10:00Z</dcterms:created>
  <dcterms:modified xsi:type="dcterms:W3CDTF">2021-11-20T22:10:00Z</dcterms:modified>
</cp:coreProperties>
</file>