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669DD" w14:textId="77777777" w:rsidR="003D190B" w:rsidRDefault="003442B2">
      <w:pPr>
        <w:pStyle w:val="Title"/>
      </w:pPr>
      <w:r>
        <w:t>Supplementary appendix</w:t>
      </w:r>
    </w:p>
    <w:p w14:paraId="32D7ECF2" w14:textId="77777777" w:rsidR="003D190B" w:rsidRDefault="003D190B">
      <w:pPr>
        <w:pStyle w:val="BodyText"/>
        <w:rPr>
          <w:b/>
          <w:sz w:val="34"/>
        </w:rPr>
      </w:pPr>
    </w:p>
    <w:p w14:paraId="20A9D975" w14:textId="77777777" w:rsidR="003D190B" w:rsidRDefault="003D190B">
      <w:pPr>
        <w:pStyle w:val="BodyText"/>
        <w:spacing w:before="10"/>
        <w:rPr>
          <w:b/>
          <w:sz w:val="41"/>
        </w:rPr>
      </w:pPr>
    </w:p>
    <w:p w14:paraId="2F08134E" w14:textId="77777777" w:rsidR="003D190B" w:rsidRDefault="003442B2">
      <w:pPr>
        <w:pStyle w:val="Heading1"/>
        <w:spacing w:before="0" w:line="480" w:lineRule="auto"/>
        <w:ind w:left="1836" w:right="636" w:hanging="1587"/>
      </w:pPr>
      <w:r>
        <w:t>Responder analysis of improvement in six-minute walk test with ferric carboxymaltose in iron- deficient heart failure with reduced ejection fraction patients</w:t>
      </w:r>
    </w:p>
    <w:p w14:paraId="63D95AD8" w14:textId="77777777" w:rsidR="003D190B" w:rsidRDefault="003442B2">
      <w:pPr>
        <w:spacing w:before="1" w:line="360" w:lineRule="auto"/>
        <w:ind w:left="461" w:right="846" w:firstLine="228"/>
      </w:pPr>
      <w:r>
        <w:t xml:space="preserve">Stefan D. Anker, MD PHD; Piotr </w:t>
      </w:r>
      <w:proofErr w:type="spellStart"/>
      <w:r>
        <w:t>Ponikowski</w:t>
      </w:r>
      <w:proofErr w:type="spellEnd"/>
      <w:r>
        <w:t xml:space="preserve">, MD; Muhammad </w:t>
      </w:r>
      <w:proofErr w:type="spellStart"/>
      <w:r>
        <w:t>Shahzeb</w:t>
      </w:r>
      <w:proofErr w:type="spellEnd"/>
      <w:r>
        <w:t xml:space="preserve"> Khan, MD MSc; Tim </w:t>
      </w:r>
      <w:proofErr w:type="spellStart"/>
      <w:r>
        <w:t>Friede</w:t>
      </w:r>
      <w:proofErr w:type="spellEnd"/>
      <w:r>
        <w:t xml:space="preserve">, PhD; </w:t>
      </w:r>
      <w:proofErr w:type="spellStart"/>
      <w:r>
        <w:t>Ewa</w:t>
      </w:r>
      <w:proofErr w:type="spellEnd"/>
      <w:r>
        <w:t xml:space="preserve"> A. </w:t>
      </w:r>
      <w:proofErr w:type="spellStart"/>
      <w:r>
        <w:t>Jankowska</w:t>
      </w:r>
      <w:proofErr w:type="spellEnd"/>
      <w:r>
        <w:t>, MD; Vincent Fabien, PHD; Udo-Michael Goehring, MD;</w:t>
      </w:r>
    </w:p>
    <w:p w14:paraId="247F0390" w14:textId="77777777" w:rsidR="003D190B" w:rsidRDefault="003442B2">
      <w:pPr>
        <w:spacing w:line="360" w:lineRule="auto"/>
        <w:ind w:left="1025" w:right="1422" w:hanging="3"/>
        <w:jc w:val="center"/>
      </w:pPr>
      <w:r>
        <w:t xml:space="preserve">Marco Metra, MD; Ileana L Piña, MD, MPH; Andrew JS Coats, MD, PHD; Giuseppe </w:t>
      </w:r>
      <w:proofErr w:type="spellStart"/>
      <w:r>
        <w:t>Rosano</w:t>
      </w:r>
      <w:proofErr w:type="spellEnd"/>
      <w:r>
        <w:t xml:space="preserve">, MD, PHD; Fabio </w:t>
      </w:r>
      <w:proofErr w:type="spellStart"/>
      <w:r>
        <w:t>Dorigotti</w:t>
      </w:r>
      <w:proofErr w:type="spellEnd"/>
      <w:r>
        <w:t xml:space="preserve">, MD; </w:t>
      </w:r>
      <w:proofErr w:type="spellStart"/>
      <w:r>
        <w:t>Josep</w:t>
      </w:r>
      <w:proofErr w:type="spellEnd"/>
      <w:r>
        <w:t xml:space="preserve"> Comin-Colet, MD PHD;</w:t>
      </w:r>
    </w:p>
    <w:p w14:paraId="37B85ECA" w14:textId="77777777" w:rsidR="003D190B" w:rsidRDefault="003442B2">
      <w:pPr>
        <w:spacing w:before="2"/>
        <w:ind w:left="727" w:right="1127"/>
        <w:jc w:val="center"/>
      </w:pPr>
      <w:r>
        <w:t xml:space="preserve">Dirk J Van </w:t>
      </w:r>
      <w:proofErr w:type="spellStart"/>
      <w:r>
        <w:t>Veldhuisen</w:t>
      </w:r>
      <w:proofErr w:type="spellEnd"/>
      <w:r>
        <w:t xml:space="preserve"> MD; </w:t>
      </w:r>
      <w:proofErr w:type="spellStart"/>
      <w:r>
        <w:t>Gerasimos</w:t>
      </w:r>
      <w:proofErr w:type="spellEnd"/>
      <w:r>
        <w:t xml:space="preserve"> S. Filippatos, MD; Javed Butler, MD MPH MBA</w:t>
      </w:r>
    </w:p>
    <w:p w14:paraId="37193D0E" w14:textId="77777777" w:rsidR="003D190B" w:rsidRDefault="003D190B">
      <w:pPr>
        <w:pStyle w:val="BodyText"/>
        <w:rPr>
          <w:sz w:val="24"/>
        </w:rPr>
      </w:pPr>
    </w:p>
    <w:p w14:paraId="5E481B79" w14:textId="77777777" w:rsidR="003D190B" w:rsidRDefault="003D190B">
      <w:pPr>
        <w:pStyle w:val="BodyText"/>
        <w:rPr>
          <w:sz w:val="24"/>
        </w:rPr>
      </w:pPr>
    </w:p>
    <w:p w14:paraId="0F52E58C" w14:textId="77777777" w:rsidR="003D190B" w:rsidRDefault="003D190B">
      <w:pPr>
        <w:pStyle w:val="BodyText"/>
        <w:rPr>
          <w:sz w:val="24"/>
        </w:rPr>
      </w:pPr>
    </w:p>
    <w:p w14:paraId="59843189" w14:textId="29A6A1D8" w:rsidR="002829C9" w:rsidRPr="002829C9" w:rsidRDefault="002829C9" w:rsidP="002829C9">
      <w:pPr>
        <w:tabs>
          <w:tab w:val="left" w:leader="dot" w:pos="9088"/>
        </w:tabs>
        <w:spacing w:before="371"/>
        <w:rPr>
          <w:b/>
          <w:bCs/>
        </w:rPr>
      </w:pPr>
      <w:r>
        <w:rPr>
          <w:b/>
          <w:bCs/>
        </w:rPr>
        <w:t>Contents:</w:t>
      </w:r>
    </w:p>
    <w:p w14:paraId="60FE2161" w14:textId="5CE5E66D" w:rsidR="00865117" w:rsidRDefault="00DB194C" w:rsidP="00865117">
      <w:pPr>
        <w:tabs>
          <w:tab w:val="left" w:leader="dot" w:pos="9088"/>
        </w:tabs>
        <w:spacing w:before="371"/>
        <w:ind w:left="187"/>
      </w:pPr>
      <w:r w:rsidRPr="00BB6E60">
        <w:t>Supplementary Table 1: Key characteristics of the two included randomized controlled trials in iron- deficient</w:t>
      </w:r>
      <w:r w:rsidR="002829C9" w:rsidRPr="00BB6E60">
        <w:t xml:space="preserve"> </w:t>
      </w:r>
      <w:proofErr w:type="spellStart"/>
      <w:r w:rsidRPr="00BB6E60">
        <w:t>HFrEF</w:t>
      </w:r>
      <w:proofErr w:type="spellEnd"/>
      <w:r w:rsidRPr="00BB6E60">
        <w:t xml:space="preserve"> patients</w:t>
      </w:r>
      <w:r w:rsidRPr="00BB6E60">
        <w:tab/>
      </w:r>
      <w:r w:rsidR="00865117">
        <w:t>.</w:t>
      </w:r>
      <w:r w:rsidRPr="00BB6E60">
        <w:t>2</w:t>
      </w:r>
    </w:p>
    <w:p w14:paraId="7EDE13C1" w14:textId="7AC5CEAB" w:rsidR="00F73A87" w:rsidRPr="00BB6E60" w:rsidRDefault="00865117" w:rsidP="00865117">
      <w:pPr>
        <w:tabs>
          <w:tab w:val="left" w:leader="dot" w:pos="9088"/>
        </w:tabs>
        <w:spacing w:before="371"/>
        <w:ind w:left="187"/>
      </w:pPr>
      <w:r w:rsidRPr="00865117">
        <w:t>Supplementary Table 2: Proportion of patients with 6MWT data available at weeks 12 and 24 in both treatment arms</w:t>
      </w:r>
      <w:r>
        <w:t>……………</w:t>
      </w:r>
      <w:r w:rsidR="00A621A8">
        <w:t xml:space="preserve">…………………………………………………………………………… </w:t>
      </w:r>
    </w:p>
    <w:p w14:paraId="2199D62D" w14:textId="11E97D6D" w:rsidR="002829C9" w:rsidRPr="00BB6E60" w:rsidRDefault="00DB194C" w:rsidP="002829C9">
      <w:pPr>
        <w:tabs>
          <w:tab w:val="left" w:leader="dot" w:pos="9088"/>
        </w:tabs>
        <w:spacing w:before="371"/>
        <w:ind w:left="180"/>
      </w:pPr>
      <w:r w:rsidRPr="00BB6E60">
        <w:t xml:space="preserve">Supplementary Table </w:t>
      </w:r>
      <w:r w:rsidR="00865117">
        <w:t>3</w:t>
      </w:r>
      <w:r w:rsidRPr="00BB6E60">
        <w:t>: NNT to achieve defined change vs baseline in 6MWT at weeks 12 and 24 (random-effects model)</w:t>
      </w:r>
      <w:proofErr w:type="gramStart"/>
      <w:r w:rsidR="00865117">
        <w:t>..</w:t>
      </w:r>
      <w:proofErr w:type="gramEnd"/>
      <w:r w:rsidR="00865117">
        <w:t>4</w:t>
      </w:r>
    </w:p>
    <w:p w14:paraId="764A04A5" w14:textId="77777777" w:rsidR="00BB6E60" w:rsidRDefault="00BB6E60" w:rsidP="002829C9">
      <w:pPr>
        <w:ind w:left="187"/>
      </w:pPr>
    </w:p>
    <w:p w14:paraId="0C606E3C" w14:textId="45BEAD7D" w:rsidR="00741771" w:rsidRPr="00BB6E60" w:rsidRDefault="00741771" w:rsidP="00741771">
      <w:pPr>
        <w:ind w:left="187"/>
      </w:pPr>
      <w:r w:rsidRPr="00BB6E60">
        <w:t xml:space="preserve">Supplementary Table </w:t>
      </w:r>
      <w:r w:rsidR="00865117">
        <w:t>4</w:t>
      </w:r>
      <w:r w:rsidRPr="00BB6E60">
        <w:t>:  Changes in KCCQ-OSS score according to 6MWT responder categories from baseline to week 12 and 24 in the FCM and placebo arms……………………………………………...</w:t>
      </w:r>
      <w:r w:rsidR="00865117">
        <w:t>.5</w:t>
      </w:r>
    </w:p>
    <w:p w14:paraId="6A71AACB" w14:textId="77777777" w:rsidR="00741771" w:rsidRDefault="00741771" w:rsidP="00741771">
      <w:pPr>
        <w:ind w:left="187"/>
      </w:pPr>
    </w:p>
    <w:p w14:paraId="25B21406" w14:textId="1FD14FB4" w:rsidR="00741771" w:rsidRPr="00BB6E60" w:rsidRDefault="00741771" w:rsidP="00741771">
      <w:pPr>
        <w:ind w:left="187"/>
      </w:pPr>
      <w:r w:rsidRPr="00BB6E60">
        <w:t xml:space="preserve">Supplementary Table </w:t>
      </w:r>
      <w:r w:rsidR="00865117">
        <w:t>5</w:t>
      </w:r>
      <w:r w:rsidRPr="00BB6E60">
        <w:t>:  Changes in KCCQ-CSS score according to 6MWT responder categories from baseline to week 12 and 24 in the FCM and placebo arms</w:t>
      </w:r>
      <w:r>
        <w:t>……………………………………………..</w:t>
      </w:r>
      <w:r w:rsidR="00865117">
        <w:t>.</w:t>
      </w:r>
      <w:r>
        <w:t>.</w:t>
      </w:r>
      <w:r w:rsidR="00865117">
        <w:t>6</w:t>
      </w:r>
    </w:p>
    <w:p w14:paraId="3BB701B2" w14:textId="77777777" w:rsidR="00741771" w:rsidRDefault="00741771" w:rsidP="00741771">
      <w:pPr>
        <w:ind w:left="187"/>
      </w:pPr>
    </w:p>
    <w:p w14:paraId="76C8E97F" w14:textId="5C258828" w:rsidR="00741771" w:rsidRPr="00BB6E60" w:rsidRDefault="00741771" w:rsidP="00741771">
      <w:pPr>
        <w:ind w:left="187"/>
      </w:pPr>
      <w:r w:rsidRPr="00BB6E60">
        <w:t xml:space="preserve">Supplementary Table </w:t>
      </w:r>
      <w:r w:rsidR="00865117">
        <w:t>6</w:t>
      </w:r>
      <w:r w:rsidRPr="00BB6E60">
        <w:t>:  Changes in EQ-5D Health State (VAS) score according to 6MWT responder categories from baseline to week 12 and 24 in the FCM and placebo arms</w:t>
      </w:r>
      <w:r>
        <w:t>…………………………….</w:t>
      </w:r>
      <w:r w:rsidR="00865117">
        <w:t>.7</w:t>
      </w:r>
    </w:p>
    <w:p w14:paraId="14B29331" w14:textId="77777777" w:rsidR="00741771" w:rsidRDefault="00741771" w:rsidP="00741771">
      <w:pPr>
        <w:ind w:left="187"/>
      </w:pPr>
    </w:p>
    <w:p w14:paraId="21C58190" w14:textId="58400230" w:rsidR="00741771" w:rsidRPr="00BB6E60" w:rsidRDefault="00741771" w:rsidP="00741771">
      <w:pPr>
        <w:ind w:left="187"/>
      </w:pPr>
      <w:r w:rsidRPr="00BB6E60">
        <w:t xml:space="preserve">Supplementary Table </w:t>
      </w:r>
      <w:r w:rsidR="00865117">
        <w:t>7</w:t>
      </w:r>
      <w:r w:rsidRPr="00BB6E60">
        <w:t>:  Changes in EQ-5D index score according to 6MWT responder categories from baseline to week 12 and 24 in the FCM and placebo arms</w:t>
      </w:r>
      <w:r>
        <w:t>……………………………………………...</w:t>
      </w:r>
      <w:r w:rsidR="00865117">
        <w:t>.8</w:t>
      </w:r>
    </w:p>
    <w:p w14:paraId="31084515" w14:textId="77777777" w:rsidR="00741771" w:rsidRDefault="00741771" w:rsidP="00741771">
      <w:pPr>
        <w:ind w:left="187"/>
      </w:pPr>
    </w:p>
    <w:p w14:paraId="254F1351" w14:textId="6B0A2CD0" w:rsidR="00741771" w:rsidRPr="00BB6E60" w:rsidRDefault="00741771" w:rsidP="00741771">
      <w:pPr>
        <w:ind w:left="187"/>
      </w:pPr>
      <w:r w:rsidRPr="00BB6E60">
        <w:t xml:space="preserve">Supplementary Table </w:t>
      </w:r>
      <w:r w:rsidR="00865117">
        <w:t>8</w:t>
      </w:r>
      <w:r w:rsidRPr="00BB6E60">
        <w:t>:  Changes in NYHA score according to 6MWT responder categories from baseline to week 12 and 24 in the FCM and placebo arms</w:t>
      </w:r>
      <w:r>
        <w:t>…………………………………………………….....</w:t>
      </w:r>
      <w:r w:rsidR="00865117">
        <w:t>.9</w:t>
      </w:r>
    </w:p>
    <w:p w14:paraId="65F961C0" w14:textId="77777777" w:rsidR="002829C9" w:rsidRPr="00BB6E60" w:rsidRDefault="002829C9" w:rsidP="002829C9">
      <w:pPr>
        <w:ind w:left="187"/>
      </w:pPr>
    </w:p>
    <w:p w14:paraId="3B87C3B9" w14:textId="457D8601" w:rsidR="002829C9" w:rsidRPr="00BB6E60" w:rsidRDefault="00DB194C" w:rsidP="002829C9">
      <w:pPr>
        <w:ind w:left="187"/>
      </w:pPr>
      <w:r w:rsidRPr="00BB6E60">
        <w:t>Supplementary Figure 1: Mean change from baseline in 6MWT with FCM vs placebo at weeks 12 and 24 – random-effects model</w:t>
      </w:r>
      <w:r w:rsidRPr="00BB6E60">
        <w:tab/>
      </w:r>
      <w:r w:rsidR="00BB6E60">
        <w:t xml:space="preserve">…………………………………………………………………………………. </w:t>
      </w:r>
      <w:r w:rsidR="00865117">
        <w:t>10</w:t>
      </w:r>
    </w:p>
    <w:p w14:paraId="02D4083B" w14:textId="7B8AB22C" w:rsidR="00DB194C" w:rsidRPr="00BB6E60" w:rsidRDefault="00DB194C" w:rsidP="002829C9">
      <w:pPr>
        <w:tabs>
          <w:tab w:val="left" w:leader="dot" w:pos="9088"/>
        </w:tabs>
        <w:spacing w:before="371"/>
        <w:ind w:left="180"/>
      </w:pPr>
      <w:r w:rsidRPr="00BB6E60">
        <w:t>Supplementary Figure 2: Responder analyses across MCID thresholds for 6MWT</w:t>
      </w:r>
      <w:r w:rsidRPr="00BB6E60">
        <w:tab/>
      </w:r>
      <w:r w:rsidR="00741771">
        <w:t>1</w:t>
      </w:r>
      <w:r w:rsidR="00865117">
        <w:t>1</w:t>
      </w:r>
    </w:p>
    <w:p w14:paraId="2B7D6A5C" w14:textId="12E22BB6" w:rsidR="00DB194C" w:rsidRPr="00BB6E60" w:rsidRDefault="00DB194C" w:rsidP="00DB194C">
      <w:pPr>
        <w:tabs>
          <w:tab w:val="left" w:leader="dot" w:pos="9088"/>
        </w:tabs>
        <w:spacing w:before="371"/>
        <w:ind w:left="180"/>
        <w:sectPr w:rsidR="00DB194C" w:rsidRPr="00BB6E60">
          <w:type w:val="continuous"/>
          <w:pgSz w:w="11910" w:h="16840"/>
          <w:pgMar w:top="1360" w:right="860" w:bottom="280" w:left="1260" w:header="720" w:footer="720" w:gutter="0"/>
          <w:cols w:space="720"/>
        </w:sectPr>
      </w:pPr>
      <w:r w:rsidRPr="00BB6E60">
        <w:t>References</w:t>
      </w:r>
      <w:r w:rsidRPr="00BB6E60">
        <w:tab/>
      </w:r>
      <w:r w:rsidR="00741771">
        <w:t>1</w:t>
      </w:r>
      <w:r w:rsidR="00865117">
        <w:t>2</w:t>
      </w:r>
      <w:bookmarkStart w:id="0" w:name="_GoBack"/>
      <w:bookmarkEnd w:id="0"/>
    </w:p>
    <w:p w14:paraId="05662078" w14:textId="3AD05BD5" w:rsidR="003D190B" w:rsidRDefault="00DB194C" w:rsidP="002829C9">
      <w:pPr>
        <w:spacing w:before="253"/>
        <w:rPr>
          <w:b/>
        </w:rPr>
      </w:pPr>
      <w:bookmarkStart w:id="1" w:name="_bookmark0"/>
      <w:bookmarkEnd w:id="1"/>
      <w:r>
        <w:rPr>
          <w:b/>
        </w:rPr>
        <w:lastRenderedPageBreak/>
        <w:t xml:space="preserve">Supplementary Table 1: Key Characteristics of the two included randomized controlled trials in </w:t>
      </w:r>
      <w:r w:rsidR="003442B2">
        <w:rPr>
          <w:b/>
        </w:rPr>
        <w:t>iron-deficient HFrEF patients</w:t>
      </w:r>
    </w:p>
    <w:p w14:paraId="39F8554A" w14:textId="77777777" w:rsidR="003D190B" w:rsidRDefault="003D190B">
      <w:pPr>
        <w:pStyle w:val="BodyText"/>
        <w:spacing w:before="10"/>
        <w:rPr>
          <w:b/>
          <w:sz w:val="19"/>
        </w:rPr>
      </w:pPr>
    </w:p>
    <w:tbl>
      <w:tblPr>
        <w:tblW w:w="0" w:type="auto"/>
        <w:tblInd w:w="173" w:type="dxa"/>
        <w:tblLayout w:type="fixed"/>
        <w:tblCellMar>
          <w:left w:w="0" w:type="dxa"/>
          <w:right w:w="0" w:type="dxa"/>
        </w:tblCellMar>
        <w:tblLook w:val="01E0" w:firstRow="1" w:lastRow="1" w:firstColumn="1" w:lastColumn="1" w:noHBand="0" w:noVBand="0"/>
      </w:tblPr>
      <w:tblGrid>
        <w:gridCol w:w="2203"/>
        <w:gridCol w:w="3693"/>
        <w:gridCol w:w="3618"/>
      </w:tblGrid>
      <w:tr w:rsidR="003D190B" w14:paraId="1D42EE06" w14:textId="77777777">
        <w:trPr>
          <w:trHeight w:val="566"/>
        </w:trPr>
        <w:tc>
          <w:tcPr>
            <w:tcW w:w="2203" w:type="dxa"/>
            <w:tcBorders>
              <w:top w:val="single" w:sz="4" w:space="0" w:color="000000"/>
              <w:bottom w:val="single" w:sz="4" w:space="0" w:color="000000"/>
            </w:tcBorders>
          </w:tcPr>
          <w:p w14:paraId="06ECCC7B" w14:textId="77777777" w:rsidR="003D190B" w:rsidRDefault="003D190B">
            <w:pPr>
              <w:pStyle w:val="TableParagraph"/>
              <w:spacing w:before="0"/>
              <w:jc w:val="left"/>
              <w:rPr>
                <w:sz w:val="20"/>
              </w:rPr>
            </w:pPr>
          </w:p>
        </w:tc>
        <w:tc>
          <w:tcPr>
            <w:tcW w:w="3693" w:type="dxa"/>
            <w:tcBorders>
              <w:top w:val="single" w:sz="4" w:space="0" w:color="000000"/>
              <w:bottom w:val="single" w:sz="4" w:space="0" w:color="000000"/>
            </w:tcBorders>
          </w:tcPr>
          <w:p w14:paraId="456D40EF" w14:textId="77777777" w:rsidR="003D190B" w:rsidRDefault="003442B2">
            <w:pPr>
              <w:pStyle w:val="TableParagraph"/>
              <w:spacing w:before="32"/>
              <w:ind w:left="257" w:right="176"/>
              <w:rPr>
                <w:b/>
              </w:rPr>
            </w:pPr>
            <w:r>
              <w:rPr>
                <w:b/>
              </w:rPr>
              <w:t>FAIR-HF</w:t>
            </w:r>
            <w:r>
              <w:rPr>
                <w:b/>
                <w:vertAlign w:val="superscript"/>
              </w:rPr>
              <w:t>1,2</w:t>
            </w:r>
          </w:p>
        </w:tc>
        <w:tc>
          <w:tcPr>
            <w:tcW w:w="3618" w:type="dxa"/>
            <w:tcBorders>
              <w:top w:val="single" w:sz="4" w:space="0" w:color="000000"/>
              <w:bottom w:val="single" w:sz="4" w:space="0" w:color="000000"/>
            </w:tcBorders>
          </w:tcPr>
          <w:p w14:paraId="0B60D7C9" w14:textId="77777777" w:rsidR="003D190B" w:rsidRDefault="003442B2">
            <w:pPr>
              <w:pStyle w:val="TableParagraph"/>
              <w:spacing w:before="32"/>
              <w:ind w:left="179" w:right="179"/>
              <w:rPr>
                <w:b/>
              </w:rPr>
            </w:pPr>
            <w:r>
              <w:rPr>
                <w:b/>
              </w:rPr>
              <w:t>CONFIRM-HF</w:t>
            </w:r>
            <w:r>
              <w:rPr>
                <w:b/>
                <w:vertAlign w:val="superscript"/>
              </w:rPr>
              <w:t>3,4</w:t>
            </w:r>
          </w:p>
        </w:tc>
      </w:tr>
      <w:tr w:rsidR="003D190B" w14:paraId="774C2FF6" w14:textId="77777777">
        <w:trPr>
          <w:trHeight w:val="566"/>
        </w:trPr>
        <w:tc>
          <w:tcPr>
            <w:tcW w:w="2203" w:type="dxa"/>
            <w:tcBorders>
              <w:top w:val="single" w:sz="4" w:space="0" w:color="000000"/>
            </w:tcBorders>
            <w:shd w:val="clear" w:color="auto" w:fill="F1F1F1"/>
          </w:tcPr>
          <w:p w14:paraId="2BB211E8" w14:textId="77777777" w:rsidR="003D190B" w:rsidRDefault="003442B2">
            <w:pPr>
              <w:pStyle w:val="TableParagraph"/>
              <w:spacing w:before="32"/>
              <w:ind w:left="122"/>
              <w:jc w:val="left"/>
              <w:rPr>
                <w:b/>
              </w:rPr>
            </w:pPr>
            <w:r>
              <w:rPr>
                <w:b/>
              </w:rPr>
              <w:t>Randomization</w:t>
            </w:r>
          </w:p>
        </w:tc>
        <w:tc>
          <w:tcPr>
            <w:tcW w:w="3693" w:type="dxa"/>
            <w:tcBorders>
              <w:top w:val="single" w:sz="4" w:space="0" w:color="000000"/>
            </w:tcBorders>
            <w:shd w:val="clear" w:color="auto" w:fill="F1F1F1"/>
          </w:tcPr>
          <w:p w14:paraId="6965ADD2" w14:textId="77777777" w:rsidR="003D190B" w:rsidRDefault="003442B2">
            <w:pPr>
              <w:pStyle w:val="TableParagraph"/>
              <w:spacing w:before="32"/>
              <w:ind w:left="257" w:right="178"/>
            </w:pPr>
            <w:r>
              <w:t>2:1 (</w:t>
            </w:r>
            <w:proofErr w:type="spellStart"/>
            <w:r>
              <w:t>FCM:placebo</w:t>
            </w:r>
            <w:proofErr w:type="spellEnd"/>
            <w:r>
              <w:t>)</w:t>
            </w:r>
          </w:p>
        </w:tc>
        <w:tc>
          <w:tcPr>
            <w:tcW w:w="3618" w:type="dxa"/>
            <w:tcBorders>
              <w:top w:val="single" w:sz="4" w:space="0" w:color="000000"/>
            </w:tcBorders>
            <w:shd w:val="clear" w:color="auto" w:fill="F1F1F1"/>
          </w:tcPr>
          <w:p w14:paraId="7CCA487F" w14:textId="77777777" w:rsidR="003D190B" w:rsidRDefault="003442B2">
            <w:pPr>
              <w:pStyle w:val="TableParagraph"/>
              <w:spacing w:before="32"/>
              <w:ind w:left="179" w:right="180"/>
            </w:pPr>
            <w:r>
              <w:t>1:1 (</w:t>
            </w:r>
            <w:proofErr w:type="spellStart"/>
            <w:r>
              <w:t>FCM:placebo</w:t>
            </w:r>
            <w:proofErr w:type="spellEnd"/>
            <w:r>
              <w:t>)</w:t>
            </w:r>
          </w:p>
        </w:tc>
      </w:tr>
      <w:tr w:rsidR="003D190B" w14:paraId="5F159C2D" w14:textId="77777777">
        <w:trPr>
          <w:trHeight w:val="568"/>
        </w:trPr>
        <w:tc>
          <w:tcPr>
            <w:tcW w:w="2203" w:type="dxa"/>
          </w:tcPr>
          <w:p w14:paraId="40D8EC13" w14:textId="77777777" w:rsidR="003D190B" w:rsidRDefault="003442B2">
            <w:pPr>
              <w:pStyle w:val="TableParagraph"/>
              <w:spacing w:before="32"/>
              <w:ind w:left="122"/>
              <w:jc w:val="left"/>
              <w:rPr>
                <w:b/>
              </w:rPr>
            </w:pPr>
            <w:r>
              <w:rPr>
                <w:b/>
              </w:rPr>
              <w:t>Number of patients</w:t>
            </w:r>
          </w:p>
        </w:tc>
        <w:tc>
          <w:tcPr>
            <w:tcW w:w="3693" w:type="dxa"/>
          </w:tcPr>
          <w:p w14:paraId="5CE56A8B" w14:textId="77777777" w:rsidR="003D190B" w:rsidRDefault="003442B2">
            <w:pPr>
              <w:pStyle w:val="TableParagraph"/>
              <w:spacing w:before="32"/>
              <w:ind w:left="257" w:right="176"/>
            </w:pPr>
            <w:r>
              <w:t>459 (FCM: 304; placebo: 155)</w:t>
            </w:r>
          </w:p>
        </w:tc>
        <w:tc>
          <w:tcPr>
            <w:tcW w:w="3618" w:type="dxa"/>
          </w:tcPr>
          <w:p w14:paraId="683547EF" w14:textId="77777777" w:rsidR="003D190B" w:rsidRDefault="003442B2">
            <w:pPr>
              <w:pStyle w:val="TableParagraph"/>
              <w:spacing w:before="32"/>
              <w:ind w:left="179" w:right="179"/>
            </w:pPr>
            <w:r>
              <w:t>301* (FCM: 150; placebo: 151)</w:t>
            </w:r>
          </w:p>
        </w:tc>
      </w:tr>
      <w:tr w:rsidR="003D190B" w14:paraId="2C613027" w14:textId="77777777">
        <w:trPr>
          <w:trHeight w:val="566"/>
        </w:trPr>
        <w:tc>
          <w:tcPr>
            <w:tcW w:w="2203" w:type="dxa"/>
            <w:shd w:val="clear" w:color="auto" w:fill="F1F1F1"/>
          </w:tcPr>
          <w:p w14:paraId="5B1549F4" w14:textId="77777777" w:rsidR="003D190B" w:rsidRDefault="003442B2">
            <w:pPr>
              <w:pStyle w:val="TableParagraph"/>
              <w:spacing w:before="30"/>
              <w:ind w:left="122"/>
              <w:jc w:val="left"/>
              <w:rPr>
                <w:b/>
              </w:rPr>
            </w:pPr>
            <w:r>
              <w:rPr>
                <w:b/>
              </w:rPr>
              <w:t>Study duration</w:t>
            </w:r>
          </w:p>
        </w:tc>
        <w:tc>
          <w:tcPr>
            <w:tcW w:w="3693" w:type="dxa"/>
            <w:shd w:val="clear" w:color="auto" w:fill="F1F1F1"/>
          </w:tcPr>
          <w:p w14:paraId="5AC30D26" w14:textId="77777777" w:rsidR="003D190B" w:rsidRDefault="003442B2">
            <w:pPr>
              <w:pStyle w:val="TableParagraph"/>
              <w:spacing w:before="30"/>
              <w:ind w:left="257" w:right="175"/>
            </w:pPr>
            <w:r>
              <w:t>24 weeks</w:t>
            </w:r>
          </w:p>
        </w:tc>
        <w:tc>
          <w:tcPr>
            <w:tcW w:w="3618" w:type="dxa"/>
            <w:shd w:val="clear" w:color="auto" w:fill="F1F1F1"/>
          </w:tcPr>
          <w:p w14:paraId="07DC6025" w14:textId="77777777" w:rsidR="003D190B" w:rsidRDefault="003442B2">
            <w:pPr>
              <w:pStyle w:val="TableParagraph"/>
              <w:spacing w:before="30"/>
              <w:ind w:left="179" w:right="178"/>
            </w:pPr>
            <w:r>
              <w:t>52 weeks</w:t>
            </w:r>
          </w:p>
        </w:tc>
      </w:tr>
      <w:tr w:rsidR="003D190B" w14:paraId="7F0797FF" w14:textId="77777777">
        <w:trPr>
          <w:trHeight w:val="1517"/>
        </w:trPr>
        <w:tc>
          <w:tcPr>
            <w:tcW w:w="2203" w:type="dxa"/>
          </w:tcPr>
          <w:p w14:paraId="2781114D" w14:textId="77777777" w:rsidR="003D190B" w:rsidRDefault="003D190B">
            <w:pPr>
              <w:pStyle w:val="TableParagraph"/>
              <w:spacing w:before="0"/>
              <w:jc w:val="left"/>
              <w:rPr>
                <w:b/>
              </w:rPr>
            </w:pPr>
          </w:p>
          <w:p w14:paraId="1D81753E" w14:textId="77777777" w:rsidR="003D190B" w:rsidRDefault="003442B2">
            <w:pPr>
              <w:pStyle w:val="TableParagraph"/>
              <w:spacing w:before="0" w:line="480" w:lineRule="auto"/>
              <w:ind w:left="122" w:right="319"/>
              <w:jc w:val="left"/>
              <w:rPr>
                <w:b/>
              </w:rPr>
            </w:pPr>
            <w:r>
              <w:rPr>
                <w:b/>
              </w:rPr>
              <w:t>Patient population and HF details</w:t>
            </w:r>
          </w:p>
        </w:tc>
        <w:tc>
          <w:tcPr>
            <w:tcW w:w="3693" w:type="dxa"/>
          </w:tcPr>
          <w:p w14:paraId="0A7B7CD4" w14:textId="77777777" w:rsidR="003D190B" w:rsidRDefault="003442B2">
            <w:pPr>
              <w:pStyle w:val="TableParagraph"/>
              <w:ind w:left="254" w:right="178"/>
            </w:pPr>
            <w:r>
              <w:t>Ambulatory patients with optimally</w:t>
            </w:r>
          </w:p>
          <w:p w14:paraId="3E70986C" w14:textId="77777777" w:rsidR="003D190B" w:rsidRDefault="003442B2">
            <w:pPr>
              <w:pStyle w:val="TableParagraph"/>
              <w:spacing w:before="7" w:line="500" w:lineRule="atLeast"/>
              <w:ind w:left="257" w:right="178"/>
            </w:pPr>
            <w:r>
              <w:t>treated CHF (NYHA class II/III) and iron deficiency</w:t>
            </w:r>
          </w:p>
        </w:tc>
        <w:tc>
          <w:tcPr>
            <w:tcW w:w="3618" w:type="dxa"/>
          </w:tcPr>
          <w:p w14:paraId="0094450C" w14:textId="77777777" w:rsidR="003D190B" w:rsidRDefault="003442B2">
            <w:pPr>
              <w:pStyle w:val="TableParagraph"/>
              <w:ind w:left="179" w:right="181"/>
            </w:pPr>
            <w:r>
              <w:t>Ambulatory patients with optimally</w:t>
            </w:r>
          </w:p>
          <w:p w14:paraId="5329A0B8" w14:textId="77777777" w:rsidR="003D190B" w:rsidRDefault="003442B2">
            <w:pPr>
              <w:pStyle w:val="TableParagraph"/>
              <w:spacing w:before="7" w:line="500" w:lineRule="atLeast"/>
              <w:ind w:left="179" w:right="182"/>
            </w:pPr>
            <w:r>
              <w:t>treated CHF (NYHA class II/III) and iron deficiency</w:t>
            </w:r>
          </w:p>
        </w:tc>
      </w:tr>
      <w:tr w:rsidR="003D190B" w14:paraId="72805E17" w14:textId="77777777">
        <w:trPr>
          <w:trHeight w:val="568"/>
        </w:trPr>
        <w:tc>
          <w:tcPr>
            <w:tcW w:w="2203" w:type="dxa"/>
            <w:shd w:val="clear" w:color="auto" w:fill="F1F1F1"/>
          </w:tcPr>
          <w:p w14:paraId="615EFF2E" w14:textId="77777777" w:rsidR="003D190B" w:rsidRDefault="003442B2">
            <w:pPr>
              <w:pStyle w:val="TableParagraph"/>
              <w:spacing w:before="32"/>
              <w:ind w:left="122"/>
              <w:jc w:val="left"/>
              <w:rPr>
                <w:b/>
              </w:rPr>
            </w:pPr>
            <w:r>
              <w:rPr>
                <w:b/>
              </w:rPr>
              <w:t>Hemoglobin</w:t>
            </w:r>
          </w:p>
        </w:tc>
        <w:tc>
          <w:tcPr>
            <w:tcW w:w="3693" w:type="dxa"/>
            <w:shd w:val="clear" w:color="auto" w:fill="F1F1F1"/>
          </w:tcPr>
          <w:p w14:paraId="14707722" w14:textId="77777777" w:rsidR="003D190B" w:rsidRDefault="003442B2">
            <w:pPr>
              <w:pStyle w:val="TableParagraph"/>
              <w:spacing w:before="32"/>
              <w:ind w:left="257" w:right="174"/>
            </w:pPr>
            <w:r>
              <w:t>≥9.5 and ≤13.5 g/dL</w:t>
            </w:r>
          </w:p>
        </w:tc>
        <w:tc>
          <w:tcPr>
            <w:tcW w:w="3618" w:type="dxa"/>
            <w:shd w:val="clear" w:color="auto" w:fill="F1F1F1"/>
          </w:tcPr>
          <w:p w14:paraId="39970AA6" w14:textId="77777777" w:rsidR="003D190B" w:rsidRDefault="003442B2">
            <w:pPr>
              <w:pStyle w:val="TableParagraph"/>
              <w:spacing w:before="32"/>
              <w:ind w:left="179" w:right="179"/>
            </w:pPr>
            <w:r>
              <w:t>&lt;15 g/dL</w:t>
            </w:r>
          </w:p>
        </w:tc>
      </w:tr>
      <w:tr w:rsidR="003D190B" w14:paraId="439D4E01" w14:textId="77777777">
        <w:trPr>
          <w:trHeight w:val="1010"/>
        </w:trPr>
        <w:tc>
          <w:tcPr>
            <w:tcW w:w="2203" w:type="dxa"/>
            <w:tcBorders>
              <w:bottom w:val="single" w:sz="4" w:space="0" w:color="000000"/>
            </w:tcBorders>
          </w:tcPr>
          <w:p w14:paraId="41A685C0" w14:textId="77777777" w:rsidR="003D190B" w:rsidRDefault="003D190B">
            <w:pPr>
              <w:pStyle w:val="TableParagraph"/>
              <w:spacing w:before="0"/>
              <w:jc w:val="left"/>
              <w:rPr>
                <w:b/>
              </w:rPr>
            </w:pPr>
          </w:p>
          <w:p w14:paraId="2C65F815" w14:textId="77777777" w:rsidR="003D190B" w:rsidRDefault="003442B2">
            <w:pPr>
              <w:pStyle w:val="TableParagraph"/>
              <w:spacing w:before="0"/>
              <w:ind w:left="122"/>
              <w:jc w:val="left"/>
              <w:rPr>
                <w:b/>
              </w:rPr>
            </w:pPr>
            <w:r>
              <w:rPr>
                <w:b/>
              </w:rPr>
              <w:t>Primary endpoint</w:t>
            </w:r>
          </w:p>
        </w:tc>
        <w:tc>
          <w:tcPr>
            <w:tcW w:w="3693" w:type="dxa"/>
            <w:tcBorders>
              <w:bottom w:val="single" w:sz="4" w:space="0" w:color="000000"/>
            </w:tcBorders>
          </w:tcPr>
          <w:p w14:paraId="5EEB1598" w14:textId="77777777" w:rsidR="003D190B" w:rsidRDefault="003442B2">
            <w:pPr>
              <w:pStyle w:val="TableParagraph"/>
              <w:ind w:left="256" w:right="178"/>
            </w:pPr>
            <w:r>
              <w:t>Change in PGA score and NYHA</w:t>
            </w:r>
          </w:p>
          <w:p w14:paraId="7BA84B7F" w14:textId="77777777" w:rsidR="003D190B" w:rsidRDefault="003D190B">
            <w:pPr>
              <w:pStyle w:val="TableParagraph"/>
              <w:spacing w:before="9"/>
              <w:jc w:val="left"/>
              <w:rPr>
                <w:b/>
                <w:sz w:val="21"/>
              </w:rPr>
            </w:pPr>
          </w:p>
          <w:p w14:paraId="02653AD5" w14:textId="77777777" w:rsidR="003D190B" w:rsidRDefault="003442B2">
            <w:pPr>
              <w:pStyle w:val="TableParagraph"/>
              <w:spacing w:before="0"/>
              <w:ind w:left="257" w:right="178"/>
            </w:pPr>
            <w:r>
              <w:t>class from baseline to week 24</w:t>
            </w:r>
          </w:p>
        </w:tc>
        <w:tc>
          <w:tcPr>
            <w:tcW w:w="3618" w:type="dxa"/>
            <w:tcBorders>
              <w:bottom w:val="single" w:sz="4" w:space="0" w:color="000000"/>
            </w:tcBorders>
          </w:tcPr>
          <w:p w14:paraId="008E9BE1" w14:textId="77777777" w:rsidR="003D190B" w:rsidRDefault="003442B2">
            <w:pPr>
              <w:pStyle w:val="TableParagraph"/>
              <w:ind w:left="179" w:right="179"/>
            </w:pPr>
            <w:r>
              <w:t>Change in 6MWT distance from</w:t>
            </w:r>
          </w:p>
          <w:p w14:paraId="79FEB771" w14:textId="77777777" w:rsidR="003D190B" w:rsidRDefault="003D190B">
            <w:pPr>
              <w:pStyle w:val="TableParagraph"/>
              <w:spacing w:before="9"/>
              <w:jc w:val="left"/>
              <w:rPr>
                <w:b/>
                <w:sz w:val="21"/>
              </w:rPr>
            </w:pPr>
          </w:p>
          <w:p w14:paraId="3BD05D6F" w14:textId="77777777" w:rsidR="003D190B" w:rsidRDefault="003442B2">
            <w:pPr>
              <w:pStyle w:val="TableParagraph"/>
              <w:spacing w:before="0"/>
              <w:ind w:left="179" w:right="178"/>
            </w:pPr>
            <w:r>
              <w:t>baseline to week 24</w:t>
            </w:r>
          </w:p>
        </w:tc>
      </w:tr>
    </w:tbl>
    <w:p w14:paraId="2704C589" w14:textId="44FB2754" w:rsidR="003D190B" w:rsidRDefault="003442B2" w:rsidP="00865117">
      <w:pPr>
        <w:pStyle w:val="BodyText"/>
        <w:spacing w:line="480" w:lineRule="auto"/>
        <w:ind w:left="180" w:right="670"/>
      </w:pPr>
      <w:r>
        <w:rPr>
          <w:b/>
        </w:rPr>
        <w:t xml:space="preserve">Legend: </w:t>
      </w:r>
      <w:r>
        <w:t xml:space="preserve">*304 patients were randomized but only 301 received study treatment and had any post-baseline assessment. 6MWT, 6-minute walk test; CHF, chronic heart failure; CONFIRM-HF, Ferric </w:t>
      </w:r>
      <w:proofErr w:type="spellStart"/>
      <w:r>
        <w:t>CarboxymaltOse</w:t>
      </w:r>
      <w:proofErr w:type="spellEnd"/>
      <w:r>
        <w:t xml:space="preserve"> </w:t>
      </w:r>
      <w:proofErr w:type="spellStart"/>
      <w:r>
        <w:t>evaluatioN</w:t>
      </w:r>
      <w:proofErr w:type="spellEnd"/>
      <w:r>
        <w:t xml:space="preserve"> on </w:t>
      </w:r>
      <w:proofErr w:type="spellStart"/>
      <w:r>
        <w:t>perFormance</w:t>
      </w:r>
      <w:proofErr w:type="spellEnd"/>
      <w:r>
        <w:t xml:space="preserve"> in patients with </w:t>
      </w:r>
      <w:proofErr w:type="spellStart"/>
      <w:r>
        <w:t>IRon</w:t>
      </w:r>
      <w:proofErr w:type="spellEnd"/>
      <w:r>
        <w:t xml:space="preserve"> deficiency in </w:t>
      </w:r>
      <w:proofErr w:type="spellStart"/>
      <w:r>
        <w:t>coMbination</w:t>
      </w:r>
      <w:proofErr w:type="spellEnd"/>
      <w:r>
        <w:t xml:space="preserve"> with chronic Heart Failure; FAIR- HF, Ferinject Assessment in Patients with Iron Deficiency and Chronic Heart Failure; FCM, ferric carboxymaltose; HF, heart failure; NYHA, New York Heart Association; PGA, Patient Global Assessment.</w:t>
      </w:r>
    </w:p>
    <w:p w14:paraId="492AABF3" w14:textId="09A200C9" w:rsidR="002829C9" w:rsidRDefault="002829C9" w:rsidP="00101478">
      <w:pPr>
        <w:pStyle w:val="BodyText"/>
        <w:spacing w:line="480" w:lineRule="auto"/>
        <w:ind w:left="180" w:right="670"/>
        <w:sectPr w:rsidR="002829C9">
          <w:headerReference w:type="default" r:id="rId9"/>
          <w:pgSz w:w="11910" w:h="16840"/>
          <w:pgMar w:top="1680" w:right="860" w:bottom="280" w:left="1260" w:header="1450" w:footer="0" w:gutter="0"/>
          <w:cols w:space="720"/>
        </w:sectPr>
      </w:pPr>
    </w:p>
    <w:p w14:paraId="3ABA77BD" w14:textId="524FA389" w:rsidR="00865117" w:rsidRPr="00EA6CE8" w:rsidRDefault="00865117" w:rsidP="00BB6E60">
      <w:pPr>
        <w:pStyle w:val="Heading1"/>
        <w:spacing w:before="91"/>
        <w:ind w:left="0"/>
      </w:pPr>
      <w:bookmarkStart w:id="2" w:name="_bookmark1"/>
      <w:bookmarkEnd w:id="2"/>
      <w:r w:rsidRPr="00EA6CE8">
        <w:lastRenderedPageBreak/>
        <w:t xml:space="preserve">Supplementary Table 2: Proportion of patients with 6MWT data available at weeks 12 and 24 in </w:t>
      </w:r>
      <w:r w:rsidR="002266DC" w:rsidRPr="00EA6CE8">
        <w:t>FCM and placebo arms</w:t>
      </w:r>
    </w:p>
    <w:p w14:paraId="5DB3EB2E" w14:textId="2199AC1C" w:rsidR="00865117" w:rsidRPr="00EA6CE8" w:rsidRDefault="00865117" w:rsidP="00BB6E60">
      <w:pPr>
        <w:pStyle w:val="Heading1"/>
        <w:spacing w:before="91"/>
        <w:ind w:left="0"/>
      </w:pPr>
    </w:p>
    <w:tbl>
      <w:tblPr>
        <w:tblW w:w="10399" w:type="dxa"/>
        <w:tblLook w:val="04A0" w:firstRow="1" w:lastRow="0" w:firstColumn="1" w:lastColumn="0" w:noHBand="0" w:noVBand="1"/>
      </w:tblPr>
      <w:tblGrid>
        <w:gridCol w:w="5361"/>
        <w:gridCol w:w="2518"/>
        <w:gridCol w:w="2520"/>
      </w:tblGrid>
      <w:tr w:rsidR="00EA6CE8" w:rsidRPr="00EA6CE8" w14:paraId="4159AEBB" w14:textId="77777777" w:rsidTr="00EA6CE8">
        <w:trPr>
          <w:trHeight w:val="292"/>
        </w:trPr>
        <w:tc>
          <w:tcPr>
            <w:tcW w:w="5361" w:type="dxa"/>
            <w:tcBorders>
              <w:top w:val="single" w:sz="4" w:space="0" w:color="auto"/>
              <w:left w:val="nil"/>
              <w:bottom w:val="single" w:sz="4" w:space="0" w:color="auto"/>
              <w:right w:val="nil"/>
            </w:tcBorders>
            <w:shd w:val="clear" w:color="auto" w:fill="auto"/>
            <w:vAlign w:val="center"/>
            <w:hideMark/>
          </w:tcPr>
          <w:p w14:paraId="7FA553C2" w14:textId="7D190DCF" w:rsidR="00EA6CE8" w:rsidRPr="00EA6CE8" w:rsidRDefault="00EA6CE8" w:rsidP="00EA6CE8">
            <w:pPr>
              <w:widowControl/>
              <w:autoSpaceDE/>
              <w:autoSpaceDN/>
              <w:jc w:val="center"/>
              <w:rPr>
                <w:b/>
                <w:bCs/>
                <w:color w:val="000000"/>
              </w:rPr>
            </w:pPr>
            <w:r w:rsidRPr="00EA6CE8">
              <w:rPr>
                <w:b/>
                <w:bCs/>
                <w:color w:val="000000"/>
              </w:rPr>
              <w:t>Number of Patients (%)</w:t>
            </w:r>
          </w:p>
        </w:tc>
        <w:tc>
          <w:tcPr>
            <w:tcW w:w="2518" w:type="dxa"/>
            <w:tcBorders>
              <w:top w:val="single" w:sz="4" w:space="0" w:color="auto"/>
              <w:left w:val="nil"/>
              <w:bottom w:val="single" w:sz="4" w:space="0" w:color="auto"/>
              <w:right w:val="nil"/>
            </w:tcBorders>
            <w:shd w:val="clear" w:color="auto" w:fill="auto"/>
            <w:vAlign w:val="center"/>
            <w:hideMark/>
          </w:tcPr>
          <w:p w14:paraId="048B2D18" w14:textId="77777777" w:rsidR="00EA6CE8" w:rsidRPr="00EA6CE8" w:rsidRDefault="00EA6CE8" w:rsidP="00EA6CE8">
            <w:pPr>
              <w:widowControl/>
              <w:autoSpaceDE/>
              <w:autoSpaceDN/>
              <w:jc w:val="center"/>
              <w:rPr>
                <w:b/>
                <w:bCs/>
                <w:color w:val="000000"/>
              </w:rPr>
            </w:pPr>
            <w:r w:rsidRPr="00EA6CE8">
              <w:rPr>
                <w:b/>
                <w:bCs/>
                <w:color w:val="000000"/>
              </w:rPr>
              <w:t>FCM(N=454)</w:t>
            </w:r>
          </w:p>
        </w:tc>
        <w:tc>
          <w:tcPr>
            <w:tcW w:w="2518" w:type="dxa"/>
            <w:tcBorders>
              <w:top w:val="single" w:sz="4" w:space="0" w:color="auto"/>
              <w:left w:val="nil"/>
              <w:bottom w:val="single" w:sz="4" w:space="0" w:color="auto"/>
              <w:right w:val="nil"/>
            </w:tcBorders>
            <w:shd w:val="clear" w:color="auto" w:fill="auto"/>
            <w:vAlign w:val="center"/>
            <w:hideMark/>
          </w:tcPr>
          <w:p w14:paraId="6A4DAFAF" w14:textId="77777777" w:rsidR="00EA6CE8" w:rsidRPr="00EA6CE8" w:rsidRDefault="00EA6CE8" w:rsidP="00EA6CE8">
            <w:pPr>
              <w:widowControl/>
              <w:autoSpaceDE/>
              <w:autoSpaceDN/>
              <w:jc w:val="center"/>
              <w:rPr>
                <w:b/>
                <w:bCs/>
                <w:color w:val="000000"/>
              </w:rPr>
            </w:pPr>
            <w:r w:rsidRPr="00EA6CE8">
              <w:rPr>
                <w:b/>
                <w:bCs/>
                <w:color w:val="000000"/>
              </w:rPr>
              <w:t>Placebo(N=306)</w:t>
            </w:r>
          </w:p>
        </w:tc>
      </w:tr>
      <w:tr w:rsidR="00EA6CE8" w:rsidRPr="00EA6CE8" w14:paraId="60B261F6" w14:textId="77777777" w:rsidTr="00EA6CE8">
        <w:trPr>
          <w:trHeight w:val="292"/>
        </w:trPr>
        <w:tc>
          <w:tcPr>
            <w:tcW w:w="10399" w:type="dxa"/>
            <w:gridSpan w:val="3"/>
            <w:tcBorders>
              <w:top w:val="nil"/>
              <w:left w:val="nil"/>
              <w:bottom w:val="nil"/>
              <w:right w:val="nil"/>
            </w:tcBorders>
            <w:shd w:val="clear" w:color="000000" w:fill="F2F2F2"/>
            <w:vAlign w:val="center"/>
            <w:hideMark/>
          </w:tcPr>
          <w:p w14:paraId="289113D4" w14:textId="77777777" w:rsidR="00EA6CE8" w:rsidRPr="00EA6CE8" w:rsidRDefault="00EA6CE8" w:rsidP="00EA6CE8">
            <w:pPr>
              <w:widowControl/>
              <w:autoSpaceDE/>
              <w:autoSpaceDN/>
              <w:jc w:val="center"/>
              <w:rPr>
                <w:color w:val="000000"/>
              </w:rPr>
            </w:pPr>
            <w:r w:rsidRPr="00EA6CE8">
              <w:rPr>
                <w:color w:val="000000"/>
              </w:rPr>
              <w:t>At week 12</w:t>
            </w:r>
          </w:p>
        </w:tc>
      </w:tr>
      <w:tr w:rsidR="00EA6CE8" w:rsidRPr="00EA6CE8" w14:paraId="2FDBB9BE" w14:textId="77777777" w:rsidTr="00EA6CE8">
        <w:trPr>
          <w:trHeight w:val="292"/>
        </w:trPr>
        <w:tc>
          <w:tcPr>
            <w:tcW w:w="5361" w:type="dxa"/>
            <w:tcBorders>
              <w:top w:val="nil"/>
              <w:left w:val="nil"/>
              <w:bottom w:val="nil"/>
              <w:right w:val="nil"/>
            </w:tcBorders>
            <w:shd w:val="clear" w:color="auto" w:fill="auto"/>
            <w:vAlign w:val="center"/>
            <w:hideMark/>
          </w:tcPr>
          <w:p w14:paraId="3665122E" w14:textId="77777777" w:rsidR="00EA6CE8" w:rsidRPr="00EA6CE8" w:rsidRDefault="00EA6CE8" w:rsidP="00EA6CE8">
            <w:pPr>
              <w:widowControl/>
              <w:autoSpaceDE/>
              <w:autoSpaceDN/>
              <w:jc w:val="center"/>
              <w:rPr>
                <w:color w:val="000000"/>
              </w:rPr>
            </w:pPr>
            <w:r w:rsidRPr="00EA6CE8">
              <w:rPr>
                <w:color w:val="000000"/>
              </w:rPr>
              <w:t>Patient with data available</w:t>
            </w:r>
          </w:p>
        </w:tc>
        <w:tc>
          <w:tcPr>
            <w:tcW w:w="2518" w:type="dxa"/>
            <w:tcBorders>
              <w:top w:val="nil"/>
              <w:left w:val="nil"/>
              <w:bottom w:val="nil"/>
              <w:right w:val="nil"/>
            </w:tcBorders>
            <w:shd w:val="clear" w:color="auto" w:fill="auto"/>
            <w:vAlign w:val="center"/>
            <w:hideMark/>
          </w:tcPr>
          <w:p w14:paraId="5E773332" w14:textId="77777777" w:rsidR="00EA6CE8" w:rsidRPr="00EA6CE8" w:rsidRDefault="00EA6CE8" w:rsidP="00EA6CE8">
            <w:pPr>
              <w:widowControl/>
              <w:autoSpaceDE/>
              <w:autoSpaceDN/>
              <w:jc w:val="center"/>
              <w:rPr>
                <w:color w:val="000000"/>
              </w:rPr>
            </w:pPr>
            <w:r w:rsidRPr="00EA6CE8">
              <w:rPr>
                <w:color w:val="000000"/>
              </w:rPr>
              <w:t>408(89.9)</w:t>
            </w:r>
          </w:p>
        </w:tc>
        <w:tc>
          <w:tcPr>
            <w:tcW w:w="2518" w:type="dxa"/>
            <w:tcBorders>
              <w:top w:val="nil"/>
              <w:left w:val="nil"/>
              <w:bottom w:val="nil"/>
              <w:right w:val="nil"/>
            </w:tcBorders>
            <w:shd w:val="clear" w:color="auto" w:fill="auto"/>
            <w:vAlign w:val="center"/>
            <w:hideMark/>
          </w:tcPr>
          <w:p w14:paraId="1DF3DFC1" w14:textId="77777777" w:rsidR="00EA6CE8" w:rsidRPr="00EA6CE8" w:rsidRDefault="00EA6CE8" w:rsidP="00EA6CE8">
            <w:pPr>
              <w:widowControl/>
              <w:autoSpaceDE/>
              <w:autoSpaceDN/>
              <w:jc w:val="center"/>
              <w:rPr>
                <w:color w:val="000000"/>
              </w:rPr>
            </w:pPr>
            <w:r w:rsidRPr="00EA6CE8">
              <w:rPr>
                <w:color w:val="000000"/>
              </w:rPr>
              <w:t>276(90.2)</w:t>
            </w:r>
          </w:p>
        </w:tc>
      </w:tr>
      <w:tr w:rsidR="00EA6CE8" w:rsidRPr="00EA6CE8" w14:paraId="5792C212" w14:textId="77777777" w:rsidTr="00EA6CE8">
        <w:trPr>
          <w:trHeight w:val="373"/>
        </w:trPr>
        <w:tc>
          <w:tcPr>
            <w:tcW w:w="5361" w:type="dxa"/>
            <w:tcBorders>
              <w:top w:val="nil"/>
              <w:left w:val="nil"/>
              <w:bottom w:val="nil"/>
              <w:right w:val="nil"/>
            </w:tcBorders>
            <w:shd w:val="clear" w:color="000000" w:fill="F2F2F2"/>
            <w:vAlign w:val="center"/>
            <w:hideMark/>
          </w:tcPr>
          <w:p w14:paraId="1B718491" w14:textId="77777777" w:rsidR="00EA6CE8" w:rsidRPr="00EA6CE8" w:rsidRDefault="00EA6CE8" w:rsidP="00EA6CE8">
            <w:pPr>
              <w:widowControl/>
              <w:autoSpaceDE/>
              <w:autoSpaceDN/>
              <w:jc w:val="center"/>
              <w:rPr>
                <w:color w:val="000000"/>
              </w:rPr>
            </w:pPr>
            <w:r w:rsidRPr="00EA6CE8">
              <w:rPr>
                <w:color w:val="000000"/>
              </w:rPr>
              <w:t>Patients imputed for death</w:t>
            </w:r>
          </w:p>
        </w:tc>
        <w:tc>
          <w:tcPr>
            <w:tcW w:w="2518" w:type="dxa"/>
            <w:tcBorders>
              <w:top w:val="nil"/>
              <w:left w:val="nil"/>
              <w:bottom w:val="nil"/>
              <w:right w:val="nil"/>
            </w:tcBorders>
            <w:shd w:val="clear" w:color="000000" w:fill="F2F2F2"/>
            <w:vAlign w:val="center"/>
            <w:hideMark/>
          </w:tcPr>
          <w:p w14:paraId="6CF780A5" w14:textId="77777777" w:rsidR="00EA6CE8" w:rsidRPr="00EA6CE8" w:rsidRDefault="00EA6CE8" w:rsidP="00EA6CE8">
            <w:pPr>
              <w:widowControl/>
              <w:autoSpaceDE/>
              <w:autoSpaceDN/>
              <w:jc w:val="center"/>
              <w:rPr>
                <w:color w:val="000000"/>
              </w:rPr>
            </w:pPr>
            <w:r w:rsidRPr="00EA6CE8">
              <w:rPr>
                <w:color w:val="000000"/>
              </w:rPr>
              <w:t>6(1.3)</w:t>
            </w:r>
          </w:p>
        </w:tc>
        <w:tc>
          <w:tcPr>
            <w:tcW w:w="2518" w:type="dxa"/>
            <w:tcBorders>
              <w:top w:val="nil"/>
              <w:left w:val="nil"/>
              <w:bottom w:val="nil"/>
              <w:right w:val="nil"/>
            </w:tcBorders>
            <w:shd w:val="clear" w:color="000000" w:fill="F2F2F2"/>
            <w:vAlign w:val="center"/>
            <w:hideMark/>
          </w:tcPr>
          <w:p w14:paraId="6E0F2F34" w14:textId="77777777" w:rsidR="00EA6CE8" w:rsidRPr="00EA6CE8" w:rsidRDefault="00EA6CE8" w:rsidP="00EA6CE8">
            <w:pPr>
              <w:widowControl/>
              <w:autoSpaceDE/>
              <w:autoSpaceDN/>
              <w:jc w:val="center"/>
              <w:rPr>
                <w:color w:val="000000"/>
              </w:rPr>
            </w:pPr>
            <w:r w:rsidRPr="00EA6CE8">
              <w:rPr>
                <w:color w:val="000000"/>
              </w:rPr>
              <w:t>5(1.6)</w:t>
            </w:r>
          </w:p>
        </w:tc>
      </w:tr>
      <w:tr w:rsidR="00EA6CE8" w:rsidRPr="00EA6CE8" w14:paraId="19E8F47E" w14:textId="77777777" w:rsidTr="00EA6CE8">
        <w:trPr>
          <w:trHeight w:val="605"/>
        </w:trPr>
        <w:tc>
          <w:tcPr>
            <w:tcW w:w="5361" w:type="dxa"/>
            <w:tcBorders>
              <w:top w:val="nil"/>
              <w:left w:val="nil"/>
              <w:bottom w:val="nil"/>
              <w:right w:val="nil"/>
            </w:tcBorders>
            <w:shd w:val="clear" w:color="auto" w:fill="auto"/>
            <w:vAlign w:val="center"/>
            <w:hideMark/>
          </w:tcPr>
          <w:p w14:paraId="342C00D6" w14:textId="77777777" w:rsidR="00EA6CE8" w:rsidRPr="00EA6CE8" w:rsidRDefault="00EA6CE8" w:rsidP="00EA6CE8">
            <w:pPr>
              <w:widowControl/>
              <w:autoSpaceDE/>
              <w:autoSpaceDN/>
              <w:jc w:val="center"/>
              <w:rPr>
                <w:color w:val="000000"/>
              </w:rPr>
            </w:pPr>
            <w:r w:rsidRPr="00EA6CE8">
              <w:rPr>
                <w:color w:val="000000"/>
              </w:rPr>
              <w:t>Patients imputed for hospitalization</w:t>
            </w:r>
          </w:p>
        </w:tc>
        <w:tc>
          <w:tcPr>
            <w:tcW w:w="2518" w:type="dxa"/>
            <w:tcBorders>
              <w:top w:val="nil"/>
              <w:left w:val="nil"/>
              <w:bottom w:val="nil"/>
              <w:right w:val="nil"/>
            </w:tcBorders>
            <w:shd w:val="clear" w:color="auto" w:fill="auto"/>
            <w:vAlign w:val="center"/>
            <w:hideMark/>
          </w:tcPr>
          <w:p w14:paraId="1728D27C" w14:textId="77777777" w:rsidR="00EA6CE8" w:rsidRPr="00EA6CE8" w:rsidRDefault="00EA6CE8" w:rsidP="00EA6CE8">
            <w:pPr>
              <w:widowControl/>
              <w:autoSpaceDE/>
              <w:autoSpaceDN/>
              <w:jc w:val="center"/>
              <w:rPr>
                <w:color w:val="000000"/>
              </w:rPr>
            </w:pPr>
            <w:r w:rsidRPr="00EA6CE8">
              <w:rPr>
                <w:color w:val="000000"/>
              </w:rPr>
              <w:t>4(0.9)</w:t>
            </w:r>
          </w:p>
        </w:tc>
        <w:tc>
          <w:tcPr>
            <w:tcW w:w="2518" w:type="dxa"/>
            <w:tcBorders>
              <w:top w:val="nil"/>
              <w:left w:val="nil"/>
              <w:bottom w:val="nil"/>
              <w:right w:val="nil"/>
            </w:tcBorders>
            <w:shd w:val="clear" w:color="auto" w:fill="auto"/>
            <w:vAlign w:val="center"/>
            <w:hideMark/>
          </w:tcPr>
          <w:p w14:paraId="141F9021" w14:textId="77777777" w:rsidR="00EA6CE8" w:rsidRPr="00EA6CE8" w:rsidRDefault="00EA6CE8" w:rsidP="00EA6CE8">
            <w:pPr>
              <w:widowControl/>
              <w:autoSpaceDE/>
              <w:autoSpaceDN/>
              <w:jc w:val="center"/>
              <w:rPr>
                <w:color w:val="000000"/>
              </w:rPr>
            </w:pPr>
            <w:r w:rsidRPr="00EA6CE8">
              <w:rPr>
                <w:color w:val="000000"/>
              </w:rPr>
              <w:t>8(2.6)</w:t>
            </w:r>
          </w:p>
        </w:tc>
      </w:tr>
      <w:tr w:rsidR="00EA6CE8" w:rsidRPr="00EA6CE8" w14:paraId="3E7CA60E" w14:textId="77777777" w:rsidTr="00EA6CE8">
        <w:trPr>
          <w:trHeight w:val="373"/>
        </w:trPr>
        <w:tc>
          <w:tcPr>
            <w:tcW w:w="5361" w:type="dxa"/>
            <w:tcBorders>
              <w:top w:val="nil"/>
              <w:left w:val="nil"/>
              <w:bottom w:val="nil"/>
              <w:right w:val="nil"/>
            </w:tcBorders>
            <w:shd w:val="clear" w:color="000000" w:fill="F2F2F2"/>
            <w:vAlign w:val="center"/>
            <w:hideMark/>
          </w:tcPr>
          <w:p w14:paraId="18F84996" w14:textId="77777777" w:rsidR="00EA6CE8" w:rsidRPr="00EA6CE8" w:rsidRDefault="00EA6CE8" w:rsidP="00EA6CE8">
            <w:pPr>
              <w:widowControl/>
              <w:autoSpaceDE/>
              <w:autoSpaceDN/>
              <w:jc w:val="center"/>
              <w:rPr>
                <w:color w:val="000000"/>
              </w:rPr>
            </w:pPr>
            <w:r w:rsidRPr="00EA6CE8">
              <w:rPr>
                <w:color w:val="000000"/>
              </w:rPr>
              <w:t>Alive and non-hospitalized patients with missing data</w:t>
            </w:r>
          </w:p>
        </w:tc>
        <w:tc>
          <w:tcPr>
            <w:tcW w:w="2518" w:type="dxa"/>
            <w:tcBorders>
              <w:top w:val="nil"/>
              <w:left w:val="nil"/>
              <w:bottom w:val="nil"/>
              <w:right w:val="nil"/>
            </w:tcBorders>
            <w:shd w:val="clear" w:color="000000" w:fill="F2F2F2"/>
            <w:vAlign w:val="center"/>
            <w:hideMark/>
          </w:tcPr>
          <w:p w14:paraId="082BC1BC" w14:textId="77777777" w:rsidR="00EA6CE8" w:rsidRPr="00EA6CE8" w:rsidRDefault="00EA6CE8" w:rsidP="00EA6CE8">
            <w:pPr>
              <w:widowControl/>
              <w:autoSpaceDE/>
              <w:autoSpaceDN/>
              <w:jc w:val="center"/>
              <w:rPr>
                <w:color w:val="000000"/>
              </w:rPr>
            </w:pPr>
            <w:r w:rsidRPr="00EA6CE8">
              <w:rPr>
                <w:color w:val="000000"/>
              </w:rPr>
              <w:t>36(7.9)</w:t>
            </w:r>
          </w:p>
        </w:tc>
        <w:tc>
          <w:tcPr>
            <w:tcW w:w="2518" w:type="dxa"/>
            <w:tcBorders>
              <w:top w:val="nil"/>
              <w:left w:val="nil"/>
              <w:bottom w:val="nil"/>
              <w:right w:val="nil"/>
            </w:tcBorders>
            <w:shd w:val="clear" w:color="000000" w:fill="F2F2F2"/>
            <w:vAlign w:val="center"/>
            <w:hideMark/>
          </w:tcPr>
          <w:p w14:paraId="11B3EC4B" w14:textId="77777777" w:rsidR="00EA6CE8" w:rsidRPr="00EA6CE8" w:rsidRDefault="00EA6CE8" w:rsidP="00EA6CE8">
            <w:pPr>
              <w:widowControl/>
              <w:autoSpaceDE/>
              <w:autoSpaceDN/>
              <w:jc w:val="center"/>
              <w:rPr>
                <w:color w:val="000000"/>
              </w:rPr>
            </w:pPr>
            <w:r w:rsidRPr="00EA6CE8">
              <w:rPr>
                <w:color w:val="000000"/>
              </w:rPr>
              <w:t>17(5.6)</w:t>
            </w:r>
          </w:p>
        </w:tc>
      </w:tr>
      <w:tr w:rsidR="00EA6CE8" w:rsidRPr="00EA6CE8" w14:paraId="15C8EEDD" w14:textId="77777777" w:rsidTr="00EA6CE8">
        <w:trPr>
          <w:trHeight w:val="292"/>
        </w:trPr>
        <w:tc>
          <w:tcPr>
            <w:tcW w:w="10399" w:type="dxa"/>
            <w:gridSpan w:val="3"/>
            <w:tcBorders>
              <w:top w:val="nil"/>
              <w:left w:val="nil"/>
              <w:bottom w:val="nil"/>
              <w:right w:val="nil"/>
            </w:tcBorders>
            <w:shd w:val="clear" w:color="auto" w:fill="auto"/>
            <w:vAlign w:val="center"/>
            <w:hideMark/>
          </w:tcPr>
          <w:p w14:paraId="4EFB3263" w14:textId="77777777" w:rsidR="00EA6CE8" w:rsidRPr="00EA6CE8" w:rsidRDefault="00EA6CE8" w:rsidP="00EA6CE8">
            <w:pPr>
              <w:widowControl/>
              <w:autoSpaceDE/>
              <w:autoSpaceDN/>
              <w:jc w:val="center"/>
              <w:rPr>
                <w:color w:val="000000"/>
              </w:rPr>
            </w:pPr>
            <w:r w:rsidRPr="00EA6CE8">
              <w:rPr>
                <w:color w:val="000000"/>
              </w:rPr>
              <w:t>At week 24</w:t>
            </w:r>
          </w:p>
        </w:tc>
      </w:tr>
      <w:tr w:rsidR="00EA6CE8" w:rsidRPr="00EA6CE8" w14:paraId="703C6890" w14:textId="77777777" w:rsidTr="00EA6CE8">
        <w:trPr>
          <w:trHeight w:val="292"/>
        </w:trPr>
        <w:tc>
          <w:tcPr>
            <w:tcW w:w="5361" w:type="dxa"/>
            <w:tcBorders>
              <w:top w:val="nil"/>
              <w:left w:val="nil"/>
              <w:bottom w:val="nil"/>
              <w:right w:val="nil"/>
            </w:tcBorders>
            <w:shd w:val="clear" w:color="000000" w:fill="F2F2F2"/>
            <w:vAlign w:val="center"/>
            <w:hideMark/>
          </w:tcPr>
          <w:p w14:paraId="5880412B" w14:textId="77777777" w:rsidR="00EA6CE8" w:rsidRPr="00EA6CE8" w:rsidRDefault="00EA6CE8" w:rsidP="00EA6CE8">
            <w:pPr>
              <w:widowControl/>
              <w:autoSpaceDE/>
              <w:autoSpaceDN/>
              <w:jc w:val="center"/>
              <w:rPr>
                <w:color w:val="000000"/>
              </w:rPr>
            </w:pPr>
            <w:r w:rsidRPr="00EA6CE8">
              <w:rPr>
                <w:color w:val="000000"/>
              </w:rPr>
              <w:t>Patients with data available</w:t>
            </w:r>
          </w:p>
        </w:tc>
        <w:tc>
          <w:tcPr>
            <w:tcW w:w="2518" w:type="dxa"/>
            <w:tcBorders>
              <w:top w:val="nil"/>
              <w:left w:val="nil"/>
              <w:bottom w:val="nil"/>
              <w:right w:val="nil"/>
            </w:tcBorders>
            <w:shd w:val="clear" w:color="000000" w:fill="F2F2F2"/>
            <w:vAlign w:val="center"/>
            <w:hideMark/>
          </w:tcPr>
          <w:p w14:paraId="4B50E0E4" w14:textId="77777777" w:rsidR="00EA6CE8" w:rsidRPr="00EA6CE8" w:rsidRDefault="00EA6CE8" w:rsidP="00EA6CE8">
            <w:pPr>
              <w:widowControl/>
              <w:autoSpaceDE/>
              <w:autoSpaceDN/>
              <w:jc w:val="center"/>
              <w:rPr>
                <w:color w:val="000000"/>
              </w:rPr>
            </w:pPr>
            <w:r w:rsidRPr="00EA6CE8">
              <w:rPr>
                <w:color w:val="000000"/>
              </w:rPr>
              <w:t>396(87.2)</w:t>
            </w:r>
          </w:p>
        </w:tc>
        <w:tc>
          <w:tcPr>
            <w:tcW w:w="2518" w:type="dxa"/>
            <w:tcBorders>
              <w:top w:val="nil"/>
              <w:left w:val="nil"/>
              <w:bottom w:val="nil"/>
              <w:right w:val="nil"/>
            </w:tcBorders>
            <w:shd w:val="clear" w:color="000000" w:fill="F2F2F2"/>
            <w:vAlign w:val="center"/>
            <w:hideMark/>
          </w:tcPr>
          <w:p w14:paraId="78D07599" w14:textId="77777777" w:rsidR="00EA6CE8" w:rsidRPr="00EA6CE8" w:rsidRDefault="00EA6CE8" w:rsidP="00EA6CE8">
            <w:pPr>
              <w:widowControl/>
              <w:autoSpaceDE/>
              <w:autoSpaceDN/>
              <w:jc w:val="center"/>
              <w:rPr>
                <w:color w:val="000000"/>
              </w:rPr>
            </w:pPr>
            <w:r w:rsidRPr="00EA6CE8">
              <w:rPr>
                <w:color w:val="000000"/>
              </w:rPr>
              <w:t>264(86.3)</w:t>
            </w:r>
          </w:p>
        </w:tc>
      </w:tr>
      <w:tr w:rsidR="00EA6CE8" w:rsidRPr="00EA6CE8" w14:paraId="6FFE360F" w14:textId="77777777" w:rsidTr="00EA6CE8">
        <w:trPr>
          <w:trHeight w:val="373"/>
        </w:trPr>
        <w:tc>
          <w:tcPr>
            <w:tcW w:w="5361" w:type="dxa"/>
            <w:tcBorders>
              <w:top w:val="nil"/>
              <w:left w:val="nil"/>
              <w:bottom w:val="nil"/>
              <w:right w:val="nil"/>
            </w:tcBorders>
            <w:shd w:val="clear" w:color="auto" w:fill="auto"/>
            <w:vAlign w:val="center"/>
            <w:hideMark/>
          </w:tcPr>
          <w:p w14:paraId="5884516D" w14:textId="77777777" w:rsidR="00EA6CE8" w:rsidRPr="00EA6CE8" w:rsidRDefault="00EA6CE8" w:rsidP="00EA6CE8">
            <w:pPr>
              <w:widowControl/>
              <w:autoSpaceDE/>
              <w:autoSpaceDN/>
              <w:jc w:val="center"/>
              <w:rPr>
                <w:color w:val="000000"/>
              </w:rPr>
            </w:pPr>
            <w:r w:rsidRPr="00EA6CE8">
              <w:rPr>
                <w:color w:val="000000"/>
              </w:rPr>
              <w:t>Patients imputed for death</w:t>
            </w:r>
          </w:p>
        </w:tc>
        <w:tc>
          <w:tcPr>
            <w:tcW w:w="2518" w:type="dxa"/>
            <w:tcBorders>
              <w:top w:val="nil"/>
              <w:left w:val="nil"/>
              <w:bottom w:val="nil"/>
              <w:right w:val="nil"/>
            </w:tcBorders>
            <w:shd w:val="clear" w:color="auto" w:fill="auto"/>
            <w:vAlign w:val="center"/>
            <w:hideMark/>
          </w:tcPr>
          <w:p w14:paraId="673498D7" w14:textId="77777777" w:rsidR="00EA6CE8" w:rsidRPr="00EA6CE8" w:rsidRDefault="00EA6CE8" w:rsidP="00EA6CE8">
            <w:pPr>
              <w:widowControl/>
              <w:autoSpaceDE/>
              <w:autoSpaceDN/>
              <w:jc w:val="center"/>
              <w:rPr>
                <w:color w:val="000000"/>
              </w:rPr>
            </w:pPr>
            <w:r w:rsidRPr="00EA6CE8">
              <w:rPr>
                <w:color w:val="000000"/>
              </w:rPr>
              <w:t>12(2.6)</w:t>
            </w:r>
          </w:p>
        </w:tc>
        <w:tc>
          <w:tcPr>
            <w:tcW w:w="2518" w:type="dxa"/>
            <w:tcBorders>
              <w:top w:val="nil"/>
              <w:left w:val="nil"/>
              <w:bottom w:val="nil"/>
              <w:right w:val="nil"/>
            </w:tcBorders>
            <w:shd w:val="clear" w:color="auto" w:fill="auto"/>
            <w:vAlign w:val="center"/>
            <w:hideMark/>
          </w:tcPr>
          <w:p w14:paraId="67D84C91" w14:textId="77777777" w:rsidR="00EA6CE8" w:rsidRPr="00EA6CE8" w:rsidRDefault="00EA6CE8" w:rsidP="00EA6CE8">
            <w:pPr>
              <w:widowControl/>
              <w:autoSpaceDE/>
              <w:autoSpaceDN/>
              <w:jc w:val="center"/>
              <w:rPr>
                <w:color w:val="000000"/>
              </w:rPr>
            </w:pPr>
            <w:r w:rsidRPr="00EA6CE8">
              <w:rPr>
                <w:color w:val="000000"/>
              </w:rPr>
              <w:t>9(2.9)</w:t>
            </w:r>
          </w:p>
        </w:tc>
      </w:tr>
      <w:tr w:rsidR="00EA6CE8" w:rsidRPr="00EA6CE8" w14:paraId="715D47C4" w14:textId="77777777" w:rsidTr="00EA6CE8">
        <w:trPr>
          <w:trHeight w:val="544"/>
        </w:trPr>
        <w:tc>
          <w:tcPr>
            <w:tcW w:w="5361" w:type="dxa"/>
            <w:tcBorders>
              <w:top w:val="nil"/>
              <w:left w:val="nil"/>
              <w:bottom w:val="nil"/>
              <w:right w:val="nil"/>
            </w:tcBorders>
            <w:shd w:val="clear" w:color="000000" w:fill="F2F2F2"/>
            <w:vAlign w:val="center"/>
            <w:hideMark/>
          </w:tcPr>
          <w:p w14:paraId="066CC00F" w14:textId="77777777" w:rsidR="00EA6CE8" w:rsidRPr="00EA6CE8" w:rsidRDefault="00EA6CE8" w:rsidP="00EA6CE8">
            <w:pPr>
              <w:widowControl/>
              <w:autoSpaceDE/>
              <w:autoSpaceDN/>
              <w:jc w:val="center"/>
              <w:rPr>
                <w:color w:val="000000"/>
              </w:rPr>
            </w:pPr>
            <w:r w:rsidRPr="00EA6CE8">
              <w:rPr>
                <w:color w:val="000000"/>
              </w:rPr>
              <w:t>Patients imputed for hospitalization</w:t>
            </w:r>
          </w:p>
        </w:tc>
        <w:tc>
          <w:tcPr>
            <w:tcW w:w="2518" w:type="dxa"/>
            <w:tcBorders>
              <w:top w:val="nil"/>
              <w:left w:val="nil"/>
              <w:bottom w:val="nil"/>
              <w:right w:val="nil"/>
            </w:tcBorders>
            <w:shd w:val="clear" w:color="000000" w:fill="F2F2F2"/>
            <w:vAlign w:val="center"/>
            <w:hideMark/>
          </w:tcPr>
          <w:p w14:paraId="1510B46D" w14:textId="77777777" w:rsidR="00EA6CE8" w:rsidRPr="00EA6CE8" w:rsidRDefault="00EA6CE8" w:rsidP="00EA6CE8">
            <w:pPr>
              <w:widowControl/>
              <w:autoSpaceDE/>
              <w:autoSpaceDN/>
              <w:jc w:val="center"/>
              <w:rPr>
                <w:color w:val="000000"/>
              </w:rPr>
            </w:pPr>
            <w:r w:rsidRPr="00EA6CE8">
              <w:rPr>
                <w:color w:val="000000"/>
              </w:rPr>
              <w:t>6(1.3)</w:t>
            </w:r>
          </w:p>
        </w:tc>
        <w:tc>
          <w:tcPr>
            <w:tcW w:w="2518" w:type="dxa"/>
            <w:tcBorders>
              <w:top w:val="nil"/>
              <w:left w:val="nil"/>
              <w:bottom w:val="nil"/>
              <w:right w:val="nil"/>
            </w:tcBorders>
            <w:shd w:val="clear" w:color="000000" w:fill="F2F2F2"/>
            <w:vAlign w:val="center"/>
            <w:hideMark/>
          </w:tcPr>
          <w:p w14:paraId="3CE67D2F" w14:textId="77777777" w:rsidR="00EA6CE8" w:rsidRPr="00EA6CE8" w:rsidRDefault="00EA6CE8" w:rsidP="00EA6CE8">
            <w:pPr>
              <w:widowControl/>
              <w:autoSpaceDE/>
              <w:autoSpaceDN/>
              <w:jc w:val="center"/>
              <w:rPr>
                <w:color w:val="000000"/>
              </w:rPr>
            </w:pPr>
            <w:r w:rsidRPr="00EA6CE8">
              <w:rPr>
                <w:color w:val="000000"/>
              </w:rPr>
              <w:t>10(3.3)</w:t>
            </w:r>
          </w:p>
        </w:tc>
      </w:tr>
      <w:tr w:rsidR="00EA6CE8" w:rsidRPr="00EA6CE8" w14:paraId="3A95147B" w14:textId="77777777" w:rsidTr="00EA6CE8">
        <w:trPr>
          <w:trHeight w:val="635"/>
        </w:trPr>
        <w:tc>
          <w:tcPr>
            <w:tcW w:w="5361" w:type="dxa"/>
            <w:tcBorders>
              <w:top w:val="nil"/>
              <w:left w:val="nil"/>
              <w:bottom w:val="single" w:sz="4" w:space="0" w:color="auto"/>
              <w:right w:val="nil"/>
            </w:tcBorders>
            <w:shd w:val="clear" w:color="auto" w:fill="auto"/>
            <w:vAlign w:val="center"/>
            <w:hideMark/>
          </w:tcPr>
          <w:p w14:paraId="22972649" w14:textId="77777777" w:rsidR="00EA6CE8" w:rsidRPr="00EA6CE8" w:rsidRDefault="00EA6CE8" w:rsidP="00EA6CE8">
            <w:pPr>
              <w:widowControl/>
              <w:autoSpaceDE/>
              <w:autoSpaceDN/>
              <w:jc w:val="center"/>
              <w:rPr>
                <w:color w:val="000000"/>
              </w:rPr>
            </w:pPr>
            <w:r w:rsidRPr="00EA6CE8">
              <w:rPr>
                <w:color w:val="000000"/>
              </w:rPr>
              <w:t>Alive and non-hospitalized patients with missing data</w:t>
            </w:r>
          </w:p>
        </w:tc>
        <w:tc>
          <w:tcPr>
            <w:tcW w:w="2518" w:type="dxa"/>
            <w:tcBorders>
              <w:top w:val="nil"/>
              <w:left w:val="nil"/>
              <w:bottom w:val="single" w:sz="4" w:space="0" w:color="auto"/>
              <w:right w:val="nil"/>
            </w:tcBorders>
            <w:shd w:val="clear" w:color="auto" w:fill="auto"/>
            <w:vAlign w:val="center"/>
            <w:hideMark/>
          </w:tcPr>
          <w:p w14:paraId="1BA49092" w14:textId="77777777" w:rsidR="00EA6CE8" w:rsidRPr="00EA6CE8" w:rsidRDefault="00EA6CE8" w:rsidP="00EA6CE8">
            <w:pPr>
              <w:widowControl/>
              <w:autoSpaceDE/>
              <w:autoSpaceDN/>
              <w:jc w:val="center"/>
              <w:rPr>
                <w:color w:val="000000"/>
              </w:rPr>
            </w:pPr>
            <w:r w:rsidRPr="00EA6CE8">
              <w:rPr>
                <w:color w:val="000000"/>
              </w:rPr>
              <w:t>40(8.8)</w:t>
            </w:r>
          </w:p>
        </w:tc>
        <w:tc>
          <w:tcPr>
            <w:tcW w:w="2518" w:type="dxa"/>
            <w:tcBorders>
              <w:top w:val="nil"/>
              <w:left w:val="nil"/>
              <w:bottom w:val="single" w:sz="4" w:space="0" w:color="auto"/>
              <w:right w:val="nil"/>
            </w:tcBorders>
            <w:shd w:val="clear" w:color="auto" w:fill="auto"/>
            <w:vAlign w:val="center"/>
            <w:hideMark/>
          </w:tcPr>
          <w:p w14:paraId="134AE08C" w14:textId="77777777" w:rsidR="00EA6CE8" w:rsidRPr="00EA6CE8" w:rsidRDefault="00EA6CE8" w:rsidP="00EA6CE8">
            <w:pPr>
              <w:widowControl/>
              <w:autoSpaceDE/>
              <w:autoSpaceDN/>
              <w:jc w:val="center"/>
              <w:rPr>
                <w:color w:val="000000"/>
              </w:rPr>
            </w:pPr>
            <w:r w:rsidRPr="00EA6CE8">
              <w:rPr>
                <w:color w:val="000000"/>
              </w:rPr>
              <w:t>23(7.5)</w:t>
            </w:r>
          </w:p>
        </w:tc>
      </w:tr>
    </w:tbl>
    <w:p w14:paraId="1F6C7CA0" w14:textId="47664B24" w:rsidR="00865117" w:rsidRPr="00EA6CE8" w:rsidRDefault="00865117" w:rsidP="00BB6E60">
      <w:pPr>
        <w:pStyle w:val="Heading1"/>
        <w:spacing w:before="91"/>
        <w:ind w:left="0"/>
        <w:rPr>
          <w:sz w:val="20"/>
          <w:szCs w:val="20"/>
        </w:rPr>
      </w:pPr>
      <w:r w:rsidRPr="00EA6CE8">
        <w:rPr>
          <w:sz w:val="20"/>
          <w:szCs w:val="20"/>
        </w:rPr>
        <w:t xml:space="preserve">Legend: </w:t>
      </w:r>
      <w:r w:rsidRPr="00EA6CE8">
        <w:rPr>
          <w:b w:val="0"/>
          <w:bCs w:val="0"/>
          <w:sz w:val="20"/>
          <w:szCs w:val="20"/>
        </w:rPr>
        <w:t>6MWT, 6-minute walk test; FCM, ferric carboxymaltose</w:t>
      </w:r>
    </w:p>
    <w:p w14:paraId="2CD9BD07" w14:textId="3EF0A649" w:rsidR="00865117" w:rsidRDefault="00865117" w:rsidP="00BB6E60">
      <w:pPr>
        <w:pStyle w:val="Heading1"/>
        <w:spacing w:before="91"/>
        <w:ind w:left="0"/>
      </w:pPr>
    </w:p>
    <w:p w14:paraId="31280E05" w14:textId="71C8CF8F" w:rsidR="00865117" w:rsidRDefault="00865117" w:rsidP="00BB6E60">
      <w:pPr>
        <w:pStyle w:val="Heading1"/>
        <w:spacing w:before="91"/>
        <w:ind w:left="0"/>
      </w:pPr>
    </w:p>
    <w:p w14:paraId="3FCF862D" w14:textId="18D32549" w:rsidR="00865117" w:rsidRDefault="00865117" w:rsidP="00BB6E60">
      <w:pPr>
        <w:pStyle w:val="Heading1"/>
        <w:spacing w:before="91"/>
        <w:ind w:left="0"/>
      </w:pPr>
    </w:p>
    <w:p w14:paraId="774A1810" w14:textId="260FFCF2" w:rsidR="00865117" w:rsidRDefault="00865117" w:rsidP="00BB6E60">
      <w:pPr>
        <w:pStyle w:val="Heading1"/>
        <w:spacing w:before="91"/>
        <w:ind w:left="0"/>
      </w:pPr>
    </w:p>
    <w:p w14:paraId="4E67A93A" w14:textId="5F3FCCCF" w:rsidR="00865117" w:rsidRDefault="00865117" w:rsidP="00BB6E60">
      <w:pPr>
        <w:pStyle w:val="Heading1"/>
        <w:spacing w:before="91"/>
        <w:ind w:left="0"/>
      </w:pPr>
    </w:p>
    <w:p w14:paraId="2DA0FDF6" w14:textId="347C1ED6" w:rsidR="00865117" w:rsidRDefault="00865117" w:rsidP="00BB6E60">
      <w:pPr>
        <w:pStyle w:val="Heading1"/>
        <w:spacing w:before="91"/>
        <w:ind w:left="0"/>
      </w:pPr>
    </w:p>
    <w:p w14:paraId="18B7CB5D" w14:textId="0770E21C" w:rsidR="00865117" w:rsidRDefault="00865117" w:rsidP="00BB6E60">
      <w:pPr>
        <w:pStyle w:val="Heading1"/>
        <w:spacing w:before="91"/>
        <w:ind w:left="0"/>
      </w:pPr>
    </w:p>
    <w:p w14:paraId="109EF696" w14:textId="0B2C7A35" w:rsidR="00865117" w:rsidRDefault="00865117" w:rsidP="00BB6E60">
      <w:pPr>
        <w:pStyle w:val="Heading1"/>
        <w:spacing w:before="91"/>
        <w:ind w:left="0"/>
      </w:pPr>
    </w:p>
    <w:p w14:paraId="44590976" w14:textId="3B42DB5D" w:rsidR="00865117" w:rsidRDefault="00865117" w:rsidP="00BB6E60">
      <w:pPr>
        <w:pStyle w:val="Heading1"/>
        <w:spacing w:before="91"/>
        <w:ind w:left="0"/>
      </w:pPr>
    </w:p>
    <w:p w14:paraId="0EE6490B" w14:textId="32F02FA3" w:rsidR="00865117" w:rsidRDefault="00865117" w:rsidP="00BB6E60">
      <w:pPr>
        <w:pStyle w:val="Heading1"/>
        <w:spacing w:before="91"/>
        <w:ind w:left="0"/>
      </w:pPr>
    </w:p>
    <w:p w14:paraId="436045E6" w14:textId="351B79BC" w:rsidR="00865117" w:rsidRDefault="00865117" w:rsidP="00BB6E60">
      <w:pPr>
        <w:pStyle w:val="Heading1"/>
        <w:spacing w:before="91"/>
        <w:ind w:left="0"/>
      </w:pPr>
    </w:p>
    <w:p w14:paraId="7A19EE8B" w14:textId="5E0AFEDC" w:rsidR="00865117" w:rsidRDefault="00865117" w:rsidP="00BB6E60">
      <w:pPr>
        <w:pStyle w:val="Heading1"/>
        <w:spacing w:before="91"/>
        <w:ind w:left="0"/>
      </w:pPr>
    </w:p>
    <w:p w14:paraId="66E02146" w14:textId="5895F3F7" w:rsidR="00865117" w:rsidRDefault="00865117" w:rsidP="00BB6E60">
      <w:pPr>
        <w:pStyle w:val="Heading1"/>
        <w:spacing w:before="91"/>
        <w:ind w:left="0"/>
      </w:pPr>
    </w:p>
    <w:p w14:paraId="0BBD422B" w14:textId="529DB6F2" w:rsidR="00865117" w:rsidRDefault="00865117" w:rsidP="00BB6E60">
      <w:pPr>
        <w:pStyle w:val="Heading1"/>
        <w:spacing w:before="91"/>
        <w:ind w:left="0"/>
      </w:pPr>
    </w:p>
    <w:p w14:paraId="07804AAB" w14:textId="272A2284" w:rsidR="00865117" w:rsidRDefault="00865117" w:rsidP="00BB6E60">
      <w:pPr>
        <w:pStyle w:val="Heading1"/>
        <w:spacing w:before="91"/>
        <w:ind w:left="0"/>
      </w:pPr>
    </w:p>
    <w:p w14:paraId="167AE4CB" w14:textId="3348488A" w:rsidR="00865117" w:rsidRDefault="00865117" w:rsidP="00BB6E60">
      <w:pPr>
        <w:pStyle w:val="Heading1"/>
        <w:spacing w:before="91"/>
        <w:ind w:left="0"/>
      </w:pPr>
    </w:p>
    <w:p w14:paraId="7713960B" w14:textId="6612BF38" w:rsidR="00865117" w:rsidRDefault="00865117" w:rsidP="00BB6E60">
      <w:pPr>
        <w:pStyle w:val="Heading1"/>
        <w:spacing w:before="91"/>
        <w:ind w:left="0"/>
      </w:pPr>
    </w:p>
    <w:p w14:paraId="783EBB7B" w14:textId="58BD989E" w:rsidR="00865117" w:rsidRDefault="00865117" w:rsidP="00BB6E60">
      <w:pPr>
        <w:pStyle w:val="Heading1"/>
        <w:spacing w:before="91"/>
        <w:ind w:left="0"/>
      </w:pPr>
    </w:p>
    <w:p w14:paraId="7C94D2A4" w14:textId="1120F04D" w:rsidR="00865117" w:rsidRDefault="00865117" w:rsidP="00BB6E60">
      <w:pPr>
        <w:pStyle w:val="Heading1"/>
        <w:spacing w:before="91"/>
        <w:ind w:left="0"/>
      </w:pPr>
    </w:p>
    <w:p w14:paraId="37AF7A56" w14:textId="139EEC66" w:rsidR="00865117" w:rsidRDefault="00865117" w:rsidP="00BB6E60">
      <w:pPr>
        <w:pStyle w:val="Heading1"/>
        <w:spacing w:before="91"/>
        <w:ind w:left="0"/>
      </w:pPr>
    </w:p>
    <w:p w14:paraId="52DFB229" w14:textId="68A8F5DD" w:rsidR="00865117" w:rsidRDefault="00865117" w:rsidP="00BB6E60">
      <w:pPr>
        <w:pStyle w:val="Heading1"/>
        <w:spacing w:before="91"/>
        <w:ind w:left="0"/>
      </w:pPr>
    </w:p>
    <w:p w14:paraId="264212C2" w14:textId="77777777" w:rsidR="00865117" w:rsidRDefault="00865117" w:rsidP="00BB6E60">
      <w:pPr>
        <w:pStyle w:val="Heading1"/>
        <w:spacing w:before="91"/>
        <w:ind w:left="0"/>
      </w:pPr>
    </w:p>
    <w:p w14:paraId="798D2B17" w14:textId="77777777" w:rsidR="00EA6CE8" w:rsidRDefault="00EA6CE8" w:rsidP="00BB6E60">
      <w:pPr>
        <w:pStyle w:val="Heading1"/>
        <w:spacing w:before="91"/>
        <w:ind w:left="0"/>
      </w:pPr>
    </w:p>
    <w:p w14:paraId="6B847376" w14:textId="77777777" w:rsidR="00EA6CE8" w:rsidRDefault="00EA6CE8" w:rsidP="00BB6E60">
      <w:pPr>
        <w:pStyle w:val="Heading1"/>
        <w:spacing w:before="91"/>
        <w:ind w:left="0"/>
      </w:pPr>
    </w:p>
    <w:p w14:paraId="2B085D6C" w14:textId="77777777" w:rsidR="00EA6CE8" w:rsidRDefault="00EA6CE8" w:rsidP="00BB6E60">
      <w:pPr>
        <w:pStyle w:val="Heading1"/>
        <w:spacing w:before="91"/>
        <w:ind w:left="0"/>
      </w:pPr>
    </w:p>
    <w:p w14:paraId="1151D0B4" w14:textId="77777777" w:rsidR="00EA6CE8" w:rsidRDefault="00EA6CE8" w:rsidP="00BB6E60">
      <w:pPr>
        <w:pStyle w:val="Heading1"/>
        <w:spacing w:before="91"/>
        <w:ind w:left="0"/>
      </w:pPr>
    </w:p>
    <w:p w14:paraId="52F0F187" w14:textId="4BA6BD3C" w:rsidR="003D190B" w:rsidRDefault="00DB194C" w:rsidP="00BB6E60">
      <w:pPr>
        <w:pStyle w:val="Heading1"/>
        <w:spacing w:before="91"/>
        <w:ind w:left="0"/>
      </w:pPr>
      <w:r>
        <w:lastRenderedPageBreak/>
        <w:t xml:space="preserve">Supplementary Table </w:t>
      </w:r>
      <w:r w:rsidR="00865117">
        <w:t>3</w:t>
      </w:r>
      <w:r>
        <w:t xml:space="preserve">: NNT to achieve defined change vs baseline in 6MWT at weeks 12 and </w:t>
      </w:r>
      <w:r w:rsidR="003442B2">
        <w:t>24 (random-effects model)</w:t>
      </w:r>
    </w:p>
    <w:p w14:paraId="006EABDA" w14:textId="77777777" w:rsidR="003D190B" w:rsidRDefault="003D190B">
      <w:pPr>
        <w:pStyle w:val="BodyText"/>
        <w:rPr>
          <w:b/>
          <w:sz w:val="22"/>
        </w:rPr>
      </w:pPr>
    </w:p>
    <w:tbl>
      <w:tblPr>
        <w:tblW w:w="0" w:type="auto"/>
        <w:tblInd w:w="120" w:type="dxa"/>
        <w:tblLayout w:type="fixed"/>
        <w:tblCellMar>
          <w:left w:w="0" w:type="dxa"/>
          <w:right w:w="0" w:type="dxa"/>
        </w:tblCellMar>
        <w:tblLook w:val="01E0" w:firstRow="1" w:lastRow="1" w:firstColumn="1" w:lastColumn="1" w:noHBand="0" w:noVBand="0"/>
      </w:tblPr>
      <w:tblGrid>
        <w:gridCol w:w="3199"/>
        <w:gridCol w:w="3519"/>
        <w:gridCol w:w="2433"/>
      </w:tblGrid>
      <w:tr w:rsidR="003D190B" w14:paraId="4E518678" w14:textId="77777777">
        <w:trPr>
          <w:trHeight w:val="505"/>
        </w:trPr>
        <w:tc>
          <w:tcPr>
            <w:tcW w:w="3199" w:type="dxa"/>
            <w:tcBorders>
              <w:top w:val="single" w:sz="4" w:space="0" w:color="000000"/>
              <w:bottom w:val="single" w:sz="4" w:space="0" w:color="000000"/>
            </w:tcBorders>
          </w:tcPr>
          <w:p w14:paraId="30C37B93" w14:textId="77777777" w:rsidR="003D190B" w:rsidRDefault="003D190B">
            <w:pPr>
              <w:pStyle w:val="TableParagraph"/>
              <w:spacing w:before="0"/>
              <w:jc w:val="left"/>
              <w:rPr>
                <w:sz w:val="20"/>
              </w:rPr>
            </w:pPr>
          </w:p>
        </w:tc>
        <w:tc>
          <w:tcPr>
            <w:tcW w:w="3519" w:type="dxa"/>
            <w:tcBorders>
              <w:top w:val="single" w:sz="4" w:space="0" w:color="000000"/>
              <w:bottom w:val="single" w:sz="4" w:space="0" w:color="000000"/>
            </w:tcBorders>
          </w:tcPr>
          <w:p w14:paraId="566884C7" w14:textId="77777777" w:rsidR="003D190B" w:rsidRDefault="003442B2">
            <w:pPr>
              <w:pStyle w:val="TableParagraph"/>
              <w:ind w:left="1876" w:right="790"/>
              <w:rPr>
                <w:b/>
              </w:rPr>
            </w:pPr>
            <w:r>
              <w:rPr>
                <w:b/>
              </w:rPr>
              <w:t>Week 12</w:t>
            </w:r>
          </w:p>
        </w:tc>
        <w:tc>
          <w:tcPr>
            <w:tcW w:w="2433" w:type="dxa"/>
            <w:tcBorders>
              <w:top w:val="single" w:sz="4" w:space="0" w:color="000000"/>
              <w:bottom w:val="single" w:sz="4" w:space="0" w:color="000000"/>
            </w:tcBorders>
          </w:tcPr>
          <w:p w14:paraId="02BAAB7D" w14:textId="77777777" w:rsidR="003D190B" w:rsidRDefault="003442B2">
            <w:pPr>
              <w:pStyle w:val="TableParagraph"/>
              <w:ind w:left="789" w:right="790"/>
              <w:rPr>
                <w:b/>
              </w:rPr>
            </w:pPr>
            <w:r>
              <w:rPr>
                <w:b/>
              </w:rPr>
              <w:t>Week 24</w:t>
            </w:r>
          </w:p>
        </w:tc>
      </w:tr>
      <w:tr w:rsidR="003D190B" w14:paraId="051D2CEE" w14:textId="77777777">
        <w:trPr>
          <w:trHeight w:val="506"/>
        </w:trPr>
        <w:tc>
          <w:tcPr>
            <w:tcW w:w="3199" w:type="dxa"/>
            <w:tcBorders>
              <w:top w:val="single" w:sz="4" w:space="0" w:color="000000"/>
            </w:tcBorders>
          </w:tcPr>
          <w:p w14:paraId="28A07BF2" w14:textId="77777777" w:rsidR="003D190B" w:rsidRDefault="003442B2">
            <w:pPr>
              <w:pStyle w:val="TableParagraph"/>
              <w:ind w:left="120"/>
              <w:jc w:val="left"/>
              <w:rPr>
                <w:b/>
              </w:rPr>
            </w:pPr>
            <w:r>
              <w:rPr>
                <w:b/>
              </w:rPr>
              <w:t>Improvement</w:t>
            </w:r>
          </w:p>
        </w:tc>
        <w:tc>
          <w:tcPr>
            <w:tcW w:w="3519" w:type="dxa"/>
            <w:tcBorders>
              <w:top w:val="single" w:sz="4" w:space="0" w:color="000000"/>
            </w:tcBorders>
          </w:tcPr>
          <w:p w14:paraId="2FBFAEEF" w14:textId="77777777" w:rsidR="003D190B" w:rsidRDefault="003D190B">
            <w:pPr>
              <w:pStyle w:val="TableParagraph"/>
              <w:spacing w:before="0"/>
              <w:jc w:val="left"/>
              <w:rPr>
                <w:sz w:val="20"/>
              </w:rPr>
            </w:pPr>
          </w:p>
        </w:tc>
        <w:tc>
          <w:tcPr>
            <w:tcW w:w="2433" w:type="dxa"/>
            <w:tcBorders>
              <w:top w:val="single" w:sz="4" w:space="0" w:color="000000"/>
            </w:tcBorders>
          </w:tcPr>
          <w:p w14:paraId="67A6CD41" w14:textId="77777777" w:rsidR="003D190B" w:rsidRDefault="003D190B">
            <w:pPr>
              <w:pStyle w:val="TableParagraph"/>
              <w:spacing w:before="0"/>
              <w:jc w:val="left"/>
              <w:rPr>
                <w:sz w:val="20"/>
              </w:rPr>
            </w:pPr>
          </w:p>
        </w:tc>
      </w:tr>
      <w:tr w:rsidR="003D190B" w14:paraId="7DED199E" w14:textId="77777777">
        <w:trPr>
          <w:trHeight w:val="504"/>
        </w:trPr>
        <w:tc>
          <w:tcPr>
            <w:tcW w:w="3199" w:type="dxa"/>
            <w:shd w:val="clear" w:color="auto" w:fill="F1F1F1"/>
          </w:tcPr>
          <w:p w14:paraId="4B5152AB" w14:textId="77777777" w:rsidR="003D190B" w:rsidRDefault="003442B2">
            <w:pPr>
              <w:pStyle w:val="TableParagraph"/>
              <w:ind w:left="371"/>
              <w:jc w:val="left"/>
              <w:rPr>
                <w:b/>
              </w:rPr>
            </w:pPr>
            <w:r>
              <w:rPr>
                <w:b/>
              </w:rPr>
              <w:t>≥20 m</w:t>
            </w:r>
          </w:p>
        </w:tc>
        <w:tc>
          <w:tcPr>
            <w:tcW w:w="3519" w:type="dxa"/>
            <w:shd w:val="clear" w:color="auto" w:fill="F1F1F1"/>
          </w:tcPr>
          <w:p w14:paraId="09DD4A68" w14:textId="77777777" w:rsidR="003D190B" w:rsidRDefault="003442B2">
            <w:pPr>
              <w:pStyle w:val="TableParagraph"/>
              <w:ind w:left="1100"/>
            </w:pPr>
            <w:r>
              <w:t>6</w:t>
            </w:r>
          </w:p>
        </w:tc>
        <w:tc>
          <w:tcPr>
            <w:tcW w:w="2433" w:type="dxa"/>
            <w:shd w:val="clear" w:color="auto" w:fill="F1F1F1"/>
          </w:tcPr>
          <w:p w14:paraId="097C3AEC" w14:textId="77777777" w:rsidR="003D190B" w:rsidRDefault="003442B2">
            <w:pPr>
              <w:pStyle w:val="TableParagraph"/>
              <w:ind w:left="12"/>
            </w:pPr>
            <w:r>
              <w:t>6</w:t>
            </w:r>
          </w:p>
        </w:tc>
      </w:tr>
      <w:tr w:rsidR="003D190B" w14:paraId="75F9EC7B" w14:textId="77777777">
        <w:trPr>
          <w:trHeight w:val="506"/>
        </w:trPr>
        <w:tc>
          <w:tcPr>
            <w:tcW w:w="3199" w:type="dxa"/>
          </w:tcPr>
          <w:p w14:paraId="0BFCB0D9" w14:textId="77777777" w:rsidR="003D190B" w:rsidRDefault="003442B2">
            <w:pPr>
              <w:pStyle w:val="TableParagraph"/>
              <w:ind w:left="371"/>
              <w:jc w:val="left"/>
              <w:rPr>
                <w:b/>
              </w:rPr>
            </w:pPr>
            <w:r>
              <w:rPr>
                <w:b/>
              </w:rPr>
              <w:t>≥30 m</w:t>
            </w:r>
          </w:p>
        </w:tc>
        <w:tc>
          <w:tcPr>
            <w:tcW w:w="3519" w:type="dxa"/>
          </w:tcPr>
          <w:p w14:paraId="78191E6A" w14:textId="77777777" w:rsidR="003D190B" w:rsidRDefault="003442B2">
            <w:pPr>
              <w:pStyle w:val="TableParagraph"/>
              <w:ind w:left="1100"/>
            </w:pPr>
            <w:r>
              <w:t>8</w:t>
            </w:r>
          </w:p>
        </w:tc>
        <w:tc>
          <w:tcPr>
            <w:tcW w:w="2433" w:type="dxa"/>
          </w:tcPr>
          <w:p w14:paraId="76B0C170" w14:textId="77777777" w:rsidR="003D190B" w:rsidRDefault="003442B2">
            <w:pPr>
              <w:pStyle w:val="TableParagraph"/>
              <w:ind w:left="12"/>
            </w:pPr>
            <w:r>
              <w:t>7</w:t>
            </w:r>
          </w:p>
        </w:tc>
      </w:tr>
      <w:tr w:rsidR="003D190B" w14:paraId="44347C67" w14:textId="77777777">
        <w:trPr>
          <w:trHeight w:val="506"/>
        </w:trPr>
        <w:tc>
          <w:tcPr>
            <w:tcW w:w="3199" w:type="dxa"/>
            <w:shd w:val="clear" w:color="auto" w:fill="F1F1F1"/>
          </w:tcPr>
          <w:p w14:paraId="0FF22233" w14:textId="77777777" w:rsidR="003D190B" w:rsidRDefault="003442B2">
            <w:pPr>
              <w:pStyle w:val="TableParagraph"/>
              <w:ind w:left="371"/>
              <w:jc w:val="left"/>
              <w:rPr>
                <w:b/>
              </w:rPr>
            </w:pPr>
            <w:r>
              <w:rPr>
                <w:b/>
              </w:rPr>
              <w:t>≥40 m</w:t>
            </w:r>
          </w:p>
        </w:tc>
        <w:tc>
          <w:tcPr>
            <w:tcW w:w="3519" w:type="dxa"/>
            <w:shd w:val="clear" w:color="auto" w:fill="F1F1F1"/>
          </w:tcPr>
          <w:p w14:paraId="5716A736" w14:textId="77777777" w:rsidR="003D190B" w:rsidRDefault="003442B2">
            <w:pPr>
              <w:pStyle w:val="TableParagraph"/>
              <w:ind w:left="1100"/>
            </w:pPr>
            <w:r>
              <w:t>9</w:t>
            </w:r>
          </w:p>
        </w:tc>
        <w:tc>
          <w:tcPr>
            <w:tcW w:w="2433" w:type="dxa"/>
            <w:shd w:val="clear" w:color="auto" w:fill="F1F1F1"/>
          </w:tcPr>
          <w:p w14:paraId="1B19B4A9" w14:textId="77777777" w:rsidR="003D190B" w:rsidRDefault="003442B2">
            <w:pPr>
              <w:pStyle w:val="TableParagraph"/>
              <w:ind w:left="12"/>
            </w:pPr>
            <w:r>
              <w:t>8</w:t>
            </w:r>
          </w:p>
        </w:tc>
      </w:tr>
      <w:tr w:rsidR="003D190B" w14:paraId="28842441" w14:textId="77777777">
        <w:trPr>
          <w:trHeight w:val="506"/>
        </w:trPr>
        <w:tc>
          <w:tcPr>
            <w:tcW w:w="3199" w:type="dxa"/>
          </w:tcPr>
          <w:p w14:paraId="2C95606C" w14:textId="77777777" w:rsidR="003D190B" w:rsidRDefault="003442B2">
            <w:pPr>
              <w:pStyle w:val="TableParagraph"/>
              <w:ind w:left="105"/>
              <w:jc w:val="left"/>
              <w:rPr>
                <w:b/>
              </w:rPr>
            </w:pPr>
            <w:r>
              <w:rPr>
                <w:b/>
              </w:rPr>
              <w:t>Deterioration</w:t>
            </w:r>
          </w:p>
        </w:tc>
        <w:tc>
          <w:tcPr>
            <w:tcW w:w="3519" w:type="dxa"/>
          </w:tcPr>
          <w:p w14:paraId="79A0E360" w14:textId="77777777" w:rsidR="003D190B" w:rsidRDefault="003D190B">
            <w:pPr>
              <w:pStyle w:val="TableParagraph"/>
              <w:spacing w:before="0"/>
              <w:jc w:val="left"/>
              <w:rPr>
                <w:sz w:val="20"/>
              </w:rPr>
            </w:pPr>
          </w:p>
        </w:tc>
        <w:tc>
          <w:tcPr>
            <w:tcW w:w="2433" w:type="dxa"/>
          </w:tcPr>
          <w:p w14:paraId="2C3FD968" w14:textId="77777777" w:rsidR="003D190B" w:rsidRDefault="003D190B">
            <w:pPr>
              <w:pStyle w:val="TableParagraph"/>
              <w:spacing w:before="0"/>
              <w:jc w:val="left"/>
              <w:rPr>
                <w:sz w:val="20"/>
              </w:rPr>
            </w:pPr>
          </w:p>
        </w:tc>
      </w:tr>
      <w:tr w:rsidR="003D190B" w14:paraId="07E3BDFA" w14:textId="77777777">
        <w:trPr>
          <w:trHeight w:val="506"/>
        </w:trPr>
        <w:tc>
          <w:tcPr>
            <w:tcW w:w="3199" w:type="dxa"/>
            <w:tcBorders>
              <w:bottom w:val="single" w:sz="4" w:space="0" w:color="000000"/>
            </w:tcBorders>
            <w:shd w:val="clear" w:color="auto" w:fill="F1F1F1"/>
          </w:tcPr>
          <w:p w14:paraId="706F914D" w14:textId="77777777" w:rsidR="003D190B" w:rsidRDefault="003442B2">
            <w:pPr>
              <w:pStyle w:val="TableParagraph"/>
              <w:ind w:left="371"/>
              <w:jc w:val="left"/>
              <w:rPr>
                <w:b/>
              </w:rPr>
            </w:pPr>
            <w:r>
              <w:rPr>
                <w:b/>
              </w:rPr>
              <w:t>≥10 m</w:t>
            </w:r>
          </w:p>
        </w:tc>
        <w:tc>
          <w:tcPr>
            <w:tcW w:w="3519" w:type="dxa"/>
            <w:tcBorders>
              <w:bottom w:val="single" w:sz="4" w:space="0" w:color="000000"/>
            </w:tcBorders>
            <w:shd w:val="clear" w:color="auto" w:fill="F1F1F1"/>
          </w:tcPr>
          <w:p w14:paraId="03261FF4" w14:textId="77777777" w:rsidR="003D190B" w:rsidRDefault="003442B2">
            <w:pPr>
              <w:pStyle w:val="TableParagraph"/>
              <w:ind w:left="1086"/>
            </w:pPr>
            <w:r>
              <w:t>7</w:t>
            </w:r>
          </w:p>
        </w:tc>
        <w:tc>
          <w:tcPr>
            <w:tcW w:w="2433" w:type="dxa"/>
            <w:tcBorders>
              <w:bottom w:val="single" w:sz="4" w:space="0" w:color="000000"/>
            </w:tcBorders>
            <w:shd w:val="clear" w:color="auto" w:fill="F1F1F1"/>
          </w:tcPr>
          <w:p w14:paraId="68A4732F" w14:textId="77777777" w:rsidR="003D190B" w:rsidRDefault="003442B2">
            <w:pPr>
              <w:pStyle w:val="TableParagraph"/>
              <w:ind w:right="1"/>
            </w:pPr>
            <w:r>
              <w:t>6</w:t>
            </w:r>
          </w:p>
        </w:tc>
      </w:tr>
    </w:tbl>
    <w:p w14:paraId="46FBD984" w14:textId="77777777" w:rsidR="003D190B" w:rsidRDefault="003442B2">
      <w:pPr>
        <w:pStyle w:val="BodyText"/>
        <w:spacing w:line="477" w:lineRule="auto"/>
        <w:ind w:left="180" w:right="581"/>
      </w:pPr>
      <w:r>
        <w:rPr>
          <w:b/>
        </w:rPr>
        <w:t xml:space="preserve">Legend: </w:t>
      </w:r>
      <w:r>
        <w:t>ORs from the random-effects responder analysis were converted into NNT using the formula described in Hutton et al.</w:t>
      </w:r>
      <w:r>
        <w:rPr>
          <w:vertAlign w:val="superscript"/>
        </w:rPr>
        <w:t>5</w:t>
      </w:r>
      <w:r>
        <w:t xml:space="preserve"> and the placebo control response/deterioration</w:t>
      </w:r>
      <w:r>
        <w:rPr>
          <w:spacing w:val="-1"/>
        </w:rPr>
        <w:t xml:space="preserve"> </w:t>
      </w:r>
      <w:r>
        <w:t>proportion.</w:t>
      </w:r>
    </w:p>
    <w:p w14:paraId="2902A560" w14:textId="77777777" w:rsidR="00E416E7" w:rsidRDefault="003442B2">
      <w:pPr>
        <w:pStyle w:val="BodyText"/>
        <w:spacing w:before="4"/>
        <w:ind w:left="180"/>
      </w:pPr>
      <w:r>
        <w:t>6MWT, 6-minute walk test; NNT, number needed to treat; OR, odds</w:t>
      </w:r>
      <w:r>
        <w:rPr>
          <w:spacing w:val="-13"/>
        </w:rPr>
        <w:t xml:space="preserve"> </w:t>
      </w:r>
      <w:r>
        <w:t>ratio</w:t>
      </w:r>
    </w:p>
    <w:p w14:paraId="3ECDA586" w14:textId="0CDF3387" w:rsidR="0051078D" w:rsidRDefault="0051078D" w:rsidP="0051078D">
      <w:pPr>
        <w:pStyle w:val="BodyText"/>
        <w:spacing w:before="4"/>
        <w:sectPr w:rsidR="0051078D">
          <w:headerReference w:type="default" r:id="rId10"/>
          <w:pgSz w:w="11910" w:h="16840"/>
          <w:pgMar w:top="1680" w:right="860" w:bottom="280" w:left="1260" w:header="1450" w:footer="0" w:gutter="0"/>
          <w:cols w:space="720"/>
        </w:sectPr>
      </w:pPr>
    </w:p>
    <w:p w14:paraId="6830F19A" w14:textId="45B9D76A" w:rsidR="00BB6E60" w:rsidRDefault="00BB6E60" w:rsidP="00BB6E60">
      <w:pPr>
        <w:rPr>
          <w:b/>
          <w:bCs/>
        </w:rPr>
      </w:pPr>
      <w:r>
        <w:rPr>
          <w:b/>
          <w:bCs/>
        </w:rPr>
        <w:lastRenderedPageBreak/>
        <w:t xml:space="preserve">Supplementary Table </w:t>
      </w:r>
      <w:r w:rsidR="00865117">
        <w:rPr>
          <w:b/>
          <w:bCs/>
        </w:rPr>
        <w:t>4</w:t>
      </w:r>
      <w:r>
        <w:rPr>
          <w:b/>
          <w:bCs/>
        </w:rPr>
        <w:t>:  Changes in KCCQ-OSS score according to 6MWT responder categories from baseline to week 12 and 24 in the FCM and placebo arms.</w:t>
      </w:r>
    </w:p>
    <w:p w14:paraId="38B19E73" w14:textId="77777777" w:rsidR="00BB6E60" w:rsidRDefault="00BB6E60" w:rsidP="00BB6E60">
      <w:pPr>
        <w:rPr>
          <w:b/>
          <w:bCs/>
        </w:rPr>
      </w:pPr>
    </w:p>
    <w:tbl>
      <w:tblPr>
        <w:tblW w:w="8934" w:type="dxa"/>
        <w:tblInd w:w="108" w:type="dxa"/>
        <w:tblLook w:val="04A0" w:firstRow="1" w:lastRow="0" w:firstColumn="1" w:lastColumn="0" w:noHBand="0" w:noVBand="1"/>
      </w:tblPr>
      <w:tblGrid>
        <w:gridCol w:w="3270"/>
        <w:gridCol w:w="3088"/>
        <w:gridCol w:w="2576"/>
      </w:tblGrid>
      <w:tr w:rsidR="00BB6E60" w:rsidRPr="00B95EE4" w14:paraId="5B21CA0B" w14:textId="77777777" w:rsidTr="00865117">
        <w:trPr>
          <w:trHeight w:val="909"/>
        </w:trPr>
        <w:tc>
          <w:tcPr>
            <w:tcW w:w="3270" w:type="dxa"/>
            <w:vMerge w:val="restart"/>
            <w:tcBorders>
              <w:top w:val="single" w:sz="4" w:space="0" w:color="auto"/>
              <w:left w:val="nil"/>
              <w:bottom w:val="single" w:sz="4" w:space="0" w:color="000000"/>
              <w:right w:val="nil"/>
            </w:tcBorders>
            <w:shd w:val="clear" w:color="auto" w:fill="auto"/>
            <w:vAlign w:val="center"/>
            <w:hideMark/>
          </w:tcPr>
          <w:p w14:paraId="11188523" w14:textId="77777777" w:rsidR="00BB6E60" w:rsidRPr="00B95EE4" w:rsidRDefault="00BB6E60" w:rsidP="00CF221B">
            <w:pPr>
              <w:widowControl/>
              <w:autoSpaceDE/>
              <w:autoSpaceDN/>
              <w:jc w:val="center"/>
              <w:rPr>
                <w:color w:val="000000"/>
                <w:sz w:val="24"/>
                <w:szCs w:val="24"/>
              </w:rPr>
            </w:pPr>
            <w:r w:rsidRPr="00B95EE4">
              <w:rPr>
                <w:color w:val="000000"/>
                <w:sz w:val="24"/>
                <w:szCs w:val="24"/>
              </w:rPr>
              <w:t>6-Minute Walk Test (6MWT) Responder Categories</w:t>
            </w:r>
          </w:p>
        </w:tc>
        <w:tc>
          <w:tcPr>
            <w:tcW w:w="5663" w:type="dxa"/>
            <w:gridSpan w:val="2"/>
            <w:tcBorders>
              <w:top w:val="single" w:sz="4" w:space="0" w:color="auto"/>
              <w:left w:val="nil"/>
              <w:bottom w:val="nil"/>
              <w:right w:val="nil"/>
            </w:tcBorders>
            <w:shd w:val="clear" w:color="auto" w:fill="auto"/>
            <w:vAlign w:val="center"/>
            <w:hideMark/>
          </w:tcPr>
          <w:p w14:paraId="74B83DA5" w14:textId="77777777" w:rsidR="00BB6E60" w:rsidRPr="00B95EE4" w:rsidRDefault="00BB6E60" w:rsidP="00CF221B">
            <w:pPr>
              <w:widowControl/>
              <w:autoSpaceDE/>
              <w:autoSpaceDN/>
              <w:jc w:val="center"/>
              <w:rPr>
                <w:color w:val="000000"/>
                <w:sz w:val="24"/>
                <w:szCs w:val="24"/>
              </w:rPr>
            </w:pPr>
            <w:r w:rsidRPr="00B95EE4">
              <w:rPr>
                <w:color w:val="000000"/>
                <w:sz w:val="24"/>
                <w:szCs w:val="24"/>
              </w:rPr>
              <w:t>Mean(SD) Changes in KCCQ-OSS score from Baseline</w:t>
            </w:r>
          </w:p>
        </w:tc>
      </w:tr>
      <w:tr w:rsidR="00BB6E60" w:rsidRPr="00B95EE4" w14:paraId="6C08CE4A" w14:textId="77777777" w:rsidTr="00865117">
        <w:trPr>
          <w:trHeight w:val="1118"/>
        </w:trPr>
        <w:tc>
          <w:tcPr>
            <w:tcW w:w="3270" w:type="dxa"/>
            <w:vMerge/>
            <w:tcBorders>
              <w:top w:val="single" w:sz="4" w:space="0" w:color="auto"/>
              <w:left w:val="nil"/>
              <w:bottom w:val="single" w:sz="4" w:space="0" w:color="000000"/>
              <w:right w:val="nil"/>
            </w:tcBorders>
            <w:vAlign w:val="center"/>
            <w:hideMark/>
          </w:tcPr>
          <w:p w14:paraId="3A50DF70" w14:textId="77777777" w:rsidR="00BB6E60" w:rsidRPr="00B95EE4" w:rsidRDefault="00BB6E60" w:rsidP="00CF221B">
            <w:pPr>
              <w:widowControl/>
              <w:autoSpaceDE/>
              <w:autoSpaceDN/>
              <w:rPr>
                <w:color w:val="000000"/>
                <w:sz w:val="24"/>
                <w:szCs w:val="24"/>
              </w:rPr>
            </w:pPr>
          </w:p>
        </w:tc>
        <w:tc>
          <w:tcPr>
            <w:tcW w:w="3088" w:type="dxa"/>
            <w:tcBorders>
              <w:top w:val="nil"/>
              <w:left w:val="nil"/>
              <w:bottom w:val="single" w:sz="4" w:space="0" w:color="auto"/>
              <w:right w:val="nil"/>
            </w:tcBorders>
            <w:shd w:val="clear" w:color="000000" w:fill="F2F2F2"/>
            <w:vAlign w:val="center"/>
            <w:hideMark/>
          </w:tcPr>
          <w:p w14:paraId="4B98A48D" w14:textId="77777777" w:rsidR="00BB6E60" w:rsidRPr="00B95EE4" w:rsidRDefault="00BB6E60" w:rsidP="00CF221B">
            <w:pPr>
              <w:widowControl/>
              <w:autoSpaceDE/>
              <w:autoSpaceDN/>
              <w:jc w:val="center"/>
              <w:rPr>
                <w:color w:val="000000"/>
                <w:sz w:val="24"/>
                <w:szCs w:val="24"/>
              </w:rPr>
            </w:pPr>
            <w:r w:rsidRPr="00B95EE4">
              <w:rPr>
                <w:color w:val="000000"/>
                <w:sz w:val="24"/>
                <w:szCs w:val="24"/>
              </w:rPr>
              <w:t>FCM</w:t>
            </w:r>
          </w:p>
        </w:tc>
        <w:tc>
          <w:tcPr>
            <w:tcW w:w="2575" w:type="dxa"/>
            <w:tcBorders>
              <w:top w:val="nil"/>
              <w:left w:val="nil"/>
              <w:bottom w:val="single" w:sz="4" w:space="0" w:color="auto"/>
              <w:right w:val="nil"/>
            </w:tcBorders>
            <w:shd w:val="clear" w:color="000000" w:fill="F2F2F2"/>
            <w:vAlign w:val="center"/>
            <w:hideMark/>
          </w:tcPr>
          <w:p w14:paraId="39ED9F66" w14:textId="77777777" w:rsidR="00BB6E60" w:rsidRPr="00B95EE4" w:rsidRDefault="00BB6E60" w:rsidP="00CF221B">
            <w:pPr>
              <w:widowControl/>
              <w:autoSpaceDE/>
              <w:autoSpaceDN/>
              <w:jc w:val="center"/>
              <w:rPr>
                <w:color w:val="000000"/>
                <w:sz w:val="24"/>
                <w:szCs w:val="24"/>
              </w:rPr>
            </w:pPr>
            <w:r w:rsidRPr="00B95EE4">
              <w:rPr>
                <w:color w:val="000000"/>
                <w:sz w:val="24"/>
                <w:szCs w:val="24"/>
              </w:rPr>
              <w:t>Placebo</w:t>
            </w:r>
          </w:p>
        </w:tc>
      </w:tr>
      <w:tr w:rsidR="00BB6E60" w:rsidRPr="00B95EE4" w14:paraId="08C1D332" w14:textId="77777777" w:rsidTr="00865117">
        <w:trPr>
          <w:trHeight w:val="380"/>
        </w:trPr>
        <w:tc>
          <w:tcPr>
            <w:tcW w:w="8934" w:type="dxa"/>
            <w:gridSpan w:val="3"/>
            <w:tcBorders>
              <w:top w:val="nil"/>
              <w:left w:val="nil"/>
              <w:bottom w:val="nil"/>
              <w:right w:val="nil"/>
            </w:tcBorders>
            <w:shd w:val="clear" w:color="auto" w:fill="auto"/>
            <w:vAlign w:val="center"/>
            <w:hideMark/>
          </w:tcPr>
          <w:p w14:paraId="28DEDC9A" w14:textId="77777777" w:rsidR="00BB6E60" w:rsidRPr="00B95EE4" w:rsidRDefault="00BB6E60" w:rsidP="00CF221B">
            <w:pPr>
              <w:widowControl/>
              <w:autoSpaceDE/>
              <w:autoSpaceDN/>
              <w:jc w:val="center"/>
              <w:rPr>
                <w:color w:val="000000"/>
                <w:sz w:val="24"/>
                <w:szCs w:val="24"/>
              </w:rPr>
            </w:pPr>
            <w:r w:rsidRPr="00B95EE4">
              <w:rPr>
                <w:color w:val="000000"/>
                <w:sz w:val="24"/>
                <w:szCs w:val="24"/>
              </w:rPr>
              <w:t>At week 12</w:t>
            </w:r>
          </w:p>
        </w:tc>
      </w:tr>
      <w:tr w:rsidR="00BB6E60" w:rsidRPr="00B95EE4" w14:paraId="738CF252" w14:textId="77777777" w:rsidTr="00865117">
        <w:trPr>
          <w:trHeight w:val="380"/>
        </w:trPr>
        <w:tc>
          <w:tcPr>
            <w:tcW w:w="3270" w:type="dxa"/>
            <w:tcBorders>
              <w:top w:val="nil"/>
              <w:left w:val="nil"/>
              <w:bottom w:val="nil"/>
              <w:right w:val="nil"/>
            </w:tcBorders>
            <w:shd w:val="clear" w:color="000000" w:fill="F2F2F2"/>
            <w:vAlign w:val="center"/>
            <w:hideMark/>
          </w:tcPr>
          <w:p w14:paraId="0ECFD113" w14:textId="77777777" w:rsidR="00BB6E60" w:rsidRPr="00B95EE4" w:rsidRDefault="00BB6E60" w:rsidP="00CF221B">
            <w:pPr>
              <w:widowControl/>
              <w:autoSpaceDE/>
              <w:autoSpaceDN/>
              <w:jc w:val="center"/>
              <w:rPr>
                <w:color w:val="000000"/>
                <w:sz w:val="24"/>
                <w:szCs w:val="24"/>
              </w:rPr>
            </w:pPr>
            <w:r w:rsidRPr="00B95EE4">
              <w:rPr>
                <w:color w:val="000000"/>
                <w:sz w:val="24"/>
                <w:szCs w:val="24"/>
              </w:rPr>
              <w:t>Improvement ≥ 20</w:t>
            </w:r>
          </w:p>
        </w:tc>
        <w:tc>
          <w:tcPr>
            <w:tcW w:w="3088" w:type="dxa"/>
            <w:tcBorders>
              <w:top w:val="nil"/>
              <w:left w:val="nil"/>
              <w:bottom w:val="nil"/>
              <w:right w:val="nil"/>
            </w:tcBorders>
            <w:shd w:val="clear" w:color="000000" w:fill="F2F2F2"/>
            <w:vAlign w:val="center"/>
            <w:hideMark/>
          </w:tcPr>
          <w:p w14:paraId="55948A50" w14:textId="77777777" w:rsidR="00BB6E60" w:rsidRPr="00B95EE4" w:rsidRDefault="00BB6E60" w:rsidP="00CF221B">
            <w:pPr>
              <w:widowControl/>
              <w:autoSpaceDE/>
              <w:autoSpaceDN/>
              <w:jc w:val="center"/>
              <w:rPr>
                <w:color w:val="000000"/>
                <w:sz w:val="24"/>
                <w:szCs w:val="24"/>
              </w:rPr>
            </w:pPr>
            <w:r w:rsidRPr="00B95EE4">
              <w:rPr>
                <w:color w:val="000000"/>
                <w:sz w:val="24"/>
                <w:szCs w:val="24"/>
              </w:rPr>
              <w:t>14.2(18.9)</w:t>
            </w:r>
          </w:p>
        </w:tc>
        <w:tc>
          <w:tcPr>
            <w:tcW w:w="2575" w:type="dxa"/>
            <w:tcBorders>
              <w:top w:val="nil"/>
              <w:left w:val="nil"/>
              <w:bottom w:val="nil"/>
              <w:right w:val="nil"/>
            </w:tcBorders>
            <w:shd w:val="clear" w:color="000000" w:fill="F2F2F2"/>
            <w:vAlign w:val="center"/>
            <w:hideMark/>
          </w:tcPr>
          <w:p w14:paraId="3E8AF2AF" w14:textId="77777777" w:rsidR="00BB6E60" w:rsidRPr="00B95EE4" w:rsidRDefault="00BB6E60" w:rsidP="00CF221B">
            <w:pPr>
              <w:widowControl/>
              <w:autoSpaceDE/>
              <w:autoSpaceDN/>
              <w:jc w:val="center"/>
              <w:rPr>
                <w:color w:val="000000"/>
                <w:sz w:val="24"/>
                <w:szCs w:val="24"/>
              </w:rPr>
            </w:pPr>
            <w:r w:rsidRPr="00B95EE4">
              <w:rPr>
                <w:color w:val="000000"/>
                <w:sz w:val="24"/>
                <w:szCs w:val="24"/>
              </w:rPr>
              <w:t>5.4(11.3)</w:t>
            </w:r>
          </w:p>
        </w:tc>
      </w:tr>
      <w:tr w:rsidR="00BB6E60" w:rsidRPr="00B95EE4" w14:paraId="0A3534E9" w14:textId="77777777" w:rsidTr="00865117">
        <w:trPr>
          <w:trHeight w:val="380"/>
        </w:trPr>
        <w:tc>
          <w:tcPr>
            <w:tcW w:w="3270" w:type="dxa"/>
            <w:tcBorders>
              <w:top w:val="nil"/>
              <w:left w:val="nil"/>
              <w:bottom w:val="nil"/>
              <w:right w:val="nil"/>
            </w:tcBorders>
            <w:shd w:val="clear" w:color="000000" w:fill="FFFFFF"/>
            <w:vAlign w:val="center"/>
            <w:hideMark/>
          </w:tcPr>
          <w:p w14:paraId="01393053" w14:textId="77777777" w:rsidR="00BB6E60" w:rsidRPr="00B95EE4" w:rsidRDefault="00BB6E60" w:rsidP="00CF221B">
            <w:pPr>
              <w:widowControl/>
              <w:autoSpaceDE/>
              <w:autoSpaceDN/>
              <w:jc w:val="center"/>
              <w:rPr>
                <w:color w:val="000000"/>
                <w:sz w:val="24"/>
                <w:szCs w:val="24"/>
              </w:rPr>
            </w:pPr>
            <w:r w:rsidRPr="00B95EE4">
              <w:rPr>
                <w:color w:val="000000"/>
                <w:sz w:val="24"/>
                <w:szCs w:val="24"/>
              </w:rPr>
              <w:t>Improvement ≥ 30</w:t>
            </w:r>
          </w:p>
        </w:tc>
        <w:tc>
          <w:tcPr>
            <w:tcW w:w="3088" w:type="dxa"/>
            <w:tcBorders>
              <w:top w:val="nil"/>
              <w:left w:val="nil"/>
              <w:bottom w:val="nil"/>
              <w:right w:val="nil"/>
            </w:tcBorders>
            <w:shd w:val="clear" w:color="auto" w:fill="auto"/>
            <w:vAlign w:val="center"/>
            <w:hideMark/>
          </w:tcPr>
          <w:p w14:paraId="09FF8F70" w14:textId="77777777" w:rsidR="00BB6E60" w:rsidRPr="00B95EE4" w:rsidRDefault="00BB6E60" w:rsidP="00CF221B">
            <w:pPr>
              <w:widowControl/>
              <w:autoSpaceDE/>
              <w:autoSpaceDN/>
              <w:jc w:val="center"/>
              <w:rPr>
                <w:color w:val="000000"/>
                <w:sz w:val="24"/>
                <w:szCs w:val="24"/>
              </w:rPr>
            </w:pPr>
            <w:r w:rsidRPr="00B95EE4">
              <w:rPr>
                <w:color w:val="000000"/>
                <w:sz w:val="24"/>
                <w:szCs w:val="24"/>
              </w:rPr>
              <w:t>15.6(19.8)</w:t>
            </w:r>
          </w:p>
        </w:tc>
        <w:tc>
          <w:tcPr>
            <w:tcW w:w="2575" w:type="dxa"/>
            <w:tcBorders>
              <w:top w:val="nil"/>
              <w:left w:val="nil"/>
              <w:bottom w:val="nil"/>
              <w:right w:val="nil"/>
            </w:tcBorders>
            <w:shd w:val="clear" w:color="auto" w:fill="auto"/>
            <w:vAlign w:val="center"/>
            <w:hideMark/>
          </w:tcPr>
          <w:p w14:paraId="2C2E6068" w14:textId="77777777" w:rsidR="00BB6E60" w:rsidRPr="00B95EE4" w:rsidRDefault="00BB6E60" w:rsidP="00CF221B">
            <w:pPr>
              <w:widowControl/>
              <w:autoSpaceDE/>
              <w:autoSpaceDN/>
              <w:jc w:val="center"/>
              <w:rPr>
                <w:color w:val="000000"/>
                <w:sz w:val="24"/>
                <w:szCs w:val="24"/>
              </w:rPr>
            </w:pPr>
            <w:r w:rsidRPr="00B95EE4">
              <w:rPr>
                <w:color w:val="000000"/>
                <w:sz w:val="24"/>
                <w:szCs w:val="24"/>
              </w:rPr>
              <w:t>4.5(10.2)</w:t>
            </w:r>
          </w:p>
        </w:tc>
      </w:tr>
      <w:tr w:rsidR="00BB6E60" w:rsidRPr="00B95EE4" w14:paraId="5948CD65" w14:textId="77777777" w:rsidTr="00865117">
        <w:trPr>
          <w:trHeight w:val="380"/>
        </w:trPr>
        <w:tc>
          <w:tcPr>
            <w:tcW w:w="3270" w:type="dxa"/>
            <w:tcBorders>
              <w:top w:val="nil"/>
              <w:left w:val="nil"/>
              <w:bottom w:val="nil"/>
              <w:right w:val="nil"/>
            </w:tcBorders>
            <w:shd w:val="clear" w:color="000000" w:fill="F2F2F2"/>
            <w:vAlign w:val="center"/>
            <w:hideMark/>
          </w:tcPr>
          <w:p w14:paraId="363B968A" w14:textId="77777777" w:rsidR="00BB6E60" w:rsidRPr="00B95EE4" w:rsidRDefault="00BB6E60" w:rsidP="00CF221B">
            <w:pPr>
              <w:widowControl/>
              <w:autoSpaceDE/>
              <w:autoSpaceDN/>
              <w:jc w:val="center"/>
              <w:rPr>
                <w:color w:val="000000"/>
                <w:sz w:val="24"/>
                <w:szCs w:val="24"/>
              </w:rPr>
            </w:pPr>
            <w:r w:rsidRPr="00B95EE4">
              <w:rPr>
                <w:color w:val="000000"/>
                <w:sz w:val="24"/>
                <w:szCs w:val="24"/>
              </w:rPr>
              <w:t>Improvement ≥ 40</w:t>
            </w:r>
          </w:p>
        </w:tc>
        <w:tc>
          <w:tcPr>
            <w:tcW w:w="3088" w:type="dxa"/>
            <w:tcBorders>
              <w:top w:val="nil"/>
              <w:left w:val="nil"/>
              <w:bottom w:val="nil"/>
              <w:right w:val="nil"/>
            </w:tcBorders>
            <w:shd w:val="clear" w:color="000000" w:fill="F2F2F2"/>
            <w:vAlign w:val="center"/>
            <w:hideMark/>
          </w:tcPr>
          <w:p w14:paraId="270AFDB2" w14:textId="77777777" w:rsidR="00BB6E60" w:rsidRPr="00B95EE4" w:rsidRDefault="00BB6E60" w:rsidP="00CF221B">
            <w:pPr>
              <w:widowControl/>
              <w:autoSpaceDE/>
              <w:autoSpaceDN/>
              <w:jc w:val="center"/>
              <w:rPr>
                <w:color w:val="000000"/>
                <w:sz w:val="24"/>
                <w:szCs w:val="24"/>
              </w:rPr>
            </w:pPr>
            <w:r w:rsidRPr="00B95EE4">
              <w:rPr>
                <w:color w:val="000000"/>
                <w:sz w:val="24"/>
                <w:szCs w:val="24"/>
              </w:rPr>
              <w:t>17.0(20.2)</w:t>
            </w:r>
          </w:p>
        </w:tc>
        <w:tc>
          <w:tcPr>
            <w:tcW w:w="2575" w:type="dxa"/>
            <w:tcBorders>
              <w:top w:val="nil"/>
              <w:left w:val="nil"/>
              <w:bottom w:val="nil"/>
              <w:right w:val="nil"/>
            </w:tcBorders>
            <w:shd w:val="clear" w:color="000000" w:fill="F2F2F2"/>
            <w:vAlign w:val="center"/>
            <w:hideMark/>
          </w:tcPr>
          <w:p w14:paraId="6BB35174" w14:textId="77777777" w:rsidR="00BB6E60" w:rsidRPr="00B95EE4" w:rsidRDefault="00BB6E60" w:rsidP="00CF221B">
            <w:pPr>
              <w:widowControl/>
              <w:autoSpaceDE/>
              <w:autoSpaceDN/>
              <w:jc w:val="center"/>
              <w:rPr>
                <w:color w:val="000000"/>
                <w:sz w:val="24"/>
                <w:szCs w:val="24"/>
              </w:rPr>
            </w:pPr>
            <w:r w:rsidRPr="00B95EE4">
              <w:rPr>
                <w:color w:val="000000"/>
                <w:sz w:val="24"/>
                <w:szCs w:val="24"/>
              </w:rPr>
              <w:t>5.0(11.1)</w:t>
            </w:r>
          </w:p>
        </w:tc>
      </w:tr>
      <w:tr w:rsidR="00BB6E60" w:rsidRPr="00B95EE4" w14:paraId="7E286E26" w14:textId="77777777" w:rsidTr="00865117">
        <w:trPr>
          <w:trHeight w:val="380"/>
        </w:trPr>
        <w:tc>
          <w:tcPr>
            <w:tcW w:w="3270" w:type="dxa"/>
            <w:tcBorders>
              <w:top w:val="nil"/>
              <w:left w:val="nil"/>
              <w:bottom w:val="nil"/>
              <w:right w:val="nil"/>
            </w:tcBorders>
            <w:shd w:val="clear" w:color="000000" w:fill="FFFFFF"/>
            <w:vAlign w:val="center"/>
            <w:hideMark/>
          </w:tcPr>
          <w:p w14:paraId="58FC7814" w14:textId="77777777" w:rsidR="00BB6E60" w:rsidRPr="00B95EE4" w:rsidRDefault="00BB6E60" w:rsidP="00CF221B">
            <w:pPr>
              <w:widowControl/>
              <w:autoSpaceDE/>
              <w:autoSpaceDN/>
              <w:jc w:val="center"/>
              <w:rPr>
                <w:color w:val="000000"/>
                <w:sz w:val="24"/>
                <w:szCs w:val="24"/>
              </w:rPr>
            </w:pPr>
            <w:r w:rsidRPr="00B95EE4">
              <w:rPr>
                <w:color w:val="000000"/>
                <w:sz w:val="24"/>
                <w:szCs w:val="24"/>
              </w:rPr>
              <w:t>Deterioration ≥ 10</w:t>
            </w:r>
          </w:p>
        </w:tc>
        <w:tc>
          <w:tcPr>
            <w:tcW w:w="3088" w:type="dxa"/>
            <w:tcBorders>
              <w:top w:val="nil"/>
              <w:left w:val="nil"/>
              <w:bottom w:val="nil"/>
              <w:right w:val="nil"/>
            </w:tcBorders>
            <w:shd w:val="clear" w:color="auto" w:fill="auto"/>
            <w:vAlign w:val="center"/>
            <w:hideMark/>
          </w:tcPr>
          <w:p w14:paraId="68976FAE" w14:textId="77777777" w:rsidR="00BB6E60" w:rsidRPr="00B95EE4" w:rsidRDefault="00BB6E60" w:rsidP="00CF221B">
            <w:pPr>
              <w:widowControl/>
              <w:autoSpaceDE/>
              <w:autoSpaceDN/>
              <w:jc w:val="center"/>
              <w:rPr>
                <w:color w:val="000000"/>
                <w:sz w:val="24"/>
                <w:szCs w:val="24"/>
              </w:rPr>
            </w:pPr>
            <w:r w:rsidRPr="00B95EE4">
              <w:rPr>
                <w:color w:val="000000"/>
                <w:sz w:val="24"/>
                <w:szCs w:val="24"/>
              </w:rPr>
              <w:t>0.80(14.9)</w:t>
            </w:r>
          </w:p>
        </w:tc>
        <w:tc>
          <w:tcPr>
            <w:tcW w:w="2575" w:type="dxa"/>
            <w:tcBorders>
              <w:top w:val="nil"/>
              <w:left w:val="nil"/>
              <w:bottom w:val="nil"/>
              <w:right w:val="nil"/>
            </w:tcBorders>
            <w:shd w:val="clear" w:color="auto" w:fill="auto"/>
            <w:vAlign w:val="center"/>
            <w:hideMark/>
          </w:tcPr>
          <w:p w14:paraId="14A44CF1" w14:textId="77777777" w:rsidR="00BB6E60" w:rsidRPr="00B95EE4" w:rsidRDefault="00BB6E60" w:rsidP="00CF221B">
            <w:pPr>
              <w:widowControl/>
              <w:autoSpaceDE/>
              <w:autoSpaceDN/>
              <w:jc w:val="center"/>
              <w:rPr>
                <w:color w:val="000000"/>
                <w:sz w:val="24"/>
                <w:szCs w:val="24"/>
              </w:rPr>
            </w:pPr>
            <w:r w:rsidRPr="00B95EE4">
              <w:rPr>
                <w:color w:val="000000"/>
                <w:sz w:val="24"/>
                <w:szCs w:val="24"/>
              </w:rPr>
              <w:t>1.8(16.2)</w:t>
            </w:r>
          </w:p>
        </w:tc>
      </w:tr>
      <w:tr w:rsidR="00BB6E60" w:rsidRPr="00B95EE4" w14:paraId="2D6986CE" w14:textId="77777777" w:rsidTr="00865117">
        <w:trPr>
          <w:trHeight w:val="380"/>
        </w:trPr>
        <w:tc>
          <w:tcPr>
            <w:tcW w:w="8934" w:type="dxa"/>
            <w:gridSpan w:val="3"/>
            <w:tcBorders>
              <w:top w:val="nil"/>
              <w:left w:val="nil"/>
              <w:bottom w:val="nil"/>
              <w:right w:val="nil"/>
            </w:tcBorders>
            <w:shd w:val="clear" w:color="000000" w:fill="F2F2F2"/>
            <w:vAlign w:val="center"/>
            <w:hideMark/>
          </w:tcPr>
          <w:p w14:paraId="70169546" w14:textId="77777777" w:rsidR="00BB6E60" w:rsidRPr="00B95EE4" w:rsidRDefault="00BB6E60" w:rsidP="00CF221B">
            <w:pPr>
              <w:widowControl/>
              <w:autoSpaceDE/>
              <w:autoSpaceDN/>
              <w:jc w:val="center"/>
              <w:rPr>
                <w:color w:val="000000"/>
                <w:sz w:val="24"/>
                <w:szCs w:val="24"/>
              </w:rPr>
            </w:pPr>
            <w:r w:rsidRPr="00B95EE4">
              <w:rPr>
                <w:color w:val="000000"/>
                <w:sz w:val="24"/>
                <w:szCs w:val="24"/>
              </w:rPr>
              <w:t>At week 24</w:t>
            </w:r>
          </w:p>
        </w:tc>
      </w:tr>
      <w:tr w:rsidR="00BB6E60" w:rsidRPr="00B95EE4" w14:paraId="4F22C7D1" w14:textId="77777777" w:rsidTr="00865117">
        <w:trPr>
          <w:trHeight w:val="380"/>
        </w:trPr>
        <w:tc>
          <w:tcPr>
            <w:tcW w:w="3270" w:type="dxa"/>
            <w:tcBorders>
              <w:top w:val="nil"/>
              <w:left w:val="nil"/>
              <w:bottom w:val="nil"/>
              <w:right w:val="nil"/>
            </w:tcBorders>
            <w:shd w:val="clear" w:color="auto" w:fill="auto"/>
            <w:vAlign w:val="center"/>
            <w:hideMark/>
          </w:tcPr>
          <w:p w14:paraId="446567B9" w14:textId="77777777" w:rsidR="00BB6E60" w:rsidRPr="00B95EE4" w:rsidRDefault="00BB6E60" w:rsidP="00CF221B">
            <w:pPr>
              <w:widowControl/>
              <w:autoSpaceDE/>
              <w:autoSpaceDN/>
              <w:jc w:val="center"/>
              <w:rPr>
                <w:color w:val="000000"/>
                <w:sz w:val="24"/>
                <w:szCs w:val="24"/>
              </w:rPr>
            </w:pPr>
            <w:r w:rsidRPr="00B95EE4">
              <w:rPr>
                <w:color w:val="000000"/>
                <w:sz w:val="24"/>
                <w:szCs w:val="24"/>
              </w:rPr>
              <w:t>Improvement ≥ 20</w:t>
            </w:r>
          </w:p>
        </w:tc>
        <w:tc>
          <w:tcPr>
            <w:tcW w:w="3088" w:type="dxa"/>
            <w:tcBorders>
              <w:top w:val="nil"/>
              <w:left w:val="nil"/>
              <w:bottom w:val="nil"/>
              <w:right w:val="nil"/>
            </w:tcBorders>
            <w:shd w:val="clear" w:color="auto" w:fill="auto"/>
            <w:vAlign w:val="center"/>
            <w:hideMark/>
          </w:tcPr>
          <w:p w14:paraId="01490AB7" w14:textId="77777777" w:rsidR="00BB6E60" w:rsidRPr="00B95EE4" w:rsidRDefault="00BB6E60" w:rsidP="00CF221B">
            <w:pPr>
              <w:widowControl/>
              <w:autoSpaceDE/>
              <w:autoSpaceDN/>
              <w:jc w:val="center"/>
              <w:rPr>
                <w:color w:val="000000"/>
                <w:sz w:val="24"/>
                <w:szCs w:val="24"/>
              </w:rPr>
            </w:pPr>
            <w:r w:rsidRPr="00B95EE4">
              <w:rPr>
                <w:color w:val="000000"/>
                <w:sz w:val="24"/>
                <w:szCs w:val="24"/>
              </w:rPr>
              <w:t>15.6(19.1)</w:t>
            </w:r>
          </w:p>
        </w:tc>
        <w:tc>
          <w:tcPr>
            <w:tcW w:w="2575" w:type="dxa"/>
            <w:tcBorders>
              <w:top w:val="nil"/>
              <w:left w:val="nil"/>
              <w:bottom w:val="nil"/>
              <w:right w:val="nil"/>
            </w:tcBorders>
            <w:shd w:val="clear" w:color="auto" w:fill="auto"/>
            <w:vAlign w:val="center"/>
            <w:hideMark/>
          </w:tcPr>
          <w:p w14:paraId="6A2CAE2C" w14:textId="77777777" w:rsidR="00BB6E60" w:rsidRPr="00B95EE4" w:rsidRDefault="00BB6E60" w:rsidP="00CF221B">
            <w:pPr>
              <w:widowControl/>
              <w:autoSpaceDE/>
              <w:autoSpaceDN/>
              <w:jc w:val="center"/>
              <w:rPr>
                <w:color w:val="000000"/>
                <w:sz w:val="24"/>
                <w:szCs w:val="24"/>
              </w:rPr>
            </w:pPr>
            <w:r w:rsidRPr="00B95EE4">
              <w:rPr>
                <w:color w:val="000000"/>
                <w:sz w:val="24"/>
                <w:szCs w:val="24"/>
              </w:rPr>
              <w:t>8.7(14.5)</w:t>
            </w:r>
          </w:p>
        </w:tc>
      </w:tr>
      <w:tr w:rsidR="00BB6E60" w:rsidRPr="00B95EE4" w14:paraId="5FE8608B" w14:textId="77777777" w:rsidTr="00865117">
        <w:trPr>
          <w:trHeight w:val="380"/>
        </w:trPr>
        <w:tc>
          <w:tcPr>
            <w:tcW w:w="3270" w:type="dxa"/>
            <w:tcBorders>
              <w:top w:val="nil"/>
              <w:left w:val="nil"/>
              <w:bottom w:val="nil"/>
              <w:right w:val="nil"/>
            </w:tcBorders>
            <w:shd w:val="clear" w:color="000000" w:fill="F2F2F2"/>
            <w:vAlign w:val="center"/>
            <w:hideMark/>
          </w:tcPr>
          <w:p w14:paraId="04588F92" w14:textId="77777777" w:rsidR="00BB6E60" w:rsidRPr="00B95EE4" w:rsidRDefault="00BB6E60" w:rsidP="00CF221B">
            <w:pPr>
              <w:widowControl/>
              <w:autoSpaceDE/>
              <w:autoSpaceDN/>
              <w:jc w:val="center"/>
              <w:rPr>
                <w:color w:val="000000"/>
                <w:sz w:val="24"/>
                <w:szCs w:val="24"/>
              </w:rPr>
            </w:pPr>
            <w:r w:rsidRPr="00B95EE4">
              <w:rPr>
                <w:color w:val="000000"/>
                <w:sz w:val="24"/>
                <w:szCs w:val="24"/>
              </w:rPr>
              <w:t>Improvement ≥ 30</w:t>
            </w:r>
          </w:p>
        </w:tc>
        <w:tc>
          <w:tcPr>
            <w:tcW w:w="3088" w:type="dxa"/>
            <w:tcBorders>
              <w:top w:val="nil"/>
              <w:left w:val="nil"/>
              <w:bottom w:val="nil"/>
              <w:right w:val="nil"/>
            </w:tcBorders>
            <w:shd w:val="clear" w:color="000000" w:fill="F2F2F2"/>
            <w:vAlign w:val="center"/>
            <w:hideMark/>
          </w:tcPr>
          <w:p w14:paraId="54888411" w14:textId="77777777" w:rsidR="00BB6E60" w:rsidRPr="00B95EE4" w:rsidRDefault="00BB6E60" w:rsidP="00CF221B">
            <w:pPr>
              <w:widowControl/>
              <w:autoSpaceDE/>
              <w:autoSpaceDN/>
              <w:jc w:val="center"/>
              <w:rPr>
                <w:color w:val="000000"/>
                <w:sz w:val="24"/>
                <w:szCs w:val="24"/>
              </w:rPr>
            </w:pPr>
            <w:r w:rsidRPr="00B95EE4">
              <w:rPr>
                <w:color w:val="000000"/>
                <w:sz w:val="24"/>
                <w:szCs w:val="24"/>
              </w:rPr>
              <w:t>16.9(19.5)</w:t>
            </w:r>
          </w:p>
        </w:tc>
        <w:tc>
          <w:tcPr>
            <w:tcW w:w="2575" w:type="dxa"/>
            <w:tcBorders>
              <w:top w:val="nil"/>
              <w:left w:val="nil"/>
              <w:bottom w:val="nil"/>
              <w:right w:val="nil"/>
            </w:tcBorders>
            <w:shd w:val="clear" w:color="000000" w:fill="F2F2F2"/>
            <w:vAlign w:val="center"/>
            <w:hideMark/>
          </w:tcPr>
          <w:p w14:paraId="143F6A94" w14:textId="77777777" w:rsidR="00BB6E60" w:rsidRPr="00B95EE4" w:rsidRDefault="00BB6E60" w:rsidP="00CF221B">
            <w:pPr>
              <w:widowControl/>
              <w:autoSpaceDE/>
              <w:autoSpaceDN/>
              <w:jc w:val="center"/>
              <w:rPr>
                <w:color w:val="000000"/>
                <w:sz w:val="24"/>
                <w:szCs w:val="24"/>
              </w:rPr>
            </w:pPr>
            <w:r w:rsidRPr="00B95EE4">
              <w:rPr>
                <w:color w:val="000000"/>
                <w:sz w:val="24"/>
                <w:szCs w:val="24"/>
              </w:rPr>
              <w:t>9.0(14.7)</w:t>
            </w:r>
          </w:p>
        </w:tc>
      </w:tr>
      <w:tr w:rsidR="00BB6E60" w:rsidRPr="00B95EE4" w14:paraId="551FDCFA" w14:textId="77777777" w:rsidTr="00865117">
        <w:trPr>
          <w:trHeight w:val="380"/>
        </w:trPr>
        <w:tc>
          <w:tcPr>
            <w:tcW w:w="3270" w:type="dxa"/>
            <w:tcBorders>
              <w:top w:val="nil"/>
              <w:left w:val="nil"/>
              <w:bottom w:val="nil"/>
              <w:right w:val="nil"/>
            </w:tcBorders>
            <w:shd w:val="clear" w:color="000000" w:fill="FFFFFF"/>
            <w:vAlign w:val="center"/>
            <w:hideMark/>
          </w:tcPr>
          <w:p w14:paraId="70CC97D9" w14:textId="77777777" w:rsidR="00BB6E60" w:rsidRPr="00B95EE4" w:rsidRDefault="00BB6E60" w:rsidP="00CF221B">
            <w:pPr>
              <w:widowControl/>
              <w:autoSpaceDE/>
              <w:autoSpaceDN/>
              <w:jc w:val="center"/>
              <w:rPr>
                <w:color w:val="000000"/>
                <w:sz w:val="24"/>
                <w:szCs w:val="24"/>
              </w:rPr>
            </w:pPr>
            <w:r w:rsidRPr="00B95EE4">
              <w:rPr>
                <w:color w:val="000000"/>
                <w:sz w:val="24"/>
                <w:szCs w:val="24"/>
              </w:rPr>
              <w:t>Improvement ≥ 40</w:t>
            </w:r>
          </w:p>
        </w:tc>
        <w:tc>
          <w:tcPr>
            <w:tcW w:w="3088" w:type="dxa"/>
            <w:tcBorders>
              <w:top w:val="nil"/>
              <w:left w:val="nil"/>
              <w:bottom w:val="nil"/>
              <w:right w:val="nil"/>
            </w:tcBorders>
            <w:shd w:val="clear" w:color="auto" w:fill="auto"/>
            <w:vAlign w:val="center"/>
            <w:hideMark/>
          </w:tcPr>
          <w:p w14:paraId="73EA5A7D" w14:textId="77777777" w:rsidR="00BB6E60" w:rsidRPr="00B95EE4" w:rsidRDefault="00BB6E60" w:rsidP="00CF221B">
            <w:pPr>
              <w:widowControl/>
              <w:autoSpaceDE/>
              <w:autoSpaceDN/>
              <w:jc w:val="center"/>
              <w:rPr>
                <w:color w:val="000000"/>
                <w:sz w:val="24"/>
                <w:szCs w:val="24"/>
              </w:rPr>
            </w:pPr>
            <w:r w:rsidRPr="00B95EE4">
              <w:rPr>
                <w:color w:val="000000"/>
                <w:sz w:val="24"/>
                <w:szCs w:val="24"/>
              </w:rPr>
              <w:t>17.5(20.2)</w:t>
            </w:r>
          </w:p>
        </w:tc>
        <w:tc>
          <w:tcPr>
            <w:tcW w:w="2575" w:type="dxa"/>
            <w:tcBorders>
              <w:top w:val="nil"/>
              <w:left w:val="nil"/>
              <w:bottom w:val="nil"/>
              <w:right w:val="nil"/>
            </w:tcBorders>
            <w:shd w:val="clear" w:color="auto" w:fill="auto"/>
            <w:vAlign w:val="center"/>
            <w:hideMark/>
          </w:tcPr>
          <w:p w14:paraId="009E5497" w14:textId="77777777" w:rsidR="00BB6E60" w:rsidRPr="00B95EE4" w:rsidRDefault="00BB6E60" w:rsidP="00CF221B">
            <w:pPr>
              <w:widowControl/>
              <w:autoSpaceDE/>
              <w:autoSpaceDN/>
              <w:jc w:val="center"/>
              <w:rPr>
                <w:color w:val="000000"/>
                <w:sz w:val="24"/>
                <w:szCs w:val="24"/>
              </w:rPr>
            </w:pPr>
            <w:r w:rsidRPr="00B95EE4">
              <w:rPr>
                <w:color w:val="000000"/>
                <w:sz w:val="24"/>
                <w:szCs w:val="24"/>
              </w:rPr>
              <w:t>9.5(13.2)</w:t>
            </w:r>
          </w:p>
        </w:tc>
      </w:tr>
      <w:tr w:rsidR="00BB6E60" w:rsidRPr="00B95EE4" w14:paraId="1F879152" w14:textId="77777777" w:rsidTr="00865117">
        <w:trPr>
          <w:trHeight w:val="380"/>
        </w:trPr>
        <w:tc>
          <w:tcPr>
            <w:tcW w:w="3270" w:type="dxa"/>
            <w:tcBorders>
              <w:top w:val="nil"/>
              <w:left w:val="nil"/>
              <w:bottom w:val="single" w:sz="4" w:space="0" w:color="auto"/>
              <w:right w:val="nil"/>
            </w:tcBorders>
            <w:shd w:val="clear" w:color="000000" w:fill="F2F2F2"/>
            <w:vAlign w:val="center"/>
            <w:hideMark/>
          </w:tcPr>
          <w:p w14:paraId="426D3E89" w14:textId="77777777" w:rsidR="00BB6E60" w:rsidRPr="00B95EE4" w:rsidRDefault="00BB6E60" w:rsidP="00CF221B">
            <w:pPr>
              <w:widowControl/>
              <w:autoSpaceDE/>
              <w:autoSpaceDN/>
              <w:jc w:val="center"/>
              <w:rPr>
                <w:color w:val="000000"/>
                <w:sz w:val="24"/>
                <w:szCs w:val="24"/>
              </w:rPr>
            </w:pPr>
            <w:r w:rsidRPr="00B95EE4">
              <w:rPr>
                <w:color w:val="000000"/>
                <w:sz w:val="24"/>
                <w:szCs w:val="24"/>
              </w:rPr>
              <w:t>Deterioration ≥ 10</w:t>
            </w:r>
          </w:p>
        </w:tc>
        <w:tc>
          <w:tcPr>
            <w:tcW w:w="3088" w:type="dxa"/>
            <w:tcBorders>
              <w:top w:val="nil"/>
              <w:left w:val="nil"/>
              <w:bottom w:val="single" w:sz="4" w:space="0" w:color="auto"/>
              <w:right w:val="nil"/>
            </w:tcBorders>
            <w:shd w:val="clear" w:color="000000" w:fill="F2F2F2"/>
            <w:vAlign w:val="center"/>
            <w:hideMark/>
          </w:tcPr>
          <w:p w14:paraId="7404D94B" w14:textId="77777777" w:rsidR="00BB6E60" w:rsidRPr="00B95EE4" w:rsidRDefault="00BB6E60" w:rsidP="00CF221B">
            <w:pPr>
              <w:widowControl/>
              <w:autoSpaceDE/>
              <w:autoSpaceDN/>
              <w:jc w:val="center"/>
              <w:rPr>
                <w:color w:val="000000"/>
                <w:sz w:val="24"/>
                <w:szCs w:val="24"/>
              </w:rPr>
            </w:pPr>
            <w:r w:rsidRPr="00B95EE4">
              <w:rPr>
                <w:color w:val="000000"/>
                <w:sz w:val="24"/>
                <w:szCs w:val="24"/>
              </w:rPr>
              <w:t>-0.56(15.1)</w:t>
            </w:r>
          </w:p>
        </w:tc>
        <w:tc>
          <w:tcPr>
            <w:tcW w:w="2575" w:type="dxa"/>
            <w:tcBorders>
              <w:top w:val="nil"/>
              <w:left w:val="nil"/>
              <w:bottom w:val="single" w:sz="4" w:space="0" w:color="auto"/>
              <w:right w:val="nil"/>
            </w:tcBorders>
            <w:shd w:val="clear" w:color="000000" w:fill="F2F2F2"/>
            <w:vAlign w:val="center"/>
            <w:hideMark/>
          </w:tcPr>
          <w:p w14:paraId="7911160B" w14:textId="77777777" w:rsidR="00BB6E60" w:rsidRPr="00B95EE4" w:rsidRDefault="00BB6E60" w:rsidP="00CF221B">
            <w:pPr>
              <w:widowControl/>
              <w:autoSpaceDE/>
              <w:autoSpaceDN/>
              <w:jc w:val="center"/>
              <w:rPr>
                <w:color w:val="000000"/>
                <w:sz w:val="24"/>
                <w:szCs w:val="24"/>
              </w:rPr>
            </w:pPr>
            <w:r w:rsidRPr="00B95EE4">
              <w:rPr>
                <w:color w:val="000000"/>
                <w:sz w:val="24"/>
                <w:szCs w:val="24"/>
              </w:rPr>
              <w:t>-0.2(16.1)</w:t>
            </w:r>
          </w:p>
        </w:tc>
      </w:tr>
    </w:tbl>
    <w:p w14:paraId="2EDEAADE" w14:textId="77777777" w:rsidR="00BB6E60" w:rsidRDefault="00BB6E60" w:rsidP="00BB6E60">
      <w:pPr>
        <w:rPr>
          <w:b/>
          <w:bCs/>
        </w:rPr>
      </w:pPr>
    </w:p>
    <w:p w14:paraId="2F4DC357" w14:textId="77777777" w:rsidR="00BB6E60" w:rsidRDefault="00BB6E60" w:rsidP="00BB6E60">
      <w:pPr>
        <w:pStyle w:val="BodyText"/>
        <w:spacing w:line="477" w:lineRule="auto"/>
        <w:ind w:left="180" w:right="581"/>
      </w:pPr>
      <w:r>
        <w:rPr>
          <w:b/>
        </w:rPr>
        <w:t>Legend:</w:t>
      </w:r>
      <w:r>
        <w:t xml:space="preserve"> 6MWT, 6-minute walk test; NNT, FCM, Ferric carboxymaltose; KCCQ-OSS, Kansas City Cardiomyopathy Questionnaire Overall Summary Score; SD, Standard deviation</w:t>
      </w:r>
    </w:p>
    <w:p w14:paraId="2EC05753" w14:textId="77777777" w:rsidR="0051078D" w:rsidRDefault="0051078D" w:rsidP="0051078D">
      <w:pPr>
        <w:rPr>
          <w:b/>
          <w:bCs/>
        </w:rPr>
      </w:pPr>
    </w:p>
    <w:p w14:paraId="4FFC7287" w14:textId="77777777" w:rsidR="0051078D" w:rsidRDefault="0051078D" w:rsidP="0051078D">
      <w:pPr>
        <w:rPr>
          <w:b/>
          <w:bCs/>
        </w:rPr>
      </w:pPr>
    </w:p>
    <w:p w14:paraId="18FAE7C1" w14:textId="77777777" w:rsidR="0051078D" w:rsidRDefault="0051078D" w:rsidP="0051078D">
      <w:pPr>
        <w:rPr>
          <w:b/>
          <w:bCs/>
        </w:rPr>
      </w:pPr>
    </w:p>
    <w:p w14:paraId="58F0B9D4" w14:textId="77777777" w:rsidR="0051078D" w:rsidRDefault="0051078D" w:rsidP="0051078D">
      <w:pPr>
        <w:rPr>
          <w:b/>
          <w:bCs/>
        </w:rPr>
      </w:pPr>
    </w:p>
    <w:p w14:paraId="30B1F01C" w14:textId="77777777" w:rsidR="0051078D" w:rsidRDefault="0051078D" w:rsidP="0051078D">
      <w:pPr>
        <w:rPr>
          <w:b/>
          <w:bCs/>
        </w:rPr>
      </w:pPr>
    </w:p>
    <w:p w14:paraId="1DD5BFD7" w14:textId="77777777" w:rsidR="0051078D" w:rsidRDefault="0051078D" w:rsidP="0051078D">
      <w:pPr>
        <w:rPr>
          <w:b/>
          <w:bCs/>
        </w:rPr>
      </w:pPr>
    </w:p>
    <w:p w14:paraId="61B0B5DA" w14:textId="77777777" w:rsidR="0051078D" w:rsidRDefault="0051078D" w:rsidP="0051078D">
      <w:pPr>
        <w:rPr>
          <w:b/>
          <w:bCs/>
        </w:rPr>
      </w:pPr>
    </w:p>
    <w:p w14:paraId="70F995D6" w14:textId="77777777" w:rsidR="0051078D" w:rsidRDefault="0051078D" w:rsidP="0051078D">
      <w:pPr>
        <w:rPr>
          <w:b/>
          <w:bCs/>
        </w:rPr>
      </w:pPr>
    </w:p>
    <w:p w14:paraId="49A926B8" w14:textId="77777777" w:rsidR="0051078D" w:rsidRDefault="0051078D" w:rsidP="0051078D">
      <w:pPr>
        <w:rPr>
          <w:b/>
          <w:bCs/>
        </w:rPr>
      </w:pPr>
    </w:p>
    <w:p w14:paraId="077F16FC" w14:textId="77777777" w:rsidR="0051078D" w:rsidRDefault="0051078D" w:rsidP="0051078D">
      <w:pPr>
        <w:rPr>
          <w:b/>
          <w:bCs/>
        </w:rPr>
      </w:pPr>
    </w:p>
    <w:p w14:paraId="1C2FA08A" w14:textId="77777777" w:rsidR="0051078D" w:rsidRDefault="0051078D" w:rsidP="0051078D">
      <w:pPr>
        <w:rPr>
          <w:b/>
          <w:bCs/>
        </w:rPr>
      </w:pPr>
    </w:p>
    <w:p w14:paraId="19BE1AD7" w14:textId="77777777" w:rsidR="0051078D" w:rsidRDefault="0051078D" w:rsidP="0051078D">
      <w:pPr>
        <w:rPr>
          <w:b/>
          <w:bCs/>
        </w:rPr>
      </w:pPr>
    </w:p>
    <w:p w14:paraId="1CF2D5F9" w14:textId="77777777" w:rsidR="0051078D" w:rsidRDefault="0051078D" w:rsidP="0051078D">
      <w:pPr>
        <w:rPr>
          <w:b/>
          <w:bCs/>
        </w:rPr>
      </w:pPr>
    </w:p>
    <w:p w14:paraId="57CE9E71" w14:textId="77777777" w:rsidR="0051078D" w:rsidRDefault="0051078D" w:rsidP="0051078D">
      <w:pPr>
        <w:rPr>
          <w:b/>
          <w:bCs/>
        </w:rPr>
      </w:pPr>
    </w:p>
    <w:p w14:paraId="3E9C31FC" w14:textId="77777777" w:rsidR="0051078D" w:rsidRDefault="0051078D" w:rsidP="0051078D">
      <w:pPr>
        <w:rPr>
          <w:b/>
          <w:bCs/>
        </w:rPr>
      </w:pPr>
    </w:p>
    <w:p w14:paraId="051286DE" w14:textId="77777777" w:rsidR="0051078D" w:rsidRDefault="0051078D" w:rsidP="0051078D">
      <w:pPr>
        <w:rPr>
          <w:b/>
          <w:bCs/>
        </w:rPr>
      </w:pPr>
    </w:p>
    <w:p w14:paraId="7194D9B5" w14:textId="77777777" w:rsidR="0051078D" w:rsidRDefault="0051078D" w:rsidP="0051078D">
      <w:pPr>
        <w:rPr>
          <w:b/>
          <w:bCs/>
        </w:rPr>
      </w:pPr>
    </w:p>
    <w:p w14:paraId="62E015E0" w14:textId="77777777" w:rsidR="0051078D" w:rsidRDefault="0051078D" w:rsidP="0051078D">
      <w:pPr>
        <w:rPr>
          <w:b/>
          <w:bCs/>
        </w:rPr>
      </w:pPr>
    </w:p>
    <w:p w14:paraId="1D2E15AB" w14:textId="77777777" w:rsidR="0051078D" w:rsidRDefault="0051078D" w:rsidP="0051078D">
      <w:pPr>
        <w:rPr>
          <w:b/>
          <w:bCs/>
        </w:rPr>
      </w:pPr>
    </w:p>
    <w:p w14:paraId="463EB325" w14:textId="77777777" w:rsidR="0051078D" w:rsidRDefault="0051078D" w:rsidP="0051078D">
      <w:pPr>
        <w:rPr>
          <w:b/>
          <w:bCs/>
        </w:rPr>
      </w:pPr>
    </w:p>
    <w:p w14:paraId="2A4E1605" w14:textId="77777777" w:rsidR="0051078D" w:rsidRDefault="0051078D" w:rsidP="0051078D">
      <w:pPr>
        <w:rPr>
          <w:b/>
          <w:bCs/>
        </w:rPr>
      </w:pPr>
    </w:p>
    <w:p w14:paraId="3862FBD9" w14:textId="77777777" w:rsidR="0051078D" w:rsidRDefault="0051078D" w:rsidP="0051078D">
      <w:pPr>
        <w:rPr>
          <w:b/>
          <w:bCs/>
        </w:rPr>
      </w:pPr>
    </w:p>
    <w:p w14:paraId="50DBBC5A" w14:textId="77777777" w:rsidR="0051078D" w:rsidRDefault="0051078D" w:rsidP="0051078D">
      <w:pPr>
        <w:rPr>
          <w:b/>
          <w:bCs/>
        </w:rPr>
      </w:pPr>
    </w:p>
    <w:p w14:paraId="5605BC3C" w14:textId="77777777" w:rsidR="0051078D" w:rsidRDefault="0051078D" w:rsidP="0051078D">
      <w:pPr>
        <w:rPr>
          <w:b/>
          <w:bCs/>
        </w:rPr>
      </w:pPr>
    </w:p>
    <w:p w14:paraId="3BFA227D" w14:textId="77777777" w:rsidR="0051078D" w:rsidRDefault="0051078D" w:rsidP="0051078D">
      <w:pPr>
        <w:rPr>
          <w:b/>
          <w:bCs/>
        </w:rPr>
      </w:pPr>
    </w:p>
    <w:p w14:paraId="45744433" w14:textId="77777777" w:rsidR="0051078D" w:rsidRDefault="0051078D" w:rsidP="0051078D">
      <w:pPr>
        <w:rPr>
          <w:b/>
          <w:bCs/>
        </w:rPr>
      </w:pPr>
    </w:p>
    <w:p w14:paraId="15F4DAE0" w14:textId="77777777" w:rsidR="0051078D" w:rsidRDefault="0051078D" w:rsidP="0051078D">
      <w:pPr>
        <w:rPr>
          <w:b/>
          <w:bCs/>
        </w:rPr>
      </w:pPr>
    </w:p>
    <w:p w14:paraId="4BA74E5A" w14:textId="77777777" w:rsidR="00BB6E60" w:rsidRDefault="00BB6E60" w:rsidP="0051078D">
      <w:pPr>
        <w:rPr>
          <w:b/>
          <w:bCs/>
        </w:rPr>
      </w:pPr>
    </w:p>
    <w:p w14:paraId="2259B32C" w14:textId="35E4C070" w:rsidR="00BB6E60" w:rsidRDefault="00BB6E60" w:rsidP="00BB6E60">
      <w:pPr>
        <w:rPr>
          <w:b/>
          <w:bCs/>
        </w:rPr>
      </w:pPr>
      <w:r>
        <w:rPr>
          <w:b/>
          <w:bCs/>
        </w:rPr>
        <w:lastRenderedPageBreak/>
        <w:t xml:space="preserve">Supplementary Table </w:t>
      </w:r>
      <w:r w:rsidR="00865117">
        <w:rPr>
          <w:b/>
          <w:bCs/>
        </w:rPr>
        <w:t>5</w:t>
      </w:r>
      <w:r>
        <w:rPr>
          <w:b/>
          <w:bCs/>
        </w:rPr>
        <w:t>:  Changes in KCCQ-CSS score according to 6MWT responder categories from baseline to week 12 and 24 in the FCM and placebo arms.</w:t>
      </w:r>
    </w:p>
    <w:p w14:paraId="663B7573" w14:textId="77777777" w:rsidR="00BB6E60" w:rsidRDefault="00BB6E60" w:rsidP="00BB6E60">
      <w:pPr>
        <w:rPr>
          <w:b/>
          <w:bCs/>
        </w:rPr>
      </w:pPr>
    </w:p>
    <w:tbl>
      <w:tblPr>
        <w:tblW w:w="8983" w:type="dxa"/>
        <w:tblInd w:w="108" w:type="dxa"/>
        <w:tblLook w:val="04A0" w:firstRow="1" w:lastRow="0" w:firstColumn="1" w:lastColumn="0" w:noHBand="0" w:noVBand="1"/>
      </w:tblPr>
      <w:tblGrid>
        <w:gridCol w:w="3576"/>
        <w:gridCol w:w="2772"/>
        <w:gridCol w:w="2635"/>
      </w:tblGrid>
      <w:tr w:rsidR="00BB6E60" w:rsidRPr="0051078D" w14:paraId="313A5699" w14:textId="77777777" w:rsidTr="00CF221B">
        <w:trPr>
          <w:trHeight w:val="909"/>
        </w:trPr>
        <w:tc>
          <w:tcPr>
            <w:tcW w:w="3576" w:type="dxa"/>
            <w:vMerge w:val="restart"/>
            <w:tcBorders>
              <w:top w:val="single" w:sz="4" w:space="0" w:color="auto"/>
              <w:left w:val="nil"/>
              <w:bottom w:val="single" w:sz="4" w:space="0" w:color="000000"/>
              <w:right w:val="nil"/>
            </w:tcBorders>
            <w:shd w:val="clear" w:color="auto" w:fill="auto"/>
            <w:vAlign w:val="center"/>
            <w:hideMark/>
          </w:tcPr>
          <w:p w14:paraId="1215AE26" w14:textId="77777777" w:rsidR="00BB6E60" w:rsidRPr="0051078D" w:rsidRDefault="00BB6E60" w:rsidP="00CF221B">
            <w:pPr>
              <w:widowControl/>
              <w:autoSpaceDE/>
              <w:autoSpaceDN/>
              <w:jc w:val="center"/>
              <w:rPr>
                <w:color w:val="000000"/>
                <w:sz w:val="24"/>
                <w:szCs w:val="24"/>
              </w:rPr>
            </w:pPr>
            <w:r w:rsidRPr="0051078D">
              <w:rPr>
                <w:color w:val="000000"/>
                <w:sz w:val="24"/>
                <w:szCs w:val="24"/>
              </w:rPr>
              <w:t>6-Minute Walk Test (6MWT) Responder Categories</w:t>
            </w:r>
          </w:p>
        </w:tc>
        <w:tc>
          <w:tcPr>
            <w:tcW w:w="5406" w:type="dxa"/>
            <w:gridSpan w:val="2"/>
            <w:tcBorders>
              <w:top w:val="single" w:sz="4" w:space="0" w:color="auto"/>
              <w:left w:val="nil"/>
              <w:bottom w:val="nil"/>
              <w:right w:val="nil"/>
            </w:tcBorders>
            <w:shd w:val="clear" w:color="auto" w:fill="auto"/>
            <w:vAlign w:val="center"/>
            <w:hideMark/>
          </w:tcPr>
          <w:p w14:paraId="64C69476" w14:textId="77777777" w:rsidR="00BB6E60" w:rsidRPr="0051078D" w:rsidRDefault="00BB6E60" w:rsidP="00CF221B">
            <w:pPr>
              <w:widowControl/>
              <w:autoSpaceDE/>
              <w:autoSpaceDN/>
              <w:jc w:val="center"/>
              <w:rPr>
                <w:color w:val="000000"/>
                <w:sz w:val="24"/>
                <w:szCs w:val="24"/>
              </w:rPr>
            </w:pPr>
            <w:r w:rsidRPr="0051078D">
              <w:rPr>
                <w:color w:val="000000"/>
                <w:sz w:val="24"/>
                <w:szCs w:val="24"/>
              </w:rPr>
              <w:t>Mean(SD) Changes in KCCQ-CSS score from Baseline</w:t>
            </w:r>
          </w:p>
        </w:tc>
      </w:tr>
      <w:tr w:rsidR="00BB6E60" w:rsidRPr="0051078D" w14:paraId="19D8CE2D" w14:textId="77777777" w:rsidTr="00CF221B">
        <w:trPr>
          <w:trHeight w:val="819"/>
        </w:trPr>
        <w:tc>
          <w:tcPr>
            <w:tcW w:w="3576" w:type="dxa"/>
            <w:vMerge/>
            <w:tcBorders>
              <w:top w:val="single" w:sz="4" w:space="0" w:color="auto"/>
              <w:left w:val="nil"/>
              <w:bottom w:val="single" w:sz="4" w:space="0" w:color="000000"/>
              <w:right w:val="nil"/>
            </w:tcBorders>
            <w:vAlign w:val="center"/>
            <w:hideMark/>
          </w:tcPr>
          <w:p w14:paraId="2618FC5B" w14:textId="77777777" w:rsidR="00BB6E60" w:rsidRPr="0051078D" w:rsidRDefault="00BB6E60" w:rsidP="00CF221B">
            <w:pPr>
              <w:widowControl/>
              <w:autoSpaceDE/>
              <w:autoSpaceDN/>
              <w:rPr>
                <w:color w:val="000000"/>
                <w:sz w:val="24"/>
                <w:szCs w:val="24"/>
              </w:rPr>
            </w:pPr>
          </w:p>
        </w:tc>
        <w:tc>
          <w:tcPr>
            <w:tcW w:w="2772" w:type="dxa"/>
            <w:tcBorders>
              <w:top w:val="nil"/>
              <w:left w:val="nil"/>
              <w:bottom w:val="single" w:sz="4" w:space="0" w:color="auto"/>
              <w:right w:val="nil"/>
            </w:tcBorders>
            <w:shd w:val="clear" w:color="000000" w:fill="F2F2F2"/>
            <w:vAlign w:val="center"/>
            <w:hideMark/>
          </w:tcPr>
          <w:p w14:paraId="2796018E" w14:textId="77777777" w:rsidR="00BB6E60" w:rsidRPr="0051078D" w:rsidRDefault="00BB6E60" w:rsidP="00CF221B">
            <w:pPr>
              <w:widowControl/>
              <w:autoSpaceDE/>
              <w:autoSpaceDN/>
              <w:jc w:val="center"/>
              <w:rPr>
                <w:color w:val="000000"/>
                <w:sz w:val="24"/>
                <w:szCs w:val="24"/>
              </w:rPr>
            </w:pPr>
            <w:r w:rsidRPr="0051078D">
              <w:rPr>
                <w:color w:val="000000"/>
                <w:sz w:val="24"/>
                <w:szCs w:val="24"/>
              </w:rPr>
              <w:t>FCM</w:t>
            </w:r>
          </w:p>
        </w:tc>
        <w:tc>
          <w:tcPr>
            <w:tcW w:w="2634" w:type="dxa"/>
            <w:tcBorders>
              <w:top w:val="nil"/>
              <w:left w:val="nil"/>
              <w:bottom w:val="single" w:sz="4" w:space="0" w:color="auto"/>
              <w:right w:val="nil"/>
            </w:tcBorders>
            <w:shd w:val="clear" w:color="000000" w:fill="F2F2F2"/>
            <w:vAlign w:val="center"/>
            <w:hideMark/>
          </w:tcPr>
          <w:p w14:paraId="40C67DE7" w14:textId="77777777" w:rsidR="00BB6E60" w:rsidRPr="0051078D" w:rsidRDefault="00BB6E60" w:rsidP="00CF221B">
            <w:pPr>
              <w:widowControl/>
              <w:autoSpaceDE/>
              <w:autoSpaceDN/>
              <w:jc w:val="center"/>
              <w:rPr>
                <w:color w:val="000000"/>
                <w:sz w:val="24"/>
                <w:szCs w:val="24"/>
              </w:rPr>
            </w:pPr>
            <w:r w:rsidRPr="0051078D">
              <w:rPr>
                <w:color w:val="000000"/>
                <w:sz w:val="24"/>
                <w:szCs w:val="24"/>
              </w:rPr>
              <w:t>Placebo</w:t>
            </w:r>
          </w:p>
        </w:tc>
      </w:tr>
      <w:tr w:rsidR="00BB6E60" w:rsidRPr="0051078D" w14:paraId="6593AA4F" w14:textId="77777777" w:rsidTr="00CF221B">
        <w:trPr>
          <w:trHeight w:val="397"/>
        </w:trPr>
        <w:tc>
          <w:tcPr>
            <w:tcW w:w="8983" w:type="dxa"/>
            <w:gridSpan w:val="3"/>
            <w:tcBorders>
              <w:top w:val="nil"/>
              <w:left w:val="nil"/>
              <w:bottom w:val="nil"/>
              <w:right w:val="nil"/>
            </w:tcBorders>
            <w:shd w:val="clear" w:color="auto" w:fill="auto"/>
            <w:vAlign w:val="center"/>
            <w:hideMark/>
          </w:tcPr>
          <w:p w14:paraId="2D6A6439" w14:textId="77777777" w:rsidR="00BB6E60" w:rsidRPr="0051078D" w:rsidRDefault="00BB6E60" w:rsidP="00CF221B">
            <w:pPr>
              <w:widowControl/>
              <w:autoSpaceDE/>
              <w:autoSpaceDN/>
              <w:jc w:val="center"/>
              <w:rPr>
                <w:color w:val="000000"/>
                <w:sz w:val="24"/>
                <w:szCs w:val="24"/>
              </w:rPr>
            </w:pPr>
            <w:r w:rsidRPr="0051078D">
              <w:rPr>
                <w:color w:val="000000"/>
                <w:sz w:val="24"/>
                <w:szCs w:val="24"/>
              </w:rPr>
              <w:t>At week 12</w:t>
            </w:r>
          </w:p>
        </w:tc>
      </w:tr>
      <w:tr w:rsidR="00BB6E60" w:rsidRPr="0051078D" w14:paraId="095154C3" w14:textId="77777777" w:rsidTr="00CF221B">
        <w:trPr>
          <w:trHeight w:val="397"/>
        </w:trPr>
        <w:tc>
          <w:tcPr>
            <w:tcW w:w="3576" w:type="dxa"/>
            <w:tcBorders>
              <w:top w:val="nil"/>
              <w:left w:val="nil"/>
              <w:bottom w:val="nil"/>
              <w:right w:val="nil"/>
            </w:tcBorders>
            <w:shd w:val="clear" w:color="000000" w:fill="F2F2F2"/>
            <w:vAlign w:val="center"/>
            <w:hideMark/>
          </w:tcPr>
          <w:p w14:paraId="6CF97D1A" w14:textId="77777777" w:rsidR="00BB6E60" w:rsidRPr="0051078D" w:rsidRDefault="00BB6E60" w:rsidP="00CF221B">
            <w:pPr>
              <w:widowControl/>
              <w:autoSpaceDE/>
              <w:autoSpaceDN/>
              <w:jc w:val="center"/>
              <w:rPr>
                <w:color w:val="000000"/>
                <w:sz w:val="24"/>
                <w:szCs w:val="24"/>
              </w:rPr>
            </w:pPr>
            <w:r w:rsidRPr="0051078D">
              <w:rPr>
                <w:color w:val="000000"/>
                <w:sz w:val="24"/>
                <w:szCs w:val="24"/>
              </w:rPr>
              <w:t>Improvement ≥ 20</w:t>
            </w:r>
          </w:p>
        </w:tc>
        <w:tc>
          <w:tcPr>
            <w:tcW w:w="2772" w:type="dxa"/>
            <w:tcBorders>
              <w:top w:val="nil"/>
              <w:left w:val="nil"/>
              <w:bottom w:val="nil"/>
              <w:right w:val="nil"/>
            </w:tcBorders>
            <w:shd w:val="clear" w:color="000000" w:fill="F2F2F2"/>
            <w:vAlign w:val="center"/>
            <w:hideMark/>
          </w:tcPr>
          <w:p w14:paraId="3A413792" w14:textId="77777777" w:rsidR="00BB6E60" w:rsidRPr="0051078D" w:rsidRDefault="00BB6E60" w:rsidP="00CF221B">
            <w:pPr>
              <w:widowControl/>
              <w:autoSpaceDE/>
              <w:autoSpaceDN/>
              <w:jc w:val="center"/>
              <w:rPr>
                <w:color w:val="000000"/>
                <w:sz w:val="24"/>
                <w:szCs w:val="24"/>
              </w:rPr>
            </w:pPr>
            <w:r w:rsidRPr="0051078D">
              <w:rPr>
                <w:color w:val="000000"/>
                <w:sz w:val="24"/>
                <w:szCs w:val="24"/>
              </w:rPr>
              <w:t>13.5(18.5)</w:t>
            </w:r>
          </w:p>
        </w:tc>
        <w:tc>
          <w:tcPr>
            <w:tcW w:w="2634" w:type="dxa"/>
            <w:tcBorders>
              <w:top w:val="nil"/>
              <w:left w:val="nil"/>
              <w:bottom w:val="nil"/>
              <w:right w:val="nil"/>
            </w:tcBorders>
            <w:shd w:val="clear" w:color="000000" w:fill="F2F2F2"/>
            <w:vAlign w:val="center"/>
            <w:hideMark/>
          </w:tcPr>
          <w:p w14:paraId="72FDAFE2" w14:textId="77777777" w:rsidR="00BB6E60" w:rsidRPr="0051078D" w:rsidRDefault="00BB6E60" w:rsidP="00CF221B">
            <w:pPr>
              <w:widowControl/>
              <w:autoSpaceDE/>
              <w:autoSpaceDN/>
              <w:jc w:val="center"/>
              <w:rPr>
                <w:color w:val="000000"/>
                <w:sz w:val="24"/>
                <w:szCs w:val="24"/>
              </w:rPr>
            </w:pPr>
            <w:r w:rsidRPr="0051078D">
              <w:rPr>
                <w:color w:val="000000"/>
                <w:sz w:val="24"/>
                <w:szCs w:val="24"/>
              </w:rPr>
              <w:t>5.4(10.6)</w:t>
            </w:r>
          </w:p>
        </w:tc>
      </w:tr>
      <w:tr w:rsidR="00BB6E60" w:rsidRPr="0051078D" w14:paraId="4A604A32" w14:textId="77777777" w:rsidTr="00CF221B">
        <w:trPr>
          <w:trHeight w:val="397"/>
        </w:trPr>
        <w:tc>
          <w:tcPr>
            <w:tcW w:w="3576" w:type="dxa"/>
            <w:tcBorders>
              <w:top w:val="nil"/>
              <w:left w:val="nil"/>
              <w:bottom w:val="nil"/>
              <w:right w:val="nil"/>
            </w:tcBorders>
            <w:shd w:val="clear" w:color="000000" w:fill="FFFFFF"/>
            <w:vAlign w:val="center"/>
            <w:hideMark/>
          </w:tcPr>
          <w:p w14:paraId="102D606F" w14:textId="77777777" w:rsidR="00BB6E60" w:rsidRPr="0051078D" w:rsidRDefault="00BB6E60" w:rsidP="00CF221B">
            <w:pPr>
              <w:widowControl/>
              <w:autoSpaceDE/>
              <w:autoSpaceDN/>
              <w:jc w:val="center"/>
              <w:rPr>
                <w:color w:val="000000"/>
                <w:sz w:val="24"/>
                <w:szCs w:val="24"/>
              </w:rPr>
            </w:pPr>
            <w:r w:rsidRPr="0051078D">
              <w:rPr>
                <w:color w:val="000000"/>
                <w:sz w:val="24"/>
                <w:szCs w:val="24"/>
              </w:rPr>
              <w:t>Improvement ≥ 30</w:t>
            </w:r>
          </w:p>
        </w:tc>
        <w:tc>
          <w:tcPr>
            <w:tcW w:w="2772" w:type="dxa"/>
            <w:tcBorders>
              <w:top w:val="nil"/>
              <w:left w:val="nil"/>
              <w:bottom w:val="nil"/>
              <w:right w:val="nil"/>
            </w:tcBorders>
            <w:shd w:val="clear" w:color="auto" w:fill="auto"/>
            <w:vAlign w:val="center"/>
            <w:hideMark/>
          </w:tcPr>
          <w:p w14:paraId="37D94084" w14:textId="77777777" w:rsidR="00BB6E60" w:rsidRPr="0051078D" w:rsidRDefault="00BB6E60" w:rsidP="00CF221B">
            <w:pPr>
              <w:widowControl/>
              <w:autoSpaceDE/>
              <w:autoSpaceDN/>
              <w:jc w:val="center"/>
              <w:rPr>
                <w:color w:val="000000"/>
                <w:sz w:val="24"/>
                <w:szCs w:val="24"/>
              </w:rPr>
            </w:pPr>
            <w:r w:rsidRPr="0051078D">
              <w:rPr>
                <w:color w:val="000000"/>
                <w:sz w:val="24"/>
                <w:szCs w:val="24"/>
              </w:rPr>
              <w:t>14.8(19.5)</w:t>
            </w:r>
          </w:p>
        </w:tc>
        <w:tc>
          <w:tcPr>
            <w:tcW w:w="2634" w:type="dxa"/>
            <w:tcBorders>
              <w:top w:val="nil"/>
              <w:left w:val="nil"/>
              <w:bottom w:val="nil"/>
              <w:right w:val="nil"/>
            </w:tcBorders>
            <w:shd w:val="clear" w:color="auto" w:fill="auto"/>
            <w:vAlign w:val="center"/>
            <w:hideMark/>
          </w:tcPr>
          <w:p w14:paraId="248CD8A7" w14:textId="77777777" w:rsidR="00BB6E60" w:rsidRPr="0051078D" w:rsidRDefault="00BB6E60" w:rsidP="00CF221B">
            <w:pPr>
              <w:widowControl/>
              <w:autoSpaceDE/>
              <w:autoSpaceDN/>
              <w:jc w:val="center"/>
              <w:rPr>
                <w:color w:val="000000"/>
                <w:sz w:val="24"/>
                <w:szCs w:val="24"/>
              </w:rPr>
            </w:pPr>
            <w:r w:rsidRPr="0051078D">
              <w:rPr>
                <w:color w:val="000000"/>
                <w:sz w:val="24"/>
                <w:szCs w:val="24"/>
              </w:rPr>
              <w:t>4.6(10.1)</w:t>
            </w:r>
          </w:p>
        </w:tc>
      </w:tr>
      <w:tr w:rsidR="00BB6E60" w:rsidRPr="0051078D" w14:paraId="2BDDEF18" w14:textId="77777777" w:rsidTr="00CF221B">
        <w:trPr>
          <w:trHeight w:val="397"/>
        </w:trPr>
        <w:tc>
          <w:tcPr>
            <w:tcW w:w="3576" w:type="dxa"/>
            <w:tcBorders>
              <w:top w:val="nil"/>
              <w:left w:val="nil"/>
              <w:bottom w:val="nil"/>
              <w:right w:val="nil"/>
            </w:tcBorders>
            <w:shd w:val="clear" w:color="000000" w:fill="F2F2F2"/>
            <w:vAlign w:val="center"/>
            <w:hideMark/>
          </w:tcPr>
          <w:p w14:paraId="6B0B3D99" w14:textId="77777777" w:rsidR="00BB6E60" w:rsidRPr="0051078D" w:rsidRDefault="00BB6E60" w:rsidP="00CF221B">
            <w:pPr>
              <w:widowControl/>
              <w:autoSpaceDE/>
              <w:autoSpaceDN/>
              <w:jc w:val="center"/>
              <w:rPr>
                <w:color w:val="000000"/>
                <w:sz w:val="24"/>
                <w:szCs w:val="24"/>
              </w:rPr>
            </w:pPr>
            <w:r w:rsidRPr="0051078D">
              <w:rPr>
                <w:color w:val="000000"/>
                <w:sz w:val="24"/>
                <w:szCs w:val="24"/>
              </w:rPr>
              <w:t>Improvement ≥ 40</w:t>
            </w:r>
          </w:p>
        </w:tc>
        <w:tc>
          <w:tcPr>
            <w:tcW w:w="2772" w:type="dxa"/>
            <w:tcBorders>
              <w:top w:val="nil"/>
              <w:left w:val="nil"/>
              <w:bottom w:val="nil"/>
              <w:right w:val="nil"/>
            </w:tcBorders>
            <w:shd w:val="clear" w:color="000000" w:fill="F2F2F2"/>
            <w:vAlign w:val="center"/>
            <w:hideMark/>
          </w:tcPr>
          <w:p w14:paraId="294703D4" w14:textId="77777777" w:rsidR="00BB6E60" w:rsidRPr="0051078D" w:rsidRDefault="00BB6E60" w:rsidP="00CF221B">
            <w:pPr>
              <w:widowControl/>
              <w:autoSpaceDE/>
              <w:autoSpaceDN/>
              <w:jc w:val="center"/>
              <w:rPr>
                <w:color w:val="000000"/>
                <w:sz w:val="24"/>
                <w:szCs w:val="24"/>
              </w:rPr>
            </w:pPr>
            <w:r w:rsidRPr="0051078D">
              <w:rPr>
                <w:color w:val="000000"/>
                <w:sz w:val="24"/>
                <w:szCs w:val="24"/>
              </w:rPr>
              <w:t>15.6(19.3)</w:t>
            </w:r>
          </w:p>
        </w:tc>
        <w:tc>
          <w:tcPr>
            <w:tcW w:w="2634" w:type="dxa"/>
            <w:tcBorders>
              <w:top w:val="nil"/>
              <w:left w:val="nil"/>
              <w:bottom w:val="nil"/>
              <w:right w:val="nil"/>
            </w:tcBorders>
            <w:shd w:val="clear" w:color="000000" w:fill="F2F2F2"/>
            <w:vAlign w:val="center"/>
            <w:hideMark/>
          </w:tcPr>
          <w:p w14:paraId="246AAF90" w14:textId="77777777" w:rsidR="00BB6E60" w:rsidRPr="0051078D" w:rsidRDefault="00BB6E60" w:rsidP="00CF221B">
            <w:pPr>
              <w:widowControl/>
              <w:autoSpaceDE/>
              <w:autoSpaceDN/>
              <w:jc w:val="center"/>
              <w:rPr>
                <w:color w:val="000000"/>
                <w:sz w:val="24"/>
                <w:szCs w:val="24"/>
              </w:rPr>
            </w:pPr>
            <w:r w:rsidRPr="0051078D">
              <w:rPr>
                <w:color w:val="000000"/>
                <w:sz w:val="24"/>
                <w:szCs w:val="24"/>
              </w:rPr>
              <w:t>5.1(11.3)</w:t>
            </w:r>
          </w:p>
        </w:tc>
      </w:tr>
      <w:tr w:rsidR="00BB6E60" w:rsidRPr="0051078D" w14:paraId="65FF30AF" w14:textId="77777777" w:rsidTr="00CF221B">
        <w:trPr>
          <w:trHeight w:val="397"/>
        </w:trPr>
        <w:tc>
          <w:tcPr>
            <w:tcW w:w="3576" w:type="dxa"/>
            <w:tcBorders>
              <w:top w:val="nil"/>
              <w:left w:val="nil"/>
              <w:bottom w:val="nil"/>
              <w:right w:val="nil"/>
            </w:tcBorders>
            <w:shd w:val="clear" w:color="000000" w:fill="FFFFFF"/>
            <w:vAlign w:val="center"/>
            <w:hideMark/>
          </w:tcPr>
          <w:p w14:paraId="7C2A4601" w14:textId="77777777" w:rsidR="00BB6E60" w:rsidRPr="0051078D" w:rsidRDefault="00BB6E60" w:rsidP="00CF221B">
            <w:pPr>
              <w:widowControl/>
              <w:autoSpaceDE/>
              <w:autoSpaceDN/>
              <w:jc w:val="center"/>
              <w:rPr>
                <w:color w:val="000000"/>
                <w:sz w:val="24"/>
                <w:szCs w:val="24"/>
              </w:rPr>
            </w:pPr>
            <w:r w:rsidRPr="0051078D">
              <w:rPr>
                <w:color w:val="000000"/>
                <w:sz w:val="24"/>
                <w:szCs w:val="24"/>
              </w:rPr>
              <w:t>Deterioration ≥ 10</w:t>
            </w:r>
          </w:p>
        </w:tc>
        <w:tc>
          <w:tcPr>
            <w:tcW w:w="2772" w:type="dxa"/>
            <w:tcBorders>
              <w:top w:val="nil"/>
              <w:left w:val="nil"/>
              <w:bottom w:val="nil"/>
              <w:right w:val="nil"/>
            </w:tcBorders>
            <w:shd w:val="clear" w:color="auto" w:fill="auto"/>
            <w:vAlign w:val="center"/>
            <w:hideMark/>
          </w:tcPr>
          <w:p w14:paraId="7CCC8FD7" w14:textId="77777777" w:rsidR="00BB6E60" w:rsidRPr="0051078D" w:rsidRDefault="00BB6E60" w:rsidP="00CF221B">
            <w:pPr>
              <w:widowControl/>
              <w:autoSpaceDE/>
              <w:autoSpaceDN/>
              <w:jc w:val="center"/>
              <w:rPr>
                <w:color w:val="000000"/>
                <w:sz w:val="24"/>
                <w:szCs w:val="24"/>
              </w:rPr>
            </w:pPr>
            <w:r w:rsidRPr="0051078D">
              <w:rPr>
                <w:color w:val="000000"/>
                <w:sz w:val="24"/>
                <w:szCs w:val="24"/>
              </w:rPr>
              <w:t>-0.66(16.4)</w:t>
            </w:r>
          </w:p>
        </w:tc>
        <w:tc>
          <w:tcPr>
            <w:tcW w:w="2634" w:type="dxa"/>
            <w:tcBorders>
              <w:top w:val="nil"/>
              <w:left w:val="nil"/>
              <w:bottom w:val="nil"/>
              <w:right w:val="nil"/>
            </w:tcBorders>
            <w:shd w:val="clear" w:color="auto" w:fill="auto"/>
            <w:vAlign w:val="center"/>
            <w:hideMark/>
          </w:tcPr>
          <w:p w14:paraId="4EB7387F" w14:textId="77777777" w:rsidR="00BB6E60" w:rsidRPr="0051078D" w:rsidRDefault="00BB6E60" w:rsidP="00CF221B">
            <w:pPr>
              <w:widowControl/>
              <w:autoSpaceDE/>
              <w:autoSpaceDN/>
              <w:jc w:val="center"/>
              <w:rPr>
                <w:color w:val="000000"/>
                <w:sz w:val="24"/>
                <w:szCs w:val="24"/>
              </w:rPr>
            </w:pPr>
            <w:r w:rsidRPr="0051078D">
              <w:rPr>
                <w:color w:val="000000"/>
                <w:sz w:val="24"/>
                <w:szCs w:val="24"/>
              </w:rPr>
              <w:t>3.0(16.5)</w:t>
            </w:r>
          </w:p>
        </w:tc>
      </w:tr>
      <w:tr w:rsidR="00BB6E60" w:rsidRPr="0051078D" w14:paraId="127159B9" w14:textId="77777777" w:rsidTr="00CF221B">
        <w:trPr>
          <w:trHeight w:val="397"/>
        </w:trPr>
        <w:tc>
          <w:tcPr>
            <w:tcW w:w="8983" w:type="dxa"/>
            <w:gridSpan w:val="3"/>
            <w:tcBorders>
              <w:top w:val="nil"/>
              <w:left w:val="nil"/>
              <w:bottom w:val="nil"/>
              <w:right w:val="nil"/>
            </w:tcBorders>
            <w:shd w:val="clear" w:color="000000" w:fill="F2F2F2"/>
            <w:vAlign w:val="center"/>
            <w:hideMark/>
          </w:tcPr>
          <w:p w14:paraId="09FB8D88" w14:textId="77777777" w:rsidR="00BB6E60" w:rsidRPr="0051078D" w:rsidRDefault="00BB6E60" w:rsidP="00CF221B">
            <w:pPr>
              <w:widowControl/>
              <w:autoSpaceDE/>
              <w:autoSpaceDN/>
              <w:jc w:val="center"/>
              <w:rPr>
                <w:color w:val="000000"/>
                <w:sz w:val="24"/>
                <w:szCs w:val="24"/>
              </w:rPr>
            </w:pPr>
            <w:r w:rsidRPr="0051078D">
              <w:rPr>
                <w:color w:val="000000"/>
                <w:sz w:val="24"/>
                <w:szCs w:val="24"/>
              </w:rPr>
              <w:t>At week 24</w:t>
            </w:r>
          </w:p>
        </w:tc>
      </w:tr>
      <w:tr w:rsidR="00BB6E60" w:rsidRPr="0051078D" w14:paraId="39AFBE82" w14:textId="77777777" w:rsidTr="00CF221B">
        <w:trPr>
          <w:trHeight w:val="397"/>
        </w:trPr>
        <w:tc>
          <w:tcPr>
            <w:tcW w:w="3576" w:type="dxa"/>
            <w:tcBorders>
              <w:top w:val="nil"/>
              <w:left w:val="nil"/>
              <w:bottom w:val="nil"/>
              <w:right w:val="nil"/>
            </w:tcBorders>
            <w:shd w:val="clear" w:color="auto" w:fill="auto"/>
            <w:vAlign w:val="center"/>
            <w:hideMark/>
          </w:tcPr>
          <w:p w14:paraId="218BD458" w14:textId="77777777" w:rsidR="00BB6E60" w:rsidRPr="0051078D" w:rsidRDefault="00BB6E60" w:rsidP="00CF221B">
            <w:pPr>
              <w:widowControl/>
              <w:autoSpaceDE/>
              <w:autoSpaceDN/>
              <w:jc w:val="center"/>
              <w:rPr>
                <w:color w:val="000000"/>
                <w:sz w:val="24"/>
                <w:szCs w:val="24"/>
              </w:rPr>
            </w:pPr>
            <w:r w:rsidRPr="0051078D">
              <w:rPr>
                <w:color w:val="000000"/>
                <w:sz w:val="24"/>
                <w:szCs w:val="24"/>
              </w:rPr>
              <w:t>Improvement ≥ 20</w:t>
            </w:r>
          </w:p>
        </w:tc>
        <w:tc>
          <w:tcPr>
            <w:tcW w:w="2772" w:type="dxa"/>
            <w:tcBorders>
              <w:top w:val="nil"/>
              <w:left w:val="nil"/>
              <w:bottom w:val="nil"/>
              <w:right w:val="nil"/>
            </w:tcBorders>
            <w:shd w:val="clear" w:color="auto" w:fill="auto"/>
            <w:vAlign w:val="center"/>
            <w:hideMark/>
          </w:tcPr>
          <w:p w14:paraId="0C5DE80C" w14:textId="77777777" w:rsidR="00BB6E60" w:rsidRPr="0051078D" w:rsidRDefault="00BB6E60" w:rsidP="00CF221B">
            <w:pPr>
              <w:widowControl/>
              <w:autoSpaceDE/>
              <w:autoSpaceDN/>
              <w:jc w:val="center"/>
              <w:rPr>
                <w:color w:val="000000"/>
                <w:sz w:val="24"/>
                <w:szCs w:val="24"/>
              </w:rPr>
            </w:pPr>
            <w:r w:rsidRPr="0051078D">
              <w:rPr>
                <w:color w:val="000000"/>
                <w:sz w:val="24"/>
                <w:szCs w:val="24"/>
              </w:rPr>
              <w:t>14.4(18.7)</w:t>
            </w:r>
          </w:p>
        </w:tc>
        <w:tc>
          <w:tcPr>
            <w:tcW w:w="2634" w:type="dxa"/>
            <w:tcBorders>
              <w:top w:val="nil"/>
              <w:left w:val="nil"/>
              <w:bottom w:val="nil"/>
              <w:right w:val="nil"/>
            </w:tcBorders>
            <w:shd w:val="clear" w:color="auto" w:fill="auto"/>
            <w:vAlign w:val="center"/>
            <w:hideMark/>
          </w:tcPr>
          <w:p w14:paraId="099BD10E" w14:textId="77777777" w:rsidR="00BB6E60" w:rsidRPr="0051078D" w:rsidRDefault="00BB6E60" w:rsidP="00CF221B">
            <w:pPr>
              <w:widowControl/>
              <w:autoSpaceDE/>
              <w:autoSpaceDN/>
              <w:jc w:val="center"/>
              <w:rPr>
                <w:color w:val="000000"/>
                <w:sz w:val="24"/>
                <w:szCs w:val="24"/>
              </w:rPr>
            </w:pPr>
            <w:r w:rsidRPr="0051078D">
              <w:rPr>
                <w:color w:val="000000"/>
                <w:sz w:val="24"/>
                <w:szCs w:val="24"/>
              </w:rPr>
              <w:t>7.6(15.3)</w:t>
            </w:r>
          </w:p>
        </w:tc>
      </w:tr>
      <w:tr w:rsidR="00BB6E60" w:rsidRPr="0051078D" w14:paraId="1BEB439E" w14:textId="77777777" w:rsidTr="00CF221B">
        <w:trPr>
          <w:trHeight w:val="397"/>
        </w:trPr>
        <w:tc>
          <w:tcPr>
            <w:tcW w:w="3576" w:type="dxa"/>
            <w:tcBorders>
              <w:top w:val="nil"/>
              <w:left w:val="nil"/>
              <w:bottom w:val="nil"/>
              <w:right w:val="nil"/>
            </w:tcBorders>
            <w:shd w:val="clear" w:color="000000" w:fill="F2F2F2"/>
            <w:vAlign w:val="center"/>
            <w:hideMark/>
          </w:tcPr>
          <w:p w14:paraId="262C5273" w14:textId="77777777" w:rsidR="00BB6E60" w:rsidRPr="0051078D" w:rsidRDefault="00BB6E60" w:rsidP="00CF221B">
            <w:pPr>
              <w:widowControl/>
              <w:autoSpaceDE/>
              <w:autoSpaceDN/>
              <w:jc w:val="center"/>
              <w:rPr>
                <w:color w:val="000000"/>
                <w:sz w:val="24"/>
                <w:szCs w:val="24"/>
              </w:rPr>
            </w:pPr>
            <w:r w:rsidRPr="0051078D">
              <w:rPr>
                <w:color w:val="000000"/>
                <w:sz w:val="24"/>
                <w:szCs w:val="24"/>
              </w:rPr>
              <w:t>Improvement ≥ 30</w:t>
            </w:r>
          </w:p>
        </w:tc>
        <w:tc>
          <w:tcPr>
            <w:tcW w:w="2772" w:type="dxa"/>
            <w:tcBorders>
              <w:top w:val="nil"/>
              <w:left w:val="nil"/>
              <w:bottom w:val="nil"/>
              <w:right w:val="nil"/>
            </w:tcBorders>
            <w:shd w:val="clear" w:color="000000" w:fill="F2F2F2"/>
            <w:vAlign w:val="center"/>
            <w:hideMark/>
          </w:tcPr>
          <w:p w14:paraId="0D63DBB9" w14:textId="77777777" w:rsidR="00BB6E60" w:rsidRPr="0051078D" w:rsidRDefault="00BB6E60" w:rsidP="00CF221B">
            <w:pPr>
              <w:widowControl/>
              <w:autoSpaceDE/>
              <w:autoSpaceDN/>
              <w:jc w:val="center"/>
              <w:rPr>
                <w:color w:val="000000"/>
                <w:sz w:val="24"/>
                <w:szCs w:val="24"/>
              </w:rPr>
            </w:pPr>
            <w:r w:rsidRPr="0051078D">
              <w:rPr>
                <w:color w:val="000000"/>
                <w:sz w:val="24"/>
                <w:szCs w:val="24"/>
              </w:rPr>
              <w:t>15.4(19.0)</w:t>
            </w:r>
          </w:p>
        </w:tc>
        <w:tc>
          <w:tcPr>
            <w:tcW w:w="2634" w:type="dxa"/>
            <w:tcBorders>
              <w:top w:val="nil"/>
              <w:left w:val="nil"/>
              <w:bottom w:val="nil"/>
              <w:right w:val="nil"/>
            </w:tcBorders>
            <w:shd w:val="clear" w:color="000000" w:fill="F2F2F2"/>
            <w:vAlign w:val="center"/>
            <w:hideMark/>
          </w:tcPr>
          <w:p w14:paraId="4AF108CB" w14:textId="77777777" w:rsidR="00BB6E60" w:rsidRPr="0051078D" w:rsidRDefault="00BB6E60" w:rsidP="00CF221B">
            <w:pPr>
              <w:widowControl/>
              <w:autoSpaceDE/>
              <w:autoSpaceDN/>
              <w:jc w:val="center"/>
              <w:rPr>
                <w:color w:val="000000"/>
                <w:sz w:val="24"/>
                <w:szCs w:val="24"/>
              </w:rPr>
            </w:pPr>
            <w:r w:rsidRPr="0051078D">
              <w:rPr>
                <w:color w:val="000000"/>
                <w:sz w:val="24"/>
                <w:szCs w:val="24"/>
              </w:rPr>
              <w:t>8.1(15.3)</w:t>
            </w:r>
          </w:p>
        </w:tc>
      </w:tr>
      <w:tr w:rsidR="00BB6E60" w:rsidRPr="0051078D" w14:paraId="352336CB" w14:textId="77777777" w:rsidTr="00CF221B">
        <w:trPr>
          <w:trHeight w:val="397"/>
        </w:trPr>
        <w:tc>
          <w:tcPr>
            <w:tcW w:w="3576" w:type="dxa"/>
            <w:tcBorders>
              <w:top w:val="nil"/>
              <w:left w:val="nil"/>
              <w:bottom w:val="nil"/>
              <w:right w:val="nil"/>
            </w:tcBorders>
            <w:shd w:val="clear" w:color="000000" w:fill="FFFFFF"/>
            <w:vAlign w:val="center"/>
            <w:hideMark/>
          </w:tcPr>
          <w:p w14:paraId="2B8DBF25" w14:textId="77777777" w:rsidR="00BB6E60" w:rsidRPr="0051078D" w:rsidRDefault="00BB6E60" w:rsidP="00CF221B">
            <w:pPr>
              <w:widowControl/>
              <w:autoSpaceDE/>
              <w:autoSpaceDN/>
              <w:jc w:val="center"/>
              <w:rPr>
                <w:color w:val="000000"/>
                <w:sz w:val="24"/>
                <w:szCs w:val="24"/>
              </w:rPr>
            </w:pPr>
            <w:r w:rsidRPr="0051078D">
              <w:rPr>
                <w:color w:val="000000"/>
                <w:sz w:val="24"/>
                <w:szCs w:val="24"/>
              </w:rPr>
              <w:t>Improvement ≥ 40</w:t>
            </w:r>
          </w:p>
        </w:tc>
        <w:tc>
          <w:tcPr>
            <w:tcW w:w="2772" w:type="dxa"/>
            <w:tcBorders>
              <w:top w:val="nil"/>
              <w:left w:val="nil"/>
              <w:bottom w:val="nil"/>
              <w:right w:val="nil"/>
            </w:tcBorders>
            <w:shd w:val="clear" w:color="auto" w:fill="auto"/>
            <w:vAlign w:val="center"/>
            <w:hideMark/>
          </w:tcPr>
          <w:p w14:paraId="77EAB180" w14:textId="77777777" w:rsidR="00BB6E60" w:rsidRPr="0051078D" w:rsidRDefault="00BB6E60" w:rsidP="00CF221B">
            <w:pPr>
              <w:widowControl/>
              <w:autoSpaceDE/>
              <w:autoSpaceDN/>
              <w:jc w:val="center"/>
              <w:rPr>
                <w:color w:val="000000"/>
                <w:sz w:val="24"/>
                <w:szCs w:val="24"/>
              </w:rPr>
            </w:pPr>
            <w:r w:rsidRPr="0051078D">
              <w:rPr>
                <w:color w:val="000000"/>
                <w:sz w:val="24"/>
                <w:szCs w:val="24"/>
              </w:rPr>
              <w:t>15.7(19.7)</w:t>
            </w:r>
          </w:p>
        </w:tc>
        <w:tc>
          <w:tcPr>
            <w:tcW w:w="2634" w:type="dxa"/>
            <w:tcBorders>
              <w:top w:val="nil"/>
              <w:left w:val="nil"/>
              <w:bottom w:val="nil"/>
              <w:right w:val="nil"/>
            </w:tcBorders>
            <w:shd w:val="clear" w:color="auto" w:fill="auto"/>
            <w:vAlign w:val="center"/>
            <w:hideMark/>
          </w:tcPr>
          <w:p w14:paraId="01A86B26" w14:textId="77777777" w:rsidR="00BB6E60" w:rsidRPr="0051078D" w:rsidRDefault="00BB6E60" w:rsidP="00CF221B">
            <w:pPr>
              <w:widowControl/>
              <w:autoSpaceDE/>
              <w:autoSpaceDN/>
              <w:jc w:val="center"/>
              <w:rPr>
                <w:color w:val="000000"/>
                <w:sz w:val="24"/>
                <w:szCs w:val="24"/>
              </w:rPr>
            </w:pPr>
            <w:r w:rsidRPr="0051078D">
              <w:rPr>
                <w:color w:val="000000"/>
                <w:sz w:val="24"/>
                <w:szCs w:val="24"/>
              </w:rPr>
              <w:t>9.0(14.2)</w:t>
            </w:r>
          </w:p>
        </w:tc>
      </w:tr>
      <w:tr w:rsidR="00BB6E60" w:rsidRPr="0051078D" w14:paraId="15B9153E" w14:textId="77777777" w:rsidTr="00CF221B">
        <w:trPr>
          <w:trHeight w:val="397"/>
        </w:trPr>
        <w:tc>
          <w:tcPr>
            <w:tcW w:w="3576" w:type="dxa"/>
            <w:tcBorders>
              <w:top w:val="nil"/>
              <w:left w:val="nil"/>
              <w:bottom w:val="single" w:sz="4" w:space="0" w:color="auto"/>
              <w:right w:val="nil"/>
            </w:tcBorders>
            <w:shd w:val="clear" w:color="000000" w:fill="F2F2F2"/>
            <w:vAlign w:val="center"/>
            <w:hideMark/>
          </w:tcPr>
          <w:p w14:paraId="22F9E71C" w14:textId="77777777" w:rsidR="00BB6E60" w:rsidRPr="0051078D" w:rsidRDefault="00BB6E60" w:rsidP="00CF221B">
            <w:pPr>
              <w:widowControl/>
              <w:autoSpaceDE/>
              <w:autoSpaceDN/>
              <w:jc w:val="center"/>
              <w:rPr>
                <w:color w:val="000000"/>
                <w:sz w:val="24"/>
                <w:szCs w:val="24"/>
              </w:rPr>
            </w:pPr>
            <w:r w:rsidRPr="0051078D">
              <w:rPr>
                <w:color w:val="000000"/>
                <w:sz w:val="24"/>
                <w:szCs w:val="24"/>
              </w:rPr>
              <w:t>Deterioration ≥ 10</w:t>
            </w:r>
          </w:p>
        </w:tc>
        <w:tc>
          <w:tcPr>
            <w:tcW w:w="2772" w:type="dxa"/>
            <w:tcBorders>
              <w:top w:val="nil"/>
              <w:left w:val="nil"/>
              <w:bottom w:val="single" w:sz="4" w:space="0" w:color="auto"/>
              <w:right w:val="nil"/>
            </w:tcBorders>
            <w:shd w:val="clear" w:color="000000" w:fill="F2F2F2"/>
            <w:vAlign w:val="center"/>
            <w:hideMark/>
          </w:tcPr>
          <w:p w14:paraId="6823E896" w14:textId="77777777" w:rsidR="00BB6E60" w:rsidRPr="0051078D" w:rsidRDefault="00BB6E60" w:rsidP="00CF221B">
            <w:pPr>
              <w:widowControl/>
              <w:autoSpaceDE/>
              <w:autoSpaceDN/>
              <w:jc w:val="center"/>
              <w:rPr>
                <w:color w:val="000000"/>
                <w:sz w:val="24"/>
                <w:szCs w:val="24"/>
              </w:rPr>
            </w:pPr>
            <w:r w:rsidRPr="0051078D">
              <w:rPr>
                <w:color w:val="000000"/>
                <w:sz w:val="24"/>
                <w:szCs w:val="24"/>
              </w:rPr>
              <w:t>-1.0(15.0)</w:t>
            </w:r>
          </w:p>
        </w:tc>
        <w:tc>
          <w:tcPr>
            <w:tcW w:w="2634" w:type="dxa"/>
            <w:tcBorders>
              <w:top w:val="nil"/>
              <w:left w:val="nil"/>
              <w:bottom w:val="single" w:sz="4" w:space="0" w:color="auto"/>
              <w:right w:val="nil"/>
            </w:tcBorders>
            <w:shd w:val="clear" w:color="000000" w:fill="F2F2F2"/>
            <w:vAlign w:val="center"/>
            <w:hideMark/>
          </w:tcPr>
          <w:p w14:paraId="449EA8A8" w14:textId="77777777" w:rsidR="00BB6E60" w:rsidRPr="0051078D" w:rsidRDefault="00BB6E60" w:rsidP="00CF221B">
            <w:pPr>
              <w:widowControl/>
              <w:autoSpaceDE/>
              <w:autoSpaceDN/>
              <w:jc w:val="center"/>
              <w:rPr>
                <w:color w:val="000000"/>
                <w:sz w:val="24"/>
                <w:szCs w:val="24"/>
              </w:rPr>
            </w:pPr>
            <w:r w:rsidRPr="0051078D">
              <w:rPr>
                <w:color w:val="000000"/>
                <w:sz w:val="24"/>
                <w:szCs w:val="24"/>
              </w:rPr>
              <w:t>0.5(15.7)</w:t>
            </w:r>
          </w:p>
        </w:tc>
      </w:tr>
    </w:tbl>
    <w:p w14:paraId="7870A7B0" w14:textId="77777777" w:rsidR="00BB6E60" w:rsidRDefault="00BB6E60" w:rsidP="00BB6E60">
      <w:pPr>
        <w:rPr>
          <w:b/>
          <w:bCs/>
        </w:rPr>
      </w:pPr>
    </w:p>
    <w:p w14:paraId="14DE05AC" w14:textId="77777777" w:rsidR="00BB6E60" w:rsidRDefault="00BB6E60" w:rsidP="00BB6E60">
      <w:pPr>
        <w:pStyle w:val="BodyText"/>
        <w:spacing w:line="477" w:lineRule="auto"/>
        <w:ind w:left="180" w:right="581"/>
      </w:pPr>
      <w:r>
        <w:rPr>
          <w:b/>
        </w:rPr>
        <w:t>Legend:</w:t>
      </w:r>
      <w:r>
        <w:t xml:space="preserve"> 6MWT, 6-minute walk test; NNT, FCM, Ferric carboxymaltose; KCCQ-CSS, Kansas City Cardiomyopathy Questionnaire Clinical Summary Score; SD, Standard deviation</w:t>
      </w:r>
    </w:p>
    <w:p w14:paraId="5945810C" w14:textId="77777777" w:rsidR="0051078D" w:rsidRDefault="0051078D" w:rsidP="0051078D">
      <w:pPr>
        <w:rPr>
          <w:b/>
          <w:bCs/>
        </w:rPr>
      </w:pPr>
    </w:p>
    <w:p w14:paraId="433EA8AC" w14:textId="77777777" w:rsidR="0051078D" w:rsidRDefault="0051078D" w:rsidP="0051078D">
      <w:pPr>
        <w:rPr>
          <w:b/>
          <w:bCs/>
        </w:rPr>
      </w:pPr>
    </w:p>
    <w:p w14:paraId="1B6B9AB2" w14:textId="77777777" w:rsidR="0051078D" w:rsidRDefault="0051078D" w:rsidP="0051078D">
      <w:pPr>
        <w:rPr>
          <w:b/>
          <w:bCs/>
        </w:rPr>
      </w:pPr>
    </w:p>
    <w:p w14:paraId="313804F2" w14:textId="77777777" w:rsidR="0051078D" w:rsidRDefault="0051078D" w:rsidP="0051078D">
      <w:pPr>
        <w:rPr>
          <w:b/>
          <w:bCs/>
        </w:rPr>
      </w:pPr>
    </w:p>
    <w:p w14:paraId="41A051E6" w14:textId="77777777" w:rsidR="0051078D" w:rsidRDefault="0051078D" w:rsidP="0051078D">
      <w:pPr>
        <w:rPr>
          <w:b/>
          <w:bCs/>
        </w:rPr>
      </w:pPr>
    </w:p>
    <w:p w14:paraId="5266A137" w14:textId="77777777" w:rsidR="0051078D" w:rsidRDefault="0051078D" w:rsidP="0051078D">
      <w:pPr>
        <w:rPr>
          <w:b/>
          <w:bCs/>
        </w:rPr>
      </w:pPr>
    </w:p>
    <w:p w14:paraId="2D9C40D4" w14:textId="77777777" w:rsidR="0051078D" w:rsidRDefault="0051078D" w:rsidP="0051078D">
      <w:pPr>
        <w:rPr>
          <w:b/>
          <w:bCs/>
        </w:rPr>
      </w:pPr>
    </w:p>
    <w:p w14:paraId="01E28A79" w14:textId="77777777" w:rsidR="0051078D" w:rsidRDefault="0051078D" w:rsidP="0051078D">
      <w:pPr>
        <w:rPr>
          <w:b/>
          <w:bCs/>
        </w:rPr>
      </w:pPr>
    </w:p>
    <w:p w14:paraId="375C29C5" w14:textId="77777777" w:rsidR="0051078D" w:rsidRDefault="0051078D" w:rsidP="0051078D">
      <w:pPr>
        <w:rPr>
          <w:b/>
          <w:bCs/>
        </w:rPr>
      </w:pPr>
    </w:p>
    <w:p w14:paraId="5B396717" w14:textId="77777777" w:rsidR="0051078D" w:rsidRDefault="0051078D" w:rsidP="0051078D">
      <w:pPr>
        <w:rPr>
          <w:b/>
          <w:bCs/>
        </w:rPr>
      </w:pPr>
    </w:p>
    <w:p w14:paraId="392A9F62" w14:textId="77777777" w:rsidR="0051078D" w:rsidRDefault="0051078D" w:rsidP="0051078D">
      <w:pPr>
        <w:rPr>
          <w:b/>
          <w:bCs/>
        </w:rPr>
      </w:pPr>
    </w:p>
    <w:p w14:paraId="04B323B6" w14:textId="77777777" w:rsidR="0051078D" w:rsidRDefault="0051078D" w:rsidP="0051078D">
      <w:pPr>
        <w:rPr>
          <w:b/>
          <w:bCs/>
        </w:rPr>
      </w:pPr>
    </w:p>
    <w:p w14:paraId="74E616DB" w14:textId="77777777" w:rsidR="0051078D" w:rsidRDefault="0051078D" w:rsidP="0051078D">
      <w:pPr>
        <w:rPr>
          <w:b/>
          <w:bCs/>
        </w:rPr>
      </w:pPr>
    </w:p>
    <w:p w14:paraId="565E98BE" w14:textId="77777777" w:rsidR="0051078D" w:rsidRDefault="0051078D" w:rsidP="0051078D">
      <w:pPr>
        <w:rPr>
          <w:b/>
          <w:bCs/>
        </w:rPr>
      </w:pPr>
    </w:p>
    <w:p w14:paraId="2E0A41B8" w14:textId="77777777" w:rsidR="0051078D" w:rsidRDefault="0051078D" w:rsidP="0051078D">
      <w:pPr>
        <w:rPr>
          <w:b/>
          <w:bCs/>
        </w:rPr>
      </w:pPr>
    </w:p>
    <w:p w14:paraId="2F72758D" w14:textId="77777777" w:rsidR="0051078D" w:rsidRDefault="0051078D" w:rsidP="0051078D">
      <w:pPr>
        <w:rPr>
          <w:b/>
          <w:bCs/>
        </w:rPr>
      </w:pPr>
    </w:p>
    <w:p w14:paraId="0A6A4BB5" w14:textId="77777777" w:rsidR="0051078D" w:rsidRDefault="0051078D" w:rsidP="0051078D">
      <w:pPr>
        <w:rPr>
          <w:b/>
          <w:bCs/>
        </w:rPr>
      </w:pPr>
    </w:p>
    <w:p w14:paraId="7FFAB8D9" w14:textId="77777777" w:rsidR="0051078D" w:rsidRDefault="0051078D" w:rsidP="0051078D">
      <w:pPr>
        <w:rPr>
          <w:b/>
          <w:bCs/>
        </w:rPr>
      </w:pPr>
    </w:p>
    <w:p w14:paraId="1B1347EB" w14:textId="77777777" w:rsidR="0051078D" w:rsidRDefault="0051078D" w:rsidP="0051078D">
      <w:pPr>
        <w:rPr>
          <w:b/>
          <w:bCs/>
        </w:rPr>
      </w:pPr>
    </w:p>
    <w:p w14:paraId="0EDC37A3" w14:textId="77777777" w:rsidR="0051078D" w:rsidRDefault="0051078D" w:rsidP="0051078D">
      <w:pPr>
        <w:rPr>
          <w:b/>
          <w:bCs/>
        </w:rPr>
      </w:pPr>
    </w:p>
    <w:p w14:paraId="437300A3" w14:textId="77777777" w:rsidR="0051078D" w:rsidRDefault="0051078D" w:rsidP="0051078D">
      <w:pPr>
        <w:rPr>
          <w:b/>
          <w:bCs/>
        </w:rPr>
      </w:pPr>
    </w:p>
    <w:p w14:paraId="5AD967FE" w14:textId="77777777" w:rsidR="0051078D" w:rsidRDefault="0051078D" w:rsidP="0051078D">
      <w:pPr>
        <w:rPr>
          <w:b/>
          <w:bCs/>
        </w:rPr>
      </w:pPr>
    </w:p>
    <w:p w14:paraId="3ACF6249" w14:textId="77777777" w:rsidR="0051078D" w:rsidRDefault="0051078D" w:rsidP="0051078D">
      <w:pPr>
        <w:rPr>
          <w:b/>
          <w:bCs/>
        </w:rPr>
      </w:pPr>
    </w:p>
    <w:p w14:paraId="5E792B28" w14:textId="77777777" w:rsidR="0051078D" w:rsidRDefault="0051078D" w:rsidP="0051078D">
      <w:pPr>
        <w:rPr>
          <w:b/>
          <w:bCs/>
        </w:rPr>
      </w:pPr>
    </w:p>
    <w:p w14:paraId="759D1565" w14:textId="77777777" w:rsidR="0051078D" w:rsidRDefault="0051078D" w:rsidP="0051078D">
      <w:pPr>
        <w:rPr>
          <w:b/>
          <w:bCs/>
        </w:rPr>
      </w:pPr>
    </w:p>
    <w:p w14:paraId="1AB7B7A2" w14:textId="77777777" w:rsidR="0051078D" w:rsidRDefault="0051078D" w:rsidP="0051078D">
      <w:pPr>
        <w:rPr>
          <w:b/>
          <w:bCs/>
        </w:rPr>
      </w:pPr>
    </w:p>
    <w:p w14:paraId="19B60C6C" w14:textId="77777777" w:rsidR="0051078D" w:rsidRDefault="0051078D" w:rsidP="0051078D">
      <w:pPr>
        <w:rPr>
          <w:b/>
          <w:bCs/>
        </w:rPr>
      </w:pPr>
    </w:p>
    <w:p w14:paraId="7821242E" w14:textId="77777777" w:rsidR="00BB6E60" w:rsidRDefault="00BB6E60" w:rsidP="0051078D">
      <w:pPr>
        <w:rPr>
          <w:b/>
          <w:bCs/>
        </w:rPr>
      </w:pPr>
    </w:p>
    <w:p w14:paraId="6F6CF7C6" w14:textId="7B85AA90" w:rsidR="00741771" w:rsidRDefault="00741771" w:rsidP="00741771">
      <w:pPr>
        <w:rPr>
          <w:b/>
          <w:bCs/>
        </w:rPr>
      </w:pPr>
      <w:r>
        <w:rPr>
          <w:b/>
          <w:bCs/>
        </w:rPr>
        <w:lastRenderedPageBreak/>
        <w:t xml:space="preserve">Supplementary Table </w:t>
      </w:r>
      <w:r w:rsidR="00865117">
        <w:rPr>
          <w:b/>
          <w:bCs/>
        </w:rPr>
        <w:t>6</w:t>
      </w:r>
      <w:r>
        <w:rPr>
          <w:b/>
          <w:bCs/>
        </w:rPr>
        <w:t>:  Changes in EQ-5D Health State (VAS) score according to 6MWT responder categories from baseline to week 12 and 24 in the FCM and placebo arms.</w:t>
      </w:r>
    </w:p>
    <w:p w14:paraId="426A5FF0" w14:textId="77777777" w:rsidR="00741771" w:rsidRDefault="00741771" w:rsidP="00741771">
      <w:pPr>
        <w:rPr>
          <w:b/>
          <w:bCs/>
        </w:rPr>
      </w:pPr>
    </w:p>
    <w:tbl>
      <w:tblPr>
        <w:tblW w:w="8594" w:type="dxa"/>
        <w:tblInd w:w="108" w:type="dxa"/>
        <w:tblLook w:val="04A0" w:firstRow="1" w:lastRow="0" w:firstColumn="1" w:lastColumn="0" w:noHBand="0" w:noVBand="1"/>
      </w:tblPr>
      <w:tblGrid>
        <w:gridCol w:w="3425"/>
        <w:gridCol w:w="2569"/>
        <w:gridCol w:w="2600"/>
      </w:tblGrid>
      <w:tr w:rsidR="00741771" w:rsidRPr="0051078D" w14:paraId="0D8225B1" w14:textId="77777777" w:rsidTr="00CF221B">
        <w:trPr>
          <w:trHeight w:val="1086"/>
        </w:trPr>
        <w:tc>
          <w:tcPr>
            <w:tcW w:w="3425" w:type="dxa"/>
            <w:vMerge w:val="restart"/>
            <w:tcBorders>
              <w:top w:val="single" w:sz="4" w:space="0" w:color="auto"/>
              <w:left w:val="nil"/>
              <w:bottom w:val="single" w:sz="4" w:space="0" w:color="000000"/>
              <w:right w:val="nil"/>
            </w:tcBorders>
            <w:shd w:val="clear" w:color="auto" w:fill="auto"/>
            <w:vAlign w:val="center"/>
            <w:hideMark/>
          </w:tcPr>
          <w:p w14:paraId="05EF6184" w14:textId="77777777" w:rsidR="00741771" w:rsidRPr="0051078D" w:rsidRDefault="00741771" w:rsidP="00CF221B">
            <w:pPr>
              <w:widowControl/>
              <w:autoSpaceDE/>
              <w:autoSpaceDN/>
              <w:jc w:val="center"/>
              <w:rPr>
                <w:color w:val="000000"/>
                <w:sz w:val="24"/>
                <w:szCs w:val="24"/>
              </w:rPr>
            </w:pPr>
            <w:r w:rsidRPr="0051078D">
              <w:rPr>
                <w:color w:val="000000"/>
                <w:sz w:val="24"/>
                <w:szCs w:val="24"/>
              </w:rPr>
              <w:t>6-Minute Walk Test (6MWT) Responder Categories</w:t>
            </w:r>
          </w:p>
        </w:tc>
        <w:tc>
          <w:tcPr>
            <w:tcW w:w="5169" w:type="dxa"/>
            <w:gridSpan w:val="2"/>
            <w:tcBorders>
              <w:top w:val="single" w:sz="4" w:space="0" w:color="auto"/>
              <w:left w:val="nil"/>
              <w:bottom w:val="nil"/>
              <w:right w:val="nil"/>
            </w:tcBorders>
            <w:shd w:val="clear" w:color="auto" w:fill="auto"/>
            <w:vAlign w:val="center"/>
            <w:hideMark/>
          </w:tcPr>
          <w:p w14:paraId="4B7CCAF0" w14:textId="77777777" w:rsidR="00741771" w:rsidRPr="0051078D" w:rsidRDefault="00741771" w:rsidP="00CF221B">
            <w:pPr>
              <w:widowControl/>
              <w:autoSpaceDE/>
              <w:autoSpaceDN/>
              <w:jc w:val="center"/>
              <w:rPr>
                <w:color w:val="000000"/>
                <w:sz w:val="24"/>
                <w:szCs w:val="24"/>
              </w:rPr>
            </w:pPr>
            <w:r w:rsidRPr="0051078D">
              <w:rPr>
                <w:color w:val="000000"/>
                <w:sz w:val="24"/>
                <w:szCs w:val="24"/>
              </w:rPr>
              <w:t>Mean(SD) Changes in EQ-5D Health State (VAS) score from Baseline</w:t>
            </w:r>
          </w:p>
        </w:tc>
      </w:tr>
      <w:tr w:rsidR="00741771" w:rsidRPr="0051078D" w14:paraId="7AB208BA" w14:textId="77777777" w:rsidTr="00CF221B">
        <w:trPr>
          <w:trHeight w:val="330"/>
        </w:trPr>
        <w:tc>
          <w:tcPr>
            <w:tcW w:w="3425" w:type="dxa"/>
            <w:vMerge/>
            <w:tcBorders>
              <w:top w:val="single" w:sz="4" w:space="0" w:color="auto"/>
              <w:left w:val="nil"/>
              <w:bottom w:val="single" w:sz="4" w:space="0" w:color="000000"/>
              <w:right w:val="nil"/>
            </w:tcBorders>
            <w:vAlign w:val="center"/>
            <w:hideMark/>
          </w:tcPr>
          <w:p w14:paraId="54ECBC3C" w14:textId="77777777" w:rsidR="00741771" w:rsidRPr="0051078D" w:rsidRDefault="00741771" w:rsidP="00CF221B">
            <w:pPr>
              <w:widowControl/>
              <w:autoSpaceDE/>
              <w:autoSpaceDN/>
              <w:rPr>
                <w:color w:val="000000"/>
                <w:sz w:val="24"/>
                <w:szCs w:val="24"/>
              </w:rPr>
            </w:pPr>
          </w:p>
        </w:tc>
        <w:tc>
          <w:tcPr>
            <w:tcW w:w="2569" w:type="dxa"/>
            <w:tcBorders>
              <w:top w:val="nil"/>
              <w:left w:val="nil"/>
              <w:bottom w:val="single" w:sz="4" w:space="0" w:color="auto"/>
              <w:right w:val="nil"/>
            </w:tcBorders>
            <w:shd w:val="clear" w:color="000000" w:fill="F2F2F2"/>
            <w:vAlign w:val="center"/>
            <w:hideMark/>
          </w:tcPr>
          <w:p w14:paraId="18FE27D6" w14:textId="77777777" w:rsidR="00741771" w:rsidRPr="0051078D" w:rsidRDefault="00741771" w:rsidP="00CF221B">
            <w:pPr>
              <w:widowControl/>
              <w:autoSpaceDE/>
              <w:autoSpaceDN/>
              <w:jc w:val="center"/>
              <w:rPr>
                <w:color w:val="000000"/>
                <w:sz w:val="24"/>
                <w:szCs w:val="24"/>
              </w:rPr>
            </w:pPr>
            <w:r w:rsidRPr="0051078D">
              <w:rPr>
                <w:color w:val="000000"/>
                <w:sz w:val="24"/>
                <w:szCs w:val="24"/>
              </w:rPr>
              <w:t>FCM</w:t>
            </w:r>
          </w:p>
        </w:tc>
        <w:tc>
          <w:tcPr>
            <w:tcW w:w="2599" w:type="dxa"/>
            <w:tcBorders>
              <w:top w:val="nil"/>
              <w:left w:val="nil"/>
              <w:bottom w:val="single" w:sz="4" w:space="0" w:color="auto"/>
              <w:right w:val="nil"/>
            </w:tcBorders>
            <w:shd w:val="clear" w:color="000000" w:fill="F2F2F2"/>
            <w:vAlign w:val="center"/>
            <w:hideMark/>
          </w:tcPr>
          <w:p w14:paraId="694AEEA4" w14:textId="77777777" w:rsidR="00741771" w:rsidRPr="0051078D" w:rsidRDefault="00741771" w:rsidP="00CF221B">
            <w:pPr>
              <w:widowControl/>
              <w:autoSpaceDE/>
              <w:autoSpaceDN/>
              <w:jc w:val="center"/>
              <w:rPr>
                <w:color w:val="000000"/>
                <w:sz w:val="24"/>
                <w:szCs w:val="24"/>
              </w:rPr>
            </w:pPr>
            <w:r w:rsidRPr="0051078D">
              <w:rPr>
                <w:color w:val="000000"/>
                <w:sz w:val="24"/>
                <w:szCs w:val="24"/>
              </w:rPr>
              <w:t>Placebo</w:t>
            </w:r>
          </w:p>
        </w:tc>
      </w:tr>
      <w:tr w:rsidR="00741771" w:rsidRPr="0051078D" w14:paraId="49351870" w14:textId="77777777" w:rsidTr="00CF221B">
        <w:trPr>
          <w:trHeight w:val="330"/>
        </w:trPr>
        <w:tc>
          <w:tcPr>
            <w:tcW w:w="8594" w:type="dxa"/>
            <w:gridSpan w:val="3"/>
            <w:tcBorders>
              <w:top w:val="nil"/>
              <w:left w:val="nil"/>
              <w:bottom w:val="nil"/>
              <w:right w:val="nil"/>
            </w:tcBorders>
            <w:shd w:val="clear" w:color="auto" w:fill="auto"/>
            <w:vAlign w:val="center"/>
            <w:hideMark/>
          </w:tcPr>
          <w:p w14:paraId="1B05D124" w14:textId="77777777" w:rsidR="00741771" w:rsidRPr="0051078D" w:rsidRDefault="00741771" w:rsidP="00CF221B">
            <w:pPr>
              <w:widowControl/>
              <w:autoSpaceDE/>
              <w:autoSpaceDN/>
              <w:jc w:val="center"/>
              <w:rPr>
                <w:color w:val="000000"/>
                <w:sz w:val="24"/>
                <w:szCs w:val="24"/>
              </w:rPr>
            </w:pPr>
            <w:r w:rsidRPr="0051078D">
              <w:rPr>
                <w:color w:val="000000"/>
                <w:sz w:val="24"/>
                <w:szCs w:val="24"/>
              </w:rPr>
              <w:t>At week 12</w:t>
            </w:r>
          </w:p>
        </w:tc>
      </w:tr>
      <w:tr w:rsidR="00741771" w:rsidRPr="0051078D" w14:paraId="08EDFA9E" w14:textId="77777777" w:rsidTr="00CF221B">
        <w:trPr>
          <w:trHeight w:val="330"/>
        </w:trPr>
        <w:tc>
          <w:tcPr>
            <w:tcW w:w="3425" w:type="dxa"/>
            <w:tcBorders>
              <w:top w:val="nil"/>
              <w:left w:val="nil"/>
              <w:bottom w:val="nil"/>
              <w:right w:val="nil"/>
            </w:tcBorders>
            <w:shd w:val="clear" w:color="000000" w:fill="F2F2F2"/>
            <w:vAlign w:val="center"/>
            <w:hideMark/>
          </w:tcPr>
          <w:p w14:paraId="14F749AC" w14:textId="77777777" w:rsidR="00741771" w:rsidRPr="0051078D" w:rsidRDefault="00741771" w:rsidP="00CF221B">
            <w:pPr>
              <w:widowControl/>
              <w:autoSpaceDE/>
              <w:autoSpaceDN/>
              <w:jc w:val="center"/>
              <w:rPr>
                <w:color w:val="000000"/>
                <w:sz w:val="24"/>
                <w:szCs w:val="24"/>
              </w:rPr>
            </w:pPr>
            <w:r w:rsidRPr="0051078D">
              <w:rPr>
                <w:color w:val="000000"/>
                <w:sz w:val="24"/>
                <w:szCs w:val="24"/>
              </w:rPr>
              <w:t>Improvement ≥ 20</w:t>
            </w:r>
          </w:p>
        </w:tc>
        <w:tc>
          <w:tcPr>
            <w:tcW w:w="2569" w:type="dxa"/>
            <w:tcBorders>
              <w:top w:val="nil"/>
              <w:left w:val="nil"/>
              <w:bottom w:val="nil"/>
              <w:right w:val="nil"/>
            </w:tcBorders>
            <w:shd w:val="clear" w:color="000000" w:fill="F2F2F2"/>
            <w:vAlign w:val="center"/>
            <w:hideMark/>
          </w:tcPr>
          <w:p w14:paraId="6DD1FBD0" w14:textId="77777777" w:rsidR="00741771" w:rsidRPr="0051078D" w:rsidRDefault="00741771" w:rsidP="00CF221B">
            <w:pPr>
              <w:widowControl/>
              <w:autoSpaceDE/>
              <w:autoSpaceDN/>
              <w:jc w:val="center"/>
              <w:rPr>
                <w:color w:val="000000"/>
                <w:sz w:val="24"/>
                <w:szCs w:val="24"/>
              </w:rPr>
            </w:pPr>
            <w:r w:rsidRPr="0051078D">
              <w:rPr>
                <w:color w:val="000000"/>
                <w:sz w:val="24"/>
                <w:szCs w:val="24"/>
              </w:rPr>
              <w:t>8.6(13.9)</w:t>
            </w:r>
          </w:p>
        </w:tc>
        <w:tc>
          <w:tcPr>
            <w:tcW w:w="2599" w:type="dxa"/>
            <w:tcBorders>
              <w:top w:val="nil"/>
              <w:left w:val="nil"/>
              <w:bottom w:val="nil"/>
              <w:right w:val="nil"/>
            </w:tcBorders>
            <w:shd w:val="clear" w:color="000000" w:fill="F2F2F2"/>
            <w:vAlign w:val="center"/>
            <w:hideMark/>
          </w:tcPr>
          <w:p w14:paraId="2BB63A79" w14:textId="77777777" w:rsidR="00741771" w:rsidRPr="0051078D" w:rsidRDefault="00741771" w:rsidP="00CF221B">
            <w:pPr>
              <w:widowControl/>
              <w:autoSpaceDE/>
              <w:autoSpaceDN/>
              <w:jc w:val="center"/>
              <w:rPr>
                <w:color w:val="000000"/>
                <w:sz w:val="24"/>
                <w:szCs w:val="24"/>
              </w:rPr>
            </w:pPr>
            <w:r w:rsidRPr="0051078D">
              <w:rPr>
                <w:color w:val="000000"/>
                <w:sz w:val="24"/>
                <w:szCs w:val="24"/>
              </w:rPr>
              <w:t>5.3(13.7)</w:t>
            </w:r>
          </w:p>
        </w:tc>
      </w:tr>
      <w:tr w:rsidR="00741771" w:rsidRPr="0051078D" w14:paraId="50E347C8" w14:textId="77777777" w:rsidTr="00CF221B">
        <w:trPr>
          <w:trHeight w:val="330"/>
        </w:trPr>
        <w:tc>
          <w:tcPr>
            <w:tcW w:w="3425" w:type="dxa"/>
            <w:tcBorders>
              <w:top w:val="nil"/>
              <w:left w:val="nil"/>
              <w:bottom w:val="nil"/>
              <w:right w:val="nil"/>
            </w:tcBorders>
            <w:shd w:val="clear" w:color="000000" w:fill="FFFFFF"/>
            <w:vAlign w:val="center"/>
            <w:hideMark/>
          </w:tcPr>
          <w:p w14:paraId="2CB43DE4" w14:textId="77777777" w:rsidR="00741771" w:rsidRPr="0051078D" w:rsidRDefault="00741771" w:rsidP="00CF221B">
            <w:pPr>
              <w:widowControl/>
              <w:autoSpaceDE/>
              <w:autoSpaceDN/>
              <w:jc w:val="center"/>
              <w:rPr>
                <w:color w:val="000000"/>
                <w:sz w:val="24"/>
                <w:szCs w:val="24"/>
              </w:rPr>
            </w:pPr>
            <w:r w:rsidRPr="0051078D">
              <w:rPr>
                <w:color w:val="000000"/>
                <w:sz w:val="24"/>
                <w:szCs w:val="24"/>
              </w:rPr>
              <w:t>Improvement ≥ 30</w:t>
            </w:r>
          </w:p>
        </w:tc>
        <w:tc>
          <w:tcPr>
            <w:tcW w:w="2569" w:type="dxa"/>
            <w:tcBorders>
              <w:top w:val="nil"/>
              <w:left w:val="nil"/>
              <w:bottom w:val="nil"/>
              <w:right w:val="nil"/>
            </w:tcBorders>
            <w:shd w:val="clear" w:color="auto" w:fill="auto"/>
            <w:vAlign w:val="center"/>
            <w:hideMark/>
          </w:tcPr>
          <w:p w14:paraId="19B71A0A" w14:textId="77777777" w:rsidR="00741771" w:rsidRPr="0051078D" w:rsidRDefault="00741771" w:rsidP="00CF221B">
            <w:pPr>
              <w:widowControl/>
              <w:autoSpaceDE/>
              <w:autoSpaceDN/>
              <w:jc w:val="center"/>
              <w:rPr>
                <w:color w:val="000000"/>
                <w:sz w:val="24"/>
                <w:szCs w:val="24"/>
              </w:rPr>
            </w:pPr>
            <w:r w:rsidRPr="0051078D">
              <w:rPr>
                <w:color w:val="000000"/>
                <w:sz w:val="24"/>
                <w:szCs w:val="24"/>
              </w:rPr>
              <w:t>9.0(14.2)</w:t>
            </w:r>
          </w:p>
        </w:tc>
        <w:tc>
          <w:tcPr>
            <w:tcW w:w="2599" w:type="dxa"/>
            <w:tcBorders>
              <w:top w:val="nil"/>
              <w:left w:val="nil"/>
              <w:bottom w:val="nil"/>
              <w:right w:val="nil"/>
            </w:tcBorders>
            <w:shd w:val="clear" w:color="auto" w:fill="auto"/>
            <w:vAlign w:val="center"/>
            <w:hideMark/>
          </w:tcPr>
          <w:p w14:paraId="206EACAE" w14:textId="77777777" w:rsidR="00741771" w:rsidRPr="0051078D" w:rsidRDefault="00741771" w:rsidP="00CF221B">
            <w:pPr>
              <w:widowControl/>
              <w:autoSpaceDE/>
              <w:autoSpaceDN/>
              <w:jc w:val="center"/>
              <w:rPr>
                <w:color w:val="000000"/>
                <w:sz w:val="24"/>
                <w:szCs w:val="24"/>
              </w:rPr>
            </w:pPr>
            <w:r w:rsidRPr="0051078D">
              <w:rPr>
                <w:color w:val="000000"/>
                <w:sz w:val="24"/>
                <w:szCs w:val="24"/>
              </w:rPr>
              <w:t>5.1(12.7)</w:t>
            </w:r>
          </w:p>
        </w:tc>
      </w:tr>
      <w:tr w:rsidR="00741771" w:rsidRPr="0051078D" w14:paraId="0A6BC57B" w14:textId="77777777" w:rsidTr="00CF221B">
        <w:trPr>
          <w:trHeight w:val="330"/>
        </w:trPr>
        <w:tc>
          <w:tcPr>
            <w:tcW w:w="3425" w:type="dxa"/>
            <w:tcBorders>
              <w:top w:val="nil"/>
              <w:left w:val="nil"/>
              <w:bottom w:val="nil"/>
              <w:right w:val="nil"/>
            </w:tcBorders>
            <w:shd w:val="clear" w:color="000000" w:fill="F2F2F2"/>
            <w:vAlign w:val="center"/>
            <w:hideMark/>
          </w:tcPr>
          <w:p w14:paraId="3A45A2D1" w14:textId="77777777" w:rsidR="00741771" w:rsidRPr="0051078D" w:rsidRDefault="00741771" w:rsidP="00CF221B">
            <w:pPr>
              <w:widowControl/>
              <w:autoSpaceDE/>
              <w:autoSpaceDN/>
              <w:jc w:val="center"/>
              <w:rPr>
                <w:color w:val="000000"/>
                <w:sz w:val="24"/>
                <w:szCs w:val="24"/>
              </w:rPr>
            </w:pPr>
            <w:r w:rsidRPr="0051078D">
              <w:rPr>
                <w:color w:val="000000"/>
                <w:sz w:val="24"/>
                <w:szCs w:val="24"/>
              </w:rPr>
              <w:t>Improvement ≥ 40</w:t>
            </w:r>
          </w:p>
        </w:tc>
        <w:tc>
          <w:tcPr>
            <w:tcW w:w="2569" w:type="dxa"/>
            <w:tcBorders>
              <w:top w:val="nil"/>
              <w:left w:val="nil"/>
              <w:bottom w:val="nil"/>
              <w:right w:val="nil"/>
            </w:tcBorders>
            <w:shd w:val="clear" w:color="000000" w:fill="F2F2F2"/>
            <w:vAlign w:val="center"/>
            <w:hideMark/>
          </w:tcPr>
          <w:p w14:paraId="1C83F9A1" w14:textId="77777777" w:rsidR="00741771" w:rsidRPr="0051078D" w:rsidRDefault="00741771" w:rsidP="00CF221B">
            <w:pPr>
              <w:widowControl/>
              <w:autoSpaceDE/>
              <w:autoSpaceDN/>
              <w:jc w:val="center"/>
              <w:rPr>
                <w:color w:val="000000"/>
                <w:sz w:val="24"/>
                <w:szCs w:val="24"/>
              </w:rPr>
            </w:pPr>
            <w:r w:rsidRPr="0051078D">
              <w:rPr>
                <w:color w:val="000000"/>
                <w:sz w:val="24"/>
                <w:szCs w:val="24"/>
              </w:rPr>
              <w:t>8.7(14.0)</w:t>
            </w:r>
          </w:p>
        </w:tc>
        <w:tc>
          <w:tcPr>
            <w:tcW w:w="2599" w:type="dxa"/>
            <w:tcBorders>
              <w:top w:val="nil"/>
              <w:left w:val="nil"/>
              <w:bottom w:val="nil"/>
              <w:right w:val="nil"/>
            </w:tcBorders>
            <w:shd w:val="clear" w:color="000000" w:fill="F2F2F2"/>
            <w:vAlign w:val="center"/>
            <w:hideMark/>
          </w:tcPr>
          <w:p w14:paraId="0E0C56D4" w14:textId="77777777" w:rsidR="00741771" w:rsidRPr="0051078D" w:rsidRDefault="00741771" w:rsidP="00CF221B">
            <w:pPr>
              <w:widowControl/>
              <w:autoSpaceDE/>
              <w:autoSpaceDN/>
              <w:jc w:val="center"/>
              <w:rPr>
                <w:color w:val="000000"/>
                <w:sz w:val="24"/>
                <w:szCs w:val="24"/>
              </w:rPr>
            </w:pPr>
            <w:r w:rsidRPr="0051078D">
              <w:rPr>
                <w:color w:val="000000"/>
                <w:sz w:val="24"/>
                <w:szCs w:val="24"/>
              </w:rPr>
              <w:t>4.8(12.9)</w:t>
            </w:r>
          </w:p>
        </w:tc>
      </w:tr>
      <w:tr w:rsidR="00741771" w:rsidRPr="0051078D" w14:paraId="05193F5E" w14:textId="77777777" w:rsidTr="00CF221B">
        <w:trPr>
          <w:trHeight w:val="330"/>
        </w:trPr>
        <w:tc>
          <w:tcPr>
            <w:tcW w:w="3425" w:type="dxa"/>
            <w:tcBorders>
              <w:top w:val="nil"/>
              <w:left w:val="nil"/>
              <w:bottom w:val="nil"/>
              <w:right w:val="nil"/>
            </w:tcBorders>
            <w:shd w:val="clear" w:color="000000" w:fill="FFFFFF"/>
            <w:vAlign w:val="center"/>
            <w:hideMark/>
          </w:tcPr>
          <w:p w14:paraId="6383B794" w14:textId="77777777" w:rsidR="00741771" w:rsidRPr="0051078D" w:rsidRDefault="00741771" w:rsidP="00CF221B">
            <w:pPr>
              <w:widowControl/>
              <w:autoSpaceDE/>
              <w:autoSpaceDN/>
              <w:jc w:val="center"/>
              <w:rPr>
                <w:color w:val="000000"/>
                <w:sz w:val="24"/>
                <w:szCs w:val="24"/>
              </w:rPr>
            </w:pPr>
            <w:r w:rsidRPr="0051078D">
              <w:rPr>
                <w:color w:val="000000"/>
                <w:sz w:val="24"/>
                <w:szCs w:val="24"/>
              </w:rPr>
              <w:t>Deterioration ≥ 10</w:t>
            </w:r>
          </w:p>
        </w:tc>
        <w:tc>
          <w:tcPr>
            <w:tcW w:w="2569" w:type="dxa"/>
            <w:tcBorders>
              <w:top w:val="nil"/>
              <w:left w:val="nil"/>
              <w:bottom w:val="nil"/>
              <w:right w:val="nil"/>
            </w:tcBorders>
            <w:shd w:val="clear" w:color="auto" w:fill="auto"/>
            <w:vAlign w:val="center"/>
            <w:hideMark/>
          </w:tcPr>
          <w:p w14:paraId="4F2695EF" w14:textId="77777777" w:rsidR="00741771" w:rsidRPr="0051078D" w:rsidRDefault="00741771" w:rsidP="00CF221B">
            <w:pPr>
              <w:widowControl/>
              <w:autoSpaceDE/>
              <w:autoSpaceDN/>
              <w:jc w:val="center"/>
              <w:rPr>
                <w:color w:val="000000"/>
                <w:sz w:val="24"/>
                <w:szCs w:val="24"/>
              </w:rPr>
            </w:pPr>
            <w:r w:rsidRPr="0051078D">
              <w:rPr>
                <w:color w:val="000000"/>
                <w:sz w:val="24"/>
                <w:szCs w:val="24"/>
              </w:rPr>
              <w:t>-0.4(12.9)</w:t>
            </w:r>
          </w:p>
        </w:tc>
        <w:tc>
          <w:tcPr>
            <w:tcW w:w="2599" w:type="dxa"/>
            <w:tcBorders>
              <w:top w:val="nil"/>
              <w:left w:val="nil"/>
              <w:bottom w:val="nil"/>
              <w:right w:val="nil"/>
            </w:tcBorders>
            <w:shd w:val="clear" w:color="auto" w:fill="auto"/>
            <w:vAlign w:val="center"/>
            <w:hideMark/>
          </w:tcPr>
          <w:p w14:paraId="1652E49E" w14:textId="77777777" w:rsidR="00741771" w:rsidRPr="0051078D" w:rsidRDefault="00741771" w:rsidP="00CF221B">
            <w:pPr>
              <w:widowControl/>
              <w:autoSpaceDE/>
              <w:autoSpaceDN/>
              <w:jc w:val="center"/>
              <w:rPr>
                <w:color w:val="000000"/>
                <w:sz w:val="24"/>
                <w:szCs w:val="24"/>
              </w:rPr>
            </w:pPr>
            <w:r w:rsidRPr="0051078D">
              <w:rPr>
                <w:color w:val="000000"/>
                <w:sz w:val="24"/>
                <w:szCs w:val="24"/>
              </w:rPr>
              <w:t>-0.1(13.5)</w:t>
            </w:r>
          </w:p>
        </w:tc>
      </w:tr>
      <w:tr w:rsidR="00741771" w:rsidRPr="0051078D" w14:paraId="144A5972" w14:textId="77777777" w:rsidTr="00CF221B">
        <w:trPr>
          <w:trHeight w:val="330"/>
        </w:trPr>
        <w:tc>
          <w:tcPr>
            <w:tcW w:w="8594" w:type="dxa"/>
            <w:gridSpan w:val="3"/>
            <w:tcBorders>
              <w:top w:val="nil"/>
              <w:left w:val="nil"/>
              <w:bottom w:val="nil"/>
              <w:right w:val="nil"/>
            </w:tcBorders>
            <w:shd w:val="clear" w:color="000000" w:fill="F2F2F2"/>
            <w:vAlign w:val="center"/>
            <w:hideMark/>
          </w:tcPr>
          <w:p w14:paraId="34A0B4F1" w14:textId="77777777" w:rsidR="00741771" w:rsidRPr="0051078D" w:rsidRDefault="00741771" w:rsidP="00CF221B">
            <w:pPr>
              <w:widowControl/>
              <w:autoSpaceDE/>
              <w:autoSpaceDN/>
              <w:jc w:val="center"/>
              <w:rPr>
                <w:color w:val="000000"/>
                <w:sz w:val="24"/>
                <w:szCs w:val="24"/>
              </w:rPr>
            </w:pPr>
            <w:r w:rsidRPr="0051078D">
              <w:rPr>
                <w:color w:val="000000"/>
                <w:sz w:val="24"/>
                <w:szCs w:val="24"/>
              </w:rPr>
              <w:t>At week 24</w:t>
            </w:r>
          </w:p>
        </w:tc>
      </w:tr>
      <w:tr w:rsidR="00741771" w:rsidRPr="0051078D" w14:paraId="6DF847BE" w14:textId="77777777" w:rsidTr="00CF221B">
        <w:trPr>
          <w:trHeight w:val="330"/>
        </w:trPr>
        <w:tc>
          <w:tcPr>
            <w:tcW w:w="3425" w:type="dxa"/>
            <w:tcBorders>
              <w:top w:val="nil"/>
              <w:left w:val="nil"/>
              <w:bottom w:val="nil"/>
              <w:right w:val="nil"/>
            </w:tcBorders>
            <w:shd w:val="clear" w:color="auto" w:fill="auto"/>
            <w:vAlign w:val="center"/>
            <w:hideMark/>
          </w:tcPr>
          <w:p w14:paraId="0356205E" w14:textId="77777777" w:rsidR="00741771" w:rsidRPr="0051078D" w:rsidRDefault="00741771" w:rsidP="00CF221B">
            <w:pPr>
              <w:widowControl/>
              <w:autoSpaceDE/>
              <w:autoSpaceDN/>
              <w:jc w:val="center"/>
              <w:rPr>
                <w:color w:val="000000"/>
                <w:sz w:val="24"/>
                <w:szCs w:val="24"/>
              </w:rPr>
            </w:pPr>
            <w:r w:rsidRPr="0051078D">
              <w:rPr>
                <w:color w:val="000000"/>
                <w:sz w:val="24"/>
                <w:szCs w:val="24"/>
              </w:rPr>
              <w:t>Improvement ≥ 20</w:t>
            </w:r>
          </w:p>
        </w:tc>
        <w:tc>
          <w:tcPr>
            <w:tcW w:w="2569" w:type="dxa"/>
            <w:tcBorders>
              <w:top w:val="nil"/>
              <w:left w:val="nil"/>
              <w:bottom w:val="nil"/>
              <w:right w:val="nil"/>
            </w:tcBorders>
            <w:shd w:val="clear" w:color="auto" w:fill="auto"/>
            <w:vAlign w:val="center"/>
            <w:hideMark/>
          </w:tcPr>
          <w:p w14:paraId="1A24613C" w14:textId="77777777" w:rsidR="00741771" w:rsidRPr="0051078D" w:rsidRDefault="00741771" w:rsidP="00CF221B">
            <w:pPr>
              <w:widowControl/>
              <w:autoSpaceDE/>
              <w:autoSpaceDN/>
              <w:jc w:val="center"/>
              <w:rPr>
                <w:color w:val="000000"/>
                <w:sz w:val="24"/>
                <w:szCs w:val="24"/>
              </w:rPr>
            </w:pPr>
            <w:r w:rsidRPr="0051078D">
              <w:rPr>
                <w:color w:val="000000"/>
                <w:sz w:val="24"/>
                <w:szCs w:val="24"/>
              </w:rPr>
              <w:t>10.6(14.4)</w:t>
            </w:r>
          </w:p>
        </w:tc>
        <w:tc>
          <w:tcPr>
            <w:tcW w:w="2599" w:type="dxa"/>
            <w:tcBorders>
              <w:top w:val="nil"/>
              <w:left w:val="nil"/>
              <w:bottom w:val="nil"/>
              <w:right w:val="nil"/>
            </w:tcBorders>
            <w:shd w:val="clear" w:color="auto" w:fill="auto"/>
            <w:vAlign w:val="center"/>
            <w:hideMark/>
          </w:tcPr>
          <w:p w14:paraId="00B2FF49" w14:textId="77777777" w:rsidR="00741771" w:rsidRPr="0051078D" w:rsidRDefault="00741771" w:rsidP="00CF221B">
            <w:pPr>
              <w:widowControl/>
              <w:autoSpaceDE/>
              <w:autoSpaceDN/>
              <w:jc w:val="center"/>
              <w:rPr>
                <w:color w:val="000000"/>
                <w:sz w:val="24"/>
                <w:szCs w:val="24"/>
              </w:rPr>
            </w:pPr>
            <w:r w:rsidRPr="0051078D">
              <w:rPr>
                <w:color w:val="000000"/>
                <w:sz w:val="24"/>
                <w:szCs w:val="24"/>
              </w:rPr>
              <w:t>8.3(13.8)</w:t>
            </w:r>
          </w:p>
        </w:tc>
      </w:tr>
      <w:tr w:rsidR="00741771" w:rsidRPr="0051078D" w14:paraId="2C9AFABC" w14:textId="77777777" w:rsidTr="00CF221B">
        <w:trPr>
          <w:trHeight w:val="330"/>
        </w:trPr>
        <w:tc>
          <w:tcPr>
            <w:tcW w:w="3425" w:type="dxa"/>
            <w:tcBorders>
              <w:top w:val="nil"/>
              <w:left w:val="nil"/>
              <w:bottom w:val="nil"/>
              <w:right w:val="nil"/>
            </w:tcBorders>
            <w:shd w:val="clear" w:color="000000" w:fill="F2F2F2"/>
            <w:vAlign w:val="center"/>
            <w:hideMark/>
          </w:tcPr>
          <w:p w14:paraId="68E53504" w14:textId="77777777" w:rsidR="00741771" w:rsidRPr="0051078D" w:rsidRDefault="00741771" w:rsidP="00CF221B">
            <w:pPr>
              <w:widowControl/>
              <w:autoSpaceDE/>
              <w:autoSpaceDN/>
              <w:jc w:val="center"/>
              <w:rPr>
                <w:color w:val="000000"/>
                <w:sz w:val="24"/>
                <w:szCs w:val="24"/>
              </w:rPr>
            </w:pPr>
            <w:r w:rsidRPr="0051078D">
              <w:rPr>
                <w:color w:val="000000"/>
                <w:sz w:val="24"/>
                <w:szCs w:val="24"/>
              </w:rPr>
              <w:t>Improvement ≥ 30</w:t>
            </w:r>
          </w:p>
        </w:tc>
        <w:tc>
          <w:tcPr>
            <w:tcW w:w="2569" w:type="dxa"/>
            <w:tcBorders>
              <w:top w:val="nil"/>
              <w:left w:val="nil"/>
              <w:bottom w:val="nil"/>
              <w:right w:val="nil"/>
            </w:tcBorders>
            <w:shd w:val="clear" w:color="000000" w:fill="F2F2F2"/>
            <w:vAlign w:val="center"/>
            <w:hideMark/>
          </w:tcPr>
          <w:p w14:paraId="3C2FBC89" w14:textId="77777777" w:rsidR="00741771" w:rsidRPr="0051078D" w:rsidRDefault="00741771" w:rsidP="00CF221B">
            <w:pPr>
              <w:widowControl/>
              <w:autoSpaceDE/>
              <w:autoSpaceDN/>
              <w:jc w:val="center"/>
              <w:rPr>
                <w:color w:val="000000"/>
                <w:sz w:val="24"/>
                <w:szCs w:val="24"/>
              </w:rPr>
            </w:pPr>
            <w:r w:rsidRPr="0051078D">
              <w:rPr>
                <w:color w:val="000000"/>
                <w:sz w:val="24"/>
                <w:szCs w:val="24"/>
              </w:rPr>
              <w:t>11.2(14.6)</w:t>
            </w:r>
          </w:p>
        </w:tc>
        <w:tc>
          <w:tcPr>
            <w:tcW w:w="2599" w:type="dxa"/>
            <w:tcBorders>
              <w:top w:val="nil"/>
              <w:left w:val="nil"/>
              <w:bottom w:val="nil"/>
              <w:right w:val="nil"/>
            </w:tcBorders>
            <w:shd w:val="clear" w:color="000000" w:fill="F2F2F2"/>
            <w:vAlign w:val="center"/>
            <w:hideMark/>
          </w:tcPr>
          <w:p w14:paraId="0E60A4B2" w14:textId="77777777" w:rsidR="00741771" w:rsidRPr="0051078D" w:rsidRDefault="00741771" w:rsidP="00CF221B">
            <w:pPr>
              <w:widowControl/>
              <w:autoSpaceDE/>
              <w:autoSpaceDN/>
              <w:jc w:val="center"/>
              <w:rPr>
                <w:color w:val="000000"/>
                <w:sz w:val="24"/>
                <w:szCs w:val="24"/>
              </w:rPr>
            </w:pPr>
            <w:r w:rsidRPr="0051078D">
              <w:rPr>
                <w:color w:val="000000"/>
                <w:sz w:val="24"/>
                <w:szCs w:val="24"/>
              </w:rPr>
              <w:t>6.9(12.9)</w:t>
            </w:r>
          </w:p>
        </w:tc>
      </w:tr>
      <w:tr w:rsidR="00741771" w:rsidRPr="0051078D" w14:paraId="20DA2490" w14:textId="77777777" w:rsidTr="00CF221B">
        <w:trPr>
          <w:trHeight w:val="330"/>
        </w:trPr>
        <w:tc>
          <w:tcPr>
            <w:tcW w:w="3425" w:type="dxa"/>
            <w:tcBorders>
              <w:top w:val="nil"/>
              <w:left w:val="nil"/>
              <w:bottom w:val="nil"/>
              <w:right w:val="nil"/>
            </w:tcBorders>
            <w:shd w:val="clear" w:color="000000" w:fill="FFFFFF"/>
            <w:vAlign w:val="center"/>
            <w:hideMark/>
          </w:tcPr>
          <w:p w14:paraId="5091CF5E" w14:textId="77777777" w:rsidR="00741771" w:rsidRPr="0051078D" w:rsidRDefault="00741771" w:rsidP="00CF221B">
            <w:pPr>
              <w:widowControl/>
              <w:autoSpaceDE/>
              <w:autoSpaceDN/>
              <w:jc w:val="center"/>
              <w:rPr>
                <w:color w:val="000000"/>
                <w:sz w:val="24"/>
                <w:szCs w:val="24"/>
              </w:rPr>
            </w:pPr>
            <w:r w:rsidRPr="0051078D">
              <w:rPr>
                <w:color w:val="000000"/>
                <w:sz w:val="24"/>
                <w:szCs w:val="24"/>
              </w:rPr>
              <w:t>Improvement ≥ 40</w:t>
            </w:r>
          </w:p>
        </w:tc>
        <w:tc>
          <w:tcPr>
            <w:tcW w:w="2569" w:type="dxa"/>
            <w:tcBorders>
              <w:top w:val="nil"/>
              <w:left w:val="nil"/>
              <w:bottom w:val="nil"/>
              <w:right w:val="nil"/>
            </w:tcBorders>
            <w:shd w:val="clear" w:color="auto" w:fill="auto"/>
            <w:vAlign w:val="center"/>
            <w:hideMark/>
          </w:tcPr>
          <w:p w14:paraId="04CD3786" w14:textId="77777777" w:rsidR="00741771" w:rsidRPr="0051078D" w:rsidRDefault="00741771" w:rsidP="00CF221B">
            <w:pPr>
              <w:widowControl/>
              <w:autoSpaceDE/>
              <w:autoSpaceDN/>
              <w:jc w:val="center"/>
              <w:rPr>
                <w:color w:val="000000"/>
                <w:sz w:val="24"/>
                <w:szCs w:val="24"/>
              </w:rPr>
            </w:pPr>
            <w:r w:rsidRPr="0051078D">
              <w:rPr>
                <w:color w:val="000000"/>
                <w:sz w:val="24"/>
                <w:szCs w:val="24"/>
              </w:rPr>
              <w:t>11.6(14.8)</w:t>
            </w:r>
          </w:p>
        </w:tc>
        <w:tc>
          <w:tcPr>
            <w:tcW w:w="2599" w:type="dxa"/>
            <w:tcBorders>
              <w:top w:val="nil"/>
              <w:left w:val="nil"/>
              <w:bottom w:val="nil"/>
              <w:right w:val="nil"/>
            </w:tcBorders>
            <w:shd w:val="clear" w:color="auto" w:fill="auto"/>
            <w:vAlign w:val="center"/>
            <w:hideMark/>
          </w:tcPr>
          <w:p w14:paraId="4FD7B225" w14:textId="77777777" w:rsidR="00741771" w:rsidRPr="0051078D" w:rsidRDefault="00741771" w:rsidP="00CF221B">
            <w:pPr>
              <w:widowControl/>
              <w:autoSpaceDE/>
              <w:autoSpaceDN/>
              <w:jc w:val="center"/>
              <w:rPr>
                <w:color w:val="000000"/>
                <w:sz w:val="24"/>
                <w:szCs w:val="24"/>
              </w:rPr>
            </w:pPr>
            <w:r w:rsidRPr="0051078D">
              <w:rPr>
                <w:color w:val="000000"/>
                <w:sz w:val="24"/>
                <w:szCs w:val="24"/>
              </w:rPr>
              <w:t>6.0(12.5)</w:t>
            </w:r>
          </w:p>
        </w:tc>
      </w:tr>
      <w:tr w:rsidR="00741771" w:rsidRPr="0051078D" w14:paraId="55F28D25" w14:textId="77777777" w:rsidTr="00CF221B">
        <w:trPr>
          <w:trHeight w:val="330"/>
        </w:trPr>
        <w:tc>
          <w:tcPr>
            <w:tcW w:w="3425" w:type="dxa"/>
            <w:tcBorders>
              <w:top w:val="nil"/>
              <w:left w:val="nil"/>
              <w:bottom w:val="single" w:sz="4" w:space="0" w:color="auto"/>
              <w:right w:val="nil"/>
            </w:tcBorders>
            <w:shd w:val="clear" w:color="000000" w:fill="F2F2F2"/>
            <w:vAlign w:val="center"/>
            <w:hideMark/>
          </w:tcPr>
          <w:p w14:paraId="6BB96A19" w14:textId="77777777" w:rsidR="00741771" w:rsidRPr="0051078D" w:rsidRDefault="00741771" w:rsidP="00CF221B">
            <w:pPr>
              <w:widowControl/>
              <w:autoSpaceDE/>
              <w:autoSpaceDN/>
              <w:jc w:val="center"/>
              <w:rPr>
                <w:color w:val="000000"/>
                <w:sz w:val="24"/>
                <w:szCs w:val="24"/>
              </w:rPr>
            </w:pPr>
            <w:r w:rsidRPr="0051078D">
              <w:rPr>
                <w:color w:val="000000"/>
                <w:sz w:val="24"/>
                <w:szCs w:val="24"/>
              </w:rPr>
              <w:t>Deterioration ≥ 10</w:t>
            </w:r>
          </w:p>
        </w:tc>
        <w:tc>
          <w:tcPr>
            <w:tcW w:w="2569" w:type="dxa"/>
            <w:tcBorders>
              <w:top w:val="nil"/>
              <w:left w:val="nil"/>
              <w:bottom w:val="single" w:sz="4" w:space="0" w:color="auto"/>
              <w:right w:val="nil"/>
            </w:tcBorders>
            <w:shd w:val="clear" w:color="000000" w:fill="F2F2F2"/>
            <w:vAlign w:val="center"/>
            <w:hideMark/>
          </w:tcPr>
          <w:p w14:paraId="43282D5B" w14:textId="77777777" w:rsidR="00741771" w:rsidRPr="0051078D" w:rsidRDefault="00741771" w:rsidP="00CF221B">
            <w:pPr>
              <w:widowControl/>
              <w:autoSpaceDE/>
              <w:autoSpaceDN/>
              <w:jc w:val="center"/>
              <w:rPr>
                <w:color w:val="000000"/>
                <w:sz w:val="24"/>
                <w:szCs w:val="24"/>
              </w:rPr>
            </w:pPr>
            <w:r w:rsidRPr="0051078D">
              <w:rPr>
                <w:color w:val="000000"/>
                <w:sz w:val="24"/>
                <w:szCs w:val="24"/>
              </w:rPr>
              <w:t>2.9(12.5)</w:t>
            </w:r>
          </w:p>
        </w:tc>
        <w:tc>
          <w:tcPr>
            <w:tcW w:w="2599" w:type="dxa"/>
            <w:tcBorders>
              <w:top w:val="nil"/>
              <w:left w:val="nil"/>
              <w:bottom w:val="single" w:sz="4" w:space="0" w:color="auto"/>
              <w:right w:val="nil"/>
            </w:tcBorders>
            <w:shd w:val="clear" w:color="000000" w:fill="F2F2F2"/>
            <w:vAlign w:val="center"/>
            <w:hideMark/>
          </w:tcPr>
          <w:p w14:paraId="7760C1AA" w14:textId="77777777" w:rsidR="00741771" w:rsidRPr="0051078D" w:rsidRDefault="00741771" w:rsidP="00CF221B">
            <w:pPr>
              <w:widowControl/>
              <w:autoSpaceDE/>
              <w:autoSpaceDN/>
              <w:jc w:val="center"/>
              <w:rPr>
                <w:color w:val="000000"/>
                <w:sz w:val="24"/>
                <w:szCs w:val="24"/>
              </w:rPr>
            </w:pPr>
            <w:r w:rsidRPr="0051078D">
              <w:rPr>
                <w:color w:val="000000"/>
                <w:sz w:val="24"/>
                <w:szCs w:val="24"/>
              </w:rPr>
              <w:t>-1.5(14.3)</w:t>
            </w:r>
          </w:p>
        </w:tc>
      </w:tr>
    </w:tbl>
    <w:p w14:paraId="551D9DFB" w14:textId="77777777" w:rsidR="00741771" w:rsidRDefault="00741771" w:rsidP="00741771">
      <w:pPr>
        <w:rPr>
          <w:b/>
          <w:bCs/>
        </w:rPr>
      </w:pPr>
    </w:p>
    <w:p w14:paraId="6C428258" w14:textId="77777777" w:rsidR="00741771" w:rsidRDefault="00741771" w:rsidP="00741771">
      <w:pPr>
        <w:pStyle w:val="BodyText"/>
        <w:spacing w:line="477" w:lineRule="auto"/>
        <w:ind w:left="180" w:right="581"/>
      </w:pPr>
      <w:r>
        <w:rPr>
          <w:b/>
        </w:rPr>
        <w:t>Legend:</w:t>
      </w:r>
      <w:r>
        <w:t xml:space="preserve"> 6MWT, 6-minute walk test; NNT, FCM, Ferric carboxymaltose; VAS, Visual analogue scale; SD, Standard deviation</w:t>
      </w:r>
    </w:p>
    <w:p w14:paraId="36527042" w14:textId="77777777" w:rsidR="0051078D" w:rsidRDefault="0051078D" w:rsidP="006E3C11">
      <w:pPr>
        <w:rPr>
          <w:b/>
          <w:bCs/>
        </w:rPr>
      </w:pPr>
    </w:p>
    <w:p w14:paraId="674E0C6E" w14:textId="77777777" w:rsidR="0051078D" w:rsidRDefault="0051078D" w:rsidP="006E3C11">
      <w:pPr>
        <w:rPr>
          <w:b/>
          <w:bCs/>
        </w:rPr>
      </w:pPr>
    </w:p>
    <w:p w14:paraId="01CDD208" w14:textId="77777777" w:rsidR="0051078D" w:rsidRDefault="0051078D" w:rsidP="006E3C11">
      <w:pPr>
        <w:rPr>
          <w:b/>
          <w:bCs/>
        </w:rPr>
      </w:pPr>
    </w:p>
    <w:p w14:paraId="0CD8C6CE" w14:textId="77777777" w:rsidR="0051078D" w:rsidRDefault="0051078D" w:rsidP="006E3C11">
      <w:pPr>
        <w:rPr>
          <w:b/>
          <w:bCs/>
        </w:rPr>
      </w:pPr>
    </w:p>
    <w:p w14:paraId="4B53963C" w14:textId="77777777" w:rsidR="0051078D" w:rsidRDefault="0051078D" w:rsidP="006E3C11">
      <w:pPr>
        <w:rPr>
          <w:b/>
          <w:bCs/>
        </w:rPr>
      </w:pPr>
    </w:p>
    <w:p w14:paraId="759F1166" w14:textId="77777777" w:rsidR="0051078D" w:rsidRDefault="0051078D" w:rsidP="006E3C11">
      <w:pPr>
        <w:rPr>
          <w:b/>
          <w:bCs/>
        </w:rPr>
      </w:pPr>
    </w:p>
    <w:p w14:paraId="1F655692" w14:textId="77777777" w:rsidR="0051078D" w:rsidRDefault="0051078D" w:rsidP="006E3C11">
      <w:pPr>
        <w:rPr>
          <w:b/>
          <w:bCs/>
        </w:rPr>
      </w:pPr>
    </w:p>
    <w:p w14:paraId="3CCA8031" w14:textId="77777777" w:rsidR="0051078D" w:rsidRDefault="0051078D" w:rsidP="006E3C11">
      <w:pPr>
        <w:rPr>
          <w:b/>
          <w:bCs/>
        </w:rPr>
      </w:pPr>
    </w:p>
    <w:p w14:paraId="29B04FBD" w14:textId="77777777" w:rsidR="0051078D" w:rsidRDefault="0051078D" w:rsidP="006E3C11">
      <w:pPr>
        <w:rPr>
          <w:b/>
          <w:bCs/>
        </w:rPr>
      </w:pPr>
    </w:p>
    <w:p w14:paraId="69616592" w14:textId="77777777" w:rsidR="0051078D" w:rsidRDefault="0051078D" w:rsidP="006E3C11">
      <w:pPr>
        <w:rPr>
          <w:b/>
          <w:bCs/>
        </w:rPr>
      </w:pPr>
    </w:p>
    <w:p w14:paraId="21AD432B" w14:textId="77777777" w:rsidR="0051078D" w:rsidRDefault="0051078D" w:rsidP="006E3C11">
      <w:pPr>
        <w:rPr>
          <w:b/>
          <w:bCs/>
        </w:rPr>
      </w:pPr>
    </w:p>
    <w:p w14:paraId="214E5965" w14:textId="77777777" w:rsidR="0051078D" w:rsidRDefault="0051078D" w:rsidP="006E3C11">
      <w:pPr>
        <w:rPr>
          <w:b/>
          <w:bCs/>
        </w:rPr>
      </w:pPr>
    </w:p>
    <w:p w14:paraId="7C4C555B" w14:textId="77777777" w:rsidR="0051078D" w:rsidRDefault="0051078D" w:rsidP="006E3C11">
      <w:pPr>
        <w:rPr>
          <w:b/>
          <w:bCs/>
        </w:rPr>
      </w:pPr>
    </w:p>
    <w:p w14:paraId="470FFFCB" w14:textId="77777777" w:rsidR="0051078D" w:rsidRDefault="0051078D" w:rsidP="006E3C11">
      <w:pPr>
        <w:rPr>
          <w:b/>
          <w:bCs/>
        </w:rPr>
      </w:pPr>
    </w:p>
    <w:p w14:paraId="3FD20C59" w14:textId="77777777" w:rsidR="0051078D" w:rsidRDefault="0051078D" w:rsidP="006E3C11">
      <w:pPr>
        <w:rPr>
          <w:b/>
          <w:bCs/>
        </w:rPr>
      </w:pPr>
    </w:p>
    <w:p w14:paraId="79EE609C" w14:textId="77777777" w:rsidR="0051078D" w:rsidRDefault="0051078D" w:rsidP="006E3C11">
      <w:pPr>
        <w:rPr>
          <w:b/>
          <w:bCs/>
        </w:rPr>
      </w:pPr>
    </w:p>
    <w:p w14:paraId="35897050" w14:textId="77777777" w:rsidR="0051078D" w:rsidRDefault="0051078D" w:rsidP="006E3C11">
      <w:pPr>
        <w:rPr>
          <w:b/>
          <w:bCs/>
        </w:rPr>
      </w:pPr>
    </w:p>
    <w:p w14:paraId="344CF52F" w14:textId="77777777" w:rsidR="0051078D" w:rsidRDefault="0051078D" w:rsidP="006E3C11">
      <w:pPr>
        <w:rPr>
          <w:b/>
          <w:bCs/>
        </w:rPr>
      </w:pPr>
    </w:p>
    <w:p w14:paraId="119A932A" w14:textId="77777777" w:rsidR="0051078D" w:rsidRDefault="0051078D" w:rsidP="006E3C11">
      <w:pPr>
        <w:rPr>
          <w:b/>
          <w:bCs/>
        </w:rPr>
      </w:pPr>
    </w:p>
    <w:p w14:paraId="63DDC9FB" w14:textId="77777777" w:rsidR="0051078D" w:rsidRDefault="0051078D" w:rsidP="006E3C11">
      <w:pPr>
        <w:rPr>
          <w:b/>
          <w:bCs/>
        </w:rPr>
      </w:pPr>
    </w:p>
    <w:p w14:paraId="191BB244" w14:textId="77777777" w:rsidR="0051078D" w:rsidRDefault="0051078D" w:rsidP="006E3C11">
      <w:pPr>
        <w:rPr>
          <w:b/>
          <w:bCs/>
        </w:rPr>
      </w:pPr>
    </w:p>
    <w:p w14:paraId="5192F34B" w14:textId="77777777" w:rsidR="0051078D" w:rsidRDefault="0051078D" w:rsidP="006E3C11">
      <w:pPr>
        <w:rPr>
          <w:b/>
          <w:bCs/>
        </w:rPr>
      </w:pPr>
    </w:p>
    <w:p w14:paraId="5DDCB9D5" w14:textId="77777777" w:rsidR="0051078D" w:rsidRDefault="0051078D" w:rsidP="006E3C11">
      <w:pPr>
        <w:rPr>
          <w:b/>
          <w:bCs/>
        </w:rPr>
      </w:pPr>
    </w:p>
    <w:p w14:paraId="52361170" w14:textId="77777777" w:rsidR="0051078D" w:rsidRDefault="0051078D" w:rsidP="006E3C11">
      <w:pPr>
        <w:rPr>
          <w:b/>
          <w:bCs/>
        </w:rPr>
      </w:pPr>
    </w:p>
    <w:p w14:paraId="04B71444" w14:textId="77777777" w:rsidR="0051078D" w:rsidRDefault="0051078D" w:rsidP="006E3C11">
      <w:pPr>
        <w:rPr>
          <w:b/>
          <w:bCs/>
        </w:rPr>
      </w:pPr>
    </w:p>
    <w:p w14:paraId="2129C51C" w14:textId="77777777" w:rsidR="0051078D" w:rsidRDefault="0051078D" w:rsidP="006E3C11">
      <w:pPr>
        <w:rPr>
          <w:b/>
          <w:bCs/>
        </w:rPr>
      </w:pPr>
    </w:p>
    <w:p w14:paraId="50D669B2" w14:textId="77777777" w:rsidR="0051078D" w:rsidRDefault="0051078D" w:rsidP="006E3C11">
      <w:pPr>
        <w:rPr>
          <w:b/>
          <w:bCs/>
        </w:rPr>
      </w:pPr>
    </w:p>
    <w:p w14:paraId="7256F8DC" w14:textId="77777777" w:rsidR="0051078D" w:rsidRDefault="0051078D" w:rsidP="006E3C11">
      <w:pPr>
        <w:rPr>
          <w:b/>
          <w:bCs/>
        </w:rPr>
      </w:pPr>
    </w:p>
    <w:p w14:paraId="4DDC1111" w14:textId="77777777" w:rsidR="0051078D" w:rsidRDefault="0051078D" w:rsidP="006E3C11">
      <w:pPr>
        <w:rPr>
          <w:b/>
          <w:bCs/>
        </w:rPr>
      </w:pPr>
    </w:p>
    <w:p w14:paraId="01147E28" w14:textId="77777777" w:rsidR="0051078D" w:rsidRDefault="0051078D" w:rsidP="006E3C11">
      <w:pPr>
        <w:rPr>
          <w:b/>
          <w:bCs/>
        </w:rPr>
      </w:pPr>
    </w:p>
    <w:p w14:paraId="334117D3" w14:textId="77777777" w:rsidR="0051078D" w:rsidRDefault="0051078D" w:rsidP="006E3C11">
      <w:pPr>
        <w:rPr>
          <w:b/>
          <w:bCs/>
        </w:rPr>
      </w:pPr>
    </w:p>
    <w:p w14:paraId="0C33EB3D" w14:textId="77777777" w:rsidR="00BB6E60" w:rsidRDefault="00BB6E60" w:rsidP="006E3C11">
      <w:pPr>
        <w:rPr>
          <w:b/>
          <w:bCs/>
        </w:rPr>
      </w:pPr>
    </w:p>
    <w:p w14:paraId="5A4A52DF" w14:textId="2F430F16" w:rsidR="00741771" w:rsidRDefault="00741771" w:rsidP="00741771">
      <w:pPr>
        <w:rPr>
          <w:b/>
          <w:bCs/>
        </w:rPr>
      </w:pPr>
      <w:r>
        <w:rPr>
          <w:b/>
          <w:bCs/>
        </w:rPr>
        <w:lastRenderedPageBreak/>
        <w:t xml:space="preserve">Supplementary Table </w:t>
      </w:r>
      <w:r w:rsidR="00865117">
        <w:rPr>
          <w:b/>
          <w:bCs/>
        </w:rPr>
        <w:t>7</w:t>
      </w:r>
      <w:r>
        <w:rPr>
          <w:b/>
          <w:bCs/>
        </w:rPr>
        <w:t>:  Changes in EQ-5D index score according to 6MWT responder categories from baseline to week 12 and 24 in the FCM and placebo arms.</w:t>
      </w:r>
    </w:p>
    <w:tbl>
      <w:tblPr>
        <w:tblW w:w="8882" w:type="dxa"/>
        <w:tblInd w:w="108" w:type="dxa"/>
        <w:tblLook w:val="04A0" w:firstRow="1" w:lastRow="0" w:firstColumn="1" w:lastColumn="0" w:noHBand="0" w:noVBand="1"/>
      </w:tblPr>
      <w:tblGrid>
        <w:gridCol w:w="3241"/>
        <w:gridCol w:w="3142"/>
        <w:gridCol w:w="2499"/>
      </w:tblGrid>
      <w:tr w:rsidR="00741771" w:rsidRPr="0051078D" w14:paraId="2EA910E2" w14:textId="77777777" w:rsidTr="00CF221B">
        <w:trPr>
          <w:trHeight w:val="1307"/>
        </w:trPr>
        <w:tc>
          <w:tcPr>
            <w:tcW w:w="3241" w:type="dxa"/>
            <w:vMerge w:val="restart"/>
            <w:tcBorders>
              <w:top w:val="single" w:sz="4" w:space="0" w:color="auto"/>
              <w:left w:val="nil"/>
              <w:bottom w:val="single" w:sz="4" w:space="0" w:color="000000"/>
              <w:right w:val="nil"/>
            </w:tcBorders>
            <w:shd w:val="clear" w:color="auto" w:fill="auto"/>
            <w:vAlign w:val="center"/>
            <w:hideMark/>
          </w:tcPr>
          <w:p w14:paraId="705A1957" w14:textId="77777777" w:rsidR="00741771" w:rsidRPr="0051078D" w:rsidRDefault="00741771" w:rsidP="00CF221B">
            <w:pPr>
              <w:widowControl/>
              <w:autoSpaceDE/>
              <w:autoSpaceDN/>
              <w:jc w:val="center"/>
              <w:rPr>
                <w:color w:val="000000"/>
                <w:sz w:val="24"/>
                <w:szCs w:val="24"/>
              </w:rPr>
            </w:pPr>
            <w:r w:rsidRPr="0051078D">
              <w:rPr>
                <w:color w:val="000000"/>
                <w:sz w:val="24"/>
                <w:szCs w:val="24"/>
              </w:rPr>
              <w:t>6-Minute Walk Test (6MWT) Responder Categories</w:t>
            </w:r>
          </w:p>
        </w:tc>
        <w:tc>
          <w:tcPr>
            <w:tcW w:w="5641" w:type="dxa"/>
            <w:gridSpan w:val="2"/>
            <w:tcBorders>
              <w:top w:val="single" w:sz="4" w:space="0" w:color="auto"/>
              <w:left w:val="nil"/>
              <w:bottom w:val="nil"/>
              <w:right w:val="nil"/>
            </w:tcBorders>
            <w:shd w:val="clear" w:color="auto" w:fill="auto"/>
            <w:vAlign w:val="center"/>
            <w:hideMark/>
          </w:tcPr>
          <w:p w14:paraId="4B8B00C3" w14:textId="77777777" w:rsidR="00741771" w:rsidRPr="0051078D" w:rsidRDefault="00741771" w:rsidP="00CF221B">
            <w:pPr>
              <w:widowControl/>
              <w:autoSpaceDE/>
              <w:autoSpaceDN/>
              <w:jc w:val="center"/>
              <w:rPr>
                <w:color w:val="000000"/>
                <w:sz w:val="24"/>
                <w:szCs w:val="24"/>
              </w:rPr>
            </w:pPr>
            <w:r w:rsidRPr="0051078D">
              <w:rPr>
                <w:color w:val="000000"/>
                <w:sz w:val="24"/>
                <w:szCs w:val="24"/>
              </w:rPr>
              <w:t>Mean (SD) Changes in EQ-5D index score from Baseline</w:t>
            </w:r>
          </w:p>
        </w:tc>
      </w:tr>
      <w:tr w:rsidR="00741771" w:rsidRPr="0051078D" w14:paraId="1C8C5FE6" w14:textId="77777777" w:rsidTr="00CF221B">
        <w:trPr>
          <w:trHeight w:val="1100"/>
        </w:trPr>
        <w:tc>
          <w:tcPr>
            <w:tcW w:w="3241" w:type="dxa"/>
            <w:vMerge/>
            <w:tcBorders>
              <w:top w:val="single" w:sz="4" w:space="0" w:color="auto"/>
              <w:left w:val="nil"/>
              <w:bottom w:val="single" w:sz="4" w:space="0" w:color="000000"/>
              <w:right w:val="nil"/>
            </w:tcBorders>
            <w:vAlign w:val="center"/>
            <w:hideMark/>
          </w:tcPr>
          <w:p w14:paraId="26F971FD" w14:textId="77777777" w:rsidR="00741771" w:rsidRPr="0051078D" w:rsidRDefault="00741771" w:rsidP="00CF221B">
            <w:pPr>
              <w:widowControl/>
              <w:autoSpaceDE/>
              <w:autoSpaceDN/>
              <w:rPr>
                <w:color w:val="000000"/>
                <w:sz w:val="24"/>
                <w:szCs w:val="24"/>
              </w:rPr>
            </w:pPr>
          </w:p>
        </w:tc>
        <w:tc>
          <w:tcPr>
            <w:tcW w:w="3142" w:type="dxa"/>
            <w:tcBorders>
              <w:top w:val="nil"/>
              <w:left w:val="nil"/>
              <w:bottom w:val="single" w:sz="4" w:space="0" w:color="auto"/>
              <w:right w:val="nil"/>
            </w:tcBorders>
            <w:shd w:val="clear" w:color="000000" w:fill="F2F2F2"/>
            <w:vAlign w:val="center"/>
            <w:hideMark/>
          </w:tcPr>
          <w:p w14:paraId="4A96C01D" w14:textId="77777777" w:rsidR="00741771" w:rsidRPr="0051078D" w:rsidRDefault="00741771" w:rsidP="00CF221B">
            <w:pPr>
              <w:widowControl/>
              <w:autoSpaceDE/>
              <w:autoSpaceDN/>
              <w:jc w:val="center"/>
              <w:rPr>
                <w:color w:val="000000"/>
                <w:sz w:val="24"/>
                <w:szCs w:val="24"/>
              </w:rPr>
            </w:pPr>
            <w:r w:rsidRPr="0051078D">
              <w:rPr>
                <w:color w:val="000000"/>
                <w:sz w:val="24"/>
                <w:szCs w:val="24"/>
              </w:rPr>
              <w:t>FCM</w:t>
            </w:r>
          </w:p>
        </w:tc>
        <w:tc>
          <w:tcPr>
            <w:tcW w:w="2498" w:type="dxa"/>
            <w:tcBorders>
              <w:top w:val="nil"/>
              <w:left w:val="nil"/>
              <w:bottom w:val="single" w:sz="4" w:space="0" w:color="auto"/>
              <w:right w:val="nil"/>
            </w:tcBorders>
            <w:shd w:val="clear" w:color="000000" w:fill="F2F2F2"/>
            <w:vAlign w:val="center"/>
            <w:hideMark/>
          </w:tcPr>
          <w:p w14:paraId="14550423" w14:textId="77777777" w:rsidR="00741771" w:rsidRPr="0051078D" w:rsidRDefault="00741771" w:rsidP="00CF221B">
            <w:pPr>
              <w:widowControl/>
              <w:autoSpaceDE/>
              <w:autoSpaceDN/>
              <w:jc w:val="center"/>
              <w:rPr>
                <w:color w:val="000000"/>
                <w:sz w:val="24"/>
                <w:szCs w:val="24"/>
              </w:rPr>
            </w:pPr>
            <w:r w:rsidRPr="0051078D">
              <w:rPr>
                <w:color w:val="000000"/>
                <w:sz w:val="24"/>
                <w:szCs w:val="24"/>
              </w:rPr>
              <w:t>Placebo</w:t>
            </w:r>
          </w:p>
        </w:tc>
      </w:tr>
      <w:tr w:rsidR="00741771" w:rsidRPr="0051078D" w14:paraId="6BF73787" w14:textId="77777777" w:rsidTr="00CF221B">
        <w:trPr>
          <w:trHeight w:val="401"/>
        </w:trPr>
        <w:tc>
          <w:tcPr>
            <w:tcW w:w="8882" w:type="dxa"/>
            <w:gridSpan w:val="3"/>
            <w:tcBorders>
              <w:top w:val="nil"/>
              <w:left w:val="nil"/>
              <w:bottom w:val="nil"/>
              <w:right w:val="nil"/>
            </w:tcBorders>
            <w:shd w:val="clear" w:color="auto" w:fill="auto"/>
            <w:vAlign w:val="center"/>
            <w:hideMark/>
          </w:tcPr>
          <w:p w14:paraId="5047C256" w14:textId="77777777" w:rsidR="00741771" w:rsidRPr="0051078D" w:rsidRDefault="00741771" w:rsidP="00CF221B">
            <w:pPr>
              <w:widowControl/>
              <w:autoSpaceDE/>
              <w:autoSpaceDN/>
              <w:jc w:val="center"/>
              <w:rPr>
                <w:color w:val="000000"/>
                <w:sz w:val="24"/>
                <w:szCs w:val="24"/>
              </w:rPr>
            </w:pPr>
            <w:r w:rsidRPr="0051078D">
              <w:rPr>
                <w:color w:val="000000"/>
                <w:sz w:val="24"/>
                <w:szCs w:val="24"/>
              </w:rPr>
              <w:t>At week 12</w:t>
            </w:r>
          </w:p>
        </w:tc>
      </w:tr>
      <w:tr w:rsidR="00741771" w:rsidRPr="0051078D" w14:paraId="4936C60E" w14:textId="77777777" w:rsidTr="00CF221B">
        <w:trPr>
          <w:trHeight w:val="401"/>
        </w:trPr>
        <w:tc>
          <w:tcPr>
            <w:tcW w:w="3241" w:type="dxa"/>
            <w:tcBorders>
              <w:top w:val="nil"/>
              <w:left w:val="nil"/>
              <w:bottom w:val="nil"/>
              <w:right w:val="nil"/>
            </w:tcBorders>
            <w:shd w:val="clear" w:color="000000" w:fill="F2F2F2"/>
            <w:vAlign w:val="center"/>
            <w:hideMark/>
          </w:tcPr>
          <w:p w14:paraId="061A3187" w14:textId="77777777" w:rsidR="00741771" w:rsidRPr="0051078D" w:rsidRDefault="00741771" w:rsidP="00CF221B">
            <w:pPr>
              <w:widowControl/>
              <w:autoSpaceDE/>
              <w:autoSpaceDN/>
              <w:jc w:val="center"/>
              <w:rPr>
                <w:color w:val="000000"/>
                <w:sz w:val="24"/>
                <w:szCs w:val="24"/>
              </w:rPr>
            </w:pPr>
            <w:r w:rsidRPr="0051078D">
              <w:rPr>
                <w:color w:val="000000"/>
                <w:sz w:val="24"/>
                <w:szCs w:val="24"/>
              </w:rPr>
              <w:t>Improvement ≥ 20</w:t>
            </w:r>
          </w:p>
        </w:tc>
        <w:tc>
          <w:tcPr>
            <w:tcW w:w="3142" w:type="dxa"/>
            <w:tcBorders>
              <w:top w:val="nil"/>
              <w:left w:val="nil"/>
              <w:bottom w:val="nil"/>
              <w:right w:val="nil"/>
            </w:tcBorders>
            <w:shd w:val="clear" w:color="000000" w:fill="F2F2F2"/>
            <w:vAlign w:val="center"/>
            <w:hideMark/>
          </w:tcPr>
          <w:p w14:paraId="35EAC8B5" w14:textId="77777777" w:rsidR="00741771" w:rsidRPr="0051078D" w:rsidRDefault="00741771" w:rsidP="00CF221B">
            <w:pPr>
              <w:widowControl/>
              <w:autoSpaceDE/>
              <w:autoSpaceDN/>
              <w:jc w:val="center"/>
              <w:rPr>
                <w:color w:val="000000"/>
                <w:sz w:val="24"/>
                <w:szCs w:val="24"/>
              </w:rPr>
            </w:pPr>
            <w:r w:rsidRPr="0051078D">
              <w:rPr>
                <w:color w:val="000000"/>
                <w:sz w:val="24"/>
                <w:szCs w:val="24"/>
              </w:rPr>
              <w:t>0.13(0.23)</w:t>
            </w:r>
          </w:p>
        </w:tc>
        <w:tc>
          <w:tcPr>
            <w:tcW w:w="2498" w:type="dxa"/>
            <w:tcBorders>
              <w:top w:val="nil"/>
              <w:left w:val="nil"/>
              <w:bottom w:val="nil"/>
              <w:right w:val="nil"/>
            </w:tcBorders>
            <w:shd w:val="clear" w:color="000000" w:fill="F2F2F2"/>
            <w:vAlign w:val="center"/>
            <w:hideMark/>
          </w:tcPr>
          <w:p w14:paraId="0B22983B" w14:textId="77777777" w:rsidR="00741771" w:rsidRPr="0051078D" w:rsidRDefault="00741771" w:rsidP="00CF221B">
            <w:pPr>
              <w:widowControl/>
              <w:autoSpaceDE/>
              <w:autoSpaceDN/>
              <w:jc w:val="center"/>
              <w:rPr>
                <w:color w:val="000000"/>
                <w:sz w:val="24"/>
                <w:szCs w:val="24"/>
              </w:rPr>
            </w:pPr>
            <w:r w:rsidRPr="0051078D">
              <w:rPr>
                <w:color w:val="000000"/>
                <w:sz w:val="24"/>
                <w:szCs w:val="24"/>
              </w:rPr>
              <w:t>0.06(0.17)</w:t>
            </w:r>
          </w:p>
        </w:tc>
      </w:tr>
      <w:tr w:rsidR="00741771" w:rsidRPr="0051078D" w14:paraId="2E78836B" w14:textId="77777777" w:rsidTr="00CF221B">
        <w:trPr>
          <w:trHeight w:val="401"/>
        </w:trPr>
        <w:tc>
          <w:tcPr>
            <w:tcW w:w="3241" w:type="dxa"/>
            <w:tcBorders>
              <w:top w:val="nil"/>
              <w:left w:val="nil"/>
              <w:bottom w:val="nil"/>
              <w:right w:val="nil"/>
            </w:tcBorders>
            <w:shd w:val="clear" w:color="000000" w:fill="FFFFFF"/>
            <w:vAlign w:val="center"/>
            <w:hideMark/>
          </w:tcPr>
          <w:p w14:paraId="5558F0E2" w14:textId="77777777" w:rsidR="00741771" w:rsidRPr="0051078D" w:rsidRDefault="00741771" w:rsidP="00CF221B">
            <w:pPr>
              <w:widowControl/>
              <w:autoSpaceDE/>
              <w:autoSpaceDN/>
              <w:jc w:val="center"/>
              <w:rPr>
                <w:color w:val="000000"/>
                <w:sz w:val="24"/>
                <w:szCs w:val="24"/>
              </w:rPr>
            </w:pPr>
            <w:r w:rsidRPr="0051078D">
              <w:rPr>
                <w:color w:val="000000"/>
                <w:sz w:val="24"/>
                <w:szCs w:val="24"/>
              </w:rPr>
              <w:t>Improvement ≥ 30</w:t>
            </w:r>
          </w:p>
        </w:tc>
        <w:tc>
          <w:tcPr>
            <w:tcW w:w="3142" w:type="dxa"/>
            <w:tcBorders>
              <w:top w:val="nil"/>
              <w:left w:val="nil"/>
              <w:bottom w:val="nil"/>
              <w:right w:val="nil"/>
            </w:tcBorders>
            <w:shd w:val="clear" w:color="auto" w:fill="auto"/>
            <w:vAlign w:val="center"/>
            <w:hideMark/>
          </w:tcPr>
          <w:p w14:paraId="501DFA39" w14:textId="77777777" w:rsidR="00741771" w:rsidRPr="0051078D" w:rsidRDefault="00741771" w:rsidP="00CF221B">
            <w:pPr>
              <w:widowControl/>
              <w:autoSpaceDE/>
              <w:autoSpaceDN/>
              <w:jc w:val="center"/>
              <w:rPr>
                <w:color w:val="000000"/>
                <w:sz w:val="24"/>
                <w:szCs w:val="24"/>
              </w:rPr>
            </w:pPr>
            <w:r w:rsidRPr="0051078D">
              <w:rPr>
                <w:color w:val="000000"/>
                <w:sz w:val="24"/>
                <w:szCs w:val="24"/>
              </w:rPr>
              <w:t>0.13(0.23)</w:t>
            </w:r>
          </w:p>
        </w:tc>
        <w:tc>
          <w:tcPr>
            <w:tcW w:w="2498" w:type="dxa"/>
            <w:tcBorders>
              <w:top w:val="nil"/>
              <w:left w:val="nil"/>
              <w:bottom w:val="nil"/>
              <w:right w:val="nil"/>
            </w:tcBorders>
            <w:shd w:val="clear" w:color="auto" w:fill="auto"/>
            <w:vAlign w:val="center"/>
            <w:hideMark/>
          </w:tcPr>
          <w:p w14:paraId="29153AAB" w14:textId="77777777" w:rsidR="00741771" w:rsidRPr="0051078D" w:rsidRDefault="00741771" w:rsidP="00CF221B">
            <w:pPr>
              <w:widowControl/>
              <w:autoSpaceDE/>
              <w:autoSpaceDN/>
              <w:jc w:val="center"/>
              <w:rPr>
                <w:color w:val="000000"/>
                <w:sz w:val="24"/>
                <w:szCs w:val="24"/>
              </w:rPr>
            </w:pPr>
            <w:r w:rsidRPr="0051078D">
              <w:rPr>
                <w:color w:val="000000"/>
                <w:sz w:val="24"/>
                <w:szCs w:val="24"/>
              </w:rPr>
              <w:t>0.04(0.15)</w:t>
            </w:r>
          </w:p>
        </w:tc>
      </w:tr>
      <w:tr w:rsidR="00741771" w:rsidRPr="0051078D" w14:paraId="272EA49F" w14:textId="77777777" w:rsidTr="00CF221B">
        <w:trPr>
          <w:trHeight w:val="401"/>
        </w:trPr>
        <w:tc>
          <w:tcPr>
            <w:tcW w:w="3241" w:type="dxa"/>
            <w:tcBorders>
              <w:top w:val="nil"/>
              <w:left w:val="nil"/>
              <w:bottom w:val="nil"/>
              <w:right w:val="nil"/>
            </w:tcBorders>
            <w:shd w:val="clear" w:color="000000" w:fill="F2F2F2"/>
            <w:vAlign w:val="center"/>
            <w:hideMark/>
          </w:tcPr>
          <w:p w14:paraId="60567CC8" w14:textId="77777777" w:rsidR="00741771" w:rsidRPr="0051078D" w:rsidRDefault="00741771" w:rsidP="00CF221B">
            <w:pPr>
              <w:widowControl/>
              <w:autoSpaceDE/>
              <w:autoSpaceDN/>
              <w:jc w:val="center"/>
              <w:rPr>
                <w:color w:val="000000"/>
                <w:sz w:val="24"/>
                <w:szCs w:val="24"/>
              </w:rPr>
            </w:pPr>
            <w:r w:rsidRPr="0051078D">
              <w:rPr>
                <w:color w:val="000000"/>
                <w:sz w:val="24"/>
                <w:szCs w:val="24"/>
              </w:rPr>
              <w:t>Improvement ≥ 40</w:t>
            </w:r>
          </w:p>
        </w:tc>
        <w:tc>
          <w:tcPr>
            <w:tcW w:w="3142" w:type="dxa"/>
            <w:tcBorders>
              <w:top w:val="nil"/>
              <w:left w:val="nil"/>
              <w:bottom w:val="nil"/>
              <w:right w:val="nil"/>
            </w:tcBorders>
            <w:shd w:val="clear" w:color="000000" w:fill="F2F2F2"/>
            <w:vAlign w:val="center"/>
            <w:hideMark/>
          </w:tcPr>
          <w:p w14:paraId="70FDE77C" w14:textId="77777777" w:rsidR="00741771" w:rsidRPr="0051078D" w:rsidRDefault="00741771" w:rsidP="00CF221B">
            <w:pPr>
              <w:widowControl/>
              <w:autoSpaceDE/>
              <w:autoSpaceDN/>
              <w:jc w:val="center"/>
              <w:rPr>
                <w:color w:val="000000"/>
                <w:sz w:val="24"/>
                <w:szCs w:val="24"/>
              </w:rPr>
            </w:pPr>
            <w:r w:rsidRPr="0051078D">
              <w:rPr>
                <w:color w:val="000000"/>
                <w:sz w:val="24"/>
                <w:szCs w:val="24"/>
              </w:rPr>
              <w:t>0.14(0.23)</w:t>
            </w:r>
          </w:p>
        </w:tc>
        <w:tc>
          <w:tcPr>
            <w:tcW w:w="2498" w:type="dxa"/>
            <w:tcBorders>
              <w:top w:val="nil"/>
              <w:left w:val="nil"/>
              <w:bottom w:val="nil"/>
              <w:right w:val="nil"/>
            </w:tcBorders>
            <w:shd w:val="clear" w:color="000000" w:fill="F2F2F2"/>
            <w:vAlign w:val="center"/>
            <w:hideMark/>
          </w:tcPr>
          <w:p w14:paraId="57A6704A" w14:textId="77777777" w:rsidR="00741771" w:rsidRPr="0051078D" w:rsidRDefault="00741771" w:rsidP="00CF221B">
            <w:pPr>
              <w:widowControl/>
              <w:autoSpaceDE/>
              <w:autoSpaceDN/>
              <w:jc w:val="center"/>
              <w:rPr>
                <w:color w:val="000000"/>
                <w:sz w:val="24"/>
                <w:szCs w:val="24"/>
              </w:rPr>
            </w:pPr>
            <w:r w:rsidRPr="0051078D">
              <w:rPr>
                <w:color w:val="000000"/>
                <w:sz w:val="24"/>
                <w:szCs w:val="24"/>
              </w:rPr>
              <w:t>0.04(0.16)</w:t>
            </w:r>
          </w:p>
        </w:tc>
      </w:tr>
      <w:tr w:rsidR="00741771" w:rsidRPr="0051078D" w14:paraId="045BB3ED" w14:textId="77777777" w:rsidTr="00CF221B">
        <w:trPr>
          <w:trHeight w:val="401"/>
        </w:trPr>
        <w:tc>
          <w:tcPr>
            <w:tcW w:w="3241" w:type="dxa"/>
            <w:tcBorders>
              <w:top w:val="nil"/>
              <w:left w:val="nil"/>
              <w:bottom w:val="nil"/>
              <w:right w:val="nil"/>
            </w:tcBorders>
            <w:shd w:val="clear" w:color="000000" w:fill="FFFFFF"/>
            <w:vAlign w:val="center"/>
            <w:hideMark/>
          </w:tcPr>
          <w:p w14:paraId="436E2427" w14:textId="77777777" w:rsidR="00741771" w:rsidRPr="0051078D" w:rsidRDefault="00741771" w:rsidP="00CF221B">
            <w:pPr>
              <w:widowControl/>
              <w:autoSpaceDE/>
              <w:autoSpaceDN/>
              <w:jc w:val="center"/>
              <w:rPr>
                <w:color w:val="000000"/>
                <w:sz w:val="24"/>
                <w:szCs w:val="24"/>
              </w:rPr>
            </w:pPr>
            <w:r w:rsidRPr="0051078D">
              <w:rPr>
                <w:color w:val="000000"/>
                <w:sz w:val="24"/>
                <w:szCs w:val="24"/>
              </w:rPr>
              <w:t>Deterioration ≥ 10</w:t>
            </w:r>
          </w:p>
        </w:tc>
        <w:tc>
          <w:tcPr>
            <w:tcW w:w="3142" w:type="dxa"/>
            <w:tcBorders>
              <w:top w:val="nil"/>
              <w:left w:val="nil"/>
              <w:bottom w:val="nil"/>
              <w:right w:val="nil"/>
            </w:tcBorders>
            <w:shd w:val="clear" w:color="auto" w:fill="auto"/>
            <w:vAlign w:val="center"/>
            <w:hideMark/>
          </w:tcPr>
          <w:p w14:paraId="736DD570" w14:textId="77777777" w:rsidR="00741771" w:rsidRPr="0051078D" w:rsidRDefault="00741771" w:rsidP="00CF221B">
            <w:pPr>
              <w:widowControl/>
              <w:autoSpaceDE/>
              <w:autoSpaceDN/>
              <w:jc w:val="center"/>
              <w:rPr>
                <w:color w:val="000000"/>
                <w:sz w:val="24"/>
                <w:szCs w:val="24"/>
              </w:rPr>
            </w:pPr>
            <w:r w:rsidRPr="0051078D">
              <w:rPr>
                <w:color w:val="000000"/>
                <w:sz w:val="24"/>
                <w:szCs w:val="24"/>
              </w:rPr>
              <w:t>-0.05(0.21)</w:t>
            </w:r>
          </w:p>
        </w:tc>
        <w:tc>
          <w:tcPr>
            <w:tcW w:w="2498" w:type="dxa"/>
            <w:tcBorders>
              <w:top w:val="nil"/>
              <w:left w:val="nil"/>
              <w:bottom w:val="nil"/>
              <w:right w:val="nil"/>
            </w:tcBorders>
            <w:shd w:val="clear" w:color="auto" w:fill="auto"/>
            <w:vAlign w:val="center"/>
            <w:hideMark/>
          </w:tcPr>
          <w:p w14:paraId="57A231C2" w14:textId="77777777" w:rsidR="00741771" w:rsidRPr="0051078D" w:rsidRDefault="00741771" w:rsidP="00CF221B">
            <w:pPr>
              <w:widowControl/>
              <w:autoSpaceDE/>
              <w:autoSpaceDN/>
              <w:jc w:val="center"/>
              <w:rPr>
                <w:color w:val="000000"/>
                <w:sz w:val="24"/>
                <w:szCs w:val="24"/>
              </w:rPr>
            </w:pPr>
            <w:r w:rsidRPr="0051078D">
              <w:rPr>
                <w:color w:val="000000"/>
                <w:sz w:val="24"/>
                <w:szCs w:val="24"/>
              </w:rPr>
              <w:t>-0.02(0.24)</w:t>
            </w:r>
          </w:p>
        </w:tc>
      </w:tr>
      <w:tr w:rsidR="00741771" w:rsidRPr="0051078D" w14:paraId="4E4B1258" w14:textId="77777777" w:rsidTr="00CF221B">
        <w:trPr>
          <w:trHeight w:val="401"/>
        </w:trPr>
        <w:tc>
          <w:tcPr>
            <w:tcW w:w="8882" w:type="dxa"/>
            <w:gridSpan w:val="3"/>
            <w:tcBorders>
              <w:top w:val="nil"/>
              <w:left w:val="nil"/>
              <w:bottom w:val="nil"/>
              <w:right w:val="nil"/>
            </w:tcBorders>
            <w:shd w:val="clear" w:color="000000" w:fill="F2F2F2"/>
            <w:vAlign w:val="center"/>
            <w:hideMark/>
          </w:tcPr>
          <w:p w14:paraId="4D123369" w14:textId="77777777" w:rsidR="00741771" w:rsidRPr="0051078D" w:rsidRDefault="00741771" w:rsidP="00CF221B">
            <w:pPr>
              <w:widowControl/>
              <w:autoSpaceDE/>
              <w:autoSpaceDN/>
              <w:jc w:val="center"/>
              <w:rPr>
                <w:color w:val="000000"/>
                <w:sz w:val="24"/>
                <w:szCs w:val="24"/>
              </w:rPr>
            </w:pPr>
            <w:r w:rsidRPr="0051078D">
              <w:rPr>
                <w:color w:val="000000"/>
                <w:sz w:val="24"/>
                <w:szCs w:val="24"/>
              </w:rPr>
              <w:t>At week 24</w:t>
            </w:r>
          </w:p>
        </w:tc>
      </w:tr>
      <w:tr w:rsidR="00741771" w:rsidRPr="0051078D" w14:paraId="5498E609" w14:textId="77777777" w:rsidTr="00CF221B">
        <w:trPr>
          <w:trHeight w:val="401"/>
        </w:trPr>
        <w:tc>
          <w:tcPr>
            <w:tcW w:w="3241" w:type="dxa"/>
            <w:tcBorders>
              <w:top w:val="nil"/>
              <w:left w:val="nil"/>
              <w:bottom w:val="nil"/>
              <w:right w:val="nil"/>
            </w:tcBorders>
            <w:shd w:val="clear" w:color="auto" w:fill="auto"/>
            <w:vAlign w:val="center"/>
            <w:hideMark/>
          </w:tcPr>
          <w:p w14:paraId="310B9396" w14:textId="77777777" w:rsidR="00741771" w:rsidRPr="0051078D" w:rsidRDefault="00741771" w:rsidP="00CF221B">
            <w:pPr>
              <w:widowControl/>
              <w:autoSpaceDE/>
              <w:autoSpaceDN/>
              <w:jc w:val="center"/>
              <w:rPr>
                <w:color w:val="000000"/>
                <w:sz w:val="24"/>
                <w:szCs w:val="24"/>
              </w:rPr>
            </w:pPr>
            <w:r w:rsidRPr="0051078D">
              <w:rPr>
                <w:color w:val="000000"/>
                <w:sz w:val="24"/>
                <w:szCs w:val="24"/>
              </w:rPr>
              <w:t>Improvement ≥ 20</w:t>
            </w:r>
          </w:p>
        </w:tc>
        <w:tc>
          <w:tcPr>
            <w:tcW w:w="3142" w:type="dxa"/>
            <w:tcBorders>
              <w:top w:val="nil"/>
              <w:left w:val="nil"/>
              <w:bottom w:val="nil"/>
              <w:right w:val="nil"/>
            </w:tcBorders>
            <w:shd w:val="clear" w:color="auto" w:fill="auto"/>
            <w:vAlign w:val="center"/>
            <w:hideMark/>
          </w:tcPr>
          <w:p w14:paraId="24299E43" w14:textId="77777777" w:rsidR="00741771" w:rsidRPr="0051078D" w:rsidRDefault="00741771" w:rsidP="00CF221B">
            <w:pPr>
              <w:widowControl/>
              <w:autoSpaceDE/>
              <w:autoSpaceDN/>
              <w:jc w:val="center"/>
              <w:rPr>
                <w:color w:val="000000"/>
                <w:sz w:val="24"/>
                <w:szCs w:val="24"/>
              </w:rPr>
            </w:pPr>
            <w:r w:rsidRPr="0051078D">
              <w:rPr>
                <w:color w:val="000000"/>
                <w:sz w:val="24"/>
                <w:szCs w:val="24"/>
              </w:rPr>
              <w:t>0.13(0.23)</w:t>
            </w:r>
          </w:p>
        </w:tc>
        <w:tc>
          <w:tcPr>
            <w:tcW w:w="2498" w:type="dxa"/>
            <w:tcBorders>
              <w:top w:val="nil"/>
              <w:left w:val="nil"/>
              <w:bottom w:val="nil"/>
              <w:right w:val="nil"/>
            </w:tcBorders>
            <w:shd w:val="clear" w:color="auto" w:fill="auto"/>
            <w:vAlign w:val="center"/>
            <w:hideMark/>
          </w:tcPr>
          <w:p w14:paraId="6BA92FBA" w14:textId="77777777" w:rsidR="00741771" w:rsidRPr="0051078D" w:rsidRDefault="00741771" w:rsidP="00CF221B">
            <w:pPr>
              <w:widowControl/>
              <w:autoSpaceDE/>
              <w:autoSpaceDN/>
              <w:jc w:val="center"/>
              <w:rPr>
                <w:color w:val="000000"/>
                <w:sz w:val="24"/>
                <w:szCs w:val="24"/>
              </w:rPr>
            </w:pPr>
            <w:r w:rsidRPr="0051078D">
              <w:rPr>
                <w:color w:val="000000"/>
                <w:sz w:val="24"/>
                <w:szCs w:val="24"/>
              </w:rPr>
              <w:t>0.07(0.21)</w:t>
            </w:r>
          </w:p>
        </w:tc>
      </w:tr>
      <w:tr w:rsidR="00741771" w:rsidRPr="0051078D" w14:paraId="231D77E6" w14:textId="77777777" w:rsidTr="00CF221B">
        <w:trPr>
          <w:trHeight w:val="401"/>
        </w:trPr>
        <w:tc>
          <w:tcPr>
            <w:tcW w:w="3241" w:type="dxa"/>
            <w:tcBorders>
              <w:top w:val="nil"/>
              <w:left w:val="nil"/>
              <w:bottom w:val="nil"/>
              <w:right w:val="nil"/>
            </w:tcBorders>
            <w:shd w:val="clear" w:color="000000" w:fill="F2F2F2"/>
            <w:vAlign w:val="center"/>
            <w:hideMark/>
          </w:tcPr>
          <w:p w14:paraId="08BDBDAA" w14:textId="77777777" w:rsidR="00741771" w:rsidRPr="0051078D" w:rsidRDefault="00741771" w:rsidP="00CF221B">
            <w:pPr>
              <w:widowControl/>
              <w:autoSpaceDE/>
              <w:autoSpaceDN/>
              <w:jc w:val="center"/>
              <w:rPr>
                <w:color w:val="000000"/>
                <w:sz w:val="24"/>
                <w:szCs w:val="24"/>
              </w:rPr>
            </w:pPr>
            <w:r w:rsidRPr="0051078D">
              <w:rPr>
                <w:color w:val="000000"/>
                <w:sz w:val="24"/>
                <w:szCs w:val="24"/>
              </w:rPr>
              <w:t>Improvement ≥ 30</w:t>
            </w:r>
          </w:p>
        </w:tc>
        <w:tc>
          <w:tcPr>
            <w:tcW w:w="3142" w:type="dxa"/>
            <w:tcBorders>
              <w:top w:val="nil"/>
              <w:left w:val="nil"/>
              <w:bottom w:val="nil"/>
              <w:right w:val="nil"/>
            </w:tcBorders>
            <w:shd w:val="clear" w:color="000000" w:fill="F2F2F2"/>
            <w:vAlign w:val="center"/>
            <w:hideMark/>
          </w:tcPr>
          <w:p w14:paraId="7221E6CA" w14:textId="77777777" w:rsidR="00741771" w:rsidRPr="0051078D" w:rsidRDefault="00741771" w:rsidP="00CF221B">
            <w:pPr>
              <w:widowControl/>
              <w:autoSpaceDE/>
              <w:autoSpaceDN/>
              <w:jc w:val="center"/>
              <w:rPr>
                <w:color w:val="000000"/>
                <w:sz w:val="24"/>
                <w:szCs w:val="24"/>
              </w:rPr>
            </w:pPr>
            <w:r w:rsidRPr="0051078D">
              <w:rPr>
                <w:color w:val="000000"/>
                <w:sz w:val="24"/>
                <w:szCs w:val="24"/>
              </w:rPr>
              <w:t>0.15(0.23)</w:t>
            </w:r>
          </w:p>
        </w:tc>
        <w:tc>
          <w:tcPr>
            <w:tcW w:w="2498" w:type="dxa"/>
            <w:tcBorders>
              <w:top w:val="nil"/>
              <w:left w:val="nil"/>
              <w:bottom w:val="nil"/>
              <w:right w:val="nil"/>
            </w:tcBorders>
            <w:shd w:val="clear" w:color="000000" w:fill="F2F2F2"/>
            <w:vAlign w:val="center"/>
            <w:hideMark/>
          </w:tcPr>
          <w:p w14:paraId="199FD0E4" w14:textId="77777777" w:rsidR="00741771" w:rsidRPr="0051078D" w:rsidRDefault="00741771" w:rsidP="00CF221B">
            <w:pPr>
              <w:widowControl/>
              <w:autoSpaceDE/>
              <w:autoSpaceDN/>
              <w:jc w:val="center"/>
              <w:rPr>
                <w:color w:val="000000"/>
                <w:sz w:val="24"/>
                <w:szCs w:val="24"/>
              </w:rPr>
            </w:pPr>
            <w:r w:rsidRPr="0051078D">
              <w:rPr>
                <w:color w:val="000000"/>
                <w:sz w:val="24"/>
                <w:szCs w:val="24"/>
              </w:rPr>
              <w:t>0.06(0.21)</w:t>
            </w:r>
          </w:p>
        </w:tc>
      </w:tr>
      <w:tr w:rsidR="00741771" w:rsidRPr="0051078D" w14:paraId="33E86D9C" w14:textId="77777777" w:rsidTr="00CF221B">
        <w:trPr>
          <w:trHeight w:val="401"/>
        </w:trPr>
        <w:tc>
          <w:tcPr>
            <w:tcW w:w="3241" w:type="dxa"/>
            <w:tcBorders>
              <w:top w:val="nil"/>
              <w:left w:val="nil"/>
              <w:bottom w:val="nil"/>
              <w:right w:val="nil"/>
            </w:tcBorders>
            <w:shd w:val="clear" w:color="000000" w:fill="FFFFFF"/>
            <w:vAlign w:val="center"/>
            <w:hideMark/>
          </w:tcPr>
          <w:p w14:paraId="3C8D6774" w14:textId="77777777" w:rsidR="00741771" w:rsidRPr="0051078D" w:rsidRDefault="00741771" w:rsidP="00CF221B">
            <w:pPr>
              <w:widowControl/>
              <w:autoSpaceDE/>
              <w:autoSpaceDN/>
              <w:jc w:val="center"/>
              <w:rPr>
                <w:color w:val="000000"/>
                <w:sz w:val="24"/>
                <w:szCs w:val="24"/>
              </w:rPr>
            </w:pPr>
            <w:r w:rsidRPr="0051078D">
              <w:rPr>
                <w:color w:val="000000"/>
                <w:sz w:val="24"/>
                <w:szCs w:val="24"/>
              </w:rPr>
              <w:t>Improvement ≥ 40</w:t>
            </w:r>
          </w:p>
        </w:tc>
        <w:tc>
          <w:tcPr>
            <w:tcW w:w="3142" w:type="dxa"/>
            <w:tcBorders>
              <w:top w:val="nil"/>
              <w:left w:val="nil"/>
              <w:bottom w:val="nil"/>
              <w:right w:val="nil"/>
            </w:tcBorders>
            <w:shd w:val="clear" w:color="auto" w:fill="auto"/>
            <w:vAlign w:val="center"/>
            <w:hideMark/>
          </w:tcPr>
          <w:p w14:paraId="17C6B020" w14:textId="77777777" w:rsidR="00741771" w:rsidRPr="0051078D" w:rsidRDefault="00741771" w:rsidP="00CF221B">
            <w:pPr>
              <w:widowControl/>
              <w:autoSpaceDE/>
              <w:autoSpaceDN/>
              <w:jc w:val="center"/>
              <w:rPr>
                <w:color w:val="000000"/>
                <w:sz w:val="24"/>
                <w:szCs w:val="24"/>
              </w:rPr>
            </w:pPr>
            <w:r w:rsidRPr="0051078D">
              <w:rPr>
                <w:color w:val="000000"/>
                <w:sz w:val="24"/>
                <w:szCs w:val="24"/>
              </w:rPr>
              <w:t>0.16(0.23)</w:t>
            </w:r>
          </w:p>
        </w:tc>
        <w:tc>
          <w:tcPr>
            <w:tcW w:w="2498" w:type="dxa"/>
            <w:tcBorders>
              <w:top w:val="nil"/>
              <w:left w:val="nil"/>
              <w:bottom w:val="nil"/>
              <w:right w:val="nil"/>
            </w:tcBorders>
            <w:shd w:val="clear" w:color="auto" w:fill="auto"/>
            <w:vAlign w:val="center"/>
            <w:hideMark/>
          </w:tcPr>
          <w:p w14:paraId="3C5F6D14" w14:textId="77777777" w:rsidR="00741771" w:rsidRPr="0051078D" w:rsidRDefault="00741771" w:rsidP="00CF221B">
            <w:pPr>
              <w:widowControl/>
              <w:autoSpaceDE/>
              <w:autoSpaceDN/>
              <w:jc w:val="center"/>
              <w:rPr>
                <w:color w:val="000000"/>
                <w:sz w:val="24"/>
                <w:szCs w:val="24"/>
              </w:rPr>
            </w:pPr>
            <w:r w:rsidRPr="0051078D">
              <w:rPr>
                <w:color w:val="000000"/>
                <w:sz w:val="24"/>
                <w:szCs w:val="24"/>
              </w:rPr>
              <w:t>0.04(0.19)</w:t>
            </w:r>
          </w:p>
        </w:tc>
      </w:tr>
      <w:tr w:rsidR="00741771" w:rsidRPr="0051078D" w14:paraId="5232B979" w14:textId="77777777" w:rsidTr="00CF221B">
        <w:trPr>
          <w:trHeight w:val="401"/>
        </w:trPr>
        <w:tc>
          <w:tcPr>
            <w:tcW w:w="3241" w:type="dxa"/>
            <w:tcBorders>
              <w:top w:val="nil"/>
              <w:left w:val="nil"/>
              <w:bottom w:val="single" w:sz="4" w:space="0" w:color="auto"/>
              <w:right w:val="nil"/>
            </w:tcBorders>
            <w:shd w:val="clear" w:color="000000" w:fill="F2F2F2"/>
            <w:vAlign w:val="center"/>
            <w:hideMark/>
          </w:tcPr>
          <w:p w14:paraId="76C1CF3D" w14:textId="77777777" w:rsidR="00741771" w:rsidRPr="0051078D" w:rsidRDefault="00741771" w:rsidP="00CF221B">
            <w:pPr>
              <w:widowControl/>
              <w:autoSpaceDE/>
              <w:autoSpaceDN/>
              <w:jc w:val="center"/>
              <w:rPr>
                <w:color w:val="000000"/>
                <w:sz w:val="24"/>
                <w:szCs w:val="24"/>
              </w:rPr>
            </w:pPr>
            <w:r w:rsidRPr="0051078D">
              <w:rPr>
                <w:color w:val="000000"/>
                <w:sz w:val="24"/>
                <w:szCs w:val="24"/>
              </w:rPr>
              <w:t>Deterioration ≥ 10</w:t>
            </w:r>
          </w:p>
        </w:tc>
        <w:tc>
          <w:tcPr>
            <w:tcW w:w="3142" w:type="dxa"/>
            <w:tcBorders>
              <w:top w:val="nil"/>
              <w:left w:val="nil"/>
              <w:bottom w:val="single" w:sz="4" w:space="0" w:color="auto"/>
              <w:right w:val="nil"/>
            </w:tcBorders>
            <w:shd w:val="clear" w:color="000000" w:fill="F2F2F2"/>
            <w:vAlign w:val="center"/>
            <w:hideMark/>
          </w:tcPr>
          <w:p w14:paraId="043841A3" w14:textId="77777777" w:rsidR="00741771" w:rsidRPr="0051078D" w:rsidRDefault="00741771" w:rsidP="00CF221B">
            <w:pPr>
              <w:widowControl/>
              <w:autoSpaceDE/>
              <w:autoSpaceDN/>
              <w:jc w:val="center"/>
              <w:rPr>
                <w:color w:val="000000"/>
                <w:sz w:val="24"/>
                <w:szCs w:val="24"/>
              </w:rPr>
            </w:pPr>
            <w:r w:rsidRPr="0051078D">
              <w:rPr>
                <w:color w:val="000000"/>
                <w:sz w:val="24"/>
                <w:szCs w:val="24"/>
              </w:rPr>
              <w:t>0.03(0.22)</w:t>
            </w:r>
          </w:p>
        </w:tc>
        <w:tc>
          <w:tcPr>
            <w:tcW w:w="2498" w:type="dxa"/>
            <w:tcBorders>
              <w:top w:val="nil"/>
              <w:left w:val="nil"/>
              <w:bottom w:val="single" w:sz="4" w:space="0" w:color="auto"/>
              <w:right w:val="nil"/>
            </w:tcBorders>
            <w:shd w:val="clear" w:color="000000" w:fill="F2F2F2"/>
            <w:vAlign w:val="center"/>
            <w:hideMark/>
          </w:tcPr>
          <w:p w14:paraId="7D3AC208" w14:textId="77777777" w:rsidR="00741771" w:rsidRPr="0051078D" w:rsidRDefault="00741771" w:rsidP="00CF221B">
            <w:pPr>
              <w:widowControl/>
              <w:autoSpaceDE/>
              <w:autoSpaceDN/>
              <w:jc w:val="center"/>
              <w:rPr>
                <w:color w:val="000000"/>
                <w:sz w:val="24"/>
                <w:szCs w:val="24"/>
              </w:rPr>
            </w:pPr>
            <w:r w:rsidRPr="0051078D">
              <w:rPr>
                <w:color w:val="000000"/>
                <w:sz w:val="24"/>
                <w:szCs w:val="24"/>
              </w:rPr>
              <w:t>-0.01(0.21)</w:t>
            </w:r>
          </w:p>
        </w:tc>
      </w:tr>
    </w:tbl>
    <w:p w14:paraId="7F022780" w14:textId="77777777" w:rsidR="00741771" w:rsidRDefault="00741771" w:rsidP="00741771">
      <w:pPr>
        <w:pStyle w:val="BodyText"/>
        <w:spacing w:before="4"/>
        <w:ind w:left="180"/>
      </w:pPr>
    </w:p>
    <w:p w14:paraId="10B263D2" w14:textId="77777777" w:rsidR="00741771" w:rsidRDefault="00741771" w:rsidP="00741771">
      <w:pPr>
        <w:pStyle w:val="BodyText"/>
        <w:spacing w:line="477" w:lineRule="auto"/>
        <w:ind w:left="180" w:right="581"/>
      </w:pPr>
      <w:r>
        <w:rPr>
          <w:b/>
        </w:rPr>
        <w:t>Legend:</w:t>
      </w:r>
      <w:r>
        <w:t xml:space="preserve"> 6MWT, 6-minute walk test; NNT, FCM, Ferric carboxymaltose; SD, Standard deviation</w:t>
      </w:r>
    </w:p>
    <w:p w14:paraId="482B964F" w14:textId="77777777" w:rsidR="006E3C11" w:rsidRDefault="006E3C11">
      <w:pPr>
        <w:rPr>
          <w:b/>
          <w:bCs/>
        </w:rPr>
      </w:pPr>
    </w:p>
    <w:p w14:paraId="60892649" w14:textId="77777777" w:rsidR="006E3C11" w:rsidRDefault="006E3C11">
      <w:pPr>
        <w:rPr>
          <w:b/>
          <w:bCs/>
        </w:rPr>
      </w:pPr>
    </w:p>
    <w:p w14:paraId="62078CA0" w14:textId="77777777" w:rsidR="006E3C11" w:rsidRDefault="006E3C11">
      <w:pPr>
        <w:rPr>
          <w:b/>
          <w:bCs/>
        </w:rPr>
      </w:pPr>
    </w:p>
    <w:p w14:paraId="70B9BF88" w14:textId="77777777" w:rsidR="006E3C11" w:rsidRDefault="006E3C11">
      <w:pPr>
        <w:rPr>
          <w:b/>
          <w:bCs/>
        </w:rPr>
      </w:pPr>
    </w:p>
    <w:p w14:paraId="0FC3A394" w14:textId="77777777" w:rsidR="006E3C11" w:rsidRDefault="006E3C11">
      <w:pPr>
        <w:rPr>
          <w:b/>
          <w:bCs/>
        </w:rPr>
      </w:pPr>
    </w:p>
    <w:p w14:paraId="0FFD4100" w14:textId="77777777" w:rsidR="006E3C11" w:rsidRDefault="006E3C11">
      <w:pPr>
        <w:rPr>
          <w:b/>
          <w:bCs/>
        </w:rPr>
      </w:pPr>
    </w:p>
    <w:p w14:paraId="5AB820BC" w14:textId="77777777" w:rsidR="006E3C11" w:rsidRDefault="006E3C11">
      <w:pPr>
        <w:rPr>
          <w:b/>
          <w:bCs/>
        </w:rPr>
      </w:pPr>
    </w:p>
    <w:p w14:paraId="1E3325AC" w14:textId="77777777" w:rsidR="006E3C11" w:rsidRDefault="006E3C11">
      <w:pPr>
        <w:rPr>
          <w:b/>
          <w:bCs/>
        </w:rPr>
      </w:pPr>
    </w:p>
    <w:p w14:paraId="4241698A" w14:textId="77777777" w:rsidR="006E3C11" w:rsidRDefault="006E3C11">
      <w:pPr>
        <w:rPr>
          <w:b/>
          <w:bCs/>
        </w:rPr>
      </w:pPr>
    </w:p>
    <w:p w14:paraId="15E62E2B" w14:textId="77777777" w:rsidR="006E3C11" w:rsidRDefault="006E3C11">
      <w:pPr>
        <w:rPr>
          <w:b/>
          <w:bCs/>
        </w:rPr>
      </w:pPr>
    </w:p>
    <w:p w14:paraId="3DF94B52" w14:textId="77777777" w:rsidR="006E3C11" w:rsidRDefault="006E3C11">
      <w:pPr>
        <w:rPr>
          <w:b/>
          <w:bCs/>
        </w:rPr>
      </w:pPr>
    </w:p>
    <w:p w14:paraId="58AA8B20" w14:textId="77777777" w:rsidR="006E3C11" w:rsidRDefault="006E3C11">
      <w:pPr>
        <w:rPr>
          <w:b/>
          <w:bCs/>
        </w:rPr>
      </w:pPr>
    </w:p>
    <w:p w14:paraId="4B49725E" w14:textId="77777777" w:rsidR="006E3C11" w:rsidRDefault="006E3C11">
      <w:pPr>
        <w:rPr>
          <w:b/>
          <w:bCs/>
        </w:rPr>
      </w:pPr>
    </w:p>
    <w:p w14:paraId="56B4974E" w14:textId="77777777" w:rsidR="006E3C11" w:rsidRDefault="006E3C11">
      <w:pPr>
        <w:rPr>
          <w:b/>
          <w:bCs/>
        </w:rPr>
      </w:pPr>
    </w:p>
    <w:p w14:paraId="28AA486E" w14:textId="77777777" w:rsidR="002829C9" w:rsidRDefault="002829C9">
      <w:pPr>
        <w:rPr>
          <w:b/>
          <w:bCs/>
        </w:rPr>
      </w:pPr>
    </w:p>
    <w:p w14:paraId="4574B784" w14:textId="77777777" w:rsidR="002829C9" w:rsidRDefault="002829C9">
      <w:pPr>
        <w:rPr>
          <w:b/>
          <w:bCs/>
        </w:rPr>
      </w:pPr>
    </w:p>
    <w:p w14:paraId="6FDBEA64" w14:textId="77777777" w:rsidR="00BB6E60" w:rsidRDefault="00BB6E60">
      <w:pPr>
        <w:rPr>
          <w:b/>
          <w:bCs/>
        </w:rPr>
      </w:pPr>
    </w:p>
    <w:p w14:paraId="5EFB71C7" w14:textId="77777777" w:rsidR="00BB6E60" w:rsidRDefault="00BB6E60">
      <w:pPr>
        <w:rPr>
          <w:b/>
          <w:bCs/>
        </w:rPr>
      </w:pPr>
    </w:p>
    <w:p w14:paraId="56DB9D87" w14:textId="77777777" w:rsidR="00BB6E60" w:rsidRDefault="00BB6E60">
      <w:pPr>
        <w:rPr>
          <w:b/>
          <w:bCs/>
        </w:rPr>
      </w:pPr>
    </w:p>
    <w:p w14:paraId="58796DA6" w14:textId="77777777" w:rsidR="00BB6E60" w:rsidRDefault="00BB6E60">
      <w:pPr>
        <w:rPr>
          <w:b/>
          <w:bCs/>
        </w:rPr>
      </w:pPr>
    </w:p>
    <w:p w14:paraId="05825275" w14:textId="77777777" w:rsidR="00BB6E60" w:rsidRDefault="00BB6E60">
      <w:pPr>
        <w:rPr>
          <w:b/>
          <w:bCs/>
        </w:rPr>
      </w:pPr>
    </w:p>
    <w:p w14:paraId="284B1130" w14:textId="77777777" w:rsidR="00BB6E60" w:rsidRDefault="00BB6E60">
      <w:pPr>
        <w:rPr>
          <w:b/>
          <w:bCs/>
        </w:rPr>
      </w:pPr>
    </w:p>
    <w:p w14:paraId="24F27655" w14:textId="77777777" w:rsidR="00BB6E60" w:rsidRDefault="00BB6E60">
      <w:pPr>
        <w:rPr>
          <w:b/>
          <w:bCs/>
        </w:rPr>
      </w:pPr>
    </w:p>
    <w:p w14:paraId="4CD2CCEA" w14:textId="77777777" w:rsidR="00BB6E60" w:rsidRDefault="00BB6E60">
      <w:pPr>
        <w:rPr>
          <w:b/>
          <w:bCs/>
        </w:rPr>
      </w:pPr>
    </w:p>
    <w:p w14:paraId="3C5E9C4D" w14:textId="77777777" w:rsidR="00BB6E60" w:rsidRDefault="00BB6E60">
      <w:pPr>
        <w:rPr>
          <w:b/>
          <w:bCs/>
        </w:rPr>
      </w:pPr>
    </w:p>
    <w:p w14:paraId="33C44088" w14:textId="77777777" w:rsidR="00BB6E60" w:rsidRDefault="00BB6E60">
      <w:pPr>
        <w:rPr>
          <w:b/>
          <w:bCs/>
        </w:rPr>
      </w:pPr>
    </w:p>
    <w:p w14:paraId="2A83911E" w14:textId="77777777" w:rsidR="00BB6E60" w:rsidRDefault="00BB6E60">
      <w:pPr>
        <w:rPr>
          <w:b/>
          <w:bCs/>
        </w:rPr>
      </w:pPr>
    </w:p>
    <w:p w14:paraId="026948E4" w14:textId="77777777" w:rsidR="00A621A8" w:rsidRDefault="00A621A8">
      <w:pPr>
        <w:rPr>
          <w:b/>
          <w:bCs/>
        </w:rPr>
      </w:pPr>
    </w:p>
    <w:p w14:paraId="3051F550" w14:textId="0D9B6ADA" w:rsidR="00741771" w:rsidRPr="00865117" w:rsidRDefault="00741771" w:rsidP="00741771">
      <w:pPr>
        <w:rPr>
          <w:b/>
          <w:bCs/>
        </w:rPr>
      </w:pPr>
      <w:bookmarkStart w:id="3" w:name="_bookmark2"/>
      <w:bookmarkEnd w:id="3"/>
      <w:r w:rsidRPr="00865117">
        <w:rPr>
          <w:b/>
          <w:bCs/>
        </w:rPr>
        <w:t xml:space="preserve">Supplementary Table </w:t>
      </w:r>
      <w:r w:rsidR="00865117">
        <w:rPr>
          <w:b/>
          <w:bCs/>
        </w:rPr>
        <w:t>8</w:t>
      </w:r>
      <w:r w:rsidRPr="00865117">
        <w:rPr>
          <w:b/>
          <w:bCs/>
        </w:rPr>
        <w:t>:  Changes in NYHA Score according to 6MWT responder categories from baseline to week 12 and 24 in the FCM and placebo arms.</w:t>
      </w:r>
    </w:p>
    <w:p w14:paraId="533CC7B7" w14:textId="77777777" w:rsidR="00741771" w:rsidRPr="00865117" w:rsidRDefault="00741771" w:rsidP="00741771">
      <w:pPr>
        <w:rPr>
          <w:b/>
          <w:bCs/>
        </w:rPr>
      </w:pPr>
    </w:p>
    <w:p w14:paraId="5DC6A686" w14:textId="77777777" w:rsidR="00741771" w:rsidRPr="00865117" w:rsidRDefault="00741771" w:rsidP="00741771">
      <w:pPr>
        <w:rPr>
          <w:b/>
          <w:bCs/>
        </w:rPr>
      </w:pPr>
    </w:p>
    <w:tbl>
      <w:tblPr>
        <w:tblW w:w="9367" w:type="dxa"/>
        <w:tblInd w:w="108" w:type="dxa"/>
        <w:tblLook w:val="04A0" w:firstRow="1" w:lastRow="0" w:firstColumn="1" w:lastColumn="0" w:noHBand="0" w:noVBand="1"/>
      </w:tblPr>
      <w:tblGrid>
        <w:gridCol w:w="3714"/>
        <w:gridCol w:w="2582"/>
        <w:gridCol w:w="3071"/>
      </w:tblGrid>
      <w:tr w:rsidR="00741771" w:rsidRPr="00865117" w14:paraId="1088CB96" w14:textId="77777777" w:rsidTr="00CF221B">
        <w:trPr>
          <w:trHeight w:val="765"/>
        </w:trPr>
        <w:tc>
          <w:tcPr>
            <w:tcW w:w="3714" w:type="dxa"/>
            <w:vMerge w:val="restart"/>
            <w:tcBorders>
              <w:top w:val="single" w:sz="4" w:space="0" w:color="auto"/>
              <w:left w:val="nil"/>
              <w:bottom w:val="single" w:sz="4" w:space="0" w:color="000000"/>
              <w:right w:val="nil"/>
            </w:tcBorders>
            <w:shd w:val="clear" w:color="auto" w:fill="auto"/>
            <w:vAlign w:val="center"/>
            <w:hideMark/>
          </w:tcPr>
          <w:p w14:paraId="28EF43DD" w14:textId="77777777" w:rsidR="00741771" w:rsidRPr="00865117" w:rsidRDefault="00741771" w:rsidP="00CF221B">
            <w:pPr>
              <w:widowControl/>
              <w:autoSpaceDE/>
              <w:autoSpaceDN/>
              <w:jc w:val="center"/>
              <w:rPr>
                <w:color w:val="000000"/>
              </w:rPr>
            </w:pPr>
            <w:r w:rsidRPr="00865117">
              <w:rPr>
                <w:color w:val="000000"/>
              </w:rPr>
              <w:t>6-Minute Walk Test (6MWT) Responder Categories</w:t>
            </w:r>
          </w:p>
        </w:tc>
        <w:tc>
          <w:tcPr>
            <w:tcW w:w="5653" w:type="dxa"/>
            <w:gridSpan w:val="2"/>
            <w:tcBorders>
              <w:top w:val="single" w:sz="4" w:space="0" w:color="auto"/>
              <w:left w:val="nil"/>
              <w:bottom w:val="nil"/>
              <w:right w:val="nil"/>
            </w:tcBorders>
            <w:shd w:val="clear" w:color="auto" w:fill="auto"/>
            <w:vAlign w:val="center"/>
            <w:hideMark/>
          </w:tcPr>
          <w:p w14:paraId="7E0B3F50" w14:textId="77777777" w:rsidR="00741771" w:rsidRPr="00865117" w:rsidRDefault="00741771" w:rsidP="00CF221B">
            <w:pPr>
              <w:widowControl/>
              <w:autoSpaceDE/>
              <w:autoSpaceDN/>
              <w:jc w:val="center"/>
              <w:rPr>
                <w:color w:val="000000"/>
              </w:rPr>
            </w:pPr>
            <w:r w:rsidRPr="00865117">
              <w:rPr>
                <w:color w:val="000000"/>
              </w:rPr>
              <w:t>Mean (SD) Changes in NYHA Score from Baseline</w:t>
            </w:r>
          </w:p>
        </w:tc>
      </w:tr>
      <w:tr w:rsidR="00741771" w:rsidRPr="00865117" w14:paraId="1AB8A051" w14:textId="77777777" w:rsidTr="00CF221B">
        <w:trPr>
          <w:trHeight w:val="721"/>
        </w:trPr>
        <w:tc>
          <w:tcPr>
            <w:tcW w:w="3714" w:type="dxa"/>
            <w:vMerge/>
            <w:tcBorders>
              <w:top w:val="single" w:sz="4" w:space="0" w:color="auto"/>
              <w:left w:val="nil"/>
              <w:bottom w:val="single" w:sz="4" w:space="0" w:color="000000"/>
              <w:right w:val="nil"/>
            </w:tcBorders>
            <w:vAlign w:val="center"/>
            <w:hideMark/>
          </w:tcPr>
          <w:p w14:paraId="6AF70624" w14:textId="77777777" w:rsidR="00741771" w:rsidRPr="00101478" w:rsidRDefault="00741771" w:rsidP="00CF221B">
            <w:pPr>
              <w:widowControl/>
              <w:autoSpaceDE/>
              <w:autoSpaceDN/>
              <w:rPr>
                <w:color w:val="000000"/>
              </w:rPr>
            </w:pPr>
          </w:p>
        </w:tc>
        <w:tc>
          <w:tcPr>
            <w:tcW w:w="2582" w:type="dxa"/>
            <w:tcBorders>
              <w:top w:val="nil"/>
              <w:left w:val="nil"/>
              <w:bottom w:val="single" w:sz="4" w:space="0" w:color="auto"/>
              <w:right w:val="nil"/>
            </w:tcBorders>
            <w:shd w:val="clear" w:color="000000" w:fill="F2F2F2"/>
            <w:vAlign w:val="center"/>
            <w:hideMark/>
          </w:tcPr>
          <w:p w14:paraId="21B38C50" w14:textId="77777777" w:rsidR="00741771" w:rsidRPr="00101478" w:rsidRDefault="00741771" w:rsidP="00CF221B">
            <w:pPr>
              <w:widowControl/>
              <w:autoSpaceDE/>
              <w:autoSpaceDN/>
              <w:jc w:val="center"/>
              <w:rPr>
                <w:color w:val="000000"/>
              </w:rPr>
            </w:pPr>
            <w:r w:rsidRPr="00101478">
              <w:rPr>
                <w:color w:val="000000"/>
              </w:rPr>
              <w:t>FCM</w:t>
            </w:r>
          </w:p>
        </w:tc>
        <w:tc>
          <w:tcPr>
            <w:tcW w:w="3070" w:type="dxa"/>
            <w:tcBorders>
              <w:top w:val="nil"/>
              <w:left w:val="nil"/>
              <w:bottom w:val="single" w:sz="4" w:space="0" w:color="auto"/>
              <w:right w:val="nil"/>
            </w:tcBorders>
            <w:shd w:val="clear" w:color="000000" w:fill="F2F2F2"/>
            <w:vAlign w:val="center"/>
            <w:hideMark/>
          </w:tcPr>
          <w:p w14:paraId="001AAF02" w14:textId="77777777" w:rsidR="00741771" w:rsidRPr="00101478" w:rsidRDefault="00741771" w:rsidP="00CF221B">
            <w:pPr>
              <w:widowControl/>
              <w:autoSpaceDE/>
              <w:autoSpaceDN/>
              <w:jc w:val="center"/>
              <w:rPr>
                <w:color w:val="000000"/>
              </w:rPr>
            </w:pPr>
            <w:r w:rsidRPr="00101478">
              <w:rPr>
                <w:color w:val="000000"/>
              </w:rPr>
              <w:t>Placebo</w:t>
            </w:r>
          </w:p>
        </w:tc>
      </w:tr>
      <w:tr w:rsidR="00741771" w:rsidRPr="00865117" w14:paraId="4F5BF5F4" w14:textId="77777777" w:rsidTr="00CF221B">
        <w:trPr>
          <w:trHeight w:val="337"/>
        </w:trPr>
        <w:tc>
          <w:tcPr>
            <w:tcW w:w="9367" w:type="dxa"/>
            <w:gridSpan w:val="3"/>
            <w:tcBorders>
              <w:top w:val="nil"/>
              <w:left w:val="single" w:sz="8" w:space="0" w:color="BFBFBF"/>
              <w:bottom w:val="nil"/>
              <w:right w:val="nil"/>
            </w:tcBorders>
            <w:shd w:val="clear" w:color="auto" w:fill="auto"/>
            <w:vAlign w:val="center"/>
            <w:hideMark/>
          </w:tcPr>
          <w:p w14:paraId="37EB0CEF" w14:textId="77777777" w:rsidR="00741771" w:rsidRPr="00865117" w:rsidRDefault="00741771" w:rsidP="00CF221B">
            <w:pPr>
              <w:widowControl/>
              <w:autoSpaceDE/>
              <w:autoSpaceDN/>
              <w:jc w:val="center"/>
              <w:rPr>
                <w:color w:val="000000"/>
              </w:rPr>
            </w:pPr>
            <w:r w:rsidRPr="00865117">
              <w:rPr>
                <w:color w:val="000000"/>
              </w:rPr>
              <w:t>At week 12</w:t>
            </w:r>
          </w:p>
        </w:tc>
      </w:tr>
      <w:tr w:rsidR="00741771" w:rsidRPr="00865117" w14:paraId="45488A33" w14:textId="77777777" w:rsidTr="00CF221B">
        <w:trPr>
          <w:trHeight w:val="337"/>
        </w:trPr>
        <w:tc>
          <w:tcPr>
            <w:tcW w:w="3714" w:type="dxa"/>
            <w:tcBorders>
              <w:top w:val="nil"/>
              <w:left w:val="nil"/>
              <w:bottom w:val="nil"/>
              <w:right w:val="nil"/>
            </w:tcBorders>
            <w:shd w:val="clear" w:color="000000" w:fill="F2F2F2"/>
            <w:vAlign w:val="center"/>
            <w:hideMark/>
          </w:tcPr>
          <w:p w14:paraId="15F77646" w14:textId="77777777" w:rsidR="00741771" w:rsidRPr="00865117" w:rsidRDefault="00741771" w:rsidP="00CF221B">
            <w:pPr>
              <w:widowControl/>
              <w:autoSpaceDE/>
              <w:autoSpaceDN/>
              <w:jc w:val="center"/>
              <w:rPr>
                <w:color w:val="000000"/>
              </w:rPr>
            </w:pPr>
            <w:r w:rsidRPr="00865117">
              <w:rPr>
                <w:color w:val="000000"/>
              </w:rPr>
              <w:t>Improvement ≥ 20</w:t>
            </w:r>
          </w:p>
        </w:tc>
        <w:tc>
          <w:tcPr>
            <w:tcW w:w="2582" w:type="dxa"/>
            <w:tcBorders>
              <w:top w:val="nil"/>
              <w:left w:val="nil"/>
              <w:bottom w:val="nil"/>
              <w:right w:val="nil"/>
            </w:tcBorders>
            <w:shd w:val="clear" w:color="000000" w:fill="F2F2F2"/>
            <w:vAlign w:val="center"/>
            <w:hideMark/>
          </w:tcPr>
          <w:p w14:paraId="51810CBB" w14:textId="77777777" w:rsidR="00741771" w:rsidRPr="00865117" w:rsidRDefault="00741771" w:rsidP="00CF221B">
            <w:pPr>
              <w:widowControl/>
              <w:autoSpaceDE/>
              <w:autoSpaceDN/>
              <w:jc w:val="center"/>
              <w:rPr>
                <w:color w:val="000000"/>
              </w:rPr>
            </w:pPr>
            <w:r w:rsidRPr="00865117">
              <w:rPr>
                <w:color w:val="000000"/>
              </w:rPr>
              <w:t>-0.4(0.6)</w:t>
            </w:r>
          </w:p>
        </w:tc>
        <w:tc>
          <w:tcPr>
            <w:tcW w:w="3070" w:type="dxa"/>
            <w:tcBorders>
              <w:top w:val="nil"/>
              <w:left w:val="nil"/>
              <w:bottom w:val="nil"/>
              <w:right w:val="nil"/>
            </w:tcBorders>
            <w:shd w:val="clear" w:color="000000" w:fill="F2F2F2"/>
            <w:vAlign w:val="center"/>
            <w:hideMark/>
          </w:tcPr>
          <w:p w14:paraId="5ED24FB4" w14:textId="77777777" w:rsidR="00741771" w:rsidRPr="00865117" w:rsidRDefault="00741771" w:rsidP="00CF221B">
            <w:pPr>
              <w:widowControl/>
              <w:autoSpaceDE/>
              <w:autoSpaceDN/>
              <w:jc w:val="center"/>
              <w:rPr>
                <w:color w:val="000000"/>
              </w:rPr>
            </w:pPr>
            <w:r w:rsidRPr="00865117">
              <w:rPr>
                <w:color w:val="000000"/>
              </w:rPr>
              <w:t>-0.1(0.3)</w:t>
            </w:r>
          </w:p>
        </w:tc>
      </w:tr>
      <w:tr w:rsidR="00741771" w:rsidRPr="00865117" w14:paraId="2AB8386D" w14:textId="77777777" w:rsidTr="00CF221B">
        <w:trPr>
          <w:trHeight w:val="337"/>
        </w:trPr>
        <w:tc>
          <w:tcPr>
            <w:tcW w:w="3714" w:type="dxa"/>
            <w:tcBorders>
              <w:top w:val="nil"/>
              <w:left w:val="nil"/>
              <w:bottom w:val="nil"/>
              <w:right w:val="nil"/>
            </w:tcBorders>
            <w:shd w:val="clear" w:color="000000" w:fill="FFFFFF"/>
            <w:vAlign w:val="center"/>
            <w:hideMark/>
          </w:tcPr>
          <w:p w14:paraId="0AEAB041" w14:textId="77777777" w:rsidR="00741771" w:rsidRPr="00865117" w:rsidRDefault="00741771" w:rsidP="00CF221B">
            <w:pPr>
              <w:widowControl/>
              <w:autoSpaceDE/>
              <w:autoSpaceDN/>
              <w:jc w:val="center"/>
              <w:rPr>
                <w:color w:val="000000"/>
              </w:rPr>
            </w:pPr>
            <w:r w:rsidRPr="00865117">
              <w:rPr>
                <w:color w:val="000000"/>
              </w:rPr>
              <w:t>Improvement ≥ 30</w:t>
            </w:r>
          </w:p>
        </w:tc>
        <w:tc>
          <w:tcPr>
            <w:tcW w:w="2582" w:type="dxa"/>
            <w:tcBorders>
              <w:top w:val="nil"/>
              <w:left w:val="nil"/>
              <w:bottom w:val="nil"/>
              <w:right w:val="nil"/>
            </w:tcBorders>
            <w:shd w:val="clear" w:color="auto" w:fill="auto"/>
            <w:vAlign w:val="center"/>
            <w:hideMark/>
          </w:tcPr>
          <w:p w14:paraId="68786C67" w14:textId="77777777" w:rsidR="00741771" w:rsidRPr="00865117" w:rsidRDefault="00741771" w:rsidP="00CF221B">
            <w:pPr>
              <w:widowControl/>
              <w:autoSpaceDE/>
              <w:autoSpaceDN/>
              <w:jc w:val="center"/>
              <w:rPr>
                <w:color w:val="000000"/>
              </w:rPr>
            </w:pPr>
            <w:r w:rsidRPr="00865117">
              <w:rPr>
                <w:color w:val="000000"/>
              </w:rPr>
              <w:t>-0.4(0.6)</w:t>
            </w:r>
          </w:p>
        </w:tc>
        <w:tc>
          <w:tcPr>
            <w:tcW w:w="3070" w:type="dxa"/>
            <w:tcBorders>
              <w:top w:val="nil"/>
              <w:left w:val="nil"/>
              <w:bottom w:val="nil"/>
              <w:right w:val="nil"/>
            </w:tcBorders>
            <w:shd w:val="clear" w:color="auto" w:fill="auto"/>
            <w:vAlign w:val="center"/>
            <w:hideMark/>
          </w:tcPr>
          <w:p w14:paraId="6EE38D7F" w14:textId="77777777" w:rsidR="00741771" w:rsidRPr="00865117" w:rsidRDefault="00741771" w:rsidP="00CF221B">
            <w:pPr>
              <w:widowControl/>
              <w:autoSpaceDE/>
              <w:autoSpaceDN/>
              <w:jc w:val="center"/>
              <w:rPr>
                <w:color w:val="000000"/>
              </w:rPr>
            </w:pPr>
            <w:r w:rsidRPr="00865117">
              <w:rPr>
                <w:color w:val="000000"/>
              </w:rPr>
              <w:t>0.0(0.3)</w:t>
            </w:r>
          </w:p>
        </w:tc>
      </w:tr>
      <w:tr w:rsidR="00741771" w:rsidRPr="00865117" w14:paraId="0CAD4A8F" w14:textId="77777777" w:rsidTr="00CF221B">
        <w:trPr>
          <w:trHeight w:val="337"/>
        </w:trPr>
        <w:tc>
          <w:tcPr>
            <w:tcW w:w="3714" w:type="dxa"/>
            <w:tcBorders>
              <w:top w:val="nil"/>
              <w:left w:val="nil"/>
              <w:bottom w:val="nil"/>
              <w:right w:val="nil"/>
            </w:tcBorders>
            <w:shd w:val="clear" w:color="000000" w:fill="F2F2F2"/>
            <w:vAlign w:val="center"/>
            <w:hideMark/>
          </w:tcPr>
          <w:p w14:paraId="785967AA" w14:textId="77777777" w:rsidR="00741771" w:rsidRPr="00865117" w:rsidRDefault="00741771" w:rsidP="00CF221B">
            <w:pPr>
              <w:widowControl/>
              <w:autoSpaceDE/>
              <w:autoSpaceDN/>
              <w:jc w:val="center"/>
              <w:rPr>
                <w:color w:val="000000"/>
              </w:rPr>
            </w:pPr>
            <w:r w:rsidRPr="00865117">
              <w:rPr>
                <w:color w:val="000000"/>
              </w:rPr>
              <w:t>Improvement ≥ 40</w:t>
            </w:r>
          </w:p>
        </w:tc>
        <w:tc>
          <w:tcPr>
            <w:tcW w:w="2582" w:type="dxa"/>
            <w:tcBorders>
              <w:top w:val="nil"/>
              <w:left w:val="nil"/>
              <w:bottom w:val="nil"/>
              <w:right w:val="nil"/>
            </w:tcBorders>
            <w:shd w:val="clear" w:color="000000" w:fill="F2F2F2"/>
            <w:vAlign w:val="center"/>
            <w:hideMark/>
          </w:tcPr>
          <w:p w14:paraId="18EADC32" w14:textId="77777777" w:rsidR="00741771" w:rsidRPr="00865117" w:rsidRDefault="00741771" w:rsidP="00CF221B">
            <w:pPr>
              <w:widowControl/>
              <w:autoSpaceDE/>
              <w:autoSpaceDN/>
              <w:jc w:val="center"/>
              <w:rPr>
                <w:color w:val="000000"/>
              </w:rPr>
            </w:pPr>
            <w:r w:rsidRPr="00865117">
              <w:rPr>
                <w:color w:val="000000"/>
              </w:rPr>
              <w:t>-0.5(0.7)</w:t>
            </w:r>
          </w:p>
        </w:tc>
        <w:tc>
          <w:tcPr>
            <w:tcW w:w="3070" w:type="dxa"/>
            <w:tcBorders>
              <w:top w:val="nil"/>
              <w:left w:val="nil"/>
              <w:bottom w:val="nil"/>
              <w:right w:val="nil"/>
            </w:tcBorders>
            <w:shd w:val="clear" w:color="000000" w:fill="F2F2F2"/>
            <w:vAlign w:val="center"/>
            <w:hideMark/>
          </w:tcPr>
          <w:p w14:paraId="050E3253" w14:textId="77777777" w:rsidR="00741771" w:rsidRPr="00865117" w:rsidRDefault="00741771" w:rsidP="00CF221B">
            <w:pPr>
              <w:widowControl/>
              <w:autoSpaceDE/>
              <w:autoSpaceDN/>
              <w:jc w:val="center"/>
              <w:rPr>
                <w:color w:val="000000"/>
              </w:rPr>
            </w:pPr>
            <w:r w:rsidRPr="00865117">
              <w:rPr>
                <w:color w:val="000000"/>
              </w:rPr>
              <w:t>-0.1(0.4)</w:t>
            </w:r>
          </w:p>
        </w:tc>
      </w:tr>
      <w:tr w:rsidR="00741771" w:rsidRPr="00865117" w14:paraId="40E9F803" w14:textId="77777777" w:rsidTr="00CF221B">
        <w:trPr>
          <w:trHeight w:val="337"/>
        </w:trPr>
        <w:tc>
          <w:tcPr>
            <w:tcW w:w="3714" w:type="dxa"/>
            <w:tcBorders>
              <w:top w:val="nil"/>
              <w:left w:val="nil"/>
              <w:bottom w:val="nil"/>
              <w:right w:val="nil"/>
            </w:tcBorders>
            <w:shd w:val="clear" w:color="000000" w:fill="FFFFFF"/>
            <w:vAlign w:val="center"/>
            <w:hideMark/>
          </w:tcPr>
          <w:p w14:paraId="6F121076" w14:textId="77777777" w:rsidR="00741771" w:rsidRPr="00865117" w:rsidRDefault="00741771" w:rsidP="00CF221B">
            <w:pPr>
              <w:widowControl/>
              <w:autoSpaceDE/>
              <w:autoSpaceDN/>
              <w:jc w:val="center"/>
              <w:rPr>
                <w:color w:val="000000"/>
              </w:rPr>
            </w:pPr>
            <w:r w:rsidRPr="00865117">
              <w:rPr>
                <w:color w:val="000000"/>
              </w:rPr>
              <w:t>Deterioration ≥ 10</w:t>
            </w:r>
          </w:p>
        </w:tc>
        <w:tc>
          <w:tcPr>
            <w:tcW w:w="2582" w:type="dxa"/>
            <w:tcBorders>
              <w:top w:val="nil"/>
              <w:left w:val="nil"/>
              <w:bottom w:val="nil"/>
              <w:right w:val="nil"/>
            </w:tcBorders>
            <w:shd w:val="clear" w:color="auto" w:fill="auto"/>
            <w:vAlign w:val="center"/>
            <w:hideMark/>
          </w:tcPr>
          <w:p w14:paraId="230E67C5" w14:textId="77777777" w:rsidR="00741771" w:rsidRPr="00865117" w:rsidRDefault="00741771" w:rsidP="00CF221B">
            <w:pPr>
              <w:widowControl/>
              <w:autoSpaceDE/>
              <w:autoSpaceDN/>
              <w:jc w:val="center"/>
              <w:rPr>
                <w:color w:val="000000"/>
              </w:rPr>
            </w:pPr>
            <w:r w:rsidRPr="00865117">
              <w:rPr>
                <w:color w:val="000000"/>
              </w:rPr>
              <w:t>0.2(0.7)</w:t>
            </w:r>
          </w:p>
        </w:tc>
        <w:tc>
          <w:tcPr>
            <w:tcW w:w="3070" w:type="dxa"/>
            <w:tcBorders>
              <w:top w:val="nil"/>
              <w:left w:val="nil"/>
              <w:bottom w:val="nil"/>
              <w:right w:val="nil"/>
            </w:tcBorders>
            <w:shd w:val="clear" w:color="auto" w:fill="auto"/>
            <w:vAlign w:val="center"/>
            <w:hideMark/>
          </w:tcPr>
          <w:p w14:paraId="7AAFAF6E" w14:textId="77777777" w:rsidR="00741771" w:rsidRPr="00865117" w:rsidRDefault="00741771" w:rsidP="00CF221B">
            <w:pPr>
              <w:widowControl/>
              <w:autoSpaceDE/>
              <w:autoSpaceDN/>
              <w:jc w:val="center"/>
              <w:rPr>
                <w:color w:val="000000"/>
              </w:rPr>
            </w:pPr>
            <w:r w:rsidRPr="00865117">
              <w:rPr>
                <w:color w:val="000000"/>
              </w:rPr>
              <w:t>0.3(0.7)</w:t>
            </w:r>
          </w:p>
        </w:tc>
      </w:tr>
      <w:tr w:rsidR="00741771" w:rsidRPr="00865117" w14:paraId="222A6661" w14:textId="77777777" w:rsidTr="00CF221B">
        <w:trPr>
          <w:trHeight w:val="337"/>
        </w:trPr>
        <w:tc>
          <w:tcPr>
            <w:tcW w:w="9367" w:type="dxa"/>
            <w:gridSpan w:val="3"/>
            <w:tcBorders>
              <w:top w:val="nil"/>
              <w:left w:val="nil"/>
              <w:bottom w:val="nil"/>
              <w:right w:val="nil"/>
            </w:tcBorders>
            <w:shd w:val="clear" w:color="000000" w:fill="F2F2F2"/>
            <w:vAlign w:val="center"/>
            <w:hideMark/>
          </w:tcPr>
          <w:p w14:paraId="6ADC580A" w14:textId="77777777" w:rsidR="00741771" w:rsidRPr="00865117" w:rsidRDefault="00741771" w:rsidP="00CF221B">
            <w:pPr>
              <w:widowControl/>
              <w:autoSpaceDE/>
              <w:autoSpaceDN/>
              <w:jc w:val="center"/>
              <w:rPr>
                <w:color w:val="000000"/>
              </w:rPr>
            </w:pPr>
            <w:r w:rsidRPr="00865117">
              <w:rPr>
                <w:color w:val="000000"/>
              </w:rPr>
              <w:t>At week 24</w:t>
            </w:r>
          </w:p>
        </w:tc>
      </w:tr>
      <w:tr w:rsidR="00741771" w:rsidRPr="00865117" w14:paraId="0F2BD9D7" w14:textId="77777777" w:rsidTr="00CF221B">
        <w:trPr>
          <w:trHeight w:val="337"/>
        </w:trPr>
        <w:tc>
          <w:tcPr>
            <w:tcW w:w="3714" w:type="dxa"/>
            <w:tcBorders>
              <w:top w:val="nil"/>
              <w:left w:val="nil"/>
              <w:bottom w:val="nil"/>
              <w:right w:val="nil"/>
            </w:tcBorders>
            <w:shd w:val="clear" w:color="auto" w:fill="auto"/>
            <w:vAlign w:val="center"/>
            <w:hideMark/>
          </w:tcPr>
          <w:p w14:paraId="4FA65CB2" w14:textId="77777777" w:rsidR="00741771" w:rsidRPr="00865117" w:rsidRDefault="00741771" w:rsidP="00CF221B">
            <w:pPr>
              <w:widowControl/>
              <w:autoSpaceDE/>
              <w:autoSpaceDN/>
              <w:jc w:val="center"/>
              <w:rPr>
                <w:color w:val="000000"/>
              </w:rPr>
            </w:pPr>
            <w:r w:rsidRPr="00865117">
              <w:rPr>
                <w:color w:val="000000"/>
              </w:rPr>
              <w:t>Improvement ≥ 20</w:t>
            </w:r>
          </w:p>
        </w:tc>
        <w:tc>
          <w:tcPr>
            <w:tcW w:w="2582" w:type="dxa"/>
            <w:tcBorders>
              <w:top w:val="nil"/>
              <w:left w:val="nil"/>
              <w:bottom w:val="nil"/>
              <w:right w:val="nil"/>
            </w:tcBorders>
            <w:shd w:val="clear" w:color="auto" w:fill="auto"/>
            <w:vAlign w:val="center"/>
            <w:hideMark/>
          </w:tcPr>
          <w:p w14:paraId="3C3F011D" w14:textId="77777777" w:rsidR="00741771" w:rsidRPr="00865117" w:rsidRDefault="00741771" w:rsidP="00CF221B">
            <w:pPr>
              <w:widowControl/>
              <w:autoSpaceDE/>
              <w:autoSpaceDN/>
              <w:jc w:val="center"/>
              <w:rPr>
                <w:color w:val="000000"/>
              </w:rPr>
            </w:pPr>
            <w:r w:rsidRPr="00865117">
              <w:rPr>
                <w:color w:val="000000"/>
              </w:rPr>
              <w:t>-0.4(0.6)</w:t>
            </w:r>
          </w:p>
        </w:tc>
        <w:tc>
          <w:tcPr>
            <w:tcW w:w="3070" w:type="dxa"/>
            <w:tcBorders>
              <w:top w:val="nil"/>
              <w:left w:val="nil"/>
              <w:bottom w:val="nil"/>
              <w:right w:val="nil"/>
            </w:tcBorders>
            <w:shd w:val="clear" w:color="auto" w:fill="auto"/>
            <w:vAlign w:val="center"/>
            <w:hideMark/>
          </w:tcPr>
          <w:p w14:paraId="581A9751" w14:textId="77777777" w:rsidR="00741771" w:rsidRPr="00865117" w:rsidRDefault="00741771" w:rsidP="00CF221B">
            <w:pPr>
              <w:widowControl/>
              <w:autoSpaceDE/>
              <w:autoSpaceDN/>
              <w:jc w:val="center"/>
              <w:rPr>
                <w:color w:val="000000"/>
              </w:rPr>
            </w:pPr>
            <w:r w:rsidRPr="00865117">
              <w:rPr>
                <w:color w:val="000000"/>
              </w:rPr>
              <w:t>-0.2(0.4)</w:t>
            </w:r>
          </w:p>
        </w:tc>
      </w:tr>
      <w:tr w:rsidR="00741771" w:rsidRPr="00865117" w14:paraId="3CD4E4F6" w14:textId="77777777" w:rsidTr="00CF221B">
        <w:trPr>
          <w:trHeight w:val="337"/>
        </w:trPr>
        <w:tc>
          <w:tcPr>
            <w:tcW w:w="3714" w:type="dxa"/>
            <w:tcBorders>
              <w:top w:val="nil"/>
              <w:left w:val="nil"/>
              <w:bottom w:val="nil"/>
              <w:right w:val="nil"/>
            </w:tcBorders>
            <w:shd w:val="clear" w:color="000000" w:fill="F2F2F2"/>
            <w:vAlign w:val="center"/>
            <w:hideMark/>
          </w:tcPr>
          <w:p w14:paraId="2050D7A9" w14:textId="77777777" w:rsidR="00741771" w:rsidRPr="00865117" w:rsidRDefault="00741771" w:rsidP="00CF221B">
            <w:pPr>
              <w:widowControl/>
              <w:autoSpaceDE/>
              <w:autoSpaceDN/>
              <w:jc w:val="center"/>
              <w:rPr>
                <w:color w:val="000000"/>
              </w:rPr>
            </w:pPr>
            <w:r w:rsidRPr="00865117">
              <w:rPr>
                <w:color w:val="000000"/>
              </w:rPr>
              <w:t>Improvement ≥ 30</w:t>
            </w:r>
          </w:p>
        </w:tc>
        <w:tc>
          <w:tcPr>
            <w:tcW w:w="2582" w:type="dxa"/>
            <w:tcBorders>
              <w:top w:val="nil"/>
              <w:left w:val="nil"/>
              <w:bottom w:val="nil"/>
              <w:right w:val="nil"/>
            </w:tcBorders>
            <w:shd w:val="clear" w:color="000000" w:fill="F2F2F2"/>
            <w:vAlign w:val="center"/>
            <w:hideMark/>
          </w:tcPr>
          <w:p w14:paraId="586E3DF8" w14:textId="77777777" w:rsidR="00741771" w:rsidRPr="00865117" w:rsidRDefault="00741771" w:rsidP="00CF221B">
            <w:pPr>
              <w:widowControl/>
              <w:autoSpaceDE/>
              <w:autoSpaceDN/>
              <w:jc w:val="center"/>
              <w:rPr>
                <w:color w:val="000000"/>
              </w:rPr>
            </w:pPr>
            <w:r w:rsidRPr="00865117">
              <w:rPr>
                <w:color w:val="000000"/>
              </w:rPr>
              <w:t>-0.5(0.6)</w:t>
            </w:r>
          </w:p>
        </w:tc>
        <w:tc>
          <w:tcPr>
            <w:tcW w:w="3070" w:type="dxa"/>
            <w:tcBorders>
              <w:top w:val="nil"/>
              <w:left w:val="nil"/>
              <w:bottom w:val="nil"/>
              <w:right w:val="nil"/>
            </w:tcBorders>
            <w:shd w:val="clear" w:color="000000" w:fill="F2F2F2"/>
            <w:vAlign w:val="center"/>
            <w:hideMark/>
          </w:tcPr>
          <w:p w14:paraId="184C2930" w14:textId="77777777" w:rsidR="00741771" w:rsidRPr="00865117" w:rsidRDefault="00741771" w:rsidP="00CF221B">
            <w:pPr>
              <w:widowControl/>
              <w:autoSpaceDE/>
              <w:autoSpaceDN/>
              <w:jc w:val="center"/>
              <w:rPr>
                <w:color w:val="000000"/>
              </w:rPr>
            </w:pPr>
            <w:r w:rsidRPr="00865117">
              <w:rPr>
                <w:color w:val="000000"/>
              </w:rPr>
              <w:t>-0.2(0.5)</w:t>
            </w:r>
          </w:p>
        </w:tc>
      </w:tr>
      <w:tr w:rsidR="00741771" w:rsidRPr="00865117" w14:paraId="625A0104" w14:textId="77777777" w:rsidTr="00CF221B">
        <w:trPr>
          <w:trHeight w:val="337"/>
        </w:trPr>
        <w:tc>
          <w:tcPr>
            <w:tcW w:w="3714" w:type="dxa"/>
            <w:tcBorders>
              <w:top w:val="nil"/>
              <w:left w:val="nil"/>
              <w:bottom w:val="nil"/>
              <w:right w:val="nil"/>
            </w:tcBorders>
            <w:shd w:val="clear" w:color="000000" w:fill="FFFFFF"/>
            <w:vAlign w:val="center"/>
            <w:hideMark/>
          </w:tcPr>
          <w:p w14:paraId="4E6098FE" w14:textId="77777777" w:rsidR="00741771" w:rsidRPr="00865117" w:rsidRDefault="00741771" w:rsidP="00CF221B">
            <w:pPr>
              <w:widowControl/>
              <w:autoSpaceDE/>
              <w:autoSpaceDN/>
              <w:jc w:val="center"/>
              <w:rPr>
                <w:color w:val="000000"/>
              </w:rPr>
            </w:pPr>
            <w:r w:rsidRPr="00865117">
              <w:rPr>
                <w:color w:val="000000"/>
              </w:rPr>
              <w:t>Improvement ≥ 40</w:t>
            </w:r>
          </w:p>
        </w:tc>
        <w:tc>
          <w:tcPr>
            <w:tcW w:w="2582" w:type="dxa"/>
            <w:tcBorders>
              <w:top w:val="nil"/>
              <w:left w:val="nil"/>
              <w:bottom w:val="nil"/>
              <w:right w:val="nil"/>
            </w:tcBorders>
            <w:shd w:val="clear" w:color="auto" w:fill="auto"/>
            <w:vAlign w:val="center"/>
            <w:hideMark/>
          </w:tcPr>
          <w:p w14:paraId="6ADA2A21" w14:textId="77777777" w:rsidR="00741771" w:rsidRPr="00865117" w:rsidRDefault="00741771" w:rsidP="00CF221B">
            <w:pPr>
              <w:widowControl/>
              <w:autoSpaceDE/>
              <w:autoSpaceDN/>
              <w:jc w:val="center"/>
              <w:rPr>
                <w:color w:val="000000"/>
              </w:rPr>
            </w:pPr>
            <w:r w:rsidRPr="00865117">
              <w:rPr>
                <w:color w:val="000000"/>
              </w:rPr>
              <w:t>-0.5(0.7)</w:t>
            </w:r>
          </w:p>
        </w:tc>
        <w:tc>
          <w:tcPr>
            <w:tcW w:w="3070" w:type="dxa"/>
            <w:tcBorders>
              <w:top w:val="nil"/>
              <w:left w:val="nil"/>
              <w:bottom w:val="nil"/>
              <w:right w:val="nil"/>
            </w:tcBorders>
            <w:shd w:val="clear" w:color="auto" w:fill="auto"/>
            <w:vAlign w:val="center"/>
            <w:hideMark/>
          </w:tcPr>
          <w:p w14:paraId="4E8F165E" w14:textId="77777777" w:rsidR="00741771" w:rsidRPr="00865117" w:rsidRDefault="00741771" w:rsidP="00CF221B">
            <w:pPr>
              <w:widowControl/>
              <w:autoSpaceDE/>
              <w:autoSpaceDN/>
              <w:jc w:val="center"/>
              <w:rPr>
                <w:color w:val="000000"/>
              </w:rPr>
            </w:pPr>
            <w:r w:rsidRPr="00865117">
              <w:rPr>
                <w:color w:val="000000"/>
              </w:rPr>
              <w:t>-0.2(0.5)</w:t>
            </w:r>
          </w:p>
        </w:tc>
      </w:tr>
      <w:tr w:rsidR="00741771" w:rsidRPr="00865117" w14:paraId="243614FA" w14:textId="77777777" w:rsidTr="00CF221B">
        <w:trPr>
          <w:trHeight w:val="337"/>
        </w:trPr>
        <w:tc>
          <w:tcPr>
            <w:tcW w:w="3714" w:type="dxa"/>
            <w:tcBorders>
              <w:top w:val="nil"/>
              <w:left w:val="nil"/>
              <w:bottom w:val="single" w:sz="4" w:space="0" w:color="auto"/>
              <w:right w:val="nil"/>
            </w:tcBorders>
            <w:shd w:val="clear" w:color="000000" w:fill="F2F2F2"/>
            <w:vAlign w:val="center"/>
            <w:hideMark/>
          </w:tcPr>
          <w:p w14:paraId="31E5F3BC" w14:textId="77777777" w:rsidR="00741771" w:rsidRPr="00865117" w:rsidRDefault="00741771" w:rsidP="00CF221B">
            <w:pPr>
              <w:widowControl/>
              <w:autoSpaceDE/>
              <w:autoSpaceDN/>
              <w:jc w:val="center"/>
              <w:rPr>
                <w:color w:val="000000"/>
              </w:rPr>
            </w:pPr>
            <w:r w:rsidRPr="00865117">
              <w:rPr>
                <w:color w:val="000000"/>
              </w:rPr>
              <w:t>Deterioration ≥ 10</w:t>
            </w:r>
          </w:p>
        </w:tc>
        <w:tc>
          <w:tcPr>
            <w:tcW w:w="2582" w:type="dxa"/>
            <w:tcBorders>
              <w:top w:val="nil"/>
              <w:left w:val="nil"/>
              <w:bottom w:val="single" w:sz="4" w:space="0" w:color="auto"/>
              <w:right w:val="nil"/>
            </w:tcBorders>
            <w:shd w:val="clear" w:color="000000" w:fill="F2F2F2"/>
            <w:vAlign w:val="center"/>
            <w:hideMark/>
          </w:tcPr>
          <w:p w14:paraId="5DC441BF" w14:textId="77777777" w:rsidR="00741771" w:rsidRPr="00865117" w:rsidRDefault="00741771" w:rsidP="00CF221B">
            <w:pPr>
              <w:widowControl/>
              <w:autoSpaceDE/>
              <w:autoSpaceDN/>
              <w:jc w:val="center"/>
              <w:rPr>
                <w:color w:val="000000"/>
              </w:rPr>
            </w:pPr>
            <w:r w:rsidRPr="00865117">
              <w:rPr>
                <w:color w:val="000000"/>
              </w:rPr>
              <w:t>0.4(0.9)</w:t>
            </w:r>
          </w:p>
        </w:tc>
        <w:tc>
          <w:tcPr>
            <w:tcW w:w="3070" w:type="dxa"/>
            <w:tcBorders>
              <w:top w:val="nil"/>
              <w:left w:val="nil"/>
              <w:bottom w:val="single" w:sz="4" w:space="0" w:color="auto"/>
              <w:right w:val="nil"/>
            </w:tcBorders>
            <w:shd w:val="clear" w:color="000000" w:fill="F2F2F2"/>
            <w:vAlign w:val="center"/>
            <w:hideMark/>
          </w:tcPr>
          <w:p w14:paraId="4D1B1D0B" w14:textId="77777777" w:rsidR="00741771" w:rsidRPr="00865117" w:rsidRDefault="00741771" w:rsidP="00CF221B">
            <w:pPr>
              <w:widowControl/>
              <w:autoSpaceDE/>
              <w:autoSpaceDN/>
              <w:jc w:val="center"/>
              <w:rPr>
                <w:color w:val="000000"/>
              </w:rPr>
            </w:pPr>
            <w:r w:rsidRPr="00865117">
              <w:rPr>
                <w:color w:val="000000"/>
              </w:rPr>
              <w:t>0.4(0.8)</w:t>
            </w:r>
          </w:p>
        </w:tc>
      </w:tr>
    </w:tbl>
    <w:p w14:paraId="49CF7677" w14:textId="3BF687D1" w:rsidR="00741771" w:rsidRPr="00BB6E60" w:rsidRDefault="00741771" w:rsidP="00741771">
      <w:pPr>
        <w:pStyle w:val="BodyText"/>
        <w:spacing w:line="477" w:lineRule="auto"/>
        <w:ind w:left="180" w:right="581"/>
        <w:sectPr w:rsidR="00741771" w:rsidRPr="00BB6E60">
          <w:pgSz w:w="11910" w:h="16840"/>
          <w:pgMar w:top="1680" w:right="860" w:bottom="280" w:left="1260" w:header="1450" w:footer="0" w:gutter="0"/>
          <w:cols w:space="720"/>
        </w:sectPr>
      </w:pPr>
      <w:r>
        <w:rPr>
          <w:b/>
        </w:rPr>
        <w:t>Legend:</w:t>
      </w:r>
      <w:r>
        <w:t xml:space="preserve"> 6MWT, 6-minute walk test; NNT, FCM, Ferric carboxymaltose; NYHA, New York Heart Association; SD, Standard deviation</w:t>
      </w:r>
    </w:p>
    <w:p w14:paraId="3B95375F" w14:textId="06BC7F04" w:rsidR="003D190B" w:rsidRDefault="00DB194C" w:rsidP="002829C9">
      <w:pPr>
        <w:pStyle w:val="Heading1"/>
        <w:spacing w:before="91"/>
        <w:ind w:left="0"/>
      </w:pPr>
      <w:r>
        <w:lastRenderedPageBreak/>
        <w:t xml:space="preserve">Supplementary Figure 1: Mean change from baseline in 6MWT with FCM vs placebo at weeks </w:t>
      </w:r>
      <w:r w:rsidR="003442B2">
        <w:t>12 and 24 – random-effects model</w:t>
      </w:r>
    </w:p>
    <w:p w14:paraId="667A1399" w14:textId="77777777" w:rsidR="003D190B" w:rsidRDefault="003442B2">
      <w:pPr>
        <w:pStyle w:val="BodyText"/>
        <w:spacing w:before="10"/>
        <w:rPr>
          <w:b/>
          <w:sz w:val="26"/>
        </w:rPr>
      </w:pPr>
      <w:r>
        <w:rPr>
          <w:noProof/>
          <w:lang w:val="en-IN" w:eastAsia="en-IN"/>
        </w:rPr>
        <w:drawing>
          <wp:anchor distT="0" distB="0" distL="0" distR="0" simplePos="0" relativeHeight="251658240" behindDoc="0" locked="0" layoutInCell="1" allowOverlap="1" wp14:anchorId="023CCBBA" wp14:editId="716061EE">
            <wp:simplePos x="0" y="0"/>
            <wp:positionH relativeFrom="page">
              <wp:posOffset>914400</wp:posOffset>
            </wp:positionH>
            <wp:positionV relativeFrom="paragraph">
              <wp:posOffset>221208</wp:posOffset>
            </wp:positionV>
            <wp:extent cx="5704788" cy="1698878"/>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5704788" cy="1698878"/>
                    </a:xfrm>
                    <a:prstGeom prst="rect">
                      <a:avLst/>
                    </a:prstGeom>
                  </pic:spPr>
                </pic:pic>
              </a:graphicData>
            </a:graphic>
          </wp:anchor>
        </w:drawing>
      </w:r>
    </w:p>
    <w:p w14:paraId="744EB77C" w14:textId="77777777" w:rsidR="003D190B" w:rsidRDefault="003D190B">
      <w:pPr>
        <w:pStyle w:val="BodyText"/>
        <w:spacing w:before="10"/>
        <w:rPr>
          <w:b/>
          <w:sz w:val="30"/>
        </w:rPr>
      </w:pPr>
    </w:p>
    <w:p w14:paraId="6C5FDC35" w14:textId="77777777" w:rsidR="003D190B" w:rsidRDefault="003442B2" w:rsidP="00DB194C">
      <w:pPr>
        <w:pStyle w:val="BodyText"/>
        <w:spacing w:line="480" w:lineRule="auto"/>
        <w:ind w:left="180" w:right="577"/>
      </w:pPr>
      <w:r>
        <w:rPr>
          <w:b/>
        </w:rPr>
        <w:t xml:space="preserve">Legend: </w:t>
      </w:r>
      <w:r>
        <w:t>LS mean difference based on a random-effects MMRM analysis adjusted for study, baseline 6MWT score, age, estimated glomerular filtration rate, diabetes status, sex, and left ventricular ejection fraction. The random-effects model was an expanded version of the fixed-effects model, including random treatment-by-study interactions. Since only 6 patients are from Latin America and the remainder are from Europe, region was not included in the model. In FCM and placebo groups, patient numbers were 418 and 289, respectively, at week 12 and 415 and 283, respectively, at week 24. 6MWT, 6-minute walk test; CI, confidence interval; FCM, ferric carboxymaltose; LS, least-squares; MMRM, mixed model for repeated measures; SD, standard deviation.</w:t>
      </w:r>
    </w:p>
    <w:p w14:paraId="0E3842F1" w14:textId="77777777" w:rsidR="00DB194C" w:rsidRDefault="00DB194C" w:rsidP="00DB194C">
      <w:pPr>
        <w:pStyle w:val="BodyText"/>
        <w:spacing w:line="480" w:lineRule="auto"/>
        <w:ind w:left="180" w:right="577"/>
      </w:pPr>
    </w:p>
    <w:p w14:paraId="2BE0BB47" w14:textId="77777777" w:rsidR="00DB194C" w:rsidRDefault="00DB194C" w:rsidP="00DB194C">
      <w:pPr>
        <w:pStyle w:val="BodyText"/>
        <w:spacing w:line="480" w:lineRule="auto"/>
        <w:ind w:left="180" w:right="577"/>
      </w:pPr>
    </w:p>
    <w:p w14:paraId="1C3D4885" w14:textId="1F6CCC27" w:rsidR="00DB194C" w:rsidRDefault="00DB194C" w:rsidP="00DB194C">
      <w:pPr>
        <w:pStyle w:val="BodyText"/>
        <w:spacing w:line="480" w:lineRule="auto"/>
        <w:ind w:left="180" w:right="577"/>
        <w:sectPr w:rsidR="00DB194C">
          <w:headerReference w:type="default" r:id="rId12"/>
          <w:pgSz w:w="11910" w:h="16840"/>
          <w:pgMar w:top="1680" w:right="860" w:bottom="280" w:left="1260" w:header="1450" w:footer="0" w:gutter="0"/>
          <w:cols w:space="720"/>
        </w:sectPr>
      </w:pPr>
    </w:p>
    <w:p w14:paraId="7613CC1D" w14:textId="655C58CD" w:rsidR="003D190B" w:rsidRPr="00DB194C" w:rsidRDefault="00DB194C">
      <w:pPr>
        <w:pStyle w:val="BodyText"/>
        <w:rPr>
          <w:b/>
          <w:bCs/>
          <w:sz w:val="22"/>
          <w:szCs w:val="22"/>
        </w:rPr>
      </w:pPr>
      <w:r w:rsidRPr="00DB194C">
        <w:rPr>
          <w:b/>
          <w:bCs/>
          <w:sz w:val="22"/>
          <w:szCs w:val="22"/>
        </w:rPr>
        <w:lastRenderedPageBreak/>
        <w:t>Supplementary Figure 2: Responder analyses across MCID thresholds for 6MWT</w:t>
      </w:r>
    </w:p>
    <w:p w14:paraId="708A5E68" w14:textId="77777777" w:rsidR="003D190B" w:rsidRDefault="003D190B">
      <w:pPr>
        <w:pStyle w:val="BodyText"/>
        <w:spacing w:before="8"/>
        <w:rPr>
          <w:sz w:val="11"/>
        </w:rPr>
      </w:pPr>
    </w:p>
    <w:p w14:paraId="0754AEF3" w14:textId="77777777" w:rsidR="003D190B" w:rsidRDefault="003442B2">
      <w:pPr>
        <w:pStyle w:val="BodyText"/>
        <w:ind w:left="229"/>
      </w:pPr>
      <w:r>
        <w:rPr>
          <w:noProof/>
          <w:lang w:val="en-IN" w:eastAsia="en-IN"/>
        </w:rPr>
        <w:drawing>
          <wp:inline distT="0" distB="0" distL="0" distR="0" wp14:anchorId="1999CC9F" wp14:editId="3C4B9C32">
            <wp:extent cx="5540297" cy="421767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5540297" cy="4217670"/>
                    </a:xfrm>
                    <a:prstGeom prst="rect">
                      <a:avLst/>
                    </a:prstGeom>
                  </pic:spPr>
                </pic:pic>
              </a:graphicData>
            </a:graphic>
          </wp:inline>
        </w:drawing>
      </w:r>
    </w:p>
    <w:p w14:paraId="56C85ACC" w14:textId="77777777" w:rsidR="003D190B" w:rsidRDefault="003D190B">
      <w:pPr>
        <w:pStyle w:val="BodyText"/>
        <w:spacing w:before="8"/>
        <w:rPr>
          <w:sz w:val="15"/>
        </w:rPr>
      </w:pPr>
    </w:p>
    <w:p w14:paraId="5F5018A0" w14:textId="21CEFCD7" w:rsidR="003D190B" w:rsidRDefault="003442B2">
      <w:pPr>
        <w:pStyle w:val="BodyText"/>
        <w:spacing w:before="91" w:line="480" w:lineRule="auto"/>
        <w:ind w:left="180" w:right="632"/>
      </w:pPr>
      <w:bookmarkStart w:id="4" w:name="_bookmark3"/>
      <w:bookmarkEnd w:id="4"/>
      <w:r>
        <w:rPr>
          <w:b/>
        </w:rPr>
        <w:t xml:space="preserve">Legend: </w:t>
      </w:r>
      <w:r>
        <w:t xml:space="preserve">ORs with CIs and p-values were obtained from logistic regression models, including treatment group, study, and the following baseline factors: 6MWT distance, age, eGFR, diabetes status, sex, and left ventricular ejection fraction. The random-effects model was an expanded version of the fixed-effects model, including random treatment-by-study interactions. Furthermore, the covariate effects were allowed to vary across studies by introducing appropriate interactions. Patients were from Europe and Latin America, but since only six patients were from Latin America, region was not included in the model. Patients who had died or were </w:t>
      </w:r>
      <w:proofErr w:type="spellStart"/>
      <w:r>
        <w:t>hospitalised</w:t>
      </w:r>
      <w:proofErr w:type="spellEnd"/>
      <w:r>
        <w:t xml:space="preserve"> at week 12 and 24 were counted as deteriorated/non-responder at the respective time point. 6MWT, 6-minute walk test; CI, confidence interval; eGFR, estimated glomerular filtration rate; FCM, ferric carboxymaltose; MCID, minimal clinically important difference; OR, odds ratio; PBO, placebo.</w:t>
      </w:r>
    </w:p>
    <w:p w14:paraId="1CC69A93" w14:textId="0A24C469" w:rsidR="00E416E7" w:rsidRDefault="00E416E7">
      <w:pPr>
        <w:pStyle w:val="BodyText"/>
        <w:spacing w:before="91" w:line="480" w:lineRule="auto"/>
        <w:ind w:left="180" w:right="632"/>
      </w:pPr>
    </w:p>
    <w:p w14:paraId="3F8F9CCD" w14:textId="037F4835" w:rsidR="00E416E7" w:rsidRDefault="00E416E7">
      <w:pPr>
        <w:pStyle w:val="BodyText"/>
        <w:spacing w:before="91" w:line="480" w:lineRule="auto"/>
        <w:ind w:left="180" w:right="632"/>
      </w:pPr>
    </w:p>
    <w:p w14:paraId="4501C3AA" w14:textId="6FBC2340" w:rsidR="00E416E7" w:rsidRDefault="00E416E7">
      <w:pPr>
        <w:pStyle w:val="BodyText"/>
        <w:spacing w:before="91" w:line="480" w:lineRule="auto"/>
        <w:ind w:left="180" w:right="632"/>
      </w:pPr>
    </w:p>
    <w:p w14:paraId="1FA14DEE" w14:textId="0A376AB9" w:rsidR="00E416E7" w:rsidRDefault="00E416E7">
      <w:pPr>
        <w:pStyle w:val="BodyText"/>
        <w:spacing w:before="91" w:line="480" w:lineRule="auto"/>
        <w:ind w:left="180" w:right="632"/>
      </w:pPr>
    </w:p>
    <w:p w14:paraId="61BD255F" w14:textId="304F8D0C" w:rsidR="00E416E7" w:rsidRDefault="00E416E7" w:rsidP="00E416E7">
      <w:pPr>
        <w:pStyle w:val="BodyText"/>
        <w:spacing w:before="91" w:line="480" w:lineRule="auto"/>
        <w:ind w:right="632"/>
      </w:pPr>
    </w:p>
    <w:p w14:paraId="76E2CF89" w14:textId="77777777" w:rsidR="00E416E7" w:rsidRDefault="00E416E7">
      <w:pPr>
        <w:pStyle w:val="BodyText"/>
        <w:spacing w:before="91" w:line="480" w:lineRule="auto"/>
        <w:ind w:left="180" w:right="632"/>
      </w:pPr>
    </w:p>
    <w:p w14:paraId="1ECDAE22" w14:textId="77777777" w:rsidR="003D190B" w:rsidRDefault="003D190B">
      <w:pPr>
        <w:spacing w:line="480" w:lineRule="auto"/>
        <w:sectPr w:rsidR="003D190B">
          <w:headerReference w:type="default" r:id="rId14"/>
          <w:pgSz w:w="11910" w:h="16840"/>
          <w:pgMar w:top="1680" w:right="860" w:bottom="280" w:left="1260" w:header="1450" w:footer="0" w:gutter="0"/>
          <w:cols w:space="720"/>
        </w:sectPr>
      </w:pPr>
    </w:p>
    <w:p w14:paraId="539E196E" w14:textId="77777777" w:rsidR="003D190B" w:rsidRDefault="003D190B">
      <w:pPr>
        <w:pStyle w:val="BodyText"/>
        <w:spacing w:before="1"/>
        <w:rPr>
          <w:sz w:val="14"/>
        </w:rPr>
      </w:pPr>
    </w:p>
    <w:p w14:paraId="73426AF2" w14:textId="77777777" w:rsidR="003D190B" w:rsidRDefault="003442B2">
      <w:pPr>
        <w:pStyle w:val="ListParagraph"/>
        <w:numPr>
          <w:ilvl w:val="0"/>
          <w:numId w:val="1"/>
        </w:numPr>
        <w:tabs>
          <w:tab w:val="left" w:pos="900"/>
          <w:tab w:val="left" w:pos="901"/>
        </w:tabs>
        <w:spacing w:before="91" w:line="480" w:lineRule="auto"/>
        <w:ind w:right="739" w:firstLine="0"/>
      </w:pPr>
      <w:bookmarkStart w:id="5" w:name="_bookmark4"/>
      <w:bookmarkEnd w:id="5"/>
      <w:r>
        <w:t xml:space="preserve">Anker SD, Colet JC, </w:t>
      </w:r>
      <w:proofErr w:type="spellStart"/>
      <w:r>
        <w:t>Filippatos</w:t>
      </w:r>
      <w:proofErr w:type="spellEnd"/>
      <w:r>
        <w:t xml:space="preserve"> G, </w:t>
      </w:r>
      <w:proofErr w:type="spellStart"/>
      <w:r>
        <w:t>Willenheimer</w:t>
      </w:r>
      <w:proofErr w:type="spellEnd"/>
      <w:r>
        <w:t xml:space="preserve"> R, Dickstein K, Drexler H, </w:t>
      </w:r>
      <w:proofErr w:type="spellStart"/>
      <w:r>
        <w:t>Lüscher</w:t>
      </w:r>
      <w:proofErr w:type="spellEnd"/>
      <w:r>
        <w:t xml:space="preserve"> TF, Mori C, von </w:t>
      </w:r>
      <w:proofErr w:type="spellStart"/>
      <w:r>
        <w:t>Eisenhart</w:t>
      </w:r>
      <w:proofErr w:type="spellEnd"/>
      <w:r>
        <w:t xml:space="preserve"> </w:t>
      </w:r>
      <w:proofErr w:type="spellStart"/>
      <w:r>
        <w:t>Rothe</w:t>
      </w:r>
      <w:proofErr w:type="spellEnd"/>
      <w:r>
        <w:t xml:space="preserve"> B, </w:t>
      </w:r>
      <w:proofErr w:type="spellStart"/>
      <w:r>
        <w:t>Pocock</w:t>
      </w:r>
      <w:proofErr w:type="spellEnd"/>
      <w:r>
        <w:t xml:space="preserve"> S, Poole-Wilson PA, </w:t>
      </w:r>
      <w:proofErr w:type="spellStart"/>
      <w:r>
        <w:t>Ponikowski</w:t>
      </w:r>
      <w:proofErr w:type="spellEnd"/>
      <w:r>
        <w:t xml:space="preserve"> P. Rationale and design of Ferinject assessment in patients with </w:t>
      </w:r>
      <w:proofErr w:type="spellStart"/>
      <w:r>
        <w:t>IRon</w:t>
      </w:r>
      <w:proofErr w:type="spellEnd"/>
      <w:r>
        <w:t xml:space="preserve"> deficiency and chronic Heart Failure (FAIR-HF) study: a randomized, placebo-controlled study of intravenous iron supplementation in patients with and without </w:t>
      </w:r>
      <w:proofErr w:type="spellStart"/>
      <w:r>
        <w:t>anaemia</w:t>
      </w:r>
      <w:proofErr w:type="spellEnd"/>
      <w:r>
        <w:t xml:space="preserve">. </w:t>
      </w:r>
      <w:proofErr w:type="spellStart"/>
      <w:r>
        <w:rPr>
          <w:i/>
        </w:rPr>
        <w:t>Eur</w:t>
      </w:r>
      <w:proofErr w:type="spellEnd"/>
      <w:r>
        <w:rPr>
          <w:i/>
        </w:rPr>
        <w:t xml:space="preserve"> J Heart Fail</w:t>
      </w:r>
      <w:r>
        <w:rPr>
          <w:i/>
          <w:spacing w:val="-2"/>
        </w:rPr>
        <w:t xml:space="preserve"> </w:t>
      </w:r>
      <w:r>
        <w:t>2009</w:t>
      </w:r>
      <w:proofErr w:type="gramStart"/>
      <w:r>
        <w:t>;</w:t>
      </w:r>
      <w:r>
        <w:rPr>
          <w:b/>
        </w:rPr>
        <w:t>11</w:t>
      </w:r>
      <w:r>
        <w:t>:1084</w:t>
      </w:r>
      <w:proofErr w:type="gramEnd"/>
      <w:r>
        <w:t>-1091.</w:t>
      </w:r>
    </w:p>
    <w:p w14:paraId="560DCBE3" w14:textId="77777777" w:rsidR="003D190B" w:rsidRDefault="003D190B">
      <w:pPr>
        <w:pStyle w:val="BodyText"/>
        <w:spacing w:before="10"/>
      </w:pPr>
    </w:p>
    <w:p w14:paraId="6A53949C" w14:textId="77777777" w:rsidR="003D190B" w:rsidRDefault="003442B2">
      <w:pPr>
        <w:pStyle w:val="ListParagraph"/>
        <w:numPr>
          <w:ilvl w:val="0"/>
          <w:numId w:val="1"/>
        </w:numPr>
        <w:tabs>
          <w:tab w:val="left" w:pos="900"/>
          <w:tab w:val="left" w:pos="901"/>
        </w:tabs>
        <w:spacing w:line="480" w:lineRule="auto"/>
        <w:ind w:right="910" w:firstLine="0"/>
      </w:pPr>
      <w:r>
        <w:t xml:space="preserve">Anker SD, Comin Colet J, </w:t>
      </w:r>
      <w:proofErr w:type="spellStart"/>
      <w:r>
        <w:t>Filippatos</w:t>
      </w:r>
      <w:proofErr w:type="spellEnd"/>
      <w:r>
        <w:t xml:space="preserve"> G, </w:t>
      </w:r>
      <w:proofErr w:type="spellStart"/>
      <w:r>
        <w:t>Willenheimer</w:t>
      </w:r>
      <w:proofErr w:type="spellEnd"/>
      <w:r>
        <w:t xml:space="preserve"> R, Dickstein K, Drexler H, </w:t>
      </w:r>
      <w:proofErr w:type="spellStart"/>
      <w:r>
        <w:t>Lüscher</w:t>
      </w:r>
      <w:proofErr w:type="spellEnd"/>
      <w:r>
        <w:t xml:space="preserve"> TF, Bart B, </w:t>
      </w:r>
      <w:proofErr w:type="spellStart"/>
      <w:r>
        <w:t>Banasiak</w:t>
      </w:r>
      <w:proofErr w:type="spellEnd"/>
      <w:r>
        <w:t xml:space="preserve"> W, </w:t>
      </w:r>
      <w:proofErr w:type="spellStart"/>
      <w:r>
        <w:t>Niegowska</w:t>
      </w:r>
      <w:proofErr w:type="spellEnd"/>
      <w:r>
        <w:t xml:space="preserve"> J, Kirwan B-A, Mori C, von </w:t>
      </w:r>
      <w:proofErr w:type="spellStart"/>
      <w:r>
        <w:t>Eisenhart</w:t>
      </w:r>
      <w:proofErr w:type="spellEnd"/>
      <w:r>
        <w:t xml:space="preserve"> </w:t>
      </w:r>
      <w:proofErr w:type="spellStart"/>
      <w:r>
        <w:t>Rothe</w:t>
      </w:r>
      <w:proofErr w:type="spellEnd"/>
      <w:r>
        <w:t xml:space="preserve"> B, </w:t>
      </w:r>
      <w:proofErr w:type="spellStart"/>
      <w:r>
        <w:t>Pocock</w:t>
      </w:r>
      <w:proofErr w:type="spellEnd"/>
      <w:r>
        <w:t xml:space="preserve"> SJ, Poole-Wilson PA, </w:t>
      </w:r>
      <w:proofErr w:type="spellStart"/>
      <w:r>
        <w:t>Ponikowski</w:t>
      </w:r>
      <w:proofErr w:type="spellEnd"/>
      <w:r>
        <w:t xml:space="preserve"> P. Ferric carboxymaltose in patients with heart failure and iron deficiency. </w:t>
      </w:r>
      <w:r>
        <w:rPr>
          <w:i/>
        </w:rPr>
        <w:t>N Engl J Med</w:t>
      </w:r>
      <w:r>
        <w:rPr>
          <w:i/>
          <w:spacing w:val="-3"/>
        </w:rPr>
        <w:t xml:space="preserve"> </w:t>
      </w:r>
      <w:r>
        <w:t>2009</w:t>
      </w:r>
      <w:proofErr w:type="gramStart"/>
      <w:r>
        <w:t>;</w:t>
      </w:r>
      <w:r>
        <w:rPr>
          <w:b/>
        </w:rPr>
        <w:t>361</w:t>
      </w:r>
      <w:r>
        <w:t>:2436</w:t>
      </w:r>
      <w:proofErr w:type="gramEnd"/>
      <w:r>
        <w:t>-2448.</w:t>
      </w:r>
    </w:p>
    <w:p w14:paraId="23791A03" w14:textId="77777777" w:rsidR="003D190B" w:rsidRDefault="003D190B">
      <w:pPr>
        <w:pStyle w:val="BodyText"/>
        <w:spacing w:before="10"/>
      </w:pPr>
    </w:p>
    <w:p w14:paraId="77E7A9CC" w14:textId="77777777" w:rsidR="003D190B" w:rsidRDefault="003442B2">
      <w:pPr>
        <w:pStyle w:val="ListParagraph"/>
        <w:numPr>
          <w:ilvl w:val="0"/>
          <w:numId w:val="1"/>
        </w:numPr>
        <w:tabs>
          <w:tab w:val="left" w:pos="900"/>
          <w:tab w:val="left" w:pos="901"/>
        </w:tabs>
        <w:spacing w:line="480" w:lineRule="auto"/>
        <w:ind w:firstLine="0"/>
      </w:pPr>
      <w:proofErr w:type="spellStart"/>
      <w:r>
        <w:t>Ponikowski</w:t>
      </w:r>
      <w:proofErr w:type="spellEnd"/>
      <w:r>
        <w:t xml:space="preserve"> P, van </w:t>
      </w:r>
      <w:proofErr w:type="spellStart"/>
      <w:r>
        <w:t>Veldhuisen</w:t>
      </w:r>
      <w:proofErr w:type="spellEnd"/>
      <w:r>
        <w:t xml:space="preserve"> DJ, Comin-Colet J, </w:t>
      </w:r>
      <w:proofErr w:type="spellStart"/>
      <w:r>
        <w:t>Ertl</w:t>
      </w:r>
      <w:proofErr w:type="spellEnd"/>
      <w:r>
        <w:t xml:space="preserve"> G, </w:t>
      </w:r>
      <w:proofErr w:type="spellStart"/>
      <w:r>
        <w:t>Komajda</w:t>
      </w:r>
      <w:proofErr w:type="spellEnd"/>
      <w:r>
        <w:t xml:space="preserve"> M, </w:t>
      </w:r>
      <w:proofErr w:type="spellStart"/>
      <w:r>
        <w:t>Mareev</w:t>
      </w:r>
      <w:proofErr w:type="spellEnd"/>
      <w:r>
        <w:t xml:space="preserve"> V, </w:t>
      </w:r>
      <w:proofErr w:type="spellStart"/>
      <w:r>
        <w:t>McDonagh</w:t>
      </w:r>
      <w:proofErr w:type="spellEnd"/>
      <w:r>
        <w:t xml:space="preserve"> T, </w:t>
      </w:r>
      <w:proofErr w:type="spellStart"/>
      <w:r>
        <w:t>Parkhomenko</w:t>
      </w:r>
      <w:proofErr w:type="spellEnd"/>
      <w:r>
        <w:t xml:space="preserve"> A, </w:t>
      </w:r>
      <w:proofErr w:type="spellStart"/>
      <w:r>
        <w:t>Tavazzi</w:t>
      </w:r>
      <w:proofErr w:type="spellEnd"/>
      <w:r>
        <w:t xml:space="preserve"> L, Levesque V, Mori C, </w:t>
      </w:r>
      <w:proofErr w:type="spellStart"/>
      <w:r>
        <w:t>Roubert</w:t>
      </w:r>
      <w:proofErr w:type="spellEnd"/>
      <w:r>
        <w:t xml:space="preserve"> B, </w:t>
      </w:r>
      <w:proofErr w:type="spellStart"/>
      <w:r>
        <w:t>Filippatos</w:t>
      </w:r>
      <w:proofErr w:type="spellEnd"/>
      <w:r>
        <w:t xml:space="preserve"> G, </w:t>
      </w:r>
      <w:proofErr w:type="spellStart"/>
      <w:r>
        <w:t>Ruschitzka</w:t>
      </w:r>
      <w:proofErr w:type="spellEnd"/>
      <w:r>
        <w:t xml:space="preserve"> F, Anker SD. Beneficial effects of long-term intravenous iron therapy with ferric carboxymaltose in patients with symptomatic heart failure and iron deficiency. </w:t>
      </w:r>
      <w:proofErr w:type="spellStart"/>
      <w:r>
        <w:rPr>
          <w:i/>
        </w:rPr>
        <w:t>Eur</w:t>
      </w:r>
      <w:proofErr w:type="spellEnd"/>
      <w:r>
        <w:rPr>
          <w:i/>
        </w:rPr>
        <w:t xml:space="preserve"> Heart J</w:t>
      </w:r>
      <w:r>
        <w:rPr>
          <w:i/>
          <w:spacing w:val="-10"/>
        </w:rPr>
        <w:t xml:space="preserve"> </w:t>
      </w:r>
      <w:r>
        <w:t>2015</w:t>
      </w:r>
      <w:proofErr w:type="gramStart"/>
      <w:r>
        <w:t>;</w:t>
      </w:r>
      <w:r>
        <w:rPr>
          <w:b/>
        </w:rPr>
        <w:t>36</w:t>
      </w:r>
      <w:r>
        <w:t>:657</w:t>
      </w:r>
      <w:proofErr w:type="gramEnd"/>
      <w:r>
        <w:t>-668.</w:t>
      </w:r>
    </w:p>
    <w:p w14:paraId="0D69E69B" w14:textId="77777777" w:rsidR="003D190B" w:rsidRDefault="003D190B">
      <w:pPr>
        <w:pStyle w:val="BodyText"/>
        <w:spacing w:before="10"/>
      </w:pPr>
    </w:p>
    <w:p w14:paraId="32C08693" w14:textId="77777777" w:rsidR="003D190B" w:rsidRDefault="003442B2">
      <w:pPr>
        <w:pStyle w:val="ListParagraph"/>
        <w:numPr>
          <w:ilvl w:val="0"/>
          <w:numId w:val="1"/>
        </w:numPr>
        <w:tabs>
          <w:tab w:val="left" w:pos="900"/>
          <w:tab w:val="left" w:pos="901"/>
        </w:tabs>
        <w:spacing w:line="480" w:lineRule="auto"/>
        <w:ind w:right="912" w:firstLine="0"/>
      </w:pPr>
      <w:proofErr w:type="spellStart"/>
      <w:r>
        <w:t>Ponikowski</w:t>
      </w:r>
      <w:proofErr w:type="spellEnd"/>
      <w:r>
        <w:t xml:space="preserve"> P, van </w:t>
      </w:r>
      <w:proofErr w:type="spellStart"/>
      <w:r>
        <w:t>Veldhuisen</w:t>
      </w:r>
      <w:proofErr w:type="spellEnd"/>
      <w:r>
        <w:t xml:space="preserve"> DJ, Comin-Colet J, </w:t>
      </w:r>
      <w:proofErr w:type="spellStart"/>
      <w:r>
        <w:t>Ertl</w:t>
      </w:r>
      <w:proofErr w:type="spellEnd"/>
      <w:r>
        <w:t xml:space="preserve"> G, </w:t>
      </w:r>
      <w:proofErr w:type="spellStart"/>
      <w:r>
        <w:t>Komajda</w:t>
      </w:r>
      <w:proofErr w:type="spellEnd"/>
      <w:r>
        <w:t xml:space="preserve"> M, </w:t>
      </w:r>
      <w:proofErr w:type="spellStart"/>
      <w:r>
        <w:t>Mareev</w:t>
      </w:r>
      <w:proofErr w:type="spellEnd"/>
      <w:r>
        <w:t xml:space="preserve"> V, </w:t>
      </w:r>
      <w:proofErr w:type="spellStart"/>
      <w:r>
        <w:t>McDonagh</w:t>
      </w:r>
      <w:proofErr w:type="spellEnd"/>
      <w:r>
        <w:t xml:space="preserve"> TA, </w:t>
      </w:r>
      <w:proofErr w:type="spellStart"/>
      <w:r>
        <w:t>Parkhomenko</w:t>
      </w:r>
      <w:proofErr w:type="spellEnd"/>
      <w:r>
        <w:t xml:space="preserve"> A, </w:t>
      </w:r>
      <w:proofErr w:type="spellStart"/>
      <w:r>
        <w:t>Tavazzi</w:t>
      </w:r>
      <w:proofErr w:type="spellEnd"/>
      <w:r>
        <w:t xml:space="preserve"> L, Levesque V, Mori C, </w:t>
      </w:r>
      <w:proofErr w:type="spellStart"/>
      <w:r>
        <w:t>Roubert</w:t>
      </w:r>
      <w:proofErr w:type="spellEnd"/>
      <w:r>
        <w:t xml:space="preserve"> B, </w:t>
      </w:r>
      <w:proofErr w:type="spellStart"/>
      <w:r>
        <w:t>Filippatos</w:t>
      </w:r>
      <w:proofErr w:type="spellEnd"/>
      <w:r>
        <w:t xml:space="preserve"> G, </w:t>
      </w:r>
      <w:proofErr w:type="spellStart"/>
      <w:r>
        <w:t>Ruschitzka</w:t>
      </w:r>
      <w:proofErr w:type="spellEnd"/>
      <w:r>
        <w:t xml:space="preserve"> F, Anker SD. Rationale and design of the CONFIRM-HF study: a double-blind, randomized, placebo-controlled study to assess the effects of intravenous ferric carboxymaltose on functional capacity in patients with chronic heart failure and iron deficiency. </w:t>
      </w:r>
      <w:r>
        <w:rPr>
          <w:i/>
        </w:rPr>
        <w:t xml:space="preserve">ESC Heart Fail </w:t>
      </w:r>
      <w:r>
        <w:t>2014</w:t>
      </w:r>
      <w:proofErr w:type="gramStart"/>
      <w:r>
        <w:t>;</w:t>
      </w:r>
      <w:r>
        <w:rPr>
          <w:b/>
        </w:rPr>
        <w:t>1</w:t>
      </w:r>
      <w:r>
        <w:t>:52</w:t>
      </w:r>
      <w:proofErr w:type="gramEnd"/>
      <w:r>
        <w:t>-58.</w:t>
      </w:r>
    </w:p>
    <w:p w14:paraId="1EF78D12" w14:textId="77777777" w:rsidR="003D190B" w:rsidRDefault="003D190B">
      <w:pPr>
        <w:pStyle w:val="BodyText"/>
        <w:spacing w:before="11"/>
      </w:pPr>
    </w:p>
    <w:p w14:paraId="19EBB2F3" w14:textId="77777777" w:rsidR="003D190B" w:rsidRDefault="003442B2">
      <w:pPr>
        <w:pStyle w:val="ListParagraph"/>
        <w:numPr>
          <w:ilvl w:val="0"/>
          <w:numId w:val="1"/>
        </w:numPr>
        <w:tabs>
          <w:tab w:val="left" w:pos="900"/>
          <w:tab w:val="left" w:pos="901"/>
        </w:tabs>
        <w:spacing w:line="480" w:lineRule="auto"/>
        <w:ind w:right="725" w:firstLine="0"/>
      </w:pPr>
      <w:r>
        <w:t xml:space="preserve">Hutton JL. Number needed to treat: properties and problems. </w:t>
      </w:r>
      <w:r>
        <w:rPr>
          <w:i/>
        </w:rPr>
        <w:t>Journal of the Royal Statistical Society: Series A (Statistics in Society)</w:t>
      </w:r>
      <w:r>
        <w:rPr>
          <w:i/>
          <w:spacing w:val="-1"/>
        </w:rPr>
        <w:t xml:space="preserve"> </w:t>
      </w:r>
      <w:r>
        <w:t>2000</w:t>
      </w:r>
      <w:proofErr w:type="gramStart"/>
      <w:r>
        <w:t>;</w:t>
      </w:r>
      <w:r>
        <w:rPr>
          <w:b/>
        </w:rPr>
        <w:t>163</w:t>
      </w:r>
      <w:r>
        <w:t>:381</w:t>
      </w:r>
      <w:proofErr w:type="gramEnd"/>
      <w:r>
        <w:t>-402.</w:t>
      </w:r>
    </w:p>
    <w:sectPr w:rsidR="003D190B">
      <w:headerReference w:type="default" r:id="rId15"/>
      <w:pgSz w:w="11910" w:h="16840"/>
      <w:pgMar w:top="1680" w:right="860" w:bottom="280" w:left="1260" w:header="145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044CA" w14:textId="77777777" w:rsidR="00075D33" w:rsidRDefault="00075D33">
      <w:r>
        <w:separator/>
      </w:r>
    </w:p>
  </w:endnote>
  <w:endnote w:type="continuationSeparator" w:id="0">
    <w:p w14:paraId="2BD08F56" w14:textId="77777777" w:rsidR="00075D33" w:rsidRDefault="0007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A746F" w14:textId="77777777" w:rsidR="00075D33" w:rsidRDefault="00075D33">
      <w:r>
        <w:separator/>
      </w:r>
    </w:p>
  </w:footnote>
  <w:footnote w:type="continuationSeparator" w:id="0">
    <w:p w14:paraId="7FAD01D7" w14:textId="77777777" w:rsidR="00075D33" w:rsidRDefault="00075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5730E" w14:textId="480F7C91" w:rsidR="003D190B" w:rsidRDefault="003D190B">
    <w:pPr>
      <w:pStyle w:val="BodyText"/>
      <w:spacing w:line="14"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435C3" w14:textId="2241F086" w:rsidR="003D190B" w:rsidRDefault="003D190B">
    <w:pPr>
      <w:pStyle w:val="BodyText"/>
      <w:spacing w:line="14"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963FE" w14:textId="0B923B94" w:rsidR="003D190B" w:rsidRDefault="003D190B">
    <w:pPr>
      <w:pStyle w:val="BodyText"/>
      <w:spacing w:line="14"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2EA84" w14:textId="55C895D6" w:rsidR="003D190B" w:rsidRDefault="003D190B">
    <w:pPr>
      <w:pStyle w:val="BodyText"/>
      <w:spacing w:line="14"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EFA2B" w14:textId="2BBF9791" w:rsidR="003D190B" w:rsidRDefault="00A621A8">
    <w:pPr>
      <w:pStyle w:val="BodyText"/>
      <w:spacing w:line="14" w:lineRule="auto"/>
    </w:pPr>
    <w:r>
      <w:rPr>
        <w:noProof/>
        <w:lang w:val="en-IN" w:eastAsia="en-IN"/>
      </w:rPr>
      <mc:AlternateContent>
        <mc:Choice Requires="wps">
          <w:drawing>
            <wp:anchor distT="0" distB="0" distL="114300" distR="114300" simplePos="0" relativeHeight="251657728" behindDoc="1" locked="0" layoutInCell="1" allowOverlap="1" wp14:anchorId="3D34E814" wp14:editId="5FE9E9EA">
              <wp:simplePos x="0" y="0"/>
              <wp:positionH relativeFrom="page">
                <wp:posOffset>901700</wp:posOffset>
              </wp:positionH>
              <wp:positionV relativeFrom="page">
                <wp:posOffset>908050</wp:posOffset>
              </wp:positionV>
              <wp:extent cx="67881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C19C0" w14:textId="77777777" w:rsidR="003D190B" w:rsidRDefault="003442B2">
                          <w:pPr>
                            <w:spacing w:before="11"/>
                            <w:ind w:left="20"/>
                            <w:rPr>
                              <w:b/>
                            </w:rPr>
                          </w:pPr>
                          <w:r>
                            <w:rPr>
                              <w:b/>
                            </w:rPr>
                            <w:t>References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mv="urn:schemas-microsoft-com:mac:vml" xmlns:mo="http://schemas.microsoft.com/office/mac/office/2008/main">
          <w:pict>
            <v:shapetype w14:anchorId="3D34E814" id="_x0000_t202" coordsize="21600,21600" o:spt="202" path="m0,0l0,21600,21600,21600,21600,0xe">
              <v:stroke joinstyle="miter"/>
              <v:path gradientshapeok="t" o:connecttype="rect"/>
            </v:shapetype>
            <v:shape id="Text_x0020_Box_x0020_1" o:spid="_x0000_s1026" type="#_x0000_t202" style="position:absolute;margin-left:71pt;margin-top:71.5pt;width:53.4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" filled="f" stroked="f">
              <v:textbox inset="0,0,0,0">
                <w:txbxContent>
                  <w:p w14:paraId="15FC19C0" w14:textId="77777777" w:rsidR="003D190B" w:rsidRDefault="003442B2">
                    <w:pPr>
                      <w:spacing w:before="11"/>
                      <w:ind w:left="20"/>
                      <w:rPr>
                        <w:b/>
                      </w:rPr>
                    </w:pPr>
                    <w:r>
                      <w:rPr>
                        <w:b/>
                      </w:rPr>
                      <w:t>References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B4F60"/>
    <w:multiLevelType w:val="hybridMultilevel"/>
    <w:tmpl w:val="B3DA33FC"/>
    <w:lvl w:ilvl="0" w:tplc="92EE4B24">
      <w:start w:val="1"/>
      <w:numFmt w:val="decimal"/>
      <w:lvlText w:val="%1."/>
      <w:lvlJc w:val="left"/>
      <w:pPr>
        <w:ind w:left="180" w:hanging="720"/>
      </w:pPr>
      <w:rPr>
        <w:rFonts w:ascii="Times New Roman" w:eastAsia="Times New Roman" w:hAnsi="Times New Roman" w:cs="Times New Roman" w:hint="default"/>
        <w:w w:val="100"/>
        <w:sz w:val="22"/>
        <w:szCs w:val="22"/>
        <w:lang w:val="en-US" w:eastAsia="en-US" w:bidi="ar-SA"/>
      </w:rPr>
    </w:lvl>
    <w:lvl w:ilvl="1" w:tplc="12A82D70">
      <w:numFmt w:val="bullet"/>
      <w:lvlText w:val="•"/>
      <w:lvlJc w:val="left"/>
      <w:pPr>
        <w:ind w:left="1140" w:hanging="720"/>
      </w:pPr>
      <w:rPr>
        <w:rFonts w:hint="default"/>
        <w:lang w:val="en-US" w:eastAsia="en-US" w:bidi="ar-SA"/>
      </w:rPr>
    </w:lvl>
    <w:lvl w:ilvl="2" w:tplc="96C6D548">
      <w:numFmt w:val="bullet"/>
      <w:lvlText w:val="•"/>
      <w:lvlJc w:val="left"/>
      <w:pPr>
        <w:ind w:left="2101" w:hanging="720"/>
      </w:pPr>
      <w:rPr>
        <w:rFonts w:hint="default"/>
        <w:lang w:val="en-US" w:eastAsia="en-US" w:bidi="ar-SA"/>
      </w:rPr>
    </w:lvl>
    <w:lvl w:ilvl="3" w:tplc="DDFCCE36">
      <w:numFmt w:val="bullet"/>
      <w:lvlText w:val="•"/>
      <w:lvlJc w:val="left"/>
      <w:pPr>
        <w:ind w:left="3061" w:hanging="720"/>
      </w:pPr>
      <w:rPr>
        <w:rFonts w:hint="default"/>
        <w:lang w:val="en-US" w:eastAsia="en-US" w:bidi="ar-SA"/>
      </w:rPr>
    </w:lvl>
    <w:lvl w:ilvl="4" w:tplc="89FCEF26">
      <w:numFmt w:val="bullet"/>
      <w:lvlText w:val="•"/>
      <w:lvlJc w:val="left"/>
      <w:pPr>
        <w:ind w:left="4022" w:hanging="720"/>
      </w:pPr>
      <w:rPr>
        <w:rFonts w:hint="default"/>
        <w:lang w:val="en-US" w:eastAsia="en-US" w:bidi="ar-SA"/>
      </w:rPr>
    </w:lvl>
    <w:lvl w:ilvl="5" w:tplc="1A462E3E">
      <w:numFmt w:val="bullet"/>
      <w:lvlText w:val="•"/>
      <w:lvlJc w:val="left"/>
      <w:pPr>
        <w:ind w:left="4983" w:hanging="720"/>
      </w:pPr>
      <w:rPr>
        <w:rFonts w:hint="default"/>
        <w:lang w:val="en-US" w:eastAsia="en-US" w:bidi="ar-SA"/>
      </w:rPr>
    </w:lvl>
    <w:lvl w:ilvl="6" w:tplc="7EEA46CA">
      <w:numFmt w:val="bullet"/>
      <w:lvlText w:val="•"/>
      <w:lvlJc w:val="left"/>
      <w:pPr>
        <w:ind w:left="5943" w:hanging="720"/>
      </w:pPr>
      <w:rPr>
        <w:rFonts w:hint="default"/>
        <w:lang w:val="en-US" w:eastAsia="en-US" w:bidi="ar-SA"/>
      </w:rPr>
    </w:lvl>
    <w:lvl w:ilvl="7" w:tplc="141CDCA4">
      <w:numFmt w:val="bullet"/>
      <w:lvlText w:val="•"/>
      <w:lvlJc w:val="left"/>
      <w:pPr>
        <w:ind w:left="6904" w:hanging="720"/>
      </w:pPr>
      <w:rPr>
        <w:rFonts w:hint="default"/>
        <w:lang w:val="en-US" w:eastAsia="en-US" w:bidi="ar-SA"/>
      </w:rPr>
    </w:lvl>
    <w:lvl w:ilvl="8" w:tplc="0B8C6CE2">
      <w:numFmt w:val="bullet"/>
      <w:lvlText w:val="•"/>
      <w:lvlJc w:val="left"/>
      <w:pPr>
        <w:ind w:left="7865" w:hanging="720"/>
      </w:pPr>
      <w:rPr>
        <w:rFonts w:hint="default"/>
        <w:lang w:val="en-US" w:eastAsia="en-US" w:bidi="ar-SA"/>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LQwMbIwNzO2NDYztTBS0lEKTi0uzszPAykwrAUAhSf4CiwAAAA="/>
  </w:docVars>
  <w:rsids>
    <w:rsidRoot w:val="003D190B"/>
    <w:rsid w:val="00075D33"/>
    <w:rsid w:val="00101478"/>
    <w:rsid w:val="002266DC"/>
    <w:rsid w:val="002829C9"/>
    <w:rsid w:val="003442B2"/>
    <w:rsid w:val="003D190B"/>
    <w:rsid w:val="00436DA2"/>
    <w:rsid w:val="0051078D"/>
    <w:rsid w:val="005E12CD"/>
    <w:rsid w:val="006E3C11"/>
    <w:rsid w:val="00741771"/>
    <w:rsid w:val="00865117"/>
    <w:rsid w:val="008B3B27"/>
    <w:rsid w:val="00A621A8"/>
    <w:rsid w:val="00B95EE4"/>
    <w:rsid w:val="00BB6E60"/>
    <w:rsid w:val="00DB194C"/>
    <w:rsid w:val="00E10FE0"/>
    <w:rsid w:val="00E416E7"/>
    <w:rsid w:val="00EA6CE8"/>
    <w:rsid w:val="00F20BAB"/>
    <w:rsid w:val="00F73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C5F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1"/>
      <w:ind w:left="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3"/>
      <w:ind w:left="2955" w:right="3354"/>
      <w:jc w:val="center"/>
    </w:pPr>
    <w:rPr>
      <w:b/>
      <w:bCs/>
      <w:sz w:val="32"/>
      <w:szCs w:val="32"/>
    </w:rPr>
  </w:style>
  <w:style w:type="paragraph" w:styleId="ListParagraph">
    <w:name w:val="List Paragraph"/>
    <w:basedOn w:val="Normal"/>
    <w:uiPriority w:val="1"/>
    <w:qFormat/>
    <w:pPr>
      <w:ind w:left="180" w:right="650"/>
    </w:pPr>
  </w:style>
  <w:style w:type="paragraph" w:customStyle="1" w:styleId="TableParagraph">
    <w:name w:val="Table Paragraph"/>
    <w:basedOn w:val="Normal"/>
    <w:uiPriority w:val="1"/>
    <w:qFormat/>
    <w:pPr>
      <w:spacing w:before="1"/>
      <w:jc w:val="center"/>
    </w:pPr>
  </w:style>
  <w:style w:type="paragraph" w:styleId="Header">
    <w:name w:val="header"/>
    <w:basedOn w:val="Normal"/>
    <w:link w:val="HeaderChar"/>
    <w:uiPriority w:val="99"/>
    <w:unhideWhenUsed/>
    <w:rsid w:val="00E416E7"/>
    <w:pPr>
      <w:tabs>
        <w:tab w:val="center" w:pos="4680"/>
        <w:tab w:val="right" w:pos="9360"/>
      </w:tabs>
    </w:pPr>
  </w:style>
  <w:style w:type="character" w:customStyle="1" w:styleId="HeaderChar">
    <w:name w:val="Header Char"/>
    <w:basedOn w:val="DefaultParagraphFont"/>
    <w:link w:val="Header"/>
    <w:uiPriority w:val="99"/>
    <w:rsid w:val="00E416E7"/>
    <w:rPr>
      <w:rFonts w:ascii="Times New Roman" w:eastAsia="Times New Roman" w:hAnsi="Times New Roman" w:cs="Times New Roman"/>
    </w:rPr>
  </w:style>
  <w:style w:type="paragraph" w:styleId="Footer">
    <w:name w:val="footer"/>
    <w:basedOn w:val="Normal"/>
    <w:link w:val="FooterChar"/>
    <w:uiPriority w:val="99"/>
    <w:unhideWhenUsed/>
    <w:rsid w:val="00E416E7"/>
    <w:pPr>
      <w:tabs>
        <w:tab w:val="center" w:pos="4680"/>
        <w:tab w:val="right" w:pos="9360"/>
      </w:tabs>
    </w:pPr>
  </w:style>
  <w:style w:type="character" w:customStyle="1" w:styleId="FooterChar">
    <w:name w:val="Footer Char"/>
    <w:basedOn w:val="DefaultParagraphFont"/>
    <w:link w:val="Footer"/>
    <w:uiPriority w:val="99"/>
    <w:rsid w:val="00E416E7"/>
    <w:rPr>
      <w:rFonts w:ascii="Times New Roman" w:eastAsia="Times New Roman" w:hAnsi="Times New Roman" w:cs="Times New Roman"/>
    </w:rPr>
  </w:style>
  <w:style w:type="paragraph" w:styleId="Revision">
    <w:name w:val="Revision"/>
    <w:hidden/>
    <w:uiPriority w:val="99"/>
    <w:semiHidden/>
    <w:rsid w:val="00BB6E60"/>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621A8"/>
    <w:rPr>
      <w:sz w:val="18"/>
      <w:szCs w:val="18"/>
    </w:rPr>
  </w:style>
  <w:style w:type="character" w:customStyle="1" w:styleId="BalloonTextChar">
    <w:name w:val="Balloon Text Char"/>
    <w:basedOn w:val="DefaultParagraphFont"/>
    <w:link w:val="BalloonText"/>
    <w:uiPriority w:val="99"/>
    <w:semiHidden/>
    <w:rsid w:val="00A621A8"/>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1"/>
      <w:ind w:left="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3"/>
      <w:ind w:left="2955" w:right="3354"/>
      <w:jc w:val="center"/>
    </w:pPr>
    <w:rPr>
      <w:b/>
      <w:bCs/>
      <w:sz w:val="32"/>
      <w:szCs w:val="32"/>
    </w:rPr>
  </w:style>
  <w:style w:type="paragraph" w:styleId="ListParagraph">
    <w:name w:val="List Paragraph"/>
    <w:basedOn w:val="Normal"/>
    <w:uiPriority w:val="1"/>
    <w:qFormat/>
    <w:pPr>
      <w:ind w:left="180" w:right="650"/>
    </w:pPr>
  </w:style>
  <w:style w:type="paragraph" w:customStyle="1" w:styleId="TableParagraph">
    <w:name w:val="Table Paragraph"/>
    <w:basedOn w:val="Normal"/>
    <w:uiPriority w:val="1"/>
    <w:qFormat/>
    <w:pPr>
      <w:spacing w:before="1"/>
      <w:jc w:val="center"/>
    </w:pPr>
  </w:style>
  <w:style w:type="paragraph" w:styleId="Header">
    <w:name w:val="header"/>
    <w:basedOn w:val="Normal"/>
    <w:link w:val="HeaderChar"/>
    <w:uiPriority w:val="99"/>
    <w:unhideWhenUsed/>
    <w:rsid w:val="00E416E7"/>
    <w:pPr>
      <w:tabs>
        <w:tab w:val="center" w:pos="4680"/>
        <w:tab w:val="right" w:pos="9360"/>
      </w:tabs>
    </w:pPr>
  </w:style>
  <w:style w:type="character" w:customStyle="1" w:styleId="HeaderChar">
    <w:name w:val="Header Char"/>
    <w:basedOn w:val="DefaultParagraphFont"/>
    <w:link w:val="Header"/>
    <w:uiPriority w:val="99"/>
    <w:rsid w:val="00E416E7"/>
    <w:rPr>
      <w:rFonts w:ascii="Times New Roman" w:eastAsia="Times New Roman" w:hAnsi="Times New Roman" w:cs="Times New Roman"/>
    </w:rPr>
  </w:style>
  <w:style w:type="paragraph" w:styleId="Footer">
    <w:name w:val="footer"/>
    <w:basedOn w:val="Normal"/>
    <w:link w:val="FooterChar"/>
    <w:uiPriority w:val="99"/>
    <w:unhideWhenUsed/>
    <w:rsid w:val="00E416E7"/>
    <w:pPr>
      <w:tabs>
        <w:tab w:val="center" w:pos="4680"/>
        <w:tab w:val="right" w:pos="9360"/>
      </w:tabs>
    </w:pPr>
  </w:style>
  <w:style w:type="character" w:customStyle="1" w:styleId="FooterChar">
    <w:name w:val="Footer Char"/>
    <w:basedOn w:val="DefaultParagraphFont"/>
    <w:link w:val="Footer"/>
    <w:uiPriority w:val="99"/>
    <w:rsid w:val="00E416E7"/>
    <w:rPr>
      <w:rFonts w:ascii="Times New Roman" w:eastAsia="Times New Roman" w:hAnsi="Times New Roman" w:cs="Times New Roman"/>
    </w:rPr>
  </w:style>
  <w:style w:type="paragraph" w:styleId="Revision">
    <w:name w:val="Revision"/>
    <w:hidden/>
    <w:uiPriority w:val="99"/>
    <w:semiHidden/>
    <w:rsid w:val="00BB6E60"/>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621A8"/>
    <w:rPr>
      <w:sz w:val="18"/>
      <w:szCs w:val="18"/>
    </w:rPr>
  </w:style>
  <w:style w:type="character" w:customStyle="1" w:styleId="BalloonTextChar">
    <w:name w:val="Balloon Text Char"/>
    <w:basedOn w:val="DefaultParagraphFont"/>
    <w:link w:val="BalloonText"/>
    <w:uiPriority w:val="99"/>
    <w:semiHidden/>
    <w:rsid w:val="00A621A8"/>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2912">
      <w:bodyDiv w:val="1"/>
      <w:marLeft w:val="0"/>
      <w:marRight w:val="0"/>
      <w:marTop w:val="0"/>
      <w:marBottom w:val="0"/>
      <w:divBdr>
        <w:top w:val="none" w:sz="0" w:space="0" w:color="auto"/>
        <w:left w:val="none" w:sz="0" w:space="0" w:color="auto"/>
        <w:bottom w:val="none" w:sz="0" w:space="0" w:color="auto"/>
        <w:right w:val="none" w:sz="0" w:space="0" w:color="auto"/>
      </w:divBdr>
    </w:div>
    <w:div w:id="753480427">
      <w:bodyDiv w:val="1"/>
      <w:marLeft w:val="0"/>
      <w:marRight w:val="0"/>
      <w:marTop w:val="0"/>
      <w:marBottom w:val="0"/>
      <w:divBdr>
        <w:top w:val="none" w:sz="0" w:space="0" w:color="auto"/>
        <w:left w:val="none" w:sz="0" w:space="0" w:color="auto"/>
        <w:bottom w:val="none" w:sz="0" w:space="0" w:color="auto"/>
        <w:right w:val="none" w:sz="0" w:space="0" w:color="auto"/>
      </w:divBdr>
    </w:div>
    <w:div w:id="857624637">
      <w:bodyDiv w:val="1"/>
      <w:marLeft w:val="0"/>
      <w:marRight w:val="0"/>
      <w:marTop w:val="0"/>
      <w:marBottom w:val="0"/>
      <w:divBdr>
        <w:top w:val="none" w:sz="0" w:space="0" w:color="auto"/>
        <w:left w:val="none" w:sz="0" w:space="0" w:color="auto"/>
        <w:bottom w:val="none" w:sz="0" w:space="0" w:color="auto"/>
        <w:right w:val="none" w:sz="0" w:space="0" w:color="auto"/>
      </w:divBdr>
    </w:div>
    <w:div w:id="963849107">
      <w:bodyDiv w:val="1"/>
      <w:marLeft w:val="0"/>
      <w:marRight w:val="0"/>
      <w:marTop w:val="0"/>
      <w:marBottom w:val="0"/>
      <w:divBdr>
        <w:top w:val="none" w:sz="0" w:space="0" w:color="auto"/>
        <w:left w:val="none" w:sz="0" w:space="0" w:color="auto"/>
        <w:bottom w:val="none" w:sz="0" w:space="0" w:color="auto"/>
        <w:right w:val="none" w:sz="0" w:space="0" w:color="auto"/>
      </w:divBdr>
    </w:div>
    <w:div w:id="1788771472">
      <w:bodyDiv w:val="1"/>
      <w:marLeft w:val="0"/>
      <w:marRight w:val="0"/>
      <w:marTop w:val="0"/>
      <w:marBottom w:val="0"/>
      <w:divBdr>
        <w:top w:val="none" w:sz="0" w:space="0" w:color="auto"/>
        <w:left w:val="none" w:sz="0" w:space="0" w:color="auto"/>
        <w:bottom w:val="none" w:sz="0" w:space="0" w:color="auto"/>
        <w:right w:val="none" w:sz="0" w:space="0" w:color="auto"/>
      </w:divBdr>
    </w:div>
    <w:div w:id="1979604574">
      <w:bodyDiv w:val="1"/>
      <w:marLeft w:val="0"/>
      <w:marRight w:val="0"/>
      <w:marTop w:val="0"/>
      <w:marBottom w:val="0"/>
      <w:divBdr>
        <w:top w:val="none" w:sz="0" w:space="0" w:color="auto"/>
        <w:left w:val="none" w:sz="0" w:space="0" w:color="auto"/>
        <w:bottom w:val="none" w:sz="0" w:space="0" w:color="auto"/>
        <w:right w:val="none" w:sz="0" w:space="0" w:color="auto"/>
      </w:divBdr>
    </w:div>
    <w:div w:id="1987009214">
      <w:bodyDiv w:val="1"/>
      <w:marLeft w:val="0"/>
      <w:marRight w:val="0"/>
      <w:marTop w:val="0"/>
      <w:marBottom w:val="0"/>
      <w:divBdr>
        <w:top w:val="none" w:sz="0" w:space="0" w:color="auto"/>
        <w:left w:val="none" w:sz="0" w:space="0" w:color="auto"/>
        <w:bottom w:val="none" w:sz="0" w:space="0" w:color="auto"/>
        <w:right w:val="none" w:sz="0" w:space="0" w:color="auto"/>
      </w:divBdr>
    </w:div>
    <w:div w:id="1991052910">
      <w:bodyDiv w:val="1"/>
      <w:marLeft w:val="0"/>
      <w:marRight w:val="0"/>
      <w:marTop w:val="0"/>
      <w:marBottom w:val="0"/>
      <w:divBdr>
        <w:top w:val="none" w:sz="0" w:space="0" w:color="auto"/>
        <w:left w:val="none" w:sz="0" w:space="0" w:color="auto"/>
        <w:bottom w:val="none" w:sz="0" w:space="0" w:color="auto"/>
        <w:right w:val="none" w:sz="0" w:space="0" w:color="auto"/>
      </w:divBdr>
    </w:div>
    <w:div w:id="209454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1E85C-CE84-4C3B-BA49-72870827D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AXON_HS</dc:creator>
  <cp:lastModifiedBy>D, Thiyagu</cp:lastModifiedBy>
  <cp:revision>3</cp:revision>
  <dcterms:created xsi:type="dcterms:W3CDTF">2022-03-17T18:40:00Z</dcterms:created>
  <dcterms:modified xsi:type="dcterms:W3CDTF">2022-04-20T10:57:00Z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2021-12-10T00:00:00Z</vt:filetime>
  </property>
  <property fmtid="{D5CDD505-2E9C-101B-9397-08002B2CF9AE}" pid="3" name="Creator">
    <vt:lpwstr>Microsoft® Word for Microsoft 365</vt:lpwstr>
  </property>
  <property fmtid="{D5CDD505-2E9C-101B-9397-08002B2CF9AE}" pid="4" name="LastSaved">
    <vt:filetime>2022-03-14T00:00:00Z</vt:filetime>
  </property>
</Properties>
</file>