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87D06" w14:textId="77777777" w:rsidR="000E198C" w:rsidRPr="000F6913" w:rsidRDefault="000E198C" w:rsidP="00D50E0D">
      <w:pPr>
        <w:spacing w:after="0" w:line="360" w:lineRule="auto"/>
        <w:rPr>
          <w:rFonts w:ascii="Times New Roman" w:hAnsi="Times New Roman" w:cs="Times New Roman"/>
          <w:color w:val="2E74B5" w:themeColor="accent1" w:themeShade="BF"/>
          <w:sz w:val="28"/>
        </w:rPr>
      </w:pPr>
      <w:r w:rsidRPr="000F6913">
        <w:rPr>
          <w:rFonts w:ascii="Times New Roman" w:hAnsi="Times New Roman" w:cs="Times New Roman"/>
          <w:color w:val="2E74B5" w:themeColor="accent1" w:themeShade="BF"/>
          <w:sz w:val="28"/>
        </w:rPr>
        <w:t>Finely-tuned gamma oscillations: Spectral characteristics and links to dyskinesia</w:t>
      </w:r>
    </w:p>
    <w:p w14:paraId="6D9112EA" w14:textId="77777777" w:rsidR="000E198C" w:rsidRPr="000F6913" w:rsidRDefault="000E198C" w:rsidP="00D50E0D">
      <w:pPr>
        <w:spacing w:after="0" w:line="360" w:lineRule="auto"/>
        <w:rPr>
          <w:rFonts w:ascii="Times New Roman" w:hAnsi="Times New Roman" w:cs="Times New Roman"/>
          <w:sz w:val="24"/>
        </w:rPr>
      </w:pPr>
    </w:p>
    <w:p w14:paraId="718F7CA3" w14:textId="0F10390A" w:rsidR="000E198C" w:rsidRPr="000F6913" w:rsidRDefault="000E198C" w:rsidP="00D50E0D">
      <w:pPr>
        <w:spacing w:after="0" w:line="360" w:lineRule="auto"/>
        <w:jc w:val="both"/>
        <w:rPr>
          <w:rFonts w:ascii="Times New Roman" w:hAnsi="Times New Roman" w:cs="Times New Roman"/>
          <w:sz w:val="24"/>
          <w:szCs w:val="24"/>
        </w:rPr>
      </w:pPr>
      <w:r w:rsidRPr="000F6913">
        <w:rPr>
          <w:rFonts w:ascii="Times New Roman" w:hAnsi="Times New Roman" w:cs="Times New Roman"/>
          <w:sz w:val="24"/>
          <w:szCs w:val="24"/>
        </w:rPr>
        <w:t>Wiest C</w:t>
      </w:r>
      <w:r w:rsidRPr="000F6913">
        <w:rPr>
          <w:rFonts w:ascii="Times New Roman" w:hAnsi="Times New Roman" w:cs="Times New Roman"/>
          <w:sz w:val="24"/>
          <w:szCs w:val="24"/>
          <w:vertAlign w:val="superscript"/>
        </w:rPr>
        <w:t>1,2</w:t>
      </w:r>
      <w:r w:rsidRPr="000F6913">
        <w:rPr>
          <w:rFonts w:ascii="Times New Roman" w:hAnsi="Times New Roman" w:cs="Times New Roman"/>
          <w:sz w:val="24"/>
          <w:szCs w:val="24"/>
        </w:rPr>
        <w:t xml:space="preserve">, </w:t>
      </w:r>
      <w:r w:rsidR="00A3663D" w:rsidRPr="000F6913">
        <w:rPr>
          <w:rFonts w:ascii="Times New Roman" w:hAnsi="Times New Roman" w:cs="Times New Roman"/>
          <w:sz w:val="24"/>
          <w:szCs w:val="24"/>
        </w:rPr>
        <w:t>Torrecillos F</w:t>
      </w:r>
      <w:r w:rsidR="00A3663D" w:rsidRPr="000F6913">
        <w:rPr>
          <w:rFonts w:ascii="Times New Roman" w:hAnsi="Times New Roman" w:cs="Times New Roman"/>
          <w:sz w:val="24"/>
          <w:szCs w:val="24"/>
          <w:vertAlign w:val="superscript"/>
        </w:rPr>
        <w:t>1,2</w:t>
      </w:r>
      <w:r w:rsidR="00A3663D" w:rsidRPr="000F6913">
        <w:rPr>
          <w:rFonts w:ascii="Times New Roman" w:hAnsi="Times New Roman" w:cs="Times New Roman"/>
          <w:sz w:val="24"/>
          <w:szCs w:val="24"/>
        </w:rPr>
        <w:t>,</w:t>
      </w:r>
      <w:r w:rsidR="00A3663D">
        <w:rPr>
          <w:rFonts w:ascii="Times New Roman" w:hAnsi="Times New Roman" w:cs="Times New Roman"/>
          <w:sz w:val="24"/>
          <w:szCs w:val="24"/>
        </w:rPr>
        <w:t xml:space="preserve"> </w:t>
      </w:r>
      <w:r w:rsidRPr="000F6913">
        <w:rPr>
          <w:rFonts w:ascii="Times New Roman" w:hAnsi="Times New Roman" w:cs="Times New Roman"/>
          <w:sz w:val="24"/>
          <w:szCs w:val="24"/>
        </w:rPr>
        <w:t>Tinkhauser G</w:t>
      </w:r>
      <w:r w:rsidRPr="000F6913">
        <w:rPr>
          <w:rFonts w:ascii="Times New Roman" w:hAnsi="Times New Roman" w:cs="Times New Roman"/>
          <w:sz w:val="24"/>
          <w:szCs w:val="24"/>
          <w:vertAlign w:val="superscript"/>
        </w:rPr>
        <w:t>3</w:t>
      </w:r>
      <w:r w:rsidRPr="000F6913">
        <w:rPr>
          <w:rFonts w:ascii="Times New Roman" w:hAnsi="Times New Roman" w:cs="Times New Roman"/>
          <w:sz w:val="24"/>
          <w:szCs w:val="24"/>
        </w:rPr>
        <w:t>, Pogosyan A</w:t>
      </w:r>
      <w:r w:rsidRPr="000F6913">
        <w:rPr>
          <w:rFonts w:ascii="Times New Roman" w:hAnsi="Times New Roman" w:cs="Times New Roman"/>
          <w:sz w:val="24"/>
          <w:szCs w:val="24"/>
          <w:vertAlign w:val="superscript"/>
        </w:rPr>
        <w:t>1,2</w:t>
      </w:r>
      <w:r w:rsidRPr="000F6913">
        <w:rPr>
          <w:rFonts w:ascii="Times New Roman" w:hAnsi="Times New Roman" w:cs="Times New Roman"/>
          <w:sz w:val="24"/>
          <w:szCs w:val="24"/>
        </w:rPr>
        <w:t>, Morgante F</w:t>
      </w:r>
      <w:r w:rsidRPr="000F6913">
        <w:rPr>
          <w:rFonts w:ascii="Times New Roman" w:hAnsi="Times New Roman" w:cs="Times New Roman"/>
          <w:sz w:val="24"/>
          <w:szCs w:val="24"/>
          <w:vertAlign w:val="superscript"/>
        </w:rPr>
        <w:t>4,5</w:t>
      </w:r>
      <w:r w:rsidRPr="000F6913">
        <w:rPr>
          <w:rFonts w:ascii="Times New Roman" w:hAnsi="Times New Roman" w:cs="Times New Roman"/>
          <w:sz w:val="24"/>
          <w:szCs w:val="24"/>
        </w:rPr>
        <w:t>, Pereira EA</w:t>
      </w:r>
      <w:r w:rsidRPr="000F6913">
        <w:rPr>
          <w:rFonts w:ascii="Times New Roman" w:hAnsi="Times New Roman" w:cs="Times New Roman"/>
          <w:sz w:val="24"/>
          <w:szCs w:val="24"/>
          <w:vertAlign w:val="superscript"/>
        </w:rPr>
        <w:t>4</w:t>
      </w:r>
      <w:r w:rsidRPr="000F6913">
        <w:rPr>
          <w:rFonts w:ascii="Times New Roman" w:hAnsi="Times New Roman" w:cs="Times New Roman"/>
          <w:sz w:val="24"/>
          <w:szCs w:val="24"/>
        </w:rPr>
        <w:t>, Tan H</w:t>
      </w:r>
      <w:r w:rsidRPr="000F6913">
        <w:rPr>
          <w:rFonts w:ascii="Times New Roman" w:hAnsi="Times New Roman" w:cs="Times New Roman"/>
          <w:sz w:val="24"/>
          <w:szCs w:val="24"/>
          <w:vertAlign w:val="superscript"/>
        </w:rPr>
        <w:t>1,2</w:t>
      </w:r>
    </w:p>
    <w:p w14:paraId="28AD6D21" w14:textId="77777777" w:rsidR="000E198C" w:rsidRPr="000F6913" w:rsidRDefault="000E198C" w:rsidP="00D50E0D">
      <w:pPr>
        <w:spacing w:after="0" w:line="360" w:lineRule="auto"/>
        <w:jc w:val="both"/>
        <w:rPr>
          <w:rFonts w:ascii="Times New Roman" w:hAnsi="Times New Roman" w:cs="Times New Roman"/>
          <w:color w:val="2E74B5" w:themeColor="accent1" w:themeShade="BF"/>
          <w:sz w:val="24"/>
          <w:szCs w:val="24"/>
        </w:rPr>
      </w:pPr>
    </w:p>
    <w:p w14:paraId="204064D4" w14:textId="77777777" w:rsidR="000E198C" w:rsidRPr="000F6913" w:rsidRDefault="000E198C" w:rsidP="00D50E0D">
      <w:pPr>
        <w:spacing w:after="0" w:line="360" w:lineRule="auto"/>
        <w:jc w:val="both"/>
        <w:rPr>
          <w:rFonts w:ascii="Times New Roman" w:hAnsi="Times New Roman" w:cs="Times New Roman"/>
          <w:b/>
          <w:sz w:val="24"/>
          <w:szCs w:val="24"/>
        </w:rPr>
      </w:pPr>
      <w:r w:rsidRPr="000F6913">
        <w:rPr>
          <w:rFonts w:ascii="Times New Roman" w:hAnsi="Times New Roman" w:cs="Times New Roman"/>
          <w:b/>
          <w:sz w:val="24"/>
          <w:szCs w:val="24"/>
        </w:rPr>
        <w:t>Author affiliation</w:t>
      </w:r>
    </w:p>
    <w:p w14:paraId="6168EAB0" w14:textId="77777777" w:rsidR="000E198C" w:rsidRPr="000F6913" w:rsidRDefault="000E198C" w:rsidP="00D50E0D">
      <w:pPr>
        <w:spacing w:after="0" w:line="360" w:lineRule="auto"/>
        <w:jc w:val="both"/>
        <w:rPr>
          <w:rFonts w:ascii="Times New Roman" w:hAnsi="Times New Roman" w:cs="Times New Roman"/>
          <w:sz w:val="24"/>
          <w:szCs w:val="24"/>
        </w:rPr>
      </w:pPr>
      <w:r w:rsidRPr="000F6913">
        <w:rPr>
          <w:rFonts w:ascii="Times New Roman" w:hAnsi="Times New Roman" w:cs="Times New Roman"/>
          <w:sz w:val="24"/>
          <w:szCs w:val="24"/>
          <w:vertAlign w:val="superscript"/>
        </w:rPr>
        <w:t>1</w:t>
      </w:r>
      <w:r w:rsidRPr="000F6913">
        <w:rPr>
          <w:rFonts w:ascii="Times New Roman" w:hAnsi="Times New Roman" w:cs="Times New Roman"/>
          <w:sz w:val="24"/>
          <w:szCs w:val="24"/>
        </w:rPr>
        <w:t>Medical Research Council Brain Network Dynamics Unit, University of Oxford, Oxford, UK</w:t>
      </w:r>
    </w:p>
    <w:p w14:paraId="11003B55" w14:textId="77777777" w:rsidR="000E198C" w:rsidRPr="000F6913" w:rsidRDefault="000E198C" w:rsidP="00D50E0D">
      <w:pPr>
        <w:spacing w:after="0" w:line="360" w:lineRule="auto"/>
        <w:jc w:val="both"/>
        <w:rPr>
          <w:rFonts w:ascii="Times New Roman" w:hAnsi="Times New Roman" w:cs="Times New Roman"/>
          <w:sz w:val="24"/>
          <w:szCs w:val="24"/>
        </w:rPr>
      </w:pPr>
      <w:r w:rsidRPr="000F6913">
        <w:rPr>
          <w:rFonts w:ascii="Times New Roman" w:hAnsi="Times New Roman" w:cs="Times New Roman"/>
          <w:sz w:val="24"/>
          <w:szCs w:val="24"/>
          <w:vertAlign w:val="superscript"/>
        </w:rPr>
        <w:t>2</w:t>
      </w:r>
      <w:r w:rsidRPr="000F6913">
        <w:rPr>
          <w:rFonts w:ascii="Times New Roman" w:hAnsi="Times New Roman" w:cs="Times New Roman"/>
          <w:sz w:val="24"/>
          <w:szCs w:val="24"/>
        </w:rPr>
        <w:t>Nuffield Department of Clinical Neurosciences, John Radcliffe Hospital, University of Oxford, Oxford, UK</w:t>
      </w:r>
    </w:p>
    <w:p w14:paraId="50F0D3BD" w14:textId="77777777" w:rsidR="000E198C" w:rsidRPr="000F6913" w:rsidRDefault="000E198C" w:rsidP="00D50E0D">
      <w:pPr>
        <w:spacing w:after="0" w:line="360" w:lineRule="auto"/>
        <w:jc w:val="both"/>
        <w:rPr>
          <w:rFonts w:ascii="Times New Roman" w:hAnsi="Times New Roman" w:cs="Times New Roman"/>
          <w:sz w:val="24"/>
          <w:szCs w:val="24"/>
        </w:rPr>
      </w:pPr>
      <w:r w:rsidRPr="000F6913">
        <w:rPr>
          <w:rFonts w:ascii="Times New Roman" w:hAnsi="Times New Roman" w:cs="Times New Roman"/>
          <w:sz w:val="24"/>
          <w:szCs w:val="24"/>
          <w:vertAlign w:val="superscript"/>
        </w:rPr>
        <w:t>3</w:t>
      </w:r>
      <w:r w:rsidRPr="000F6913">
        <w:rPr>
          <w:rFonts w:ascii="Times New Roman" w:hAnsi="Times New Roman" w:cs="Times New Roman"/>
          <w:sz w:val="24"/>
          <w:szCs w:val="24"/>
        </w:rPr>
        <w:t>Department of Neurology, Bern University Hospital and University of Bern, Bern, Switzerland</w:t>
      </w:r>
    </w:p>
    <w:p w14:paraId="41F7EBC7" w14:textId="77777777" w:rsidR="000E198C" w:rsidRPr="000F6913" w:rsidRDefault="000E198C" w:rsidP="00D50E0D">
      <w:pPr>
        <w:spacing w:after="0" w:line="360" w:lineRule="auto"/>
        <w:rPr>
          <w:rFonts w:ascii="Times New Roman" w:hAnsi="Times New Roman" w:cs="Times New Roman"/>
          <w:sz w:val="24"/>
          <w:szCs w:val="24"/>
        </w:rPr>
      </w:pPr>
      <w:r w:rsidRPr="000F6913">
        <w:rPr>
          <w:rFonts w:ascii="Times New Roman" w:hAnsi="Times New Roman" w:cs="Times New Roman"/>
          <w:sz w:val="24"/>
          <w:szCs w:val="24"/>
          <w:vertAlign w:val="superscript"/>
        </w:rPr>
        <w:t>4</w:t>
      </w:r>
      <w:r w:rsidRPr="000F6913">
        <w:rPr>
          <w:rFonts w:ascii="Times New Roman" w:hAnsi="Times New Roman" w:cs="Times New Roman"/>
          <w:sz w:val="24"/>
          <w:szCs w:val="24"/>
        </w:rPr>
        <w:t>Neurosciences Research Centre, Molecular and Clinical Sciences Institute, St. George’s, University of London, London, UK</w:t>
      </w:r>
    </w:p>
    <w:p w14:paraId="5F1CFD45" w14:textId="77777777" w:rsidR="000E198C" w:rsidRPr="000F6913" w:rsidRDefault="000E198C" w:rsidP="00D50E0D">
      <w:pPr>
        <w:spacing w:after="0" w:line="360" w:lineRule="auto"/>
        <w:rPr>
          <w:rFonts w:ascii="Times New Roman" w:hAnsi="Times New Roman" w:cs="Times New Roman"/>
          <w:sz w:val="24"/>
          <w:szCs w:val="24"/>
        </w:rPr>
      </w:pPr>
      <w:r w:rsidRPr="000F6913">
        <w:rPr>
          <w:rFonts w:ascii="Times New Roman" w:hAnsi="Times New Roman" w:cs="Times New Roman"/>
          <w:sz w:val="24"/>
          <w:szCs w:val="24"/>
          <w:vertAlign w:val="superscript"/>
        </w:rPr>
        <w:t>5</w:t>
      </w:r>
      <w:r w:rsidRPr="000F6913">
        <w:rPr>
          <w:rFonts w:ascii="Times New Roman" w:hAnsi="Times New Roman" w:cs="Times New Roman"/>
          <w:sz w:val="24"/>
          <w:szCs w:val="24"/>
        </w:rPr>
        <w:t>Department of Clinical and Experimental Medicine, University of Messina, Messina, Italy</w:t>
      </w:r>
    </w:p>
    <w:p w14:paraId="762D20F2" w14:textId="77777777" w:rsidR="000E198C" w:rsidRPr="000F6913" w:rsidRDefault="000E198C" w:rsidP="00D50E0D">
      <w:pPr>
        <w:spacing w:after="0" w:line="360" w:lineRule="auto"/>
        <w:rPr>
          <w:rFonts w:ascii="Times New Roman" w:hAnsi="Times New Roman" w:cs="Times New Roman"/>
          <w:sz w:val="24"/>
          <w:szCs w:val="24"/>
        </w:rPr>
      </w:pPr>
    </w:p>
    <w:p w14:paraId="3C55DECC" w14:textId="77777777" w:rsidR="000E198C" w:rsidRPr="000F6913" w:rsidRDefault="000E198C" w:rsidP="00D50E0D">
      <w:pPr>
        <w:spacing w:after="0" w:line="360" w:lineRule="auto"/>
        <w:rPr>
          <w:rFonts w:ascii="Times New Roman" w:hAnsi="Times New Roman" w:cs="Times New Roman"/>
          <w:sz w:val="24"/>
          <w:szCs w:val="24"/>
        </w:rPr>
      </w:pPr>
    </w:p>
    <w:p w14:paraId="45510DC1" w14:textId="77777777" w:rsidR="000E198C" w:rsidRPr="000F6913" w:rsidRDefault="000E198C" w:rsidP="00D50E0D">
      <w:pPr>
        <w:spacing w:after="0" w:line="360" w:lineRule="auto"/>
        <w:rPr>
          <w:rFonts w:ascii="Times New Roman" w:hAnsi="Times New Roman" w:cs="Times New Roman"/>
          <w:b/>
          <w:sz w:val="24"/>
          <w:szCs w:val="24"/>
        </w:rPr>
      </w:pPr>
      <w:r w:rsidRPr="000F6913">
        <w:rPr>
          <w:rFonts w:ascii="Times New Roman" w:hAnsi="Times New Roman" w:cs="Times New Roman"/>
          <w:b/>
          <w:sz w:val="24"/>
          <w:szCs w:val="24"/>
        </w:rPr>
        <w:t>Corresponding author</w:t>
      </w:r>
    </w:p>
    <w:p w14:paraId="51897031" w14:textId="77777777" w:rsidR="000E198C" w:rsidRPr="000F6913" w:rsidRDefault="000E198C" w:rsidP="00D50E0D">
      <w:pPr>
        <w:spacing w:after="0" w:line="360" w:lineRule="auto"/>
        <w:rPr>
          <w:rFonts w:ascii="Times New Roman" w:hAnsi="Times New Roman" w:cs="Times New Roman"/>
          <w:sz w:val="24"/>
          <w:szCs w:val="24"/>
        </w:rPr>
      </w:pPr>
      <w:r w:rsidRPr="000F6913">
        <w:rPr>
          <w:rFonts w:ascii="Times New Roman" w:hAnsi="Times New Roman" w:cs="Times New Roman"/>
          <w:sz w:val="24"/>
          <w:szCs w:val="24"/>
        </w:rPr>
        <w:t>Prof. Huiling Tan</w:t>
      </w:r>
    </w:p>
    <w:p w14:paraId="20A1E1CB" w14:textId="77777777" w:rsidR="000E198C" w:rsidRPr="000F6913" w:rsidRDefault="000E198C" w:rsidP="00D50E0D">
      <w:pPr>
        <w:spacing w:after="0" w:line="360" w:lineRule="auto"/>
        <w:rPr>
          <w:rFonts w:ascii="Times New Roman" w:hAnsi="Times New Roman" w:cs="Times New Roman"/>
          <w:sz w:val="24"/>
          <w:szCs w:val="24"/>
        </w:rPr>
      </w:pPr>
      <w:r w:rsidRPr="000F6913">
        <w:rPr>
          <w:rFonts w:ascii="Times New Roman" w:hAnsi="Times New Roman" w:cs="Times New Roman"/>
          <w:sz w:val="24"/>
          <w:szCs w:val="24"/>
        </w:rPr>
        <w:t>Nuffield Department of Clinical Neurosciences, University of Oxford, Level 6, West Wing, John Radcliffe Hospital, Oxford, OX3 9DU, UK</w:t>
      </w:r>
    </w:p>
    <w:p w14:paraId="7D5FE1FD" w14:textId="77777777" w:rsidR="000E198C" w:rsidRPr="00B24707" w:rsidRDefault="000E198C" w:rsidP="00D50E0D">
      <w:pPr>
        <w:spacing w:after="0" w:line="360" w:lineRule="auto"/>
        <w:rPr>
          <w:rFonts w:ascii="Times New Roman" w:hAnsi="Times New Roman" w:cs="Times New Roman"/>
          <w:sz w:val="24"/>
          <w:szCs w:val="24"/>
          <w:lang w:val="fr-FR"/>
        </w:rPr>
      </w:pPr>
      <w:r w:rsidRPr="00B24707">
        <w:rPr>
          <w:rFonts w:ascii="Times New Roman" w:hAnsi="Times New Roman" w:cs="Times New Roman"/>
          <w:sz w:val="24"/>
          <w:szCs w:val="24"/>
          <w:lang w:val="fr-FR"/>
        </w:rPr>
        <w:t>E-mail: huiling.tan@ndcn.ox.ac.uk</w:t>
      </w:r>
    </w:p>
    <w:p w14:paraId="626D9E6B" w14:textId="77777777" w:rsidR="000E198C" w:rsidRPr="00B24707" w:rsidRDefault="000E198C" w:rsidP="00D50E0D">
      <w:pPr>
        <w:spacing w:after="0" w:line="360" w:lineRule="auto"/>
        <w:jc w:val="both"/>
        <w:rPr>
          <w:rFonts w:ascii="Times New Roman" w:hAnsi="Times New Roman" w:cs="Times New Roman"/>
          <w:color w:val="2E74B5" w:themeColor="accent1" w:themeShade="BF"/>
          <w:sz w:val="24"/>
          <w:szCs w:val="24"/>
          <w:lang w:val="fr-FR"/>
        </w:rPr>
      </w:pPr>
    </w:p>
    <w:p w14:paraId="22636449" w14:textId="77777777" w:rsidR="000E198C" w:rsidRPr="00B24707" w:rsidRDefault="000E198C" w:rsidP="00D50E0D">
      <w:pPr>
        <w:spacing w:after="0" w:line="360" w:lineRule="auto"/>
        <w:jc w:val="both"/>
        <w:rPr>
          <w:rFonts w:ascii="Times New Roman" w:hAnsi="Times New Roman" w:cs="Times New Roman"/>
          <w:color w:val="2E74B5" w:themeColor="accent1" w:themeShade="BF"/>
          <w:sz w:val="24"/>
          <w:szCs w:val="24"/>
          <w:lang w:val="fr-FR"/>
        </w:rPr>
      </w:pPr>
    </w:p>
    <w:p w14:paraId="5A0B1032" w14:textId="77777777" w:rsidR="000E198C" w:rsidRPr="000F6913" w:rsidRDefault="000E198C" w:rsidP="00D50E0D">
      <w:pPr>
        <w:spacing w:after="0" w:line="360" w:lineRule="auto"/>
        <w:jc w:val="both"/>
        <w:rPr>
          <w:rFonts w:ascii="Times New Roman" w:hAnsi="Times New Roman" w:cs="Times New Roman"/>
          <w:b/>
          <w:sz w:val="24"/>
          <w:szCs w:val="24"/>
        </w:rPr>
      </w:pPr>
      <w:r w:rsidRPr="000F6913">
        <w:rPr>
          <w:rFonts w:ascii="Times New Roman" w:hAnsi="Times New Roman" w:cs="Times New Roman"/>
          <w:b/>
          <w:sz w:val="24"/>
          <w:szCs w:val="24"/>
        </w:rPr>
        <w:t>Conflict of Interest</w:t>
      </w:r>
    </w:p>
    <w:p w14:paraId="75793989" w14:textId="77777777" w:rsidR="000E198C" w:rsidRPr="000F6913" w:rsidRDefault="000E198C" w:rsidP="00D50E0D">
      <w:pPr>
        <w:spacing w:after="0" w:line="360" w:lineRule="auto"/>
        <w:jc w:val="both"/>
        <w:rPr>
          <w:rFonts w:ascii="Times New Roman" w:hAnsi="Times New Roman" w:cs="Times New Roman"/>
          <w:sz w:val="24"/>
          <w:szCs w:val="24"/>
        </w:rPr>
      </w:pPr>
      <w:r w:rsidRPr="000F6913">
        <w:rPr>
          <w:rFonts w:ascii="Times New Roman" w:hAnsi="Times New Roman" w:cs="Times New Roman"/>
          <w:sz w:val="24"/>
          <w:szCs w:val="24"/>
        </w:rPr>
        <w:t>The authors declare no competing financial interests.</w:t>
      </w:r>
    </w:p>
    <w:p w14:paraId="46A121C6" w14:textId="77777777" w:rsidR="000E198C" w:rsidRPr="000F6913" w:rsidRDefault="000E198C" w:rsidP="00D50E0D">
      <w:pPr>
        <w:spacing w:after="0" w:line="360" w:lineRule="auto"/>
        <w:jc w:val="both"/>
        <w:rPr>
          <w:rFonts w:ascii="Times New Roman" w:hAnsi="Times New Roman" w:cs="Times New Roman"/>
          <w:color w:val="2E74B5" w:themeColor="accent1" w:themeShade="BF"/>
          <w:sz w:val="24"/>
          <w:szCs w:val="24"/>
        </w:rPr>
      </w:pPr>
    </w:p>
    <w:p w14:paraId="2E997D13" w14:textId="77777777" w:rsidR="000E198C" w:rsidRPr="000F6913" w:rsidRDefault="000E198C" w:rsidP="00D50E0D">
      <w:pPr>
        <w:spacing w:after="0" w:line="360" w:lineRule="auto"/>
        <w:jc w:val="both"/>
        <w:rPr>
          <w:rFonts w:ascii="Times New Roman" w:hAnsi="Times New Roman" w:cs="Times New Roman"/>
          <w:color w:val="2E74B5" w:themeColor="accent1" w:themeShade="BF"/>
          <w:sz w:val="24"/>
          <w:szCs w:val="24"/>
        </w:rPr>
      </w:pPr>
    </w:p>
    <w:p w14:paraId="51601B11" w14:textId="77777777" w:rsidR="000E198C" w:rsidRPr="000F6913" w:rsidRDefault="000E198C" w:rsidP="00D50E0D">
      <w:pPr>
        <w:spacing w:after="0" w:line="360" w:lineRule="auto"/>
        <w:jc w:val="both"/>
        <w:rPr>
          <w:rFonts w:ascii="Times New Roman" w:hAnsi="Times New Roman" w:cs="Times New Roman"/>
          <w:color w:val="2E74B5" w:themeColor="accent1" w:themeShade="BF"/>
          <w:sz w:val="24"/>
          <w:szCs w:val="24"/>
        </w:rPr>
      </w:pPr>
    </w:p>
    <w:p w14:paraId="6EFB3ADB" w14:textId="7B1838C0" w:rsidR="000E198C" w:rsidRPr="000F6913" w:rsidRDefault="000E198C" w:rsidP="00D50E0D">
      <w:pPr>
        <w:spacing w:after="0" w:line="360" w:lineRule="auto"/>
        <w:jc w:val="both"/>
        <w:rPr>
          <w:rFonts w:ascii="Times New Roman" w:hAnsi="Times New Roman" w:cs="Times New Roman"/>
          <w:sz w:val="24"/>
          <w:szCs w:val="24"/>
        </w:rPr>
      </w:pPr>
      <w:r w:rsidRPr="000F6913">
        <w:rPr>
          <w:rFonts w:ascii="Times New Roman" w:hAnsi="Times New Roman" w:cs="Times New Roman"/>
          <w:sz w:val="24"/>
          <w:szCs w:val="24"/>
        </w:rPr>
        <w:t xml:space="preserve">Number of pages: </w:t>
      </w:r>
      <w:r w:rsidR="00BF58A2" w:rsidRPr="000F6913">
        <w:rPr>
          <w:rFonts w:ascii="Times New Roman" w:hAnsi="Times New Roman" w:cs="Times New Roman"/>
          <w:sz w:val="24"/>
          <w:szCs w:val="24"/>
        </w:rPr>
        <w:t>2</w:t>
      </w:r>
      <w:r w:rsidR="002856B9">
        <w:rPr>
          <w:rFonts w:ascii="Times New Roman" w:hAnsi="Times New Roman" w:cs="Times New Roman"/>
          <w:sz w:val="24"/>
          <w:szCs w:val="24"/>
        </w:rPr>
        <w:t>7</w:t>
      </w:r>
    </w:p>
    <w:p w14:paraId="370DE20A" w14:textId="5B7BFEA7" w:rsidR="000E198C" w:rsidRPr="000F6913" w:rsidRDefault="000E198C" w:rsidP="00D50E0D">
      <w:pPr>
        <w:spacing w:after="0" w:line="360" w:lineRule="auto"/>
        <w:jc w:val="both"/>
        <w:rPr>
          <w:rFonts w:ascii="Times New Roman" w:hAnsi="Times New Roman" w:cs="Times New Roman"/>
          <w:sz w:val="24"/>
          <w:szCs w:val="24"/>
        </w:rPr>
      </w:pPr>
      <w:r w:rsidRPr="000F6913">
        <w:rPr>
          <w:rFonts w:ascii="Times New Roman" w:hAnsi="Times New Roman" w:cs="Times New Roman"/>
          <w:sz w:val="24"/>
          <w:szCs w:val="24"/>
        </w:rPr>
        <w:t xml:space="preserve">2 Figures, </w:t>
      </w:r>
      <w:r w:rsidR="00DD4821">
        <w:rPr>
          <w:rFonts w:ascii="Times New Roman" w:hAnsi="Times New Roman" w:cs="Times New Roman"/>
          <w:sz w:val="24"/>
          <w:szCs w:val="24"/>
        </w:rPr>
        <w:t>5</w:t>
      </w:r>
      <w:r w:rsidRPr="000F6913">
        <w:rPr>
          <w:rFonts w:ascii="Times New Roman" w:hAnsi="Times New Roman" w:cs="Times New Roman"/>
          <w:sz w:val="24"/>
          <w:szCs w:val="24"/>
        </w:rPr>
        <w:t xml:space="preserve"> Tables</w:t>
      </w:r>
    </w:p>
    <w:p w14:paraId="2AA5647D" w14:textId="77777777" w:rsidR="000E198C" w:rsidRPr="000F6913" w:rsidRDefault="000E198C" w:rsidP="00D50E0D">
      <w:pPr>
        <w:spacing w:after="0" w:line="360" w:lineRule="auto"/>
        <w:jc w:val="both"/>
        <w:rPr>
          <w:rFonts w:ascii="Times New Roman" w:hAnsi="Times New Roman" w:cs="Times New Roman"/>
          <w:sz w:val="24"/>
          <w:szCs w:val="24"/>
        </w:rPr>
      </w:pPr>
    </w:p>
    <w:p w14:paraId="260CD47F" w14:textId="77777777" w:rsidR="000E198C" w:rsidRPr="000F6913" w:rsidRDefault="000E198C" w:rsidP="00D50E0D">
      <w:pPr>
        <w:spacing w:after="0" w:line="360" w:lineRule="auto"/>
        <w:jc w:val="both"/>
        <w:rPr>
          <w:rFonts w:ascii="Times New Roman" w:hAnsi="Times New Roman" w:cs="Times New Roman"/>
          <w:sz w:val="24"/>
          <w:szCs w:val="24"/>
        </w:rPr>
      </w:pPr>
    </w:p>
    <w:p w14:paraId="5540D1BE" w14:textId="77777777" w:rsidR="000E198C" w:rsidRPr="000F6913" w:rsidRDefault="000E198C" w:rsidP="00D50E0D">
      <w:pPr>
        <w:spacing w:after="0" w:line="360" w:lineRule="auto"/>
        <w:jc w:val="both"/>
        <w:rPr>
          <w:rFonts w:ascii="Times New Roman" w:hAnsi="Times New Roman" w:cs="Times New Roman"/>
          <w:color w:val="2E74B5" w:themeColor="accent1" w:themeShade="BF"/>
          <w:sz w:val="24"/>
        </w:rPr>
      </w:pPr>
      <w:r w:rsidRPr="000F6913">
        <w:rPr>
          <w:rFonts w:ascii="Times New Roman" w:hAnsi="Times New Roman" w:cs="Times New Roman"/>
          <w:color w:val="2E74B5" w:themeColor="accent1" w:themeShade="BF"/>
          <w:sz w:val="24"/>
        </w:rPr>
        <w:lastRenderedPageBreak/>
        <w:t>Abstract</w:t>
      </w:r>
    </w:p>
    <w:p w14:paraId="32BB5C69" w14:textId="65520B78" w:rsidR="000E198C" w:rsidRPr="000F6913" w:rsidRDefault="00782E42" w:rsidP="00D50E0D">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Gamma oscillations comprise a loosely defined, heterogeneous group of functionally different activities between 30-100 Hz </w:t>
      </w:r>
      <w:r w:rsidR="0023616E" w:rsidRPr="000F6913">
        <w:rPr>
          <w:rFonts w:ascii="Times New Roman" w:hAnsi="Times New Roman" w:cs="Times New Roman"/>
          <w:sz w:val="24"/>
        </w:rPr>
        <w:t>in the cortical and subcortical local field potential (LFP)</w:t>
      </w:r>
      <w:r w:rsidR="00073C93" w:rsidRPr="000F6913">
        <w:rPr>
          <w:rFonts w:ascii="Times New Roman" w:hAnsi="Times New Roman" w:cs="Times New Roman"/>
          <w:sz w:val="24"/>
        </w:rPr>
        <w:t xml:space="preserve"> of the motor network</w:t>
      </w:r>
      <w:r w:rsidR="0023616E" w:rsidRPr="000F6913">
        <w:rPr>
          <w:rFonts w:ascii="Times New Roman" w:hAnsi="Times New Roman" w:cs="Times New Roman"/>
          <w:sz w:val="24"/>
        </w:rPr>
        <w:t>.</w:t>
      </w:r>
      <w:r w:rsidRPr="000F6913">
        <w:rPr>
          <w:rFonts w:ascii="Times New Roman" w:hAnsi="Times New Roman" w:cs="Times New Roman"/>
          <w:sz w:val="24"/>
        </w:rPr>
        <w:t xml:space="preserve"> Two distinct patterns seem to emerge</w:t>
      </w:r>
      <w:r w:rsidR="009F1CD1" w:rsidRPr="000F6913">
        <w:rPr>
          <w:rFonts w:ascii="Times New Roman" w:hAnsi="Times New Roman" w:cs="Times New Roman"/>
          <w:sz w:val="24"/>
        </w:rPr>
        <w:t xml:space="preserve"> which are easily conflated</w:t>
      </w:r>
      <w:r w:rsidRPr="000F6913">
        <w:rPr>
          <w:rFonts w:ascii="Times New Roman" w:hAnsi="Times New Roman" w:cs="Times New Roman"/>
          <w:sz w:val="24"/>
        </w:rPr>
        <w:t xml:space="preserve">: Finely-tuned gamma (FTG) oscillations – a narrowband activity </w:t>
      </w:r>
      <w:r w:rsidR="0023616E" w:rsidRPr="000F6913">
        <w:rPr>
          <w:rFonts w:ascii="Times New Roman" w:hAnsi="Times New Roman" w:cs="Times New Roman"/>
          <w:sz w:val="24"/>
        </w:rPr>
        <w:t xml:space="preserve">with peaks </w:t>
      </w:r>
      <w:r w:rsidRPr="000F6913">
        <w:rPr>
          <w:rFonts w:ascii="Times New Roman" w:hAnsi="Times New Roman" w:cs="Times New Roman"/>
          <w:sz w:val="24"/>
        </w:rPr>
        <w:t xml:space="preserve">between 60-90 Hz – have been observed in multiple movement disorders and </w:t>
      </w:r>
      <w:r w:rsidR="00F27DA6">
        <w:rPr>
          <w:rFonts w:ascii="Times New Roman" w:hAnsi="Times New Roman" w:cs="Times New Roman"/>
          <w:sz w:val="24"/>
        </w:rPr>
        <w:t>are</w:t>
      </w:r>
      <w:r w:rsidRPr="000F6913">
        <w:rPr>
          <w:rFonts w:ascii="Times New Roman" w:hAnsi="Times New Roman" w:cs="Times New Roman"/>
          <w:sz w:val="24"/>
        </w:rPr>
        <w:t xml:space="preserve"> induced by dopaminergic medication or deep brain stimulation (DBS). FTG has been linked with levodopa or DBS-induced dyskinesias</w:t>
      </w:r>
      <w:r w:rsidR="00073C93" w:rsidRPr="000F6913">
        <w:rPr>
          <w:rFonts w:ascii="Times New Roman" w:hAnsi="Times New Roman" w:cs="Times New Roman"/>
          <w:sz w:val="24"/>
        </w:rPr>
        <w:t>,</w:t>
      </w:r>
      <w:r w:rsidRPr="000F6913">
        <w:rPr>
          <w:rFonts w:ascii="Times New Roman" w:hAnsi="Times New Roman" w:cs="Times New Roman"/>
          <w:sz w:val="24"/>
        </w:rPr>
        <w:t xml:space="preserve"> which makes it a putative biomarker for adaptive DBS. On the other hand, gamma activity </w:t>
      </w:r>
      <w:r w:rsidR="00073C93" w:rsidRPr="000F6913">
        <w:rPr>
          <w:rFonts w:ascii="Times New Roman" w:hAnsi="Times New Roman" w:cs="Times New Roman"/>
          <w:sz w:val="24"/>
        </w:rPr>
        <w:t xml:space="preserve">can also </w:t>
      </w:r>
      <w:r w:rsidRPr="000F6913">
        <w:rPr>
          <w:rFonts w:ascii="Times New Roman" w:hAnsi="Times New Roman" w:cs="Times New Roman"/>
          <w:sz w:val="24"/>
        </w:rPr>
        <w:t xml:space="preserve">present as a broad phenomenon (30-100 Hz) </w:t>
      </w:r>
      <w:r w:rsidR="00300ADA">
        <w:rPr>
          <w:rFonts w:ascii="Times New Roman" w:hAnsi="Times New Roman" w:cs="Times New Roman"/>
          <w:sz w:val="24"/>
        </w:rPr>
        <w:t>in the context of motor activation and dynamic processing</w:t>
      </w:r>
      <w:r w:rsidR="00310DCA" w:rsidRPr="000F6913">
        <w:rPr>
          <w:rFonts w:ascii="Times New Roman" w:hAnsi="Times New Roman" w:cs="Times New Roman"/>
          <w:sz w:val="24"/>
        </w:rPr>
        <w:t xml:space="preserve">. Here, we contrast </w:t>
      </w:r>
      <w:r w:rsidR="009F1CD1" w:rsidRPr="000F6913">
        <w:rPr>
          <w:rFonts w:ascii="Times New Roman" w:hAnsi="Times New Roman" w:cs="Times New Roman"/>
          <w:sz w:val="24"/>
        </w:rPr>
        <w:t xml:space="preserve">FTG, either </w:t>
      </w:r>
      <w:r w:rsidR="00310DCA" w:rsidRPr="000F6913">
        <w:rPr>
          <w:rFonts w:ascii="Times New Roman" w:hAnsi="Times New Roman" w:cs="Times New Roman"/>
          <w:sz w:val="24"/>
        </w:rPr>
        <w:t xml:space="preserve">levodopa-induced </w:t>
      </w:r>
      <w:r w:rsidR="009F1CD1" w:rsidRPr="000F6913">
        <w:rPr>
          <w:rFonts w:ascii="Times New Roman" w:hAnsi="Times New Roman" w:cs="Times New Roman"/>
          <w:sz w:val="24"/>
        </w:rPr>
        <w:t>or</w:t>
      </w:r>
      <w:r w:rsidR="00310DCA" w:rsidRPr="000F6913">
        <w:rPr>
          <w:rFonts w:ascii="Times New Roman" w:hAnsi="Times New Roman" w:cs="Times New Roman"/>
          <w:sz w:val="24"/>
        </w:rPr>
        <w:t xml:space="preserve"> DBS-induced</w:t>
      </w:r>
      <w:r w:rsidR="00073C93" w:rsidRPr="000F6913">
        <w:rPr>
          <w:rFonts w:ascii="Times New Roman" w:hAnsi="Times New Roman" w:cs="Times New Roman"/>
          <w:sz w:val="24"/>
        </w:rPr>
        <w:t>,</w:t>
      </w:r>
      <w:r w:rsidR="00310DCA" w:rsidRPr="000F6913">
        <w:rPr>
          <w:rFonts w:ascii="Times New Roman" w:hAnsi="Times New Roman" w:cs="Times New Roman"/>
          <w:sz w:val="24"/>
        </w:rPr>
        <w:t xml:space="preserve"> from movement-related broadband gamma synchronisation</w:t>
      </w:r>
      <w:r w:rsidR="00122DF3">
        <w:rPr>
          <w:rFonts w:ascii="Times New Roman" w:hAnsi="Times New Roman" w:cs="Times New Roman"/>
          <w:sz w:val="24"/>
        </w:rPr>
        <w:t xml:space="preserve"> </w:t>
      </w:r>
      <w:r w:rsidR="00310DCA" w:rsidRPr="000F6913">
        <w:rPr>
          <w:rFonts w:ascii="Times New Roman" w:hAnsi="Times New Roman" w:cs="Times New Roman"/>
          <w:sz w:val="24"/>
        </w:rPr>
        <w:t xml:space="preserve">and further elaborate on the functional role of FTG and </w:t>
      </w:r>
      <w:r w:rsidR="009F1CD1" w:rsidRPr="000F6913">
        <w:rPr>
          <w:rFonts w:ascii="Times New Roman" w:hAnsi="Times New Roman" w:cs="Times New Roman"/>
          <w:sz w:val="24"/>
        </w:rPr>
        <w:t xml:space="preserve">its </w:t>
      </w:r>
      <w:r w:rsidR="00310DCA" w:rsidRPr="000F6913">
        <w:rPr>
          <w:rFonts w:ascii="Times New Roman" w:hAnsi="Times New Roman" w:cs="Times New Roman"/>
          <w:sz w:val="24"/>
        </w:rPr>
        <w:t>potential implications for adaptive DBS. Given the unclear distinction of FTG and broad gamma in literature, we appeal for more careful separation of the two.</w:t>
      </w:r>
      <w:r w:rsidR="005C4AF4" w:rsidRPr="000F6913">
        <w:rPr>
          <w:rFonts w:ascii="Times New Roman" w:hAnsi="Times New Roman" w:cs="Times New Roman"/>
          <w:sz w:val="24"/>
        </w:rPr>
        <w:t xml:space="preserve"> </w:t>
      </w:r>
      <w:r w:rsidR="001A46D6">
        <w:rPr>
          <w:rFonts w:ascii="Times New Roman" w:hAnsi="Times New Roman" w:cs="Times New Roman"/>
          <w:sz w:val="24"/>
        </w:rPr>
        <w:t xml:space="preserve">To better characterise cortical and subcortical FTG as biomarkers for dyskinesia, </w:t>
      </w:r>
      <w:r w:rsidR="00E36C6B">
        <w:rPr>
          <w:rFonts w:ascii="Times New Roman" w:hAnsi="Times New Roman" w:cs="Times New Roman"/>
          <w:sz w:val="24"/>
        </w:rPr>
        <w:t>their</w:t>
      </w:r>
      <w:r w:rsidR="001A46D6">
        <w:rPr>
          <w:rFonts w:ascii="Times New Roman" w:hAnsi="Times New Roman" w:cs="Times New Roman"/>
          <w:sz w:val="24"/>
        </w:rPr>
        <w:t xml:space="preserve"> sensitivity and specificity need to be investigated in a large clinical trial. </w:t>
      </w:r>
    </w:p>
    <w:p w14:paraId="6832C306" w14:textId="6AE8894C" w:rsidR="00C2674A" w:rsidRPr="000F6913" w:rsidRDefault="00C2674A" w:rsidP="00D50E0D">
      <w:pPr>
        <w:spacing w:after="0" w:line="360" w:lineRule="auto"/>
        <w:jc w:val="both"/>
        <w:rPr>
          <w:rFonts w:ascii="Times New Roman" w:hAnsi="Times New Roman" w:cs="Times New Roman"/>
          <w:color w:val="2E74B5" w:themeColor="accent1" w:themeShade="BF"/>
          <w:sz w:val="24"/>
        </w:rPr>
      </w:pPr>
    </w:p>
    <w:p w14:paraId="7EAE72BC" w14:textId="77777777" w:rsidR="000E198C" w:rsidRPr="000F6913" w:rsidRDefault="000E198C" w:rsidP="00D50E0D">
      <w:pPr>
        <w:spacing w:after="0" w:line="360" w:lineRule="auto"/>
        <w:jc w:val="both"/>
        <w:rPr>
          <w:rFonts w:ascii="Times New Roman" w:hAnsi="Times New Roman" w:cs="Times New Roman"/>
          <w:color w:val="2E74B5" w:themeColor="accent1" w:themeShade="BF"/>
          <w:sz w:val="24"/>
        </w:rPr>
      </w:pPr>
      <w:r w:rsidRPr="000F6913">
        <w:rPr>
          <w:rFonts w:ascii="Times New Roman" w:hAnsi="Times New Roman" w:cs="Times New Roman"/>
          <w:color w:val="2E74B5" w:themeColor="accent1" w:themeShade="BF"/>
          <w:sz w:val="24"/>
        </w:rPr>
        <w:t>Keywords</w:t>
      </w:r>
    </w:p>
    <w:p w14:paraId="0574802D" w14:textId="5330D944" w:rsidR="000E198C" w:rsidRPr="000F6913" w:rsidRDefault="000E198C" w:rsidP="00670C13">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Finely-tuned gamma, </w:t>
      </w:r>
      <w:r w:rsidR="00FB4B1C" w:rsidRPr="000F6913">
        <w:rPr>
          <w:rFonts w:ascii="Times New Roman" w:hAnsi="Times New Roman" w:cs="Times New Roman"/>
          <w:sz w:val="24"/>
        </w:rPr>
        <w:t xml:space="preserve">narrowband gamma, </w:t>
      </w:r>
      <w:r w:rsidRPr="000F6913">
        <w:rPr>
          <w:rFonts w:ascii="Times New Roman" w:hAnsi="Times New Roman" w:cs="Times New Roman"/>
          <w:sz w:val="24"/>
        </w:rPr>
        <w:t>Parkinson’s disease,</w:t>
      </w:r>
      <w:r w:rsidR="00FB4B1C" w:rsidRPr="000F6913">
        <w:rPr>
          <w:rFonts w:ascii="Times New Roman" w:hAnsi="Times New Roman" w:cs="Times New Roman"/>
          <w:sz w:val="24"/>
        </w:rPr>
        <w:t xml:space="preserve"> </w:t>
      </w:r>
      <w:r w:rsidRPr="000F6913">
        <w:rPr>
          <w:rFonts w:ascii="Times New Roman" w:hAnsi="Times New Roman" w:cs="Times New Roman"/>
          <w:sz w:val="24"/>
        </w:rPr>
        <w:t>adaptive deep brain stimulation, movement-related gamma synchronisation, dyskinesia</w:t>
      </w:r>
      <w:r w:rsidR="00FB4B1C" w:rsidRPr="000F6913">
        <w:rPr>
          <w:rFonts w:ascii="Times New Roman" w:hAnsi="Times New Roman" w:cs="Times New Roman"/>
          <w:sz w:val="24"/>
        </w:rPr>
        <w:t>, oscillations, local field potentials</w:t>
      </w:r>
      <w:r w:rsidR="003E6548">
        <w:rPr>
          <w:rFonts w:ascii="Times New Roman" w:hAnsi="Times New Roman" w:cs="Times New Roman"/>
          <w:sz w:val="24"/>
        </w:rPr>
        <w:t>.</w:t>
      </w:r>
    </w:p>
    <w:p w14:paraId="6165E4C9" w14:textId="77777777" w:rsidR="00D50E0D" w:rsidRPr="000F6913" w:rsidRDefault="00D50E0D" w:rsidP="00D50E0D">
      <w:pPr>
        <w:spacing w:after="0" w:line="360" w:lineRule="auto"/>
        <w:jc w:val="both"/>
        <w:rPr>
          <w:rFonts w:ascii="Times New Roman" w:hAnsi="Times New Roman" w:cs="Times New Roman"/>
          <w:color w:val="2E74B5" w:themeColor="accent1" w:themeShade="BF"/>
          <w:sz w:val="24"/>
        </w:rPr>
      </w:pPr>
    </w:p>
    <w:p w14:paraId="1D06D3D4" w14:textId="7A00E899" w:rsidR="000E198C" w:rsidRPr="000F6913" w:rsidRDefault="000E198C" w:rsidP="00D50E0D">
      <w:pPr>
        <w:spacing w:after="0" w:line="360" w:lineRule="auto"/>
        <w:rPr>
          <w:rFonts w:ascii="Times New Roman" w:hAnsi="Times New Roman" w:cs="Times New Roman"/>
          <w:color w:val="2E74B5" w:themeColor="accent1" w:themeShade="BF"/>
          <w:sz w:val="24"/>
        </w:rPr>
      </w:pPr>
      <w:r w:rsidRPr="000F6913">
        <w:rPr>
          <w:rFonts w:ascii="Times New Roman" w:hAnsi="Times New Roman" w:cs="Times New Roman"/>
          <w:color w:val="2E74B5" w:themeColor="accent1" w:themeShade="BF"/>
          <w:sz w:val="24"/>
        </w:rPr>
        <w:t>1. Introduction</w:t>
      </w:r>
    </w:p>
    <w:p w14:paraId="662907B0" w14:textId="2B5FAFED" w:rsidR="00467D9A" w:rsidRDefault="00D434BF" w:rsidP="00D91F5D">
      <w:pPr>
        <w:spacing w:after="0" w:line="360" w:lineRule="auto"/>
        <w:jc w:val="both"/>
        <w:rPr>
          <w:rFonts w:ascii="Times New Roman" w:hAnsi="Times New Roman" w:cs="Times New Roman"/>
          <w:sz w:val="24"/>
        </w:rPr>
      </w:pPr>
      <w:r>
        <w:rPr>
          <w:rFonts w:ascii="Times New Roman" w:hAnsi="Times New Roman" w:cs="Times New Roman"/>
          <w:sz w:val="24"/>
        </w:rPr>
        <w:t>G</w:t>
      </w:r>
      <w:r w:rsidR="002B606E" w:rsidRPr="00D5010E">
        <w:rPr>
          <w:rFonts w:ascii="Times New Roman" w:hAnsi="Times New Roman" w:cs="Times New Roman"/>
          <w:sz w:val="24"/>
        </w:rPr>
        <w:t xml:space="preserve">amma </w:t>
      </w:r>
      <w:r w:rsidR="002B606E">
        <w:rPr>
          <w:rFonts w:ascii="Times New Roman" w:hAnsi="Times New Roman" w:cs="Times New Roman"/>
          <w:sz w:val="24"/>
        </w:rPr>
        <w:t>rhythm</w:t>
      </w:r>
      <w:r>
        <w:rPr>
          <w:rFonts w:ascii="Times New Roman" w:hAnsi="Times New Roman" w:cs="Times New Roman"/>
          <w:sz w:val="24"/>
        </w:rPr>
        <w:t>s</w:t>
      </w:r>
      <w:r w:rsidR="002B606E">
        <w:rPr>
          <w:rFonts w:ascii="Times New Roman" w:hAnsi="Times New Roman" w:cs="Times New Roman"/>
          <w:sz w:val="24"/>
        </w:rPr>
        <w:t xml:space="preserve"> </w:t>
      </w:r>
      <w:r w:rsidR="002B606E" w:rsidRPr="00D5010E">
        <w:rPr>
          <w:rFonts w:ascii="Times New Roman" w:hAnsi="Times New Roman" w:cs="Times New Roman"/>
          <w:sz w:val="24"/>
        </w:rPr>
        <w:t>generally</w:t>
      </w:r>
      <w:r w:rsidR="002B606E">
        <w:rPr>
          <w:rFonts w:ascii="Times New Roman" w:hAnsi="Times New Roman" w:cs="Times New Roman"/>
          <w:sz w:val="24"/>
        </w:rPr>
        <w:t xml:space="preserve"> </w:t>
      </w:r>
      <w:r w:rsidR="002B606E" w:rsidRPr="00D5010E">
        <w:rPr>
          <w:rFonts w:ascii="Times New Roman" w:hAnsi="Times New Roman" w:cs="Times New Roman"/>
          <w:sz w:val="24"/>
        </w:rPr>
        <w:t xml:space="preserve">refer to </w:t>
      </w:r>
      <w:r w:rsidR="00BC71A8">
        <w:rPr>
          <w:rFonts w:ascii="Times New Roman" w:hAnsi="Times New Roman" w:cs="Times New Roman"/>
          <w:sz w:val="24"/>
        </w:rPr>
        <w:t>neural activit</w:t>
      </w:r>
      <w:r>
        <w:rPr>
          <w:rFonts w:ascii="Times New Roman" w:hAnsi="Times New Roman" w:cs="Times New Roman"/>
          <w:sz w:val="24"/>
        </w:rPr>
        <w:t>ies</w:t>
      </w:r>
      <w:r w:rsidR="002B606E">
        <w:rPr>
          <w:rFonts w:ascii="Times New Roman" w:hAnsi="Times New Roman" w:cs="Times New Roman"/>
          <w:sz w:val="24"/>
        </w:rPr>
        <w:t xml:space="preserve"> recorded within the 30-</w:t>
      </w:r>
      <w:r w:rsidR="002B606E" w:rsidRPr="00D5010E">
        <w:rPr>
          <w:rFonts w:ascii="Times New Roman" w:hAnsi="Times New Roman" w:cs="Times New Roman"/>
          <w:sz w:val="24"/>
        </w:rPr>
        <w:t xml:space="preserve">100 Hz </w:t>
      </w:r>
      <w:r w:rsidR="002B606E">
        <w:rPr>
          <w:rFonts w:ascii="Times New Roman" w:hAnsi="Times New Roman" w:cs="Times New Roman"/>
          <w:sz w:val="24"/>
        </w:rPr>
        <w:t>frequency range (</w:t>
      </w:r>
      <w:r w:rsidR="002B606E" w:rsidRPr="00D5010E">
        <w:rPr>
          <w:rFonts w:ascii="Times New Roman" w:hAnsi="Times New Roman" w:cs="Times New Roman"/>
          <w:sz w:val="24"/>
        </w:rPr>
        <w:t>or</w:t>
      </w:r>
      <w:r w:rsidR="002B606E">
        <w:rPr>
          <w:rFonts w:ascii="Times New Roman" w:hAnsi="Times New Roman" w:cs="Times New Roman"/>
          <w:sz w:val="24"/>
        </w:rPr>
        <w:t xml:space="preserve"> </w:t>
      </w:r>
      <w:r w:rsidR="002B606E" w:rsidRPr="00D5010E">
        <w:rPr>
          <w:rFonts w:ascii="Times New Roman" w:hAnsi="Times New Roman" w:cs="Times New Roman"/>
          <w:sz w:val="24"/>
        </w:rPr>
        <w:t>higher</w:t>
      </w:r>
      <w:r w:rsidR="002B606E">
        <w:rPr>
          <w:rFonts w:ascii="Times New Roman" w:hAnsi="Times New Roman" w:cs="Times New Roman"/>
          <w:sz w:val="24"/>
        </w:rPr>
        <w:t>)</w:t>
      </w:r>
      <w:r w:rsidR="0039727C">
        <w:rPr>
          <w:rFonts w:ascii="Times New Roman" w:hAnsi="Times New Roman" w:cs="Times New Roman"/>
          <w:sz w:val="24"/>
        </w:rPr>
        <w:t xml:space="preserve"> and are </w:t>
      </w:r>
      <w:r>
        <w:rPr>
          <w:rFonts w:ascii="Times New Roman" w:hAnsi="Times New Roman" w:cs="Times New Roman"/>
          <w:sz w:val="24"/>
        </w:rPr>
        <w:t>ubiquitous</w:t>
      </w:r>
      <w:r w:rsidR="002B606E">
        <w:rPr>
          <w:rFonts w:ascii="Times New Roman" w:hAnsi="Times New Roman" w:cs="Times New Roman"/>
          <w:sz w:val="24"/>
        </w:rPr>
        <w:t xml:space="preserve"> within the human motor system. </w:t>
      </w:r>
      <w:r w:rsidR="00467D9A" w:rsidRPr="000F6913">
        <w:rPr>
          <w:rFonts w:ascii="Times New Roman" w:hAnsi="Times New Roman" w:cs="Times New Roman"/>
          <w:sz w:val="24"/>
        </w:rPr>
        <w:t>The first link between voluntary movement and gamma rhythms was made by Hans Piper in the beginning of the 20</w:t>
      </w:r>
      <w:r w:rsidR="00467D9A" w:rsidRPr="000F6913">
        <w:rPr>
          <w:rFonts w:ascii="Times New Roman" w:hAnsi="Times New Roman" w:cs="Times New Roman"/>
          <w:sz w:val="24"/>
          <w:vertAlign w:val="superscript"/>
        </w:rPr>
        <w:t>th</w:t>
      </w:r>
      <w:r w:rsidR="00467D9A" w:rsidRPr="000F6913">
        <w:rPr>
          <w:rFonts w:ascii="Times New Roman" w:hAnsi="Times New Roman" w:cs="Times New Roman"/>
          <w:sz w:val="24"/>
        </w:rPr>
        <w:t xml:space="preserve"> century</w:t>
      </w:r>
      <w:r w:rsidR="002B606E">
        <w:rPr>
          <w:rFonts w:ascii="Times New Roman" w:hAnsi="Times New Roman" w:cs="Times New Roman"/>
          <w:sz w:val="24"/>
        </w:rPr>
        <w:t xml:space="preserve">, who </w:t>
      </w:r>
      <w:r w:rsidR="00241F3C">
        <w:rPr>
          <w:rFonts w:ascii="Times New Roman" w:hAnsi="Times New Roman" w:cs="Times New Roman"/>
          <w:sz w:val="24"/>
        </w:rPr>
        <w:t>demonstrat</w:t>
      </w:r>
      <w:r w:rsidR="002B606E">
        <w:rPr>
          <w:rFonts w:ascii="Times New Roman" w:hAnsi="Times New Roman" w:cs="Times New Roman"/>
          <w:sz w:val="24"/>
        </w:rPr>
        <w:t xml:space="preserve">ed that </w:t>
      </w:r>
      <w:r w:rsidR="00467D9A" w:rsidRPr="000F6913">
        <w:rPr>
          <w:rFonts w:ascii="Times New Roman" w:hAnsi="Times New Roman" w:cs="Times New Roman"/>
          <w:sz w:val="24"/>
        </w:rPr>
        <w:t xml:space="preserve">EMGs recorded during strong voluntary contractions </w:t>
      </w:r>
      <w:r w:rsidR="0039727C">
        <w:rPr>
          <w:rFonts w:ascii="Times New Roman" w:hAnsi="Times New Roman" w:cs="Times New Roman"/>
          <w:sz w:val="24"/>
        </w:rPr>
        <w:t>showed</w:t>
      </w:r>
      <w:r w:rsidR="00467D9A" w:rsidRPr="000F6913">
        <w:rPr>
          <w:rFonts w:ascii="Times New Roman" w:hAnsi="Times New Roman" w:cs="Times New Roman"/>
          <w:sz w:val="24"/>
        </w:rPr>
        <w:t xml:space="preserve"> rhythmic activity at around 40 Hz (Piper rhythm) </w:t>
      </w:r>
      <w:r w:rsidR="00467D9A" w:rsidRPr="000F6913">
        <w:rPr>
          <w:rFonts w:ascii="Times New Roman" w:hAnsi="Times New Roman" w:cs="Times New Roman"/>
          <w:sz w:val="24"/>
        </w:rPr>
        <w:fldChar w:fldCharType="begin" w:fldLock="1"/>
      </w:r>
      <w:r w:rsidR="00467D9A" w:rsidRPr="000F6913">
        <w:rPr>
          <w:rFonts w:ascii="Times New Roman" w:hAnsi="Times New Roman" w:cs="Times New Roman"/>
          <w:sz w:val="24"/>
        </w:rPr>
        <w:instrText>ADDIN CSL_CITATION {"citationItems":[{"id":"ITEM-1","itemData":{"DOI":"10.1007/BF01678075","ISSN":"1432-2013","author":[{"dropping-particle":"","family":"Piper","given":"H","non-dropping-particle":"","parse-names":false,"suffix":""}],"container-title":"Archiv für die gesamte Physiologie des Menschen und der Tiere","id":"ITEM-1","issue":"6","issued":{"date-parts":[["1907"]]},"page":"301-338","title":"Über den willkürlichen Muskeltetanus","type":"article-journal","volume":"119"},"uris":["http://www.mendeley.com/documents/?uuid=de548882-22c2-4cbc-9da5-3aea46c2dbe5"]}],"mendeley":{"formattedCitation":"(Piper, 1907)","plainTextFormattedCitation":"(Piper, 1907)","previouslyFormattedCitation":"(Piper, 1907)"},"properties":{"noteIndex":0},"schema":"https://github.com/citation-style-language/schema/raw/master/csl-citation.json"}</w:instrText>
      </w:r>
      <w:r w:rsidR="00467D9A" w:rsidRPr="000F6913">
        <w:rPr>
          <w:rFonts w:ascii="Times New Roman" w:hAnsi="Times New Roman" w:cs="Times New Roman"/>
          <w:sz w:val="24"/>
        </w:rPr>
        <w:fldChar w:fldCharType="separate"/>
      </w:r>
      <w:r w:rsidR="00467D9A" w:rsidRPr="000F6913">
        <w:rPr>
          <w:rFonts w:ascii="Times New Roman" w:hAnsi="Times New Roman" w:cs="Times New Roman"/>
          <w:noProof/>
          <w:sz w:val="24"/>
        </w:rPr>
        <w:t>(Piper, 1907)</w:t>
      </w:r>
      <w:r w:rsidR="00467D9A" w:rsidRPr="000F6913">
        <w:rPr>
          <w:rFonts w:ascii="Times New Roman" w:hAnsi="Times New Roman" w:cs="Times New Roman"/>
          <w:sz w:val="24"/>
        </w:rPr>
        <w:fldChar w:fldCharType="end"/>
      </w:r>
      <w:r w:rsidR="00467D9A" w:rsidRPr="000F6913">
        <w:rPr>
          <w:rFonts w:ascii="Times New Roman" w:hAnsi="Times New Roman" w:cs="Times New Roman"/>
          <w:sz w:val="24"/>
        </w:rPr>
        <w:t xml:space="preserve">. </w:t>
      </w:r>
      <w:r w:rsidR="002B606E">
        <w:rPr>
          <w:rFonts w:ascii="Times New Roman" w:hAnsi="Times New Roman" w:cs="Times New Roman"/>
          <w:sz w:val="24"/>
        </w:rPr>
        <w:t>Later, it was shown that t</w:t>
      </w:r>
      <w:r w:rsidR="00467D9A" w:rsidRPr="000F6913">
        <w:rPr>
          <w:rFonts w:ascii="Times New Roman" w:hAnsi="Times New Roman" w:cs="Times New Roman"/>
          <w:sz w:val="24"/>
        </w:rPr>
        <w:t xml:space="preserve">his </w:t>
      </w:r>
      <w:r w:rsidR="00241F3C">
        <w:rPr>
          <w:rFonts w:ascii="Times New Roman" w:hAnsi="Times New Roman" w:cs="Times New Roman"/>
          <w:sz w:val="24"/>
        </w:rPr>
        <w:t>muscle rhythm</w:t>
      </w:r>
      <w:r w:rsidR="00467D9A" w:rsidRPr="000F6913">
        <w:rPr>
          <w:rFonts w:ascii="Times New Roman" w:hAnsi="Times New Roman" w:cs="Times New Roman"/>
          <w:sz w:val="24"/>
        </w:rPr>
        <w:t xml:space="preserve"> </w:t>
      </w:r>
      <w:r w:rsidR="002B606E">
        <w:rPr>
          <w:rFonts w:ascii="Times New Roman" w:hAnsi="Times New Roman" w:cs="Times New Roman"/>
          <w:sz w:val="24"/>
        </w:rPr>
        <w:t xml:space="preserve">was </w:t>
      </w:r>
      <w:r w:rsidR="00467D9A" w:rsidRPr="000F6913">
        <w:rPr>
          <w:rFonts w:ascii="Times New Roman" w:hAnsi="Times New Roman" w:cs="Times New Roman"/>
          <w:sz w:val="24"/>
        </w:rPr>
        <w:t>driven by</w:t>
      </w:r>
      <w:r w:rsidR="00A97C6D">
        <w:rPr>
          <w:rFonts w:ascii="Times New Roman" w:hAnsi="Times New Roman" w:cs="Times New Roman"/>
          <w:sz w:val="24"/>
        </w:rPr>
        <w:t xml:space="preserve"> comparable oscillatory activities</w:t>
      </w:r>
      <w:r w:rsidR="00467D9A" w:rsidRPr="000F6913">
        <w:rPr>
          <w:rFonts w:ascii="Times New Roman" w:hAnsi="Times New Roman" w:cs="Times New Roman"/>
          <w:sz w:val="24"/>
        </w:rPr>
        <w:t xml:space="preserve"> in the contralateral motor cortex </w:t>
      </w:r>
      <w:r w:rsidR="00467D9A" w:rsidRPr="000F6913">
        <w:rPr>
          <w:rFonts w:ascii="Times New Roman" w:hAnsi="Times New Roman" w:cs="Times New Roman"/>
          <w:sz w:val="24"/>
        </w:rPr>
        <w:fldChar w:fldCharType="begin" w:fldLock="1"/>
      </w:r>
      <w:r w:rsidR="00467D9A" w:rsidRPr="000F6913">
        <w:rPr>
          <w:rFonts w:ascii="Times New Roman" w:hAnsi="Times New Roman" w:cs="Times New Roman"/>
          <w:sz w:val="24"/>
        </w:rPr>
        <w:instrText>ADDIN CSL_CITATION {"citationItems":[{"id":"ITEM-1","itemData":{"DOI":"10.1152/jn.1998.80.6.2911","ISSN":"0022-3077 (Print)","PMID":"9862895","abstract":"Cortical correlate of the Piper rhythm in humans. J. Neurophysiol. 80: 2911-2917,  1998. The electromyogram (EMG) of healthy humans demonstrates a tendency to rhythmic oscillations at around 40 Hz (the Piper rhythm) during strong voluntary contraction. Why motor units should discharge synchronously locked to such a high-frequency is unclear. We recorded whole scalp magnetoencephalographic (MEG) signals simultaneously with surface EMG from 10 healthy subjects. In eight subjects, coherence and time domain analyses demonstrated correspondence between the MEG signal, originating near or in the hand region of the motor cortex, and the 35- to 60-Hz EMG recorded during repeated maximal isometric contractions of the contralateral forearm extensor muscles. Three of these subjects also showed similar coherence during isometric contractions of moderate strength and slow extension movements of the wrist. In addition, coherence and time domain analyses demonstrated correspondence between the MEG signals originating near or in the foot area of the motor cortex and EMG recorded during repeated maximal isometric contractions of the contralateral tibialis anterior muscle in the 30- to 60-Hz range. Most important, the frequency at the peak of the coherence spectrum differed between forearm and leg by as much as 10 Hz in the same subject. In contrast, the peak of the coherence spectrum occurred during sustained weak contraction in the 20- to 30-Hz range similarly for both forearm and foot. The lag between EMG and MEG activity in the leg was approximately 15 ms greater than that seen in the forearm, an interval appropriate for conduction in fast pyramidal pathways. It is concluded that the Piper rhythm in muscle may be driven by a comparable oscillatory activity in the contralateral motor cortex. This cortical rhythmicity can be picked up in several types of movement and seems distinct from the 20- to 30-Hz rhythmicity recorded during weak sustained contractions.","author":[{"dropping-particle":"","family":"Brown","given":"P","non-dropping-particle":"","parse-names":false,"suffix":""},{"dropping-particle":"","family":"Salenius","given":"S","non-dropping-particle":"","parse-names":false,"suffix":""},{"dropping-particle":"","family":"Rothwell","given":"J C","non-dropping-particle":"","parse-names":false,"suffix":""},{"dropping-particle":"","family":"Hari","given":"R","non-dropping-particle":"","parse-names":false,"suffix":""}],"container-title":"Journal of neurophysiology","id":"ITEM-1","issue":"6","issued":{"date-parts":[["1998","12"]]},"language":"eng","page":"2911-2917","publisher-place":"United States","title":"Cortical correlate of the Piper rhythm in humans.","type":"article-journal","volume":"80"},"uris":["http://www.mendeley.com/documents/?uuid=d7ff8767-e6b9-4d6d-abf5-297ff2673aaa"]}],"mendeley":{"formattedCitation":"(Brown et al., 1998)","plainTextFormattedCitation":"(Brown et al., 1998)","previouslyFormattedCitation":"(Brown et al., 1998)"},"properties":{"noteIndex":0},"schema":"https://github.com/citation-style-language/schema/raw/master/csl-citation.json"}</w:instrText>
      </w:r>
      <w:r w:rsidR="00467D9A" w:rsidRPr="000F6913">
        <w:rPr>
          <w:rFonts w:ascii="Times New Roman" w:hAnsi="Times New Roman" w:cs="Times New Roman"/>
          <w:sz w:val="24"/>
        </w:rPr>
        <w:fldChar w:fldCharType="separate"/>
      </w:r>
      <w:r w:rsidR="00467D9A" w:rsidRPr="000F6913">
        <w:rPr>
          <w:rFonts w:ascii="Times New Roman" w:hAnsi="Times New Roman" w:cs="Times New Roman"/>
          <w:noProof/>
          <w:sz w:val="24"/>
        </w:rPr>
        <w:t>(Brown et al., 1998)</w:t>
      </w:r>
      <w:r w:rsidR="00467D9A" w:rsidRPr="000F6913">
        <w:rPr>
          <w:rFonts w:ascii="Times New Roman" w:hAnsi="Times New Roman" w:cs="Times New Roman"/>
          <w:sz w:val="24"/>
        </w:rPr>
        <w:fldChar w:fldCharType="end"/>
      </w:r>
      <w:r w:rsidR="00467D9A" w:rsidRPr="000F6913">
        <w:rPr>
          <w:rFonts w:ascii="Times New Roman" w:hAnsi="Times New Roman" w:cs="Times New Roman"/>
          <w:sz w:val="24"/>
        </w:rPr>
        <w:t>.</w:t>
      </w:r>
      <w:r w:rsidR="002B606E">
        <w:rPr>
          <w:rFonts w:ascii="Times New Roman" w:hAnsi="Times New Roman" w:cs="Times New Roman"/>
          <w:sz w:val="24"/>
        </w:rPr>
        <w:t xml:space="preserve"> </w:t>
      </w:r>
      <w:r w:rsidR="00241F3C">
        <w:rPr>
          <w:rFonts w:ascii="Times New Roman" w:hAnsi="Times New Roman" w:cs="Times New Roman"/>
          <w:sz w:val="24"/>
        </w:rPr>
        <w:t>Ever since,</w:t>
      </w:r>
      <w:r w:rsidR="00615D96">
        <w:rPr>
          <w:rFonts w:ascii="Times New Roman" w:hAnsi="Times New Roman" w:cs="Times New Roman"/>
          <w:sz w:val="24"/>
        </w:rPr>
        <w:t xml:space="preserve"> interest in the role of gamma oscillations in motor control</w:t>
      </w:r>
      <w:r w:rsidR="00241F3C">
        <w:rPr>
          <w:rFonts w:ascii="Times New Roman" w:hAnsi="Times New Roman" w:cs="Times New Roman"/>
          <w:sz w:val="24"/>
        </w:rPr>
        <w:t xml:space="preserve"> soared</w:t>
      </w:r>
      <w:r w:rsidR="00615D96">
        <w:rPr>
          <w:rFonts w:ascii="Times New Roman" w:hAnsi="Times New Roman" w:cs="Times New Roman"/>
          <w:sz w:val="24"/>
        </w:rPr>
        <w:t xml:space="preserve"> leading to the </w:t>
      </w:r>
      <w:r w:rsidR="00BC71A8">
        <w:rPr>
          <w:rFonts w:ascii="Times New Roman" w:hAnsi="Times New Roman" w:cs="Times New Roman"/>
          <w:sz w:val="24"/>
        </w:rPr>
        <w:t>observation that</w:t>
      </w:r>
      <w:r w:rsidR="00A97C6D">
        <w:rPr>
          <w:rFonts w:ascii="Times New Roman" w:hAnsi="Times New Roman" w:cs="Times New Roman"/>
          <w:sz w:val="24"/>
        </w:rPr>
        <w:t xml:space="preserve"> </w:t>
      </w:r>
      <w:r w:rsidR="00BC71A8">
        <w:rPr>
          <w:rFonts w:ascii="Times New Roman" w:hAnsi="Times New Roman" w:cs="Times New Roman"/>
          <w:sz w:val="24"/>
        </w:rPr>
        <w:t xml:space="preserve">the gamma range comprises several heterogeneous activities, </w:t>
      </w:r>
      <w:r w:rsidR="00615D96">
        <w:rPr>
          <w:rFonts w:ascii="Times New Roman" w:hAnsi="Times New Roman" w:cs="Times New Roman"/>
          <w:sz w:val="24"/>
        </w:rPr>
        <w:t>which are easily conflated in the</w:t>
      </w:r>
      <w:r w:rsidR="00A97C6D">
        <w:rPr>
          <w:rFonts w:ascii="Times New Roman" w:hAnsi="Times New Roman" w:cs="Times New Roman"/>
          <w:sz w:val="24"/>
        </w:rPr>
        <w:t xml:space="preserve"> scientific</w:t>
      </w:r>
      <w:r w:rsidR="00615D96">
        <w:rPr>
          <w:rFonts w:ascii="Times New Roman" w:hAnsi="Times New Roman" w:cs="Times New Roman"/>
          <w:sz w:val="24"/>
        </w:rPr>
        <w:t xml:space="preserve"> literature. </w:t>
      </w:r>
      <w:r w:rsidR="00BC71A8">
        <w:rPr>
          <w:rFonts w:ascii="Times New Roman" w:hAnsi="Times New Roman" w:cs="Times New Roman"/>
          <w:sz w:val="24"/>
        </w:rPr>
        <w:t xml:space="preserve">Two main activities seem to </w:t>
      </w:r>
      <w:r w:rsidR="00641BB9">
        <w:rPr>
          <w:rFonts w:ascii="Times New Roman" w:hAnsi="Times New Roman" w:cs="Times New Roman"/>
          <w:sz w:val="24"/>
        </w:rPr>
        <w:t>crystallise</w:t>
      </w:r>
      <w:r w:rsidR="00BC71A8">
        <w:rPr>
          <w:rFonts w:ascii="Times New Roman" w:hAnsi="Times New Roman" w:cs="Times New Roman"/>
          <w:sz w:val="24"/>
        </w:rPr>
        <w:t xml:space="preserve">. </w:t>
      </w:r>
    </w:p>
    <w:p w14:paraId="3433A2F1" w14:textId="77777777" w:rsidR="00A97C6D" w:rsidRDefault="00A97C6D" w:rsidP="00D91F5D">
      <w:pPr>
        <w:spacing w:after="0" w:line="360" w:lineRule="auto"/>
        <w:jc w:val="both"/>
        <w:rPr>
          <w:rFonts w:ascii="Times New Roman" w:hAnsi="Times New Roman" w:cs="Times New Roman"/>
          <w:sz w:val="24"/>
        </w:rPr>
      </w:pPr>
    </w:p>
    <w:p w14:paraId="73A66BD6" w14:textId="01AB14DE" w:rsidR="003C5BE1" w:rsidRPr="000F6913" w:rsidRDefault="003C5BE1" w:rsidP="003C5BE1">
      <w:pPr>
        <w:spacing w:after="0" w:line="360" w:lineRule="auto"/>
        <w:jc w:val="both"/>
        <w:rPr>
          <w:rFonts w:ascii="Times New Roman" w:hAnsi="Times New Roman" w:cs="Times New Roman"/>
          <w:sz w:val="24"/>
        </w:rPr>
      </w:pPr>
      <w:r>
        <w:rPr>
          <w:rFonts w:ascii="Times New Roman" w:hAnsi="Times New Roman" w:cs="Times New Roman"/>
          <w:sz w:val="24"/>
        </w:rPr>
        <w:lastRenderedPageBreak/>
        <w:t>First</w:t>
      </w:r>
      <w:r w:rsidR="00261676">
        <w:rPr>
          <w:rFonts w:ascii="Times New Roman" w:hAnsi="Times New Roman" w:cs="Times New Roman"/>
          <w:sz w:val="24"/>
        </w:rPr>
        <w:t xml:space="preserve">, </w:t>
      </w:r>
      <w:r>
        <w:rPr>
          <w:rFonts w:ascii="Times New Roman" w:hAnsi="Times New Roman" w:cs="Times New Roman"/>
          <w:sz w:val="24"/>
        </w:rPr>
        <w:t>f</w:t>
      </w:r>
      <w:r w:rsidRPr="000F6913">
        <w:rPr>
          <w:rFonts w:ascii="Times New Roman" w:hAnsi="Times New Roman" w:cs="Times New Roman"/>
          <w:sz w:val="24"/>
        </w:rPr>
        <w:t xml:space="preserve">inely-tuned gamma (FTG) oscillations comprise a narrowband activity with peak frequencies between 60-90 Hz and can be extracted from local field potentials (LFP) recorded from cortical and subcortical areas. FTG </w:t>
      </w:r>
      <w:r w:rsidR="00261676">
        <w:rPr>
          <w:rFonts w:ascii="Times New Roman" w:hAnsi="Times New Roman" w:cs="Times New Roman"/>
          <w:sz w:val="24"/>
        </w:rPr>
        <w:t>is</w:t>
      </w:r>
      <w:r w:rsidR="000D150E">
        <w:rPr>
          <w:rFonts w:ascii="Times New Roman" w:hAnsi="Times New Roman" w:cs="Times New Roman"/>
          <w:sz w:val="24"/>
        </w:rPr>
        <w:t xml:space="preserve"> </w:t>
      </w:r>
      <w:r w:rsidR="00645214">
        <w:rPr>
          <w:rFonts w:ascii="Times New Roman" w:hAnsi="Times New Roman" w:cs="Times New Roman"/>
          <w:sz w:val="24"/>
        </w:rPr>
        <w:t>primarily</w:t>
      </w:r>
      <w:r w:rsidR="00570B42">
        <w:rPr>
          <w:rFonts w:ascii="Times New Roman" w:hAnsi="Times New Roman" w:cs="Times New Roman"/>
          <w:sz w:val="24"/>
        </w:rPr>
        <w:t xml:space="preserve"> </w:t>
      </w:r>
      <w:r w:rsidR="00261676">
        <w:rPr>
          <w:rFonts w:ascii="Times New Roman" w:hAnsi="Times New Roman" w:cs="Times New Roman" w:hint="eastAsia"/>
          <w:sz w:val="24"/>
          <w:lang w:eastAsia="zh-CN"/>
        </w:rPr>
        <w:t>an</w:t>
      </w:r>
      <w:r w:rsidRPr="000F6913">
        <w:rPr>
          <w:rFonts w:ascii="Times New Roman" w:hAnsi="Times New Roman" w:cs="Times New Roman"/>
          <w:sz w:val="24"/>
        </w:rPr>
        <w:t xml:space="preserve"> induced</w:t>
      </w:r>
      <w:r w:rsidR="00261676">
        <w:rPr>
          <w:rFonts w:ascii="Times New Roman" w:hAnsi="Times New Roman" w:cs="Times New Roman"/>
          <w:sz w:val="24"/>
        </w:rPr>
        <w:t xml:space="preserve"> activity</w:t>
      </w:r>
      <w:r w:rsidR="00495A97">
        <w:rPr>
          <w:rFonts w:ascii="Times New Roman" w:hAnsi="Times New Roman" w:cs="Times New Roman"/>
          <w:sz w:val="24"/>
        </w:rPr>
        <w:t xml:space="preserve"> in</w:t>
      </w:r>
      <w:r w:rsidR="00570B42">
        <w:rPr>
          <w:rFonts w:ascii="Times New Roman" w:hAnsi="Times New Roman" w:cs="Times New Roman"/>
          <w:sz w:val="24"/>
        </w:rPr>
        <w:t xml:space="preserve"> </w:t>
      </w:r>
      <w:r w:rsidR="00570B42" w:rsidRPr="000F6913">
        <w:rPr>
          <w:rFonts w:ascii="Times New Roman" w:hAnsi="Times New Roman" w:cs="Times New Roman"/>
          <w:sz w:val="24"/>
        </w:rPr>
        <w:t>patients with Parkinson’s disease (PD)</w:t>
      </w:r>
      <w:r w:rsidR="00570B42">
        <w:rPr>
          <w:rFonts w:ascii="Times New Roman" w:hAnsi="Times New Roman" w:cs="Times New Roman"/>
          <w:sz w:val="24"/>
        </w:rPr>
        <w:t>,</w:t>
      </w:r>
      <w:r w:rsidR="00261676">
        <w:rPr>
          <w:rFonts w:ascii="Times New Roman" w:hAnsi="Times New Roman" w:cs="Times New Roman"/>
          <w:sz w:val="24"/>
        </w:rPr>
        <w:t xml:space="preserve"> either</w:t>
      </w:r>
      <w:r w:rsidRPr="000F6913">
        <w:rPr>
          <w:rFonts w:ascii="Times New Roman" w:hAnsi="Times New Roman" w:cs="Times New Roman"/>
          <w:sz w:val="24"/>
        </w:rPr>
        <w:t xml:space="preserve"> by dopaminergic medication </w:t>
      </w:r>
      <w:r w:rsidR="00261676">
        <w:rPr>
          <w:rFonts w:ascii="Times New Roman" w:hAnsi="Times New Roman" w:cs="Times New Roman"/>
          <w:sz w:val="24"/>
        </w:rPr>
        <w:t>or</w:t>
      </w:r>
      <w:r w:rsidRPr="000F6913">
        <w:rPr>
          <w:rFonts w:ascii="Times New Roman" w:hAnsi="Times New Roman" w:cs="Times New Roman"/>
          <w:sz w:val="24"/>
        </w:rPr>
        <w:t xml:space="preserve"> deep brain stimulation (DBS). Recently, FTG measured invasively over the motor cortex has been proposed as a promising biomarker for dyskinesia in adaptive stimulation algorithms </w:t>
      </w:r>
      <w:r w:rsidRPr="000F6913">
        <w:rPr>
          <w:rFonts w:ascii="Times New Roman" w:hAnsi="Times New Roman" w:cs="Times New Roman"/>
          <w:sz w:val="24"/>
        </w:rPr>
        <w:fldChar w:fldCharType="begin" w:fldLock="1"/>
      </w:r>
      <w:r w:rsidRPr="000F6913">
        <w:rPr>
          <w:rFonts w:ascii="Times New Roman" w:hAnsi="Times New Roman" w:cs="Times New Roman"/>
          <w:sz w:val="24"/>
        </w:rPr>
        <w:instrText>ADDIN CSL_CITATION {"citationItems":[{"id":"ITEM-1","itemData":{"DOI":"10.1523/JNEUROSCI.1128-16.2016","ISSN":"1529-2401 (Electronic)","PMID":"27307233","abstract":"Hyperkinetic states are common in human movement disorders, but their neural basis  remains uncertain. One such condition is dyskinesia, a serious adverse effect of medical and surgical treatment for Parkinson's disease (PD). To study this, we used a novel, totally implanted, bidirectional neural interface to obtain multisite long-term recordings. We focus our analysis on two patients with PD who experienced frequent dyskinesia and studied them both at rest and during voluntary movement. We show that dyskinesia is associated with a narrowband gamma oscillation in motor cortex between 60 and 90 Hz, a similar, though weaker, oscillation in subthalamic nucleus, and strong phase coherence between the two. Dyskinesia-related oscillations are minimally affected by voluntary movement. When dyskinesia persists during therapeutic deep brain stimulation (DBS), the peak frequency of this signal shifts to half the stimulation frequency. These findings suggest a circuit-level mechanism for the generation of dyskinesia as well as a promising control signal for closed-loop DBS. SIGNIFICANCE STATEMENT: Oscillations in brain networks link functionally related brain areas to accomplish thought and action, but this mechanism may be altered or exaggerated by disease states. Invasive recording using implanted electrodes provides a degree of spatial and temporal resolution that is ideal for analysis of network oscillations. Here we used a novel, totally implanted, bidirectional neural interface for chronic multisite brain recordings in humans with Parkinson's disease. We characterized an oscillation between cortex and subcortical modulators that is associated with a serious adverse effect of therapy for Parkinson's disease: dyskinesia. The work shows how a perturbation in oscillatory dynamics might lead to a state of excessive movement and also suggests a possible biomarker for feedback-controlled neurostimulation to treat hyperkinetic disorders.","author":[{"dropping-particle":"","family":"Swann","given":"Nicole C","non-dropping-particle":"","parse-names":false,"suffix":""},{"dropping-particle":"","family":"Hemptinne","given":"Coralie","non-dropping-particle":"de","parse-names":false,"suffix":""},{"dropping-particle":"","family":"Miocinovic","given":"Svjetlana","non-dropping-particle":"","parse-names":false,"suffix":""},{"dropping-particle":"","family":"Qasim","given":"Salman","non-dropping-particle":"","parse-names":false,"suffix":""},{"dropping-particle":"","family":"Wang","given":"Sarah S","non-dropping-particle":"","parse-names":false,"suffix":""},{"dropping-particle":"","family":"Ziman","given":"Nathan","non-dropping-particle":"","parse-names":false,"suffix":""},{"dropping-particle":"","family":"Ostrem","given":"Jill L","non-dropping-particle":"","parse-names":false,"suffix":""},{"dropping-particle":"","family":"San Luciano","given":"Marta","non-dropping-particle":"","parse-names":false,"suffix":""},{"dropping-particle":"","family":"Galifianakis","given":"Nicholas B","non-dropping-particle":"","parse-names":false,"suffix":""},{"dropping-particle":"","family":"Starr","given":"Philip A","non-dropping-particle":"","parse-names":false,"suffix":""}],"container-title":"The Journal of neuroscience : the official journal of the Society for Neuroscience","id":"ITEM-1","issue":"24","issued":{"date-parts":[["2016","6"]]},"language":"eng","page":"6445-6458","title":"Gamma Oscillations in the Hyperkinetic State Detected with Chronic Human Brain  Recordings in Parkinson's Disease.","type":"article-journal","volume":"36"},"uris":["http://www.mendeley.com/documents/?uuid=41d31dd6-46bd-4545-937d-7a23e9fb6fa9"]}],"mendeley":{"formattedCitation":"(Swann et al., 2016)","plainTextFormattedCitation":"(Swann et al., 2016)","previouslyFormattedCitation":"(Swann et al., 2016)"},"properties":{"noteIndex":0},"schema":"https://github.com/citation-style-language/schema/raw/master/csl-citation.json"}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(Swann et al., 2016)</w:t>
      </w:r>
      <w:r w:rsidRPr="000F6913">
        <w:rPr>
          <w:rFonts w:ascii="Times New Roman" w:hAnsi="Times New Roman" w:cs="Times New Roman"/>
          <w:sz w:val="24"/>
        </w:rPr>
        <w:fldChar w:fldCharType="end"/>
      </w:r>
      <w:r w:rsidRPr="000F6913">
        <w:rPr>
          <w:rFonts w:ascii="Times New Roman" w:hAnsi="Times New Roman" w:cs="Times New Roman"/>
          <w:sz w:val="24"/>
        </w:rPr>
        <w:t>.</w:t>
      </w:r>
    </w:p>
    <w:p w14:paraId="1D812582" w14:textId="29FC62E9" w:rsidR="00BC71A8" w:rsidRDefault="00BC71A8" w:rsidP="00D91F5D">
      <w:pPr>
        <w:spacing w:after="0" w:line="360" w:lineRule="auto"/>
        <w:jc w:val="both"/>
        <w:rPr>
          <w:rFonts w:ascii="Times New Roman" w:hAnsi="Times New Roman" w:cs="Times New Roman"/>
          <w:sz w:val="24"/>
          <w:lang w:eastAsia="zh-CN"/>
        </w:rPr>
      </w:pPr>
    </w:p>
    <w:p w14:paraId="310C98F2" w14:textId="68E0632E" w:rsidR="002241D9" w:rsidRDefault="003C5BE1" w:rsidP="00D944B1">
      <w:pPr>
        <w:spacing w:after="0" w:line="360" w:lineRule="auto"/>
        <w:jc w:val="both"/>
        <w:rPr>
          <w:rFonts w:ascii="Times New Roman" w:hAnsi="Times New Roman" w:cs="Times New Roman"/>
          <w:sz w:val="24"/>
        </w:rPr>
      </w:pPr>
      <w:r>
        <w:rPr>
          <w:rFonts w:ascii="Times New Roman" w:hAnsi="Times New Roman" w:cs="Times New Roman"/>
          <w:sz w:val="24"/>
        </w:rPr>
        <w:t>Second</w:t>
      </w:r>
      <w:r w:rsidR="00BC71A8">
        <w:rPr>
          <w:rFonts w:ascii="Times New Roman" w:hAnsi="Times New Roman" w:cs="Times New Roman"/>
          <w:sz w:val="24"/>
        </w:rPr>
        <w:t xml:space="preserve">, </w:t>
      </w:r>
      <w:r w:rsidR="00A97C6D">
        <w:rPr>
          <w:rFonts w:ascii="Times New Roman" w:hAnsi="Times New Roman" w:cs="Times New Roman"/>
          <w:sz w:val="24"/>
        </w:rPr>
        <w:t>movement execution</w:t>
      </w:r>
      <w:r w:rsidR="005C32F2">
        <w:rPr>
          <w:rFonts w:ascii="Times New Roman" w:hAnsi="Times New Roman" w:cs="Times New Roman"/>
          <w:sz w:val="24"/>
        </w:rPr>
        <w:t xml:space="preserve"> elicit</w:t>
      </w:r>
      <w:r w:rsidR="00D434BF">
        <w:rPr>
          <w:rFonts w:ascii="Times New Roman" w:hAnsi="Times New Roman" w:cs="Times New Roman"/>
          <w:sz w:val="24"/>
        </w:rPr>
        <w:t>s</w:t>
      </w:r>
      <w:r w:rsidR="005C32F2">
        <w:rPr>
          <w:rFonts w:ascii="Times New Roman" w:hAnsi="Times New Roman" w:cs="Times New Roman"/>
          <w:sz w:val="24"/>
        </w:rPr>
        <w:t xml:space="preserve"> a rapid increase </w:t>
      </w:r>
      <w:r w:rsidR="00A97C6D">
        <w:rPr>
          <w:rFonts w:ascii="Times New Roman" w:hAnsi="Times New Roman" w:cs="Times New Roman"/>
          <w:sz w:val="24"/>
        </w:rPr>
        <w:t>of</w:t>
      </w:r>
      <w:r w:rsidR="005C32F2">
        <w:rPr>
          <w:rFonts w:ascii="Times New Roman" w:hAnsi="Times New Roman" w:cs="Times New Roman"/>
          <w:sz w:val="24"/>
        </w:rPr>
        <w:t xml:space="preserve"> broad gamma </w:t>
      </w:r>
      <w:r w:rsidR="00A97C6D">
        <w:rPr>
          <w:rFonts w:ascii="Times New Roman" w:hAnsi="Times New Roman" w:cs="Times New Roman"/>
          <w:sz w:val="24"/>
        </w:rPr>
        <w:t>activity</w:t>
      </w:r>
      <w:r w:rsidR="005C32F2">
        <w:rPr>
          <w:rFonts w:ascii="Times New Roman" w:hAnsi="Times New Roman" w:cs="Times New Roman"/>
          <w:sz w:val="24"/>
        </w:rPr>
        <w:t xml:space="preserve"> that can be recorded from both cortical and subcortical motor regions</w:t>
      </w:r>
      <w:r w:rsidR="00222F12">
        <w:rPr>
          <w:rFonts w:ascii="Times New Roman" w:hAnsi="Times New Roman" w:cs="Times New Roman"/>
          <w:sz w:val="24"/>
        </w:rPr>
        <w:t xml:space="preserve"> contralateral to movement</w:t>
      </w:r>
      <w:r w:rsidR="005C32F2">
        <w:rPr>
          <w:rFonts w:ascii="Times New Roman" w:hAnsi="Times New Roman" w:cs="Times New Roman"/>
          <w:sz w:val="24"/>
        </w:rPr>
        <w:t xml:space="preserve">. This gamma </w:t>
      </w:r>
      <w:r w:rsidR="0068335B">
        <w:rPr>
          <w:rFonts w:ascii="Times New Roman" w:hAnsi="Times New Roman" w:cs="Times New Roman"/>
          <w:sz w:val="24"/>
        </w:rPr>
        <w:t xml:space="preserve">event-related </w:t>
      </w:r>
      <w:r w:rsidR="005C32F2">
        <w:rPr>
          <w:rFonts w:ascii="Times New Roman" w:hAnsi="Times New Roman" w:cs="Times New Roman"/>
          <w:sz w:val="24"/>
        </w:rPr>
        <w:t>synchroni</w:t>
      </w:r>
      <w:r w:rsidR="00D434BF">
        <w:rPr>
          <w:rFonts w:ascii="Times New Roman" w:hAnsi="Times New Roman" w:cs="Times New Roman"/>
          <w:sz w:val="24"/>
        </w:rPr>
        <w:t>s</w:t>
      </w:r>
      <w:r w:rsidR="005C32F2">
        <w:rPr>
          <w:rFonts w:ascii="Times New Roman" w:hAnsi="Times New Roman" w:cs="Times New Roman"/>
          <w:sz w:val="24"/>
        </w:rPr>
        <w:t xml:space="preserve">ation (gamma ERS) </w:t>
      </w:r>
      <w:r w:rsidR="00A97C6D">
        <w:rPr>
          <w:rFonts w:ascii="Times New Roman" w:hAnsi="Times New Roman" w:cs="Times New Roman"/>
          <w:sz w:val="24"/>
        </w:rPr>
        <w:t>is</w:t>
      </w:r>
      <w:r w:rsidR="005C32F2">
        <w:rPr>
          <w:rFonts w:ascii="Times New Roman" w:hAnsi="Times New Roman" w:cs="Times New Roman"/>
          <w:sz w:val="24"/>
        </w:rPr>
        <w:t xml:space="preserve"> typically described as a prokinetic rhythm that </w:t>
      </w:r>
      <w:r w:rsidR="005C32F2" w:rsidRPr="000F6913">
        <w:rPr>
          <w:rFonts w:ascii="Times New Roman" w:hAnsi="Times New Roman" w:cs="Times New Roman"/>
          <w:sz w:val="24"/>
        </w:rPr>
        <w:t>promote</w:t>
      </w:r>
      <w:r w:rsidR="00A97C6D">
        <w:rPr>
          <w:rFonts w:ascii="Times New Roman" w:hAnsi="Times New Roman" w:cs="Times New Roman"/>
          <w:sz w:val="24"/>
        </w:rPr>
        <w:t>s</w:t>
      </w:r>
      <w:r w:rsidR="005C32F2" w:rsidRPr="000F6913">
        <w:rPr>
          <w:rFonts w:ascii="Times New Roman" w:hAnsi="Times New Roman" w:cs="Times New Roman"/>
          <w:sz w:val="24"/>
        </w:rPr>
        <w:t xml:space="preserve"> movement and encode</w:t>
      </w:r>
      <w:r w:rsidR="00A97C6D">
        <w:rPr>
          <w:rFonts w:ascii="Times New Roman" w:hAnsi="Times New Roman" w:cs="Times New Roman"/>
          <w:sz w:val="24"/>
        </w:rPr>
        <w:t>s</w:t>
      </w:r>
      <w:r w:rsidR="005C32F2" w:rsidRPr="000F6913">
        <w:rPr>
          <w:rFonts w:ascii="Times New Roman" w:hAnsi="Times New Roman" w:cs="Times New Roman"/>
          <w:sz w:val="24"/>
        </w:rPr>
        <w:t xml:space="preserve"> vigour of motor output</w:t>
      </w:r>
      <w:r w:rsidR="005C32F2">
        <w:rPr>
          <w:rFonts w:ascii="Times New Roman" w:hAnsi="Times New Roman" w:cs="Times New Roman"/>
          <w:sz w:val="24"/>
        </w:rPr>
        <w:t xml:space="preserve"> </w:t>
      </w:r>
      <w:r w:rsidR="00071619">
        <w:rPr>
          <w:rFonts w:ascii="Times New Roman" w:hAnsi="Times New Roman" w:cs="Times New Roman"/>
          <w:sz w:val="24"/>
        </w:rPr>
        <w:fldChar w:fldCharType="begin" w:fldLock="1"/>
      </w:r>
      <w:r w:rsidR="00EB484A">
        <w:rPr>
          <w:rFonts w:ascii="Times New Roman" w:hAnsi="Times New Roman" w:cs="Times New Roman"/>
          <w:sz w:val="24"/>
        </w:rPr>
        <w:instrText>ADDIN CSL_CITATION {"citationItems":[{"id":"ITEM-1","itemData":{"DOI":"10.1093/brain/awl358","ISSN":"1460-2156 (Electronic)","PMID":"17213215","abstract":"Treatment of patients with Parkinson's disease with levodopa has profound effects on  both movement and the pattern of movement-related reactivity in the subthalamic nucleus (STN), as reflected in the local field potential (LFP). The most striking change is the promotion of reactivity in the gamma frequency band, but it remains unclear whether the latter is itself a pathological feature, possibly associated with levodopa induced dyskinesias, or is primarily physiological. Gamma band reactivity in the cerebral cortex of humans without Parkinson's disease occurs contralateral to movement, so we posited that lateralization of subcortical gamma reactivity should occur following levodopa if the latter restores a more physiological pattern in patients with Parkinson's disease. Accordingly, we studied movement-related changes in STN LFP activity in 11 Parkinson's disease patients (age 59 +/- 2.7 years, three females) while they performed ipsi- and contralateral self-paced joystick movements ON and OFF levodopa. A bilaterally symmetrical gamma band power increase occurred around movement onset in the OFF state. Following levodopa this feature became significantly more pronounced in the subthalamic region contralateral to movement. The physiological nature of this asymmetric pattern of gamma reactivity was confirmed in the STN of two tremor patients without Parkinson's disease. Although levodopa treatment in the Parkinson's disease patients did not lead to lateralization of power suppression at lower frequencies (8-30 Hz), it did increase the degree of power suppression. These findings suggest that dopaminergic therapy restores a more physiological pattern of reactivity in the STN of patients with Parkinson's disease.","author":[{"dropping-particle":"","family":"Androulidakis","given":"Alexandros G","non-dropping-particle":"","parse-names":false,"suffix":""},{"dropping-particle":"","family":"Kühn","given":"Andrea A","non-dropping-particle":"","parse-names":false,"suffix":""},{"dropping-particle":"","family":"Chen","given":"Chiung Chu","non-dropping-particle":"","parse-names":false,"suffix":""},{"dropping-particle":"","family":"Blomstedt","given":"Patric","non-dropping-particle":"","parse-names":false,"suffix":""},{"dropping-particle":"","family":"Kempf","given":"Florian","non-dropping-particle":"","parse-names":false,"suffix":""},{"dropping-particle":"","family":"Kupsch","given":"Andreas","non-dropping-particle":"","parse-names":false,"suffix":""},{"dropping-particle":"","family":"Schneider","given":"Gerd-Helge","non-dropping-particle":"","parse-names":false,"suffix":""},{"dropping-particle":"","family":"Doyle","given":"Louise","non-dropping-particle":"","parse-names":false,"suffix":""},{"dropping-particle":"","family":"Dowsey-Limousin","given":"Patricia","non-dropping-particle":"","parse-names":false,"suffix":""},{"dropping-particle":"","family":"Hariz","given":"Marwan I","non-dropping-particle":"","parse-names":false,"suffix":""},{"dropping-particle":"","family":"Brown","given":"Peter","non-dropping-particle":"","parse-names":false,"suffix":""}],"container-title":"Brain : a journal of neurology","id":"ITEM-1","issue":"Pt 2","issued":{"date-parts":[["2007","2"]]},"language":"eng","page":"457-468","publisher-place":"England","title":"Dopaminergic therapy promotes lateralized motor activity in the subthalamic area in  Parkinson's disease.","type":"article-journal","volume":"130"},"uris":["http://www.mendeley.com/documents/?uuid=38966600-37a1-4a82-ab9c-9c0dfac0873e"]},{"id":"ITEM-2","itemData":{"DOI":"10.1093/brain/aws183","ISSN":"1460-2156 (Electronic)","PMID":"22858550","abstract":"The neural substrates that enable individuals to achieve their fastest and strongest  motor responses have long been enigmatic. Importantly, characterization of such activities may inform novel therapeutic strategies for patients with hypokinetic disorders, such as Parkinson's disease. Here, we ask whether the basal ganglia may play an important role, not only in the attainment of maximal motor responses under standard conditions but also in the setting of the performance enhancements known to be engendered by delivery of intense stimuli. To this end, we recorded local field potentials from deep brain stimulation electrodes implanted bilaterally in the subthalamic nuclei of 10 patients with Parkinson's disease, as they executed their fastest and strongest handgrips in response to a visual cue, which was accompanied by a brief 96-dB auditory tone on random trials. We identified a striking correlation between both theta/alpha (5-12 Hz) and high-gamma/high-frequency (55-375 Hz) subthalamic nucleus activity and force measures, which explained close to 70% of interindividual variance in maximal motor responses to the visual cue alone, when patients were ON their usual dopaminergic medication. Loud auditory stimuli were found to enhance reaction time and peak rate of development of force still further, independent of whether patients were ON or OFF l-DOPA, and were associated with increases in subthalamic nucleus power over a broad gamma range. However, the contribution of this broad gamma activity to the performance enhancements observed w</w:instrText>
      </w:r>
      <w:r w:rsidR="00EB484A">
        <w:rPr>
          <w:rFonts w:ascii="Times New Roman" w:hAnsi="Times New Roman" w:cs="Times New Roman" w:hint="eastAsia"/>
          <w:sz w:val="24"/>
        </w:rPr>
        <w:instrText>as only modest (</w:instrText>
      </w:r>
      <w:r w:rsidR="00EB484A">
        <w:rPr>
          <w:rFonts w:ascii="Times New Roman" w:hAnsi="Times New Roman" w:cs="Times New Roman" w:hint="eastAsia"/>
          <w:sz w:val="24"/>
        </w:rPr>
        <w:instrText>≤</w:instrText>
      </w:r>
      <w:r w:rsidR="00EB484A">
        <w:rPr>
          <w:rFonts w:ascii="Times New Roman" w:hAnsi="Times New Roman" w:cs="Times New Roman" w:hint="eastAsia"/>
          <w:sz w:val="24"/>
        </w:rPr>
        <w:instrText>13%). The results implicate frequency-specific subthalamic nucleus activities as substantial factors in optimizing an individual's peak motor responses at maximal effort of will, but much less so in the performance increments engendered b</w:instrText>
      </w:r>
      <w:r w:rsidR="00EB484A">
        <w:rPr>
          <w:rFonts w:ascii="Times New Roman" w:hAnsi="Times New Roman" w:cs="Times New Roman"/>
          <w:sz w:val="24"/>
        </w:rPr>
        <w:instrText>y intense auditory stimuli.","author":[{"dropping-particle":"","family":"Anzak","given":"Anam","non-dropping-particle":"","parse-names":false,"suffix":""},{"dropping-particle":"","family":"Tan","given":"Huiling","non-dropping-particle":"","parse-names":false,"suffix":""},{"dropping-particle":"","family":"Pogosyan","given":"Alek","non-dropping-particle":"","parse-names":false,"suffix":""},{"dropping-particle":"","family":"Foltynie","given":"Thomas","non-dropping-particle":"","parse-names":false,"suffix":""},{"dropping-particle":"","family":"Limousin","given":"Patricia","non-dropping-particle":"","parse-names":false,"suffix":""},{"dropping-particle":"","family":"Zrinzo","given":"Ludvic","non-dropping-particle":"","parse-names":false,"suffix":""},{"dropping-particle":"","family":"Hariz","given":"Marwan","non-dropping-particle":"","parse-names":false,"suffix":""},{"dropping-particle":"","family":"Ashkan","given":"Keyoumars","non-dropping-particle":"","parse-names":false,"suffix":""},{"dropping-particle":"","family":"Bogdanovic","given":"Marko","non-dropping-particle":"","parse-names":false,"suffix":""},{"dropping-particle":"","family":"Green","given":"Alexander L","non-dropping-particle":"","parse-names":false,"suffix":""},{"dropping-particle":"","family":"Aziz","given":"Tipu","non-dropping-particle":"","parse-names":false,"suffix":""},{"dropping-particle":"","family":"Brown","given":"Peter","non-dropping-particle":"","parse-names":false,"suffix":""}],"container-title":"Brain : a journal of neurology","id":"ITEM-2","issue":"Pt 9","issued":{"date-parts":[["2012","9"]]},"language":"eng","page":"2766-2778","title":"Subthalamic nucleus activity optimizes maximal effort motor responses in Parkinson's  disease.","type":"article-journal","volume":"135"},"uris":["http://www.mendeley.com/documents/?uuid=a86b74ca-83f2-4581-b192-21f9a6edf0ec"]}],"mendeley":{"formattedCitation":"(Androulidakis et al., 2007; Anzak et al., 2012)","plainTextFormattedCitation":"(Androulidakis et al., 2007; Anzak et al., 2012)","previouslyFormattedCitation":"(Androulidakis et al., 2007; Anzak et al., 2012)"},"properties":{"noteIndex":0},"schema":"https://github.com/citation-style-language/schema/raw/master/csl-citation.json"}</w:instrText>
      </w:r>
      <w:r w:rsidR="00071619">
        <w:rPr>
          <w:rFonts w:ascii="Times New Roman" w:hAnsi="Times New Roman" w:cs="Times New Roman"/>
          <w:sz w:val="24"/>
        </w:rPr>
        <w:fldChar w:fldCharType="separate"/>
      </w:r>
      <w:r w:rsidR="002241D9" w:rsidRPr="002241D9">
        <w:rPr>
          <w:rFonts w:ascii="Times New Roman" w:hAnsi="Times New Roman" w:cs="Times New Roman"/>
          <w:noProof/>
          <w:sz w:val="24"/>
        </w:rPr>
        <w:t>(Androulidakis et al., 2007; Anzak et al., 2012)</w:t>
      </w:r>
      <w:r w:rsidR="00071619">
        <w:rPr>
          <w:rFonts w:ascii="Times New Roman" w:hAnsi="Times New Roman" w:cs="Times New Roman"/>
          <w:sz w:val="24"/>
        </w:rPr>
        <w:fldChar w:fldCharType="end"/>
      </w:r>
      <w:r w:rsidR="005C32F2" w:rsidRPr="000F6913">
        <w:rPr>
          <w:rFonts w:ascii="Times New Roman" w:hAnsi="Times New Roman" w:cs="Times New Roman"/>
          <w:sz w:val="24"/>
        </w:rPr>
        <w:t>.</w:t>
      </w:r>
      <w:r w:rsidR="005C32F2">
        <w:rPr>
          <w:rFonts w:ascii="Times New Roman" w:hAnsi="Times New Roman" w:cs="Times New Roman"/>
          <w:sz w:val="24"/>
        </w:rPr>
        <w:t xml:space="preserve"> </w:t>
      </w:r>
      <w:r w:rsidR="002E2092">
        <w:rPr>
          <w:rFonts w:ascii="Times New Roman" w:hAnsi="Times New Roman" w:cs="Times New Roman"/>
          <w:sz w:val="24"/>
        </w:rPr>
        <w:t xml:space="preserve">However, broad gamma ERS was </w:t>
      </w:r>
      <w:r w:rsidR="00EB484A">
        <w:rPr>
          <w:rFonts w:ascii="Times New Roman" w:hAnsi="Times New Roman" w:cs="Times New Roman"/>
          <w:sz w:val="24"/>
        </w:rPr>
        <w:t xml:space="preserve">also </w:t>
      </w:r>
      <w:r w:rsidR="002E2092">
        <w:rPr>
          <w:rFonts w:ascii="Times New Roman" w:hAnsi="Times New Roman" w:cs="Times New Roman"/>
          <w:sz w:val="24"/>
        </w:rPr>
        <w:t>obser</w:t>
      </w:r>
      <w:r w:rsidR="00D33002">
        <w:rPr>
          <w:rFonts w:ascii="Times New Roman" w:hAnsi="Times New Roman" w:cs="Times New Roman"/>
          <w:sz w:val="24"/>
        </w:rPr>
        <w:t xml:space="preserve">ved </w:t>
      </w:r>
      <w:r w:rsidR="0068335B">
        <w:rPr>
          <w:rFonts w:ascii="Times New Roman" w:hAnsi="Times New Roman" w:cs="Times New Roman"/>
          <w:sz w:val="24"/>
        </w:rPr>
        <w:t>when movements were successfully stopped</w:t>
      </w:r>
      <w:r w:rsidR="00EB484A">
        <w:rPr>
          <w:rFonts w:ascii="Times New Roman" w:hAnsi="Times New Roman" w:cs="Times New Roman"/>
          <w:sz w:val="24"/>
        </w:rPr>
        <w:t xml:space="preserve"> </w:t>
      </w:r>
      <w:r w:rsidR="00EB484A">
        <w:rPr>
          <w:rFonts w:ascii="Times New Roman" w:hAnsi="Times New Roman" w:cs="Times New Roman"/>
          <w:sz w:val="24"/>
        </w:rPr>
        <w:fldChar w:fldCharType="begin" w:fldLock="1"/>
      </w:r>
      <w:r w:rsidR="00EB484A">
        <w:rPr>
          <w:rFonts w:ascii="Times New Roman" w:hAnsi="Times New Roman" w:cs="Times New Roman"/>
          <w:sz w:val="24"/>
        </w:rPr>
        <w:instrText>ADDIN CSL_CITATION {"citationItems":[{"id":"ITEM-1","itemData":{"DOI":"10.7554/eLife.23947","ISSN":"2050-084X (Electronic)","PMID":"28742498","abstract":"Gamma activity in the subthalamic nucleus (STN) is widely viewed as a pro-kinetic  rhythm. Here we test the hypothesis that rather than being specifically linked to movement execution, gamma activity reflects dynamic processing in this nucleus. We investigated the role of gamma during fast stopping and recorded scalp electroencephalogram and local field potentials from deep brain stimulation electrodes in 9 Parkinson's disease patients. Patients interrupted finger tapping (paced by a metronome) in response to a stop-signal sound, which was timed such that successful stopping would occur only in ~50% of all trials. STN gamma (60-90 Hz) increased most strongly when the tap was successfully stopped, whereas phase-based connectivity between the contralateral STN and motor cortex decreased. Beta or theta power seemed less directly related to stopping. In summary, STN gamma activity may support flexible motor control as it did not only increase during movement execution but also during rapid action-stopping.","author":[{"dropping-particle":"","family":"Fischer","given":"Petra","non-dropping-particle":"","parse-names":false,"suffix":""},{"dropping-particle":"","family":"Pogosyan","given":"Alek","non-dropping-particle":"","parse-names":false,"suffix":""},{"dropping-particle":"","family":"Herz","given":"Damian M","non-dropping-particle":"","parse-names":false,"suffix":""},{"dropping-particle":"","family":"Cheeran","given":"Binith","non-dropping-particle":"","parse-names":false,"suffix":""},{"dropping-particle":"","family":"Green","given":"Alexander L","non-dropping-particle":"","parse-names":false,"suffix":""},{"dropping-particle":"","family":"Fitzgerald","given":"James","non-dropping-particle":"","parse-names":false,"suffix":""},{"dropping-particle":"","family":"Aziz","given":"Tipu Z","non-dropping-particle":"","parse-names":false,"suffix":""},{"dropping-particle":"","family":"Hyam","given":"Jonathan","non-dropping-particle":"","parse-names":false,"suffix":""},{"dropping-particle":"","family":"Little","given":"Simon","non-dropping-particle":"","parse-names":false,"suffix":""},{"dropping-particle":"","family":"Foltynie","given":"Thomas","non-dropping-particle":"","parse-names":false,"suffix":""},{"dropping-particle":"","family":"Limousin","given":"Patricia","non-dropping-particle":"","parse-names":false,"suffix":""},{"dropping-particle":"","family":"Zrinzo","given":"Ludvic","non-dropping-particle":"","parse-names":false,"suffix":""},{"dropping-particle":"","family":"Brown","given":"Peter","non-dropping-particle":"","parse-names":false,"suffix":""},{"dropping-particle":"","family":"Tan","given":"Huiling","non-dropping-particle":"","parse-names":false,"suffix":""}],"container-title":"eLife","id":"ITEM-1","issued":{"date-parts":[["2017","7"]]},"language":"eng","title":"Subthalamic nucleus gamma activity increases not only during movement but also  during movement inhibition.","type":"article-journal","volume":"6"},"uris":["http://www.mendeley.com/documents/?uuid=d0d4f73e-9641-49c7-976b-7b06f440a039"]},{"id":"ITEM-2","itemData":{"DOI":"10.1016/j.neuroimage.2011.12.035","ISSN":"1095-9572 (Electronic)","PMID":"22209815","abstract":"Response inhibition as measured during a stop-signal task refers to the ability to  halt an action that has already been set in motion. Cortical and sub-cortical structures, such as the subthalamic nucleus (STN), that are active during attempts to inhibit action are thought to contribute to a 'stop-process' that must gain dominance over a 'go-process' if inhibition is to be successful. We recorded local field potential activity from the STN of Parkinson's disease patients with implanted deep brain stimulation electrodes during a stop-signal task. In particular we measured activity in the STN that has traditionally been associated with motor action (gamma-band, 60-100 Hz) and inhibition (beta-band, 10-30 Hz). Our data support the idea that beta activity in the STN is related to the inhibition of motor action. Further, we report that gamma oscillatory activity responds robustly to stop-signals as well as go-signals. This unexpected finding might suggest that gamma activity supports a go-process that not only responds to go-signals, but is also sensitive to stimuli that signal stopping.","author":[{"dropping-particle":"","family":"Ray","given":"Nicola J","non-dropping-particle":"","parse-names":false,"suffix":""},{"dropping-particle":"","family":"Brittain","given":"John-Stuart","non-dropping-particle":"","parse-names":false,"suffix":""},{"dropping-particle":"","family":"Holland","given":"Peter","non-dropping-particle":"","parse-names":false,"suffix":""},{"dropping-particle":"","family":"Joundi","given":"Raed A","non-dropping-particle":"","parse-names":false,"suffix":""},{"dropping-particle":"","family":"Stein","given":"John F","non-dropping-particle":"","parse-names":false,"suffix":""},{"dropping-particle":"","family":"Aziz","given":"Tipu Z","non-dropping-particle":"","parse-names":false,"suffix":""},{"dropping-particle":"","family":"Jenkinson","given":"Ned","non-dropping-particle":"","parse-names":false,"suffix":""}],"container-title":"NeuroImage","id":"ITEM-2","issue":"1","issued":{"date-parts":[["2012","3"]]},"language":"eng","page":"271-278","publisher-place":"United States","title":"The role of the subthalamic nucleus in response inhibition: evidence from local  field potential recordings in the human subthalamic nucleus.","type":"article-journal","volume":"60"},"uris":["http://www.mendeley.com/documents/?uuid=81406327-6a29-484b-83c5-9ddbd548c29d"]}],"mendeley":{"formattedCitation":"(Fischer et al., 2017; Ray et al., 2012)","plainTextFormattedCitation":"(Fischer et al., 2017; Ray et al., 2012)","previouslyFormattedCitation":"(Fischer et al., 2017; Ray et al., 2012)"},"properties":{"noteIndex":0},"schema":"https://github.com/citation-style-language/schema/raw/master/csl-citation.json"}</w:instrText>
      </w:r>
      <w:r w:rsidR="00EB484A">
        <w:rPr>
          <w:rFonts w:ascii="Times New Roman" w:hAnsi="Times New Roman" w:cs="Times New Roman"/>
          <w:sz w:val="24"/>
        </w:rPr>
        <w:fldChar w:fldCharType="separate"/>
      </w:r>
      <w:r w:rsidR="00EB484A" w:rsidRPr="00EB484A">
        <w:rPr>
          <w:rFonts w:ascii="Times New Roman" w:hAnsi="Times New Roman" w:cs="Times New Roman"/>
          <w:noProof/>
          <w:sz w:val="24"/>
        </w:rPr>
        <w:t>(Fischer et al., 2017; Ray et al., 2012)</w:t>
      </w:r>
      <w:r w:rsidR="00EB484A">
        <w:rPr>
          <w:rFonts w:ascii="Times New Roman" w:hAnsi="Times New Roman" w:cs="Times New Roman"/>
          <w:sz w:val="24"/>
        </w:rPr>
        <w:fldChar w:fldCharType="end"/>
      </w:r>
      <w:r w:rsidR="002E2092">
        <w:rPr>
          <w:rFonts w:ascii="Times New Roman" w:hAnsi="Times New Roman" w:cs="Times New Roman"/>
          <w:sz w:val="24"/>
        </w:rPr>
        <w:t xml:space="preserve"> and </w:t>
      </w:r>
      <w:r w:rsidR="0068335B">
        <w:rPr>
          <w:rFonts w:ascii="Times New Roman" w:hAnsi="Times New Roman" w:cs="Times New Roman"/>
          <w:sz w:val="24"/>
        </w:rPr>
        <w:t xml:space="preserve">it </w:t>
      </w:r>
      <w:r w:rsidR="00EB484A">
        <w:rPr>
          <w:rFonts w:ascii="Times New Roman" w:hAnsi="Times New Roman" w:cs="Times New Roman"/>
          <w:sz w:val="24"/>
        </w:rPr>
        <w:t xml:space="preserve">changes </w:t>
      </w:r>
      <w:r w:rsidR="00D33002">
        <w:rPr>
          <w:rFonts w:ascii="Times New Roman" w:hAnsi="Times New Roman" w:cs="Times New Roman"/>
          <w:sz w:val="24"/>
        </w:rPr>
        <w:t>with</w:t>
      </w:r>
      <w:r w:rsidR="00EB484A">
        <w:rPr>
          <w:rFonts w:ascii="Times New Roman" w:hAnsi="Times New Roman" w:cs="Times New Roman"/>
          <w:sz w:val="24"/>
        </w:rPr>
        <w:t xml:space="preserve"> </w:t>
      </w:r>
      <w:r w:rsidR="001A0B75">
        <w:rPr>
          <w:rFonts w:ascii="Times New Roman" w:hAnsi="Times New Roman" w:cs="Times New Roman"/>
          <w:sz w:val="24"/>
        </w:rPr>
        <w:t>different levels of alertness</w:t>
      </w:r>
      <w:r w:rsidR="00EB484A">
        <w:rPr>
          <w:rFonts w:ascii="Times New Roman" w:hAnsi="Times New Roman" w:cs="Times New Roman"/>
          <w:sz w:val="24"/>
        </w:rPr>
        <w:t xml:space="preserve"> </w:t>
      </w:r>
      <w:r w:rsidR="00EB484A">
        <w:rPr>
          <w:rFonts w:ascii="Times New Roman" w:hAnsi="Times New Roman" w:cs="Times New Roman"/>
          <w:sz w:val="24"/>
        </w:rPr>
        <w:fldChar w:fldCharType="begin" w:fldLock="1"/>
      </w:r>
      <w:r w:rsidR="00990838">
        <w:rPr>
          <w:rFonts w:ascii="Times New Roman" w:hAnsi="Times New Roman" w:cs="Times New Roman"/>
          <w:sz w:val="24"/>
        </w:rPr>
        <w:instrText>ADDIN CSL_CITATION {"citationItems":[{"id":"ITEM-1","itemData":{"DOI":"10.1016/j.neuroimage.2013.02.038","ISSN":"1095-9572 (Electronic)","PMID":"23466935","abstract":"Intracerebral recordings of neuronal activity in patients undergoing deep brain  stimulation have revealed characteristic movement-related desynchronization at frequencies &lt;30 Hz and increased activity in the gamma band (~30-100 Hz) in the basal ganglia and thalamus. Thalamic gamma activity is also found during arousal. Here, we explore oscillatory gamma band activity recorded from the ventralis intermedius nucleus of the thalamus during motor performance in a Go/noGo task in 10 patients with essential tremor after implantation of deep brain stimulation electrodes. We show that movement-related gamma activity is lateralized to the nucleus contralateral to the moved side similar to previous findings in the globus pallidus internus and the subthalamic nucleus. The onset of contralateral gamma band synchronization following imperative Go cues is positively correlated with reaction time. Remarkably, baseline levels of gamma activity shortly before the Go cue correlated with the reaction times. Here, faster responses occurred in patients with higher levels of pre-cue gamma activity. Our findings support the role of gamma activity as a physiological prokinetic activity in the motor system. Moreover, we suggest that subtle fluctuations in pre-cue gamma band activity may have an impact on task performance and may index arousal-related states.","author":[{"dropping-particle":"","family":"Brücke","given":"Christof","non-dropping-particle":"","parse-names":false,"suffix":""},{"dropping-particle":"","family":"Bock","given":"Antje","non-dropping-particle":"","parse-names":false,"suffix":""},{"dropping-particle":"","family":"Huebl","given":"Julius","non-dropping-particle":"","parse-names":false,"suffix":""},{"dropping-particle":"","family":"Krauss","given":"Joachim K","non-dropping-particle":"","parse-names":false,"suffix":""},{"dropping-particle":"","family":"Schönecker","given":"Thomas","non-dropping-particle":"","parse-names":false,"suffix":""},{"dropping-particle":"","family":"Schneider","given":"Gerd-Helge","non-dropping-particle":"","parse-names":false,"suffix":""},{"dropping-particle":"","family":"Brown","given":"Peter","non-dropping-particle":"","parse-names":false,"suffix":""},{"dropping-particle":"","family":"Kühn","given":"Andrea A","non-dropping-particle":"","parse-names":false,"suffix":""}],"container-title":"NeuroImage","id":"ITEM-1","issued":{"date-parts":[["2013","7"]]},"language":"eng","page":"36-45","publisher-place":"United States","title":"Thalamic gamma oscillations correlate with reaction time in a Go/noGo task in  patients with essential tremor.","type":"article-journal","volume":"75"},"uris":["http://www.mendeley.com/documents/?uuid=286037a2-d0d5-4f6a-aad6-9d50b40e1c3a"]}],"mendeley":{"formattedCitation":"(Brücke et al., 2013)","plainTextFormattedCitation":"(Brücke et al., 2013)","previouslyFormattedCitation":"(Brücke et al., 2013)"},"properties":{"noteIndex":0},"schema":"https://github.com/citation-style-language/schema/raw/master/csl-citation.json"}</w:instrText>
      </w:r>
      <w:r w:rsidR="00EB484A">
        <w:rPr>
          <w:rFonts w:ascii="Times New Roman" w:hAnsi="Times New Roman" w:cs="Times New Roman"/>
          <w:sz w:val="24"/>
        </w:rPr>
        <w:fldChar w:fldCharType="separate"/>
      </w:r>
      <w:r w:rsidR="00EB484A" w:rsidRPr="00EB484A">
        <w:rPr>
          <w:rFonts w:ascii="Times New Roman" w:hAnsi="Times New Roman" w:cs="Times New Roman"/>
          <w:noProof/>
          <w:sz w:val="24"/>
        </w:rPr>
        <w:t>(Brücke et al., 2013)</w:t>
      </w:r>
      <w:r w:rsidR="00EB484A">
        <w:rPr>
          <w:rFonts w:ascii="Times New Roman" w:hAnsi="Times New Roman" w:cs="Times New Roman"/>
          <w:sz w:val="24"/>
        </w:rPr>
        <w:fldChar w:fldCharType="end"/>
      </w:r>
      <w:r w:rsidR="0086352D">
        <w:rPr>
          <w:rFonts w:ascii="Times New Roman" w:hAnsi="Times New Roman" w:cs="Times New Roman"/>
          <w:sz w:val="24"/>
        </w:rPr>
        <w:t>, which suggests a more versatile role</w:t>
      </w:r>
      <w:r w:rsidR="007B19AD">
        <w:rPr>
          <w:rFonts w:ascii="Times New Roman" w:hAnsi="Times New Roman" w:cs="Times New Roman"/>
          <w:sz w:val="24"/>
        </w:rPr>
        <w:t>.</w:t>
      </w:r>
    </w:p>
    <w:p w14:paraId="6E8D83AD" w14:textId="3C9A1398" w:rsidR="00D33002" w:rsidRPr="000F6913" w:rsidRDefault="00D33002" w:rsidP="00D50E0D">
      <w:pPr>
        <w:spacing w:after="0" w:line="360" w:lineRule="auto"/>
        <w:jc w:val="both"/>
        <w:rPr>
          <w:rFonts w:ascii="Times New Roman" w:hAnsi="Times New Roman" w:cs="Times New Roman"/>
          <w:sz w:val="24"/>
        </w:rPr>
      </w:pPr>
    </w:p>
    <w:p w14:paraId="13683EC2" w14:textId="399AF541" w:rsidR="000E198C" w:rsidRPr="000F6913" w:rsidRDefault="00D91F5D" w:rsidP="00D50E0D">
      <w:pPr>
        <w:spacing w:after="0" w:line="360" w:lineRule="auto"/>
        <w:jc w:val="both"/>
        <w:rPr>
          <w:rFonts w:ascii="Times New Roman" w:hAnsi="Times New Roman" w:cs="Times New Roman"/>
          <w:sz w:val="24"/>
        </w:rPr>
      </w:pPr>
      <w:r w:rsidRPr="000F6913">
        <w:rPr>
          <w:rFonts w:ascii="Times New Roman" w:hAnsi="Times New Roman" w:cs="Times New Roman"/>
          <w:sz w:val="24"/>
        </w:rPr>
        <w:t>Adaptive deep brain stimulation (aDBS)</w:t>
      </w:r>
      <w:r w:rsidR="00FF5C28" w:rsidRPr="000F6913">
        <w:rPr>
          <w:rFonts w:ascii="Times New Roman" w:hAnsi="Times New Roman" w:cs="Times New Roman"/>
          <w:sz w:val="24"/>
        </w:rPr>
        <w:t xml:space="preserve"> aims to automatically adjust stimulation parameters in response to real-time detection of temporal changes in the patient</w:t>
      </w:r>
      <w:r w:rsidR="00C06A83" w:rsidRPr="000F6913">
        <w:rPr>
          <w:rFonts w:ascii="Times New Roman" w:hAnsi="Times New Roman" w:cs="Times New Roman"/>
          <w:sz w:val="24"/>
        </w:rPr>
        <w:t>’</w:t>
      </w:r>
      <w:r w:rsidR="00FF5C28" w:rsidRPr="000F6913">
        <w:rPr>
          <w:rFonts w:ascii="Times New Roman" w:hAnsi="Times New Roman" w:cs="Times New Roman"/>
          <w:sz w:val="24"/>
        </w:rPr>
        <w:t>s</w:t>
      </w:r>
      <w:r w:rsidR="00D83FE7">
        <w:rPr>
          <w:rFonts w:ascii="Times New Roman" w:hAnsi="Times New Roman" w:cs="Times New Roman"/>
          <w:sz w:val="24"/>
        </w:rPr>
        <w:t xml:space="preserve"> neurophysiological or</w:t>
      </w:r>
      <w:r w:rsidR="00FF5C28" w:rsidRPr="000F6913">
        <w:rPr>
          <w:rFonts w:ascii="Times New Roman" w:hAnsi="Times New Roman" w:cs="Times New Roman"/>
          <w:sz w:val="24"/>
        </w:rPr>
        <w:t xml:space="preserve"> clinical state. It </w:t>
      </w:r>
      <w:r w:rsidRPr="000F6913">
        <w:rPr>
          <w:rFonts w:ascii="Times New Roman" w:hAnsi="Times New Roman" w:cs="Times New Roman"/>
          <w:sz w:val="24"/>
        </w:rPr>
        <w:t xml:space="preserve">has been suggested as an improvement to conventional continuous DBS of the subthalamic nucleus (STN) for PD given its potential to decrease side-effects while maintaining clinical efficacy </w:t>
      </w:r>
      <w:r w:rsidRPr="000F6913">
        <w:fldChar w:fldCharType="begin" w:fldLock="1"/>
      </w:r>
      <w:r w:rsidR="00564487">
        <w:rPr>
          <w:rFonts w:ascii="Times New Roman" w:hAnsi="Times New Roman" w:cs="Times New Roman"/>
          <w:sz w:val="24"/>
        </w:rPr>
        <w:instrText>ADDIN CSL_CITATION {"citationItems":[{"id":"ITEM-1","itemData":{"DOI":"10.1002/ana.23951","ISSN":"1531-8249 (Electronic)","PMID":"23852650","abstract":"OBJECTIVE: Brain-computer interfaces (BCIs) could potentially be used to interact with pathological brain signals to intervene and ameliorate their effects in disease states. Here, we provide proof-of-principle of this approach by using a BCI to interpret pathological brain activity in patients with advanced Parkinson disease (PD) and to use this feedback to control when therapeutic deep brain stimulation (DBS) is delivered. Our goal was to demonstrate that by personalizing and optimizing stimulation in real time, we could improve on both the efficacy and efficiency of conventional continuous DBS. METHODS: We tested BCI-controlled adaptive DBS (aDBS) of the subthalamic nucleus in 8 PD patients. Feedback was provided by processing of the local field potentials recorded directly from the stimulation electrodes. The results were compared to no stimulation, conventional continuous stimulation (cDBS), and random intermittent stimulation. Both unblinded and blinded clinical assessments of motor effect were performed using the Unified Parkinson's Disease Rating Scale. RESULTS: Motor scores improved by 66% (unblinded) and 50% (blinded) during aDBS, which were 29% (p = 0.03) and 27% (p = 0.005) better than cDBS, respectively. These improvements were achieved with a 56% reduction in stimulation time compared to cDBS, and a corresponding reduction in energy requirements (p &lt; 0.001). aDBS was also more effective than no stimulation and random intermittent stimulation. INTERPRETATION: BCI-controlled DBS is tractable and can be more efficient and efficacious than conventional continuous neuromodulation for PD.","author":[{"dropping-particle":"","family":"Little","given":"Simon","non-dropping-particle":"","parse-names":false,"suffix":""},{"dropping-particle":"","family":"Pogosyan","given":"Alex","non-dropping-particle":"","parse-names":false,"suffix":""},{"dropping-particle":"","family":"Neal","given":"Spencer","non-dropping-particle":"","parse-names":false,"suffix":""},{"dropping-particle":"","family":"Zavala","given":"Baltazar","non-dropping-particle":"","parse-names":false,"suffix":""},{"dropping-particle":"","family":"Zrinzo","given":"Ludvic","non-dropping-particle":"","parse-names":false,"suffix":""},{"dropping-particle":"","family":"Hariz","given":"Marwan","non-dropping-particle":"","parse-names":false,"suffix":""},{"dropping-particle":"","family":"Foltynie","given":"Thomas","non-dropping-particle":"","parse-names":false,"suffix":""},{"dropping-particle":"","family":"Limousin","given":"Patricia","non-dropping-particle":"","parse-names":false,"suffix":""},{"dropping-particle":"","family":"Ashkan","given":"Keyoumars","non-dropping-particle":"","parse-names":false,"suffix":""},{"dropping-particle":"","family":"FitzGerald","given":"James","non-dropping-particle":"","parse-names":false,"suffix":""},{"dropping-particle":"","family":"Green","given":"Alexander L","non-dropping-particle":"","parse-names":false,"suffix":""},{"dropping-particle":"","family":"Aziz","given":"Tipu Z","non-dropping-particle":"","parse-names":false,"suffix":""},{"dropping-particle":"","family":"Brown","given":"Peter","non-dropping-particle":"","parse-names":false,"suffix":""}],"container-title":"Annals of neurology","id":"ITEM-1","issue":"3","issued":{"date-parts":[["2013","9"]]},"language":"eng","page":"449-457","publisher-place":"United States","title":"Adaptive deep brain stimulation in advanced Parkinson disease.","type":"article-journal","volume":"74"},"uris":["http://www.mendeley.com/documents/?uuid=02f5bbec-bde6-4795-9291-88f25184e565"]},{"id":"ITEM-2","itemData":{"DOI":"10.1212/WNL.0000000000005121","ISSN":"1526-632X (Electronic)","PMID":"29444973","abstract":"OBJECTIVES: To assess the feasibility and clinical efficacy of local field  potentials (LFPs)-based adaptive deep brain stimulation (aDBS) in patients with advanced Parkinson disease (PD) during daily activities in an open-label, nonblinded study. METHODS: We monitored neurophysiologic and clinical fluctuations during 2 perioperative experimental sessions lasting for up to 8 hours. On the first day, the patient took his/her daily medication, while on the second, he/she additionally underwent subthalamic nucleus aDBS driven by LFPs beta band power. RESULTS: The beta band power correlated in both experimental sessions with the patient's clinical state (Pearson correlation coefficient r = 0.506, p &lt; 0.001, and r = 0.477, p &lt; 0.001). aDBS after LFP changes was effective (30% improvement without medication [3-way analysis of variance, interaction day × medication p = 0.036; 30.5 ± 3.4 vs 22.2 ± 3.3, p = 0.003]), safe, and well tolerated in patients performing regular daily activities and taking additional dopaminergic medication. aDBS was able to decrease DBS amplitude during motor \"on\" states compared to \"off\" states (paired t test p = 0.046), and this automatic adjustment of STN-DBS prevented dyskinesias. CONCLUSIONS: The main findings of our study are that aDBS is technically feasible in everyday life and provides a safe, well-tolerated, and effective treatment method for the management of clinical fluctuations. CLASSIFICATION OF EVIDENCE: This study provides Class IV evidence that for patients with advanced PD, aDBS is safe, well tolerated, and effective in controlling PD motor symptoms.","author":[{"dropping-particle":"","family":"Arlotti","given":"Mattia","non-dropping-particle":"","parse-names":false,"suffix":""},{"dropping-particle":"","family":"Marceglia","given":"Sara","non-dropping-particle":"","parse-names":false,"suffix":""},{"dropping-particle":"","family":"Foffani","given":"Guglielmo","non-dropping-particle":"","parse-names":false,"suffix":""},{"dropping-particle":"","family":"Volkmann","given":"Jens","non-dropping-particle":"","parse-names":false,"suffix":""},{"dropping-particle":"","family":"Lozano","given":"Andres M","non-dropping-particle":"","parse-names":false,"suffix":""},{"dropping-particle":"","family":"Moro","given":"Elena","non-dropping-particle":"","parse-names":false,"suffix":""},{"dropping-particle":"","family":"Cogiamanian","given":"Filippo","non-dropping-particle":"","parse-names":false,"suffix":""},{"dropping-particle":"","family":"Prenassi","given":"Marco","non-dropping-particle":"","parse-names":false,"suffix":""},{"dropping-particle":"","family":"Bocci","given":"Tommaso","non-dropping-particle":"","parse-names":false,"suffix":""},{"dropping-particle":"","family":"Cortese","given":"Francesca","non-dropping-particle":"","parse-names":false,"suffix":""},{"dropping-particle":"","family":"Rampini","given":"Paolo","non-dropping-particle":"","parse-names":false,"suffix":""},{"dropping-particle":"","family":"Barbieri","given":"Sergio","non-dropping-particle":"","parse-names":false,"suffix":""},{"dropping-particle":"","family":"Priori","given":"Alberto","non-dropping-particle":"","parse-names":false,"suffix":""}],"container-title":"Neurology","id":"ITEM-2","issue":"11","issued":{"date-parts":[["2018","3"]]},"language":"eng","page":"e971-e976","title":"Eight-hours adaptive deep brain stimulation in patients with Parkinson disease.","type":"article-journal","volume":"90"},"uris":["http://www.mendeley.com/documents/?uuid=3854cf78-d7ee-4668-9d4b-878d91c7db65"]},{"id":"ITEM-3","itemData":{"DOI":"10.1016/j.brs.2019.02.020","ISSN":"1876-4754 (Electronic)","PMID":"30833216","abstract":"BACKGROUND: Closed loop deep brain stimulation (clDBS) in Parkinson's disease (PD)  using subthalamic (STN) neural feedback has been shown to be efficacious only in the acute post-operative setting, using externalized leads and stimulators. OBJECTIVE: To determine feasibility of neural (N)clDBS using the clinical implanted neurostimulator (Activa™ PC + S, FDA IDE approved) and a novel beta dual threshold algorithm in tremor and bradykinesia dominant PD patients on chronic DBS. METHODS: 13 PD subjects (20 STNs), on open loop (ol)DBS for 22 ± 7.8 months, consented to NclDBS driven by beta (13-30 Hz) power using a dual threshold algorithm, based on patient specific therapeutic voltage windows. Tremor was assessed continuously, and bradykinesia was evaluated after 20 min of NclDBS using a repetitive wrist flexion-extension task (rWFE). Total electrical energy delivered (TEED) on NclDBS was compared to olDBS using the same active electrode. RESULTS: NclDBS was tolerated for 21.67 [21.10-26.15] minutes; no subject stopped early. Resting beta band power was measurable and similar between tremor and bradykinesia dominant patients. NclDBS improved bradykinesia and tremor while delivering only 56.86% of the TEED of olDBS; rWFE velocity (p = 0.003) and frequency (p &lt; 0.001) increased; tremor was below 0.15 rad/sec for 95.4% of the trial and averaged 0.26 rad/sec when present. CONCLUSION: This is the first study to demonstrate that STN NclDBS is feasible, efficacious and more efficient than olDBS in tremor and bradykinesia dominant PD patients, on long-term DBS, using an implanted clinical neurostimulator and driven by beta power with a novel dual threshold algorithm, based on customized therapeutic voltage windows.","author":[{"dropping-particle":"","family":"Velisar","given":"A","non-dropping-particle":"","parse-names":false,"suffix":""},{"dropping-particle":"","family":"Syrkin-Nikolau","given":"J","non-dropping-particle":"","parse-names":false,"suffix":""},{"dropping-particle":"","family":"Blumenfeld","given":"Z","non-dropping-particle":"","parse-names":false,"suffix":""},{"dropping-particle":"","family":"Trager","given":"M H","non-dropping-particle":"","parse-names":false,"suffix":""},{"dropping-particle":"","family":"Afzal","given":"M F","non-dropping-particle":"","parse-names":false,"suffix":""},{"dropping-particle":"","family":"Prabhakar","given":"V","non-dropping-particle":"","parse-names":false,"suffix":""},{"dropping-particle":"","family":"Bronte-Stewart","given":"H","non-dropping-particle":"","parse-names":false,"suffix":""}],"container-title":"Brain stimulation","id":"ITEM-3","issue":"4","issued":{"date-parts":[["2019"]]},"language":"eng","page":"868-876","publisher-place":"United States","title":"Dual threshold neural closed loop deep brain stimulation in Parkinson disease  patients.","type":"article-journal","volume":"12"},"uris":["http://www.mendeley.com/documents/?uuid=556e64b3-a786-40d5-b67c-810ac738b595"]},{"id":"ITEM-4","itemData":{"DOI":"10.1523/JNEUROSCI.1128-16.2016","ISSN":"1529-2401 (Electronic)","PMID":"27307233","abstract":"Hyperkinetic states are common in human movement disorders, but their neural basis  remains uncertain. One such condition is dyskinesia, a serious adverse effect of medical and surgical treatment for Parkinson's disease (PD). To study this, we used a novel, totally implanted, bidirectional neural interface to obtain multisite long-term recordings. We focus our analysis on two patients with PD who experienced frequent dyskinesia and studied them both at rest and during voluntary movement. We show that dyskinesia is associated with a narrowband gamma oscillation in motor cortex between 60 and 90 Hz, a similar, though weaker, oscillation in subthalamic nucleus, and strong phase coherence between the two. Dyskinesia-related oscillations are minimally affected by voluntary movement. When dyskinesia persists during therapeutic deep brain stimulation (DBS), the peak frequency of this signal shifts to half the stimulation frequency. These findings suggest a circuit-level mechanism for the generation of dyskinesia as well as a promising control signal for closed-loop DBS. SIGNIFICANCE STATEMENT: Oscillations in brain networks link functionally related brain areas to accomplish thought and action, but this mechanism may be altered or exaggerated by disease states. Invasive recording using implanted electrodes provides a degree of spatial and temporal resolution that is ideal for analysis of network oscillations. Here we used a novel, totally implanted, bidirectional neural interface for chronic multisite brain recordings in humans with Parkinson's disease. We characterized an oscillation between cortex and subcortical modulators that is associated with a serious adverse effect of therapy for Parkinson's disease: dyskinesia. The work shows how a perturbation in oscillatory dynamics might lead to a state of excessive movement and also suggests a possible biomarker for feedback-controlled neurostimulation to treat hyperkinetic disorders.","author":[{"dropping-particle":"","family":"Swann","given":"Nicole C","non-dropping-particle":"","parse-names":false,"suffix":""},{"dropping-particle":"","family":"Hemptinne","given":"Coralie","non-dropping-particle":"de","parse-names":false,"suffix":""},{"dropping-particle":"","family":"Miocinovic","given":"Svjetlana","non-dropping-particle":"","parse-names":false,"suffix":""},{"dropping-particle":"","family":"Qasim","given":"Salman","non-dropping-particle":"","parse-names":false,"suffix":""},{"dropping-particle":"","family":"Wang","given":"Sarah S","non-dropping-particle":"","parse-names":false,"suffix":""},{"dropping-particle":"","family":"Ziman","given":"Nathan","non-dropping-particle":"","parse-names":false,"suffix":""},{"dropping-particle":"","family":"Ostrem","given":"Jill L","non-dropping-particle":"","parse-names":false,"suffix":""},{"dropping-particle":"","family":"San Luciano","given":"Marta","non-dropping-particle":"","parse-names":false,"suffix":""},{"dropping-particle":"","family":"Galifianakis","given":"Nicholas B","non-dropping-particle":"","parse-names":false,"suffix":""},{"dropping-particle":"","family":"Starr","given":"Philip A","non-dropping-particle":"","parse-names":false,"suffix":""}],"container-title":"The Journal of neuroscience : the official journal of the Society for Neuroscience","id":"ITEM-4","issue":"24","issued":{"date-parts":[["2016","6"]]},"language":"eng","page":"6445-6458","title":"Gamma Oscillations in the Hyperkinetic State Detected with Chronic Human Brain  Recordings in Parkinson's Disease.","type":"article-journal","volume":"36"},"uris":["http://www.mendeley.com/documents/?uuid=41d31dd6-46bd-4545-937d-7a23e9fb6fa9"]},{"id":"ITEM-5","itemData":{"DOI":"10.1002/mds.27996","ISSN":"1531-8257 (Electronic)","PMID":"32039501","abstract":"Deep brain stimulation (DBS) is a successful treatment for patients with Parkinson's  disease. In adaptive DBS, stimulation is titrated according to feedback about clinical state and underlying pathophysiology. This contrasts with conventional stimulation, which is fixed and continuous. In acute trials, adaptive stimulation matches the efficacy of conventional stimulation while delivering about half the electrical energy. The latter means potentially fewer side-effects. The next step is to determine the long-term efficacy, efficiency, and side-effect profile of adaptive stimulation, and chronic trials are currently being considered by the medical devices industry. However, there are several different approaches to adaptive DBS, and several possible limitations have been highlighted. Here we review the findings to date to ascertain how and who to stimulate in chronic trials designed to establish the long-term utility of adaptive DBS. © 2020 International Parkinson and Movement Disorder Society.","author":[{"dropping-particle":"","family":"Little","given":"Simon","non-dropping-particle":"","parse-names":false,"suffix":""},{"dropping-particle":"","family":"Brown","given":"Peter","non-dropping-particle":"","parse-names":false,"suffix":""}],"container-title":"Movement disorders : official journal of the Movement Disorder Society","id":"ITEM-5","issue":"4","issued":{"date-parts":[["2020","4"]]},"language":"eng","page":"555-561","title":"Debugging Adaptive Deep Brain Stimulation for Parkinson's Disease.","type":"article-journal","volume":"35"},"uris":["http://www.mendeley.com/documents/?uuid=2159860a-66ed-4a27-b845-a71367e6d6cf"]}],"mendeley":{"formattedCitation":"(Arlotti et al., 2018; Little et al., 2013; Little and Brown, 2020; Swann et al., 2016; Velisar et al., 2019)","plainTextFormattedCitation":"(Arlotti et al., 2018; Little et al., 2013; Little and Brown, 2020; Swann et al., 2016; Velisar et al., 2019)","previouslyFormattedCitation":"(Arlotti et al., 2018; Little et al., 2013; Little and Brown, 2020; Swann et al., 2016; Velisar et al., 2019)"},"properties":{"noteIndex":0},"schema":"https://github.com/citation-style-language/schema/raw/master/csl-citation.json"}</w:instrText>
      </w:r>
      <w:r w:rsidRPr="000F6913">
        <w:rPr>
          <w:rFonts w:ascii="Times New Roman" w:hAnsi="Times New Roman" w:cs="Times New Roman"/>
          <w:sz w:val="24"/>
        </w:rPr>
        <w:fldChar w:fldCharType="separate"/>
      </w:r>
      <w:r w:rsidR="00303714" w:rsidRPr="00303714">
        <w:rPr>
          <w:rFonts w:ascii="Times New Roman" w:hAnsi="Times New Roman" w:cs="Times New Roman"/>
          <w:noProof/>
          <w:sz w:val="24"/>
        </w:rPr>
        <w:t>(Arlotti et al., 2018; Little et al., 2013; Little and Brown, 2020; Swann et al., 2016; Velisar et al., 2019)</w:t>
      </w:r>
      <w:r w:rsidRPr="000F6913">
        <w:rPr>
          <w:rFonts w:ascii="Times New Roman" w:hAnsi="Times New Roman" w:cs="Times New Roman"/>
          <w:sz w:val="24"/>
        </w:rPr>
        <w:fldChar w:fldCharType="end"/>
      </w:r>
      <w:r w:rsidRPr="000F6913">
        <w:rPr>
          <w:rFonts w:ascii="Times New Roman" w:hAnsi="Times New Roman" w:cs="Times New Roman"/>
          <w:sz w:val="24"/>
        </w:rPr>
        <w:t>. In aDBS, the clinical state inferred from brain signals, peripheral biomarkers</w:t>
      </w:r>
      <w:r w:rsidR="00FF5C28" w:rsidRPr="000F6913">
        <w:rPr>
          <w:rFonts w:ascii="Times New Roman" w:hAnsi="Times New Roman" w:cs="Times New Roman"/>
          <w:sz w:val="24"/>
        </w:rPr>
        <w:t>,</w:t>
      </w:r>
      <w:r w:rsidRPr="000F6913">
        <w:rPr>
          <w:rFonts w:ascii="Times New Roman" w:hAnsi="Times New Roman" w:cs="Times New Roman"/>
          <w:sz w:val="24"/>
        </w:rPr>
        <w:t xml:space="preserve"> or a combination of both determines when and how much to stimulate. Ideally, a prospective marker comprises as many of the following requirements as possible: signals need to be sensitive and specific to the pathological state,</w:t>
      </w:r>
      <w:r w:rsidR="0068596B" w:rsidRPr="000F6913">
        <w:rPr>
          <w:rFonts w:ascii="Times New Roman" w:hAnsi="Times New Roman" w:cs="Times New Roman"/>
          <w:sz w:val="24"/>
        </w:rPr>
        <w:t xml:space="preserve"> tightly time-locked to symptoms,</w:t>
      </w:r>
      <w:r w:rsidRPr="000F6913">
        <w:rPr>
          <w:rFonts w:ascii="Times New Roman" w:hAnsi="Times New Roman" w:cs="Times New Roman"/>
          <w:sz w:val="24"/>
        </w:rPr>
        <w:t xml:space="preserve"> reliable over time and localise to the respective target nucleus </w:t>
      </w:r>
      <w:r w:rsidRPr="000F6913">
        <w:fldChar w:fldCharType="begin" w:fldLock="1"/>
      </w:r>
      <w:r w:rsidR="00272FF9" w:rsidRPr="000F6913">
        <w:rPr>
          <w:rFonts w:ascii="Times New Roman" w:hAnsi="Times New Roman" w:cs="Times New Roman"/>
          <w:sz w:val="24"/>
        </w:rPr>
        <w:instrText>ADDIN CSL_CITATION {"citationItems":[{"id":"ITEM-1","itemData":{"DOI":"10.1523/JNEUROSCI.1642-18.2019","ISSN":"1529-2401 (Electronic)","PMID":"30700533","abstract":"Adaptive motor control critically depends on the interconnected nuclei of the basal  ganglia in the CNS. A pivotal element of the basal ganglia is the subthalamic nucleus (STN), which serves as a therapeutic target for deep brain stimulation (DBS) in movement disorders, such as Parkinson's disease. The functional connectivity of the STN at the microcircuit level, however, still requires rigorous investigation. Here we combine multiple simultaneous whole-cell recordings with extracellular stimulation and post hoc neuroanatomical analysis to investigate intrinsic and afferent connectivity and synaptic properties of the STN in acute brain slices obtained from rats of both sexes. Our data reveal an absence of intrinsic connectivity and an afferent innervation with low divergence, suggesting that STN neurons operate as independent processing elements driven by upstream structures. Hence, synchrony in the STN, a hallmark of motor processing, exclusively depends on the interactions and dynamics of GABAergic and glutamatergic afferents. Importantly, these inputs are subject to differential short-term depression when stimulated at high, DBS-like frequencies, shifting the balance of excitation and inhibition toward inhibition. Thus, we present a mechanism for fast yet transient decoupling of the STN from synchronizing afferent control. Together, our study provides new insights into the microcircuit organization of the STN by identifying its neurons as parallel processing units and thus sets new constraints for future computational models of the basal ganglia. The observed differential short-term plasticity of afferent inputs further offers a basis to better understand and optimize DBS algorithms.SIGNIFICANCE STATEMENT The subthalamic nucleus (STN) is a pivotal element of the basal ganglia and serves as target for deep brain stimulation, but information on the functional connectivity of its neurons is limited. To investigate the STN microcircuitry, we combined multiple simultaneous patch-clamp recordings and neuroanatomical analysis. Our results provide new insights into the synaptic organization of the STN identifying its neurons as parallel processing units and thus set new constraints for future computational models of the basal ganglia. We further find that synaptic dynamics of afferent inputs result in a rapid yet transient decoupling of the STN when stimulated at high frequencies. These results offer a better understanding of deep brain stimulation mechanism…","author":[{"dropping-particle":"","family":"Steiner","given":"Leon Amadeus","non-dropping-particle":"","parse-names":false,"suffix":""},{"dropping-particle":"","family":"Barreda Tomás","given":"Federico J","non-dropping-particle":"","parse-names":false,"suffix":""},{"dropping-particle":"","family":"Planert","given":"Henrike","non-dropping-particle":"","parse-names":false,"suffix":""},{"dropping-particle":"","family":"Alle","given":"Henrik","non-dropping-particle":"","parse-names":false,"suffix":""},{"dropping-particle":"","family":"Vida","given":"Imre","non-dropping-particle":"","parse-names":false,"suffix":""},{"dropping-particle":"","family":"Geiger","given":"Jörg R P","non-dropping-particle":"","parse-names":false,"suffix":""}],"container-title":"The Journal of neuroscience : the official journal of the Society for Neuroscience","id":"ITEM-1","issue":"13","issued":{"date-parts":[["2019","3"]]},"language":"eng","page":"2470-2481","title":"Connectivity and Dynamics Underlying Synaptic Control of the Subthalamic Nucleus.","type":"article-journal","volume":"39"},"uris":["http://www.mendeley.com/documents/?uuid=965ee1cc-4ee6-49d0-8576-ba9a0c6a6284"]}],"mendeley":{"formattedCitation":"(Steiner et al., 2019)","plainTextFormattedCitation":"(Steiner et al., 2019)","previouslyFormattedCitation":"(Steiner et al., 2019)"},"properties":{"noteIndex":0},"schema":"https://github.com/citation-style-language/schema/raw/master/csl-citation.json"}</w:instrText>
      </w:r>
      <w:r w:rsidRPr="000F6913">
        <w:rPr>
          <w:rFonts w:ascii="Times New Roman" w:hAnsi="Times New Roman" w:cs="Times New Roman"/>
          <w:sz w:val="24"/>
        </w:rPr>
        <w:fldChar w:fldCharType="separate"/>
      </w:r>
      <w:r w:rsidR="00272FF9" w:rsidRPr="000F6913">
        <w:rPr>
          <w:rFonts w:ascii="Times New Roman" w:hAnsi="Times New Roman" w:cs="Times New Roman"/>
          <w:noProof/>
          <w:sz w:val="24"/>
        </w:rPr>
        <w:t>(Steiner et al., 2019)</w:t>
      </w:r>
      <w:r w:rsidRPr="000F6913">
        <w:rPr>
          <w:rFonts w:ascii="Times New Roman" w:hAnsi="Times New Roman" w:cs="Times New Roman"/>
          <w:sz w:val="24"/>
        </w:rPr>
        <w:fldChar w:fldCharType="end"/>
      </w:r>
      <w:r w:rsidRPr="000F6913">
        <w:rPr>
          <w:rFonts w:ascii="Times New Roman" w:hAnsi="Times New Roman" w:cs="Times New Roman"/>
          <w:sz w:val="24"/>
        </w:rPr>
        <w:t>; they must be calculable with low computational requirements</w:t>
      </w:r>
      <w:r w:rsidR="00056675">
        <w:rPr>
          <w:rFonts w:ascii="Times New Roman" w:hAnsi="Times New Roman" w:cs="Times New Roman"/>
          <w:sz w:val="24"/>
        </w:rPr>
        <w:t>, feasible for implantable devices</w:t>
      </w:r>
      <w:r w:rsidRPr="000F6913">
        <w:rPr>
          <w:rFonts w:ascii="Times New Roman" w:hAnsi="Times New Roman" w:cs="Times New Roman"/>
          <w:sz w:val="24"/>
        </w:rPr>
        <w:t xml:space="preserve"> and provide rapid feedback. Markers with a causal link to pathological symptoms allow DBS to be specifically patterned to maximally disrupt causal circuit dynamics </w:t>
      </w:r>
      <w:r w:rsidRPr="000F6913">
        <w:fldChar w:fldCharType="begin" w:fldLock="1"/>
      </w:r>
      <w:r w:rsidR="00272FF9" w:rsidRPr="000F6913">
        <w:rPr>
          <w:rFonts w:ascii="Times New Roman" w:hAnsi="Times New Roman" w:cs="Times New Roman"/>
          <w:sz w:val="24"/>
        </w:rPr>
        <w:instrText>ADDIN CSL_CITATION {"citationItems":[{"id":"ITEM-1","itemData":{"DOI":"10.1136/jnnp-2016-313518","ISSN":"1468-330X (Electronic)","PMID":"27530809","author":[{"dropping-particle":"","family":"Little","given":"Simon","non-dropping-particle":"","parse-names":false,"suffix":""},{"dropping-particle":"","family":"Tripoliti","given":"Elina","non-dropping-particle":"","parse-names":false,"suffix":""},{"dropping-particle":"","family":"Beudel","given":"Martijn","non-dropping-particle":"","parse-names":false,"suffix":""},{"dropping-particle":"","family":"Pogosyan","given":"Alek","non-dropping-particle":"","parse-names":false,"suffix":""},{"dropping-particle":"","family":"Cagnan","given":"Hayriye","non-dropping-particle":"","parse-names":false,"suffix":""},{"dropping-particle":"","family":"Herz","given":"Damian","non-dropping-particle":"","parse-names":false,"suffix":""},{"dropping-particle":"","family":"Bestmann","given":"Sven","non-dropping-particle":"","parse-names":false,"suffix":""},{"dropping-particle":"","family":"Aziz","given":"Tipu","non-dropping-particle":"","parse-names":false,"suffix":""},{"dropping-particle":"","family":"Cheeran","given":"Binith","non-dropping-particle":"","parse-names":false,"suffix":""},{"dropping-particle":"","family":"Zrinzo","given":"Ludvic","non-dropping-particle":"","parse-names":false,"suffix":""},{"dropping-particle":"","family":"Hariz","given":"Marwan","non-dropping-particle":"","parse-names":false,"suffix":""},{"dropping-particle":"","family":"Hyam","given":"Jonathan","non-dropping-particle":"","parse-names":false,"suffix":""},{"dropping-particle":"","family":"Limousin","given":"Patricia","non-dropping-particle":"","parse-names":false,"suffix":""},{"dropping-particle":"","family":"Foltynie","given":"Tom","non-dropping-particle":"","parse-names":false,"suffix":""},{"dropping-particle":"","family":"Brown","given":"Peter","non-dropping-particle":"","parse-names":false,"suffix":""}],"container-title":"Journal of neurology, neurosurgery, and psychiatry","id":"ITEM-1","issue":"12","issued":{"date-parts":[["2016","12"]]},"language":"eng","page":"1388-1389","publisher-place":"England","title":"Adaptive deep brain stimulation for Parkinson's disease demonstrates reduced speech side effects compared to conventional stimulation in the acute setting.","type":"article","volume":"87"},"uris":["http://www.mendeley.com/documents/?uuid=099ab6dc-cd2f-4588-8d31-fd04adf4c78b"]}],"mendeley":{"formattedCitation":"(Little et al., 2016)","plainTextFormattedCitation":"(Little et al., 2016)","previouslyFormattedCitation":"(Little et al., 2016)"},"properties":{"noteIndex":0},"schema":"https://github.com/citation-style-language/schema/raw/master/csl-citation.json"}</w:instrText>
      </w:r>
      <w:r w:rsidRPr="000F6913">
        <w:rPr>
          <w:rFonts w:ascii="Times New Roman" w:hAnsi="Times New Roman" w:cs="Times New Roman"/>
          <w:sz w:val="24"/>
        </w:rPr>
        <w:fldChar w:fldCharType="separate"/>
      </w:r>
      <w:r w:rsidR="00272FF9" w:rsidRPr="000F6913">
        <w:rPr>
          <w:rFonts w:ascii="Times New Roman" w:hAnsi="Times New Roman" w:cs="Times New Roman"/>
          <w:noProof/>
          <w:sz w:val="24"/>
        </w:rPr>
        <w:t>(Little et al., 2016)</w:t>
      </w:r>
      <w:r w:rsidRPr="000F6913">
        <w:rPr>
          <w:rFonts w:ascii="Times New Roman" w:hAnsi="Times New Roman" w:cs="Times New Roman"/>
          <w:sz w:val="24"/>
        </w:rPr>
        <w:fldChar w:fldCharType="end"/>
      </w:r>
      <w:r w:rsidRPr="000F6913">
        <w:rPr>
          <w:rFonts w:ascii="Times New Roman" w:hAnsi="Times New Roman" w:cs="Times New Roman"/>
          <w:sz w:val="24"/>
        </w:rPr>
        <w:t>. However, secondary activities with good correlation to clinical state may still prove to be helpful as feedback.</w:t>
      </w:r>
    </w:p>
    <w:p w14:paraId="213C4FA0" w14:textId="77777777" w:rsidR="000E198C" w:rsidRPr="000F6913" w:rsidRDefault="000E198C" w:rsidP="00D50E0D">
      <w:pPr>
        <w:spacing w:after="0" w:line="360" w:lineRule="auto"/>
        <w:rPr>
          <w:rFonts w:ascii="Times New Roman" w:hAnsi="Times New Roman" w:cs="Times New Roman"/>
          <w:sz w:val="24"/>
        </w:rPr>
      </w:pPr>
    </w:p>
    <w:p w14:paraId="21C77AFA" w14:textId="33F5B869" w:rsidR="000E198C" w:rsidRPr="000F6913" w:rsidRDefault="000F1E4F" w:rsidP="00670C13">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In this review, we put emphasis on the FTG and discuss its functional role and potential use for aDBS in the future. At first, we </w:t>
      </w:r>
      <w:r w:rsidR="00A452C6" w:rsidRPr="000F6913">
        <w:rPr>
          <w:rFonts w:ascii="Times New Roman" w:hAnsi="Times New Roman" w:cs="Times New Roman"/>
          <w:sz w:val="24"/>
        </w:rPr>
        <w:t xml:space="preserve">describe </w:t>
      </w:r>
      <w:r w:rsidRPr="000F6913">
        <w:rPr>
          <w:rFonts w:ascii="Times New Roman" w:hAnsi="Times New Roman" w:cs="Times New Roman"/>
          <w:sz w:val="24"/>
        </w:rPr>
        <w:t>spectral and temporal characteristics of</w:t>
      </w:r>
      <w:r w:rsidR="00C27BC6" w:rsidRPr="000F6913">
        <w:rPr>
          <w:rFonts w:ascii="Times New Roman" w:hAnsi="Times New Roman" w:cs="Times New Roman"/>
          <w:sz w:val="24"/>
        </w:rPr>
        <w:t xml:space="preserve"> levodopa </w:t>
      </w:r>
      <w:r w:rsidR="00A452C6" w:rsidRPr="000F6913">
        <w:rPr>
          <w:rFonts w:ascii="Times New Roman" w:hAnsi="Times New Roman" w:cs="Times New Roman"/>
          <w:sz w:val="24"/>
        </w:rPr>
        <w:t xml:space="preserve">and </w:t>
      </w:r>
      <w:r w:rsidR="00C27BC6" w:rsidRPr="000F6913">
        <w:rPr>
          <w:rFonts w:ascii="Times New Roman" w:hAnsi="Times New Roman" w:cs="Times New Roman"/>
          <w:sz w:val="24"/>
        </w:rPr>
        <w:t>DBS-induced FTG</w:t>
      </w:r>
      <w:r w:rsidR="00A452C6" w:rsidRPr="000F6913">
        <w:rPr>
          <w:rFonts w:ascii="Times New Roman" w:hAnsi="Times New Roman" w:cs="Times New Roman"/>
          <w:sz w:val="24"/>
        </w:rPr>
        <w:t xml:space="preserve">, and compare them </w:t>
      </w:r>
      <w:r w:rsidR="00C27BC6" w:rsidRPr="000F6913">
        <w:rPr>
          <w:rFonts w:ascii="Times New Roman" w:hAnsi="Times New Roman" w:cs="Times New Roman"/>
          <w:sz w:val="24"/>
        </w:rPr>
        <w:t>with</w:t>
      </w:r>
      <w:r w:rsidR="00A452C6" w:rsidRPr="000F6913">
        <w:rPr>
          <w:rFonts w:ascii="Times New Roman" w:hAnsi="Times New Roman" w:cs="Times New Roman"/>
          <w:sz w:val="24"/>
        </w:rPr>
        <w:t xml:space="preserve"> those of </w:t>
      </w:r>
      <w:r w:rsidRPr="000F6913">
        <w:rPr>
          <w:rFonts w:ascii="Times New Roman" w:hAnsi="Times New Roman" w:cs="Times New Roman"/>
          <w:sz w:val="24"/>
        </w:rPr>
        <w:t xml:space="preserve">movement-related gamma </w:t>
      </w:r>
      <w:r w:rsidR="00195612">
        <w:rPr>
          <w:rFonts w:ascii="Times New Roman" w:hAnsi="Times New Roman" w:cs="Times New Roman"/>
          <w:sz w:val="24"/>
        </w:rPr>
        <w:lastRenderedPageBreak/>
        <w:t>synchronis</w:t>
      </w:r>
      <w:r w:rsidR="0086352D">
        <w:rPr>
          <w:rFonts w:ascii="Times New Roman" w:hAnsi="Times New Roman" w:cs="Times New Roman"/>
          <w:sz w:val="24"/>
        </w:rPr>
        <w:t>ation</w:t>
      </w:r>
      <w:r w:rsidR="00A452C6" w:rsidRPr="000F6913">
        <w:rPr>
          <w:rFonts w:ascii="Times New Roman" w:hAnsi="Times New Roman" w:cs="Times New Roman"/>
          <w:sz w:val="24"/>
        </w:rPr>
        <w:t>. W</w:t>
      </w:r>
      <w:r w:rsidR="00A452C6" w:rsidRPr="00BC71A8">
        <w:rPr>
          <w:rFonts w:ascii="Times New Roman" w:hAnsi="Times New Roman" w:cs="Times New Roman"/>
          <w:sz w:val="24"/>
        </w:rPr>
        <w:t>e</w:t>
      </w:r>
      <w:r w:rsidRPr="00BC71A8">
        <w:rPr>
          <w:rFonts w:ascii="Times New Roman" w:hAnsi="Times New Roman" w:cs="Times New Roman"/>
          <w:sz w:val="24"/>
        </w:rPr>
        <w:t xml:space="preserve"> use our data to reproduce findings that support the narrative. Afterwards</w:t>
      </w:r>
      <w:r w:rsidRPr="000F6913">
        <w:rPr>
          <w:rFonts w:ascii="Times New Roman" w:hAnsi="Times New Roman" w:cs="Times New Roman"/>
          <w:sz w:val="24"/>
        </w:rPr>
        <w:t xml:space="preserve">, we </w:t>
      </w:r>
      <w:r w:rsidR="001B4EB0" w:rsidRPr="000F6913">
        <w:rPr>
          <w:rFonts w:ascii="Times New Roman" w:hAnsi="Times New Roman" w:cs="Times New Roman"/>
          <w:sz w:val="24"/>
        </w:rPr>
        <w:t xml:space="preserve">review literature on the potential functional role of </w:t>
      </w:r>
      <w:r w:rsidRPr="000F6913">
        <w:rPr>
          <w:rFonts w:ascii="Times New Roman" w:hAnsi="Times New Roman" w:cs="Times New Roman"/>
          <w:sz w:val="24"/>
        </w:rPr>
        <w:t>FTG</w:t>
      </w:r>
      <w:r w:rsidR="001B4EB0" w:rsidRPr="000F6913">
        <w:rPr>
          <w:rFonts w:ascii="Times New Roman" w:hAnsi="Times New Roman" w:cs="Times New Roman"/>
          <w:sz w:val="24"/>
        </w:rPr>
        <w:t>,</w:t>
      </w:r>
      <w:r w:rsidRPr="000F6913">
        <w:rPr>
          <w:rFonts w:ascii="Times New Roman" w:hAnsi="Times New Roman" w:cs="Times New Roman"/>
          <w:sz w:val="24"/>
        </w:rPr>
        <w:t xml:space="preserve"> such as its modulation with voluntary movement and changes in</w:t>
      </w:r>
      <w:r w:rsidR="00887798">
        <w:rPr>
          <w:rFonts w:ascii="Times New Roman" w:hAnsi="Times New Roman" w:cs="Times New Roman"/>
          <w:sz w:val="24"/>
        </w:rPr>
        <w:t xml:space="preserve"> a</w:t>
      </w:r>
      <w:r w:rsidR="008434C1">
        <w:rPr>
          <w:rFonts w:ascii="Times New Roman" w:hAnsi="Times New Roman" w:cs="Times New Roman"/>
          <w:sz w:val="24"/>
        </w:rPr>
        <w:t>lertness</w:t>
      </w:r>
      <w:r w:rsidR="00887798">
        <w:rPr>
          <w:rFonts w:ascii="Times New Roman" w:hAnsi="Times New Roman" w:cs="Times New Roman"/>
          <w:sz w:val="24"/>
        </w:rPr>
        <w:t xml:space="preserve"> and</w:t>
      </w:r>
      <w:r w:rsidRPr="000F6913">
        <w:rPr>
          <w:rFonts w:ascii="Times New Roman" w:hAnsi="Times New Roman" w:cs="Times New Roman"/>
          <w:sz w:val="24"/>
        </w:rPr>
        <w:t xml:space="preserve"> </w:t>
      </w:r>
      <w:r w:rsidR="002D550E">
        <w:rPr>
          <w:rFonts w:ascii="Times New Roman" w:hAnsi="Times New Roman" w:cs="Times New Roman"/>
          <w:sz w:val="24"/>
        </w:rPr>
        <w:t xml:space="preserve">states of </w:t>
      </w:r>
      <w:r w:rsidR="004C2EC4">
        <w:rPr>
          <w:rFonts w:ascii="Times New Roman" w:hAnsi="Times New Roman" w:cs="Times New Roman"/>
          <w:sz w:val="24"/>
        </w:rPr>
        <w:t>wakefulness</w:t>
      </w:r>
      <w:r w:rsidRPr="000F6913">
        <w:rPr>
          <w:rFonts w:ascii="Times New Roman" w:hAnsi="Times New Roman" w:cs="Times New Roman"/>
          <w:sz w:val="24"/>
        </w:rPr>
        <w:t xml:space="preserve">. We conclude this section with the link between FTG and dyskinesias. The third part focuses on </w:t>
      </w:r>
      <w:r w:rsidR="00C95C33" w:rsidRPr="000F6913">
        <w:rPr>
          <w:rFonts w:ascii="Times New Roman" w:hAnsi="Times New Roman" w:cs="Times New Roman"/>
          <w:sz w:val="24"/>
        </w:rPr>
        <w:t>the</w:t>
      </w:r>
      <w:r w:rsidRPr="000F6913">
        <w:rPr>
          <w:rFonts w:ascii="Times New Roman" w:hAnsi="Times New Roman" w:cs="Times New Roman"/>
          <w:sz w:val="24"/>
        </w:rPr>
        <w:t xml:space="preserve"> potential use of the FTG in aDBS; either as a marker for stimulating the most effective circuit or as a biomarker to track dyskinesias.</w:t>
      </w:r>
    </w:p>
    <w:p w14:paraId="7CC59817" w14:textId="77777777" w:rsidR="00791B27" w:rsidRPr="000F6913" w:rsidRDefault="00791B27" w:rsidP="00670C13">
      <w:pPr>
        <w:spacing w:after="0" w:line="360" w:lineRule="auto"/>
        <w:jc w:val="both"/>
        <w:rPr>
          <w:rFonts w:ascii="Times New Roman" w:hAnsi="Times New Roman" w:cs="Times New Roman"/>
          <w:sz w:val="24"/>
        </w:rPr>
      </w:pPr>
    </w:p>
    <w:p w14:paraId="4368B14D" w14:textId="75D12F34" w:rsidR="00791B27" w:rsidRPr="000F6913" w:rsidRDefault="00791B27" w:rsidP="00670C13">
      <w:pPr>
        <w:spacing w:after="0" w:line="360" w:lineRule="auto"/>
        <w:jc w:val="both"/>
        <w:rPr>
          <w:rFonts w:ascii="Times New Roman" w:hAnsi="Times New Roman" w:cs="Times New Roman"/>
          <w:color w:val="2E74B5" w:themeColor="accent1" w:themeShade="BF"/>
          <w:sz w:val="24"/>
        </w:rPr>
      </w:pPr>
      <w:r w:rsidRPr="000F6913">
        <w:rPr>
          <w:rFonts w:ascii="Times New Roman" w:hAnsi="Times New Roman" w:cs="Times New Roman"/>
          <w:color w:val="2E74B5" w:themeColor="accent1" w:themeShade="BF"/>
          <w:sz w:val="24"/>
        </w:rPr>
        <w:t xml:space="preserve">2. </w:t>
      </w:r>
      <w:r w:rsidR="00596F27">
        <w:rPr>
          <w:rFonts w:ascii="Times New Roman" w:hAnsi="Times New Roman" w:cs="Times New Roman"/>
          <w:color w:val="2E74B5" w:themeColor="accent1" w:themeShade="BF"/>
          <w:sz w:val="24"/>
        </w:rPr>
        <w:t xml:space="preserve">Comparison of different </w:t>
      </w:r>
      <w:r w:rsidRPr="000F6913">
        <w:rPr>
          <w:rFonts w:ascii="Times New Roman" w:hAnsi="Times New Roman" w:cs="Times New Roman"/>
          <w:color w:val="2E74B5" w:themeColor="accent1" w:themeShade="BF"/>
          <w:sz w:val="24"/>
        </w:rPr>
        <w:t>gamma oscillations</w:t>
      </w:r>
    </w:p>
    <w:p w14:paraId="2266B60F" w14:textId="2DD8A8B6" w:rsidR="00791B27" w:rsidRPr="000F6913" w:rsidRDefault="007D4E0A" w:rsidP="00670C13">
      <w:pPr>
        <w:spacing w:after="0" w:line="360" w:lineRule="auto"/>
        <w:jc w:val="both"/>
        <w:rPr>
          <w:rFonts w:ascii="Times New Roman" w:hAnsi="Times New Roman" w:cs="Times New Roman"/>
          <w:sz w:val="24"/>
        </w:rPr>
      </w:pPr>
      <w:r w:rsidRPr="000F6913">
        <w:rPr>
          <w:rFonts w:ascii="Times New Roman" w:hAnsi="Times New Roman" w:cs="Times New Roman"/>
          <w:sz w:val="24"/>
        </w:rPr>
        <w:t>FTG</w:t>
      </w:r>
      <w:r w:rsidR="00F93241" w:rsidRPr="000F6913">
        <w:rPr>
          <w:rFonts w:ascii="Times New Roman" w:hAnsi="Times New Roman" w:cs="Times New Roman"/>
          <w:sz w:val="24"/>
        </w:rPr>
        <w:t xml:space="preserve"> comprises</w:t>
      </w:r>
      <w:r w:rsidRPr="000F6913">
        <w:rPr>
          <w:rFonts w:ascii="Times New Roman" w:hAnsi="Times New Roman" w:cs="Times New Roman"/>
          <w:sz w:val="24"/>
        </w:rPr>
        <w:t xml:space="preserve"> oscillations in a narrow frequency</w:t>
      </w:r>
      <w:r w:rsidR="00F93241" w:rsidRPr="000F6913">
        <w:rPr>
          <w:rFonts w:ascii="Times New Roman" w:hAnsi="Times New Roman" w:cs="Times New Roman"/>
          <w:sz w:val="24"/>
        </w:rPr>
        <w:t xml:space="preserve"> band</w:t>
      </w:r>
      <w:r w:rsidRPr="000F6913">
        <w:rPr>
          <w:rFonts w:ascii="Times New Roman" w:hAnsi="Times New Roman" w:cs="Times New Roman"/>
          <w:sz w:val="24"/>
        </w:rPr>
        <w:t xml:space="preserve"> between 60-90 Hz. However, </w:t>
      </w:r>
      <w:r w:rsidR="00791B27" w:rsidRPr="000F6913">
        <w:rPr>
          <w:rFonts w:ascii="Times New Roman" w:hAnsi="Times New Roman" w:cs="Times New Roman"/>
          <w:sz w:val="24"/>
        </w:rPr>
        <w:t xml:space="preserve">the scientific literature </w:t>
      </w:r>
      <w:r w:rsidRPr="000F6913">
        <w:rPr>
          <w:rFonts w:ascii="Times New Roman" w:hAnsi="Times New Roman" w:cs="Times New Roman"/>
          <w:sz w:val="24"/>
        </w:rPr>
        <w:t xml:space="preserve">so far </w:t>
      </w:r>
      <w:r w:rsidR="00791B27" w:rsidRPr="000F6913">
        <w:rPr>
          <w:rFonts w:ascii="Times New Roman" w:hAnsi="Times New Roman" w:cs="Times New Roman"/>
          <w:sz w:val="24"/>
        </w:rPr>
        <w:t xml:space="preserve">has not provided a clear distinction between </w:t>
      </w:r>
      <w:r w:rsidRPr="000F6913">
        <w:rPr>
          <w:rFonts w:ascii="Times New Roman" w:hAnsi="Times New Roman" w:cs="Times New Roman"/>
          <w:sz w:val="24"/>
        </w:rPr>
        <w:t xml:space="preserve">FTG and </w:t>
      </w:r>
      <w:r w:rsidR="00791B27" w:rsidRPr="000F6913">
        <w:rPr>
          <w:rFonts w:ascii="Times New Roman" w:hAnsi="Times New Roman" w:cs="Times New Roman"/>
          <w:sz w:val="24"/>
        </w:rPr>
        <w:t xml:space="preserve">movement-related gamma ERS with the two </w:t>
      </w:r>
      <w:r w:rsidRPr="000F6913">
        <w:rPr>
          <w:rFonts w:ascii="Times New Roman" w:hAnsi="Times New Roman" w:cs="Times New Roman"/>
          <w:sz w:val="24"/>
        </w:rPr>
        <w:t xml:space="preserve">often </w:t>
      </w:r>
      <w:r w:rsidR="00791B27" w:rsidRPr="000F6913">
        <w:rPr>
          <w:rFonts w:ascii="Times New Roman" w:hAnsi="Times New Roman" w:cs="Times New Roman"/>
          <w:sz w:val="24"/>
        </w:rPr>
        <w:t xml:space="preserve">considered equivalent and at times used interchangeably </w:t>
      </w:r>
      <w:r w:rsidR="00791B27" w:rsidRPr="000F6913">
        <w:fldChar w:fldCharType="begin" w:fldLock="1"/>
      </w:r>
      <w:r w:rsidR="00551E16" w:rsidRPr="000F6913">
        <w:rPr>
          <w:rFonts w:ascii="Times New Roman" w:hAnsi="Times New Roman" w:cs="Times New Roman"/>
          <w:sz w:val="24"/>
        </w:rPr>
        <w:instrText>ADDIN CSL_CITATION {"citationItems":[{"id":"ITEM-1","itemData":{"DOI":"10.7554/eLife.31895","ISSN":"2050-084X (Electronic)","PMID":"29388913","abstract":"Gamma synchronization increases during movement and scales with kinematic  parameters. Here, disease-specific characteristics of this synchronization and the dopamine-dependence of its scaling in Parkinson's disease are investigated. In 16 patients undergoing deep brain stimulation surgery, movements of different velocities revealed that subthalamic gamma power peaked in the sensorimotor part of the subthalamic nucleus, correlated positively with maximal velocity and negatively with symptom severity. These effects relied on movement-related bursts of transient synchrony in the gamma band. The gamma burst rate highly correlated with averaged power, increased gradually with larger movements and correlated with symptom severity. In the dopamine-depleted state, gamma power and burst rate significantly decreased, particularly when peak velocity was slower than ON medication. Burst amplitude and duration were unaffected by the medication state. We propose that insufficient recruitment of fast gamma bursts during movement may underlie bradykinesia as one of the cardinal symptoms in Parkinson's disease.","author":[{"dropping-particle":"","family":"Lofredi","given":"Roxanne","non-dropping-particle":"","parse-names":false,"suffix":""},{"dropping-particle":"","family":"Neumann","given":"Wolf-Julian","non-dropping-particle":"","parse-names":false,"suffix":""},{"dropping-particle":"","family":"Bock","given":"Antje","non-dropping-particle":"","parse-names":false,"suffix":""},{"dropping-particle":"","family":"Horn","given":"Andreas","non-dropping-particle":"","parse-names":false,"suffix":""},{"dropping-particle":"","family":"Huebl","given":"Julius","non-dropping-particle":"","parse-names":false,"suffix":""},{"dropping-particle":"","family":"Siegert","given":"Sandy","non-dropping-particle":"","parse-names":false,"suffix":""},{"dropping-particle":"","family":"Schneider","given":"Gerd-Helge","non-dropping-particle":"","parse-names":false,"suffix":""},{"dropping-particle":"","family":"Krauss","given":"Joachim K","non-dropping-particle":"","parse-names":false,"suffix":""},{"dropping-particle":"","family":"Kühn","given":"Andrea A","non-dropping-particle":"","parse-names":false,"suffix":""}],"container-title":"eLife","id":"ITEM-1","issued":{"date-parts":[["2018","2"]]},"language":"eng","title":"Dopamine-dependent scaling of subthalamic gamma bursts with movement velocity in  patients with Parkinson's disease.","type":"article-journal","volume":"7"},"uris":["http://www.mendeley.com/documents/?uuid=44306fee-b982-4c94-9e18-fb972afa828d"]},{"id":"ITEM-2","itemData":{"DOI":"10.1523/ENEURO.0009-21.2021","ISSN":"23732822","PMID":"33883192","abstract":"In humans, finely tuned g synchronization (60–90 Hz) rapidly appears at movement onset in a motor control network involving primary motor cortex, the basal ganglia and motor thalamus. Yet the functional consequences of brief movement-related synchronization are still unclear. Distinct synchronization phenomena have also been linked to different forms of motor inhibition, including relaxing antagonist muscles, rapid movement interruption and stabilizing network dynamics for sustained contractions. Here, I will introduce detailed hypotheses about how intrasite and intersite synchronization could interact with firing rate changes in different parts of the network to enable flexible action control. The here proposed cause-and-effect relationships shine a spotlight on potential key mechanisms of cortico-basal ganglia-thalamo-cortical (CBGTC) communication. Confirming or revising these hypotheses will be critical in understanding the neuronal basis of flexible movement initiation, invigoration and inhibition. Ultimately, the study of more complex cognitive phenomena will also become more tractable once we understand the neuronal mechanisms underlying behavioral readouts.","author":[{"dropping-particle":"","family":"Fischer","given":"Petra","non-dropping-particle":"","parse-names":false,"suffix":""}],"container-title":"eNeuro","id":"ITEM-2","issue":"3","issued":{"date-parts":[["2021"]]},"title":"Mechanisms of network interactions for flexible cortico-basal ganglia-mediated action control","type":"article-journal","volume":"8"},"uris":["http://www.mendeley.com/documents/?uuid=c2254ceb-57a3-4fee-bf7b-9e07e28b3177"]},{"id":"ITEM-3","itemData":{"DOI":"10.1016/j.expneurol.2012.07.005","ISSN":"1090-2430 (Electronic)","PMID":"22841500","abstract":"Interest in beta activity in the basal ganglia has mushroomed since it was first  identified in the subthalamic nucleus of patients with Parkinson's disease in Jonathan Dostrovsky's landmark paper (Levy et al., 2000). Here we consider a less explored phenomenon; namely gamma frequency synchronisation of neurons in the basal ganglia. Gamma oscillations have been reported in a distributed network involving the basal ganglia, thalamus and motor cortex, and have been described in a wide range of diseases as well as during increased arousal and voluntary movement. In Parkinson's disease, gamma activity is promoted by dopaminergic therapy. These features suggest that its elevation may be involved in the production of movement and this hypothesis is supported by the correlation between the amplitude of gamma activity and limb kinematics. Here we review these data, discuss the functional anatomy of gamma activity in basal ganglia and question how closely it relates to the coding of movement parameters.","author":[{"dropping-particle":"","family":"Jenkinson","given":"Ned","non-dropping-particle":"","parse-names":false,"suffix":""},{"dropping-particle":"","family":"Kühn","given":"Andrea A","non-dropping-particle":"","parse-names":false,"suffix":""},{"dropping-particle":"","family":"Brown","given":"Peter","non-dropping-particle":"","parse-names":false,"suffix":""}],"container-title":"Experimental neurology","id":"ITEM-3","issued":{"date-parts":[["2013","7"]]},"language":"eng","page":"72-76","publisher-place":"United States","title":"γ oscillations in the human basal ganglia.","type":"article-journal","volume":"245"},"uris":["http://www.mendeley.com/documents/?uuid=9dc1cb62-58ea-483a-a514-8a13c1305e68"]},{"id":"ITEM-4","itemData":{"DOI":"10.1016/j.neuroimage.2008.04.178","ISSN":"1095-9572 (Electronic)","PMID":"18511304","abstract":"There has been increasing interest in the functional role of high-frequency (&gt;30 Hz)  cortical oscillations accompanying various sensorimotor and cognitive tasks in humans. Similar \"high gamma\" activity has been observed in the motor cortex, although the role of this activity in motor control is unknown. Using whole-head MEG recordings combined with advanced source localization methods, we identified high-frequency (65 to 80 Hz) gamma oscillations in the primary motor cortex during self-paced movements of the upper and lower limbs. Brief bursts of gamma activity were localized to the contralateral precentral gyrus (MI) during self-paced index finger abductions, elbow flexions and foot dorsiflexions. In comparison to lower frequency (10-30 Hz) sensorimotor rhythms that are bilaterally suppressed prior to and during movement (Jurkiewicz et al., 2006), high gamma activity increased only during movement, reaching maximal increase 100 to 250 ms following EMG onset, and was lateralized to contralateral MI, similar to findings from intracranial EEG studies. Peak frequency of gamma activity was significantly lower during foot dorsiflexion (67.4+/-5.2 Hz) than during finger abduction (75.3+/-4.4 Hz) and elbow flexion (73.9+/-3.7 Hz) although markedly similar for left and right movements of the same body part within subjects, suggesting activation of a common underlying network for gamma oscillations in the left and right motor cortex. These findings demonstrate that voluntary movements elicit high-frequency gamma oscillations in the primary motor cortex that are effector specific, and possibly reflect the activation of cortico-subcortical networks involved in the feedbac</w:instrText>
      </w:r>
      <w:r w:rsidR="00551E16" w:rsidRPr="00840321">
        <w:rPr>
          <w:rFonts w:ascii="Times New Roman" w:hAnsi="Times New Roman" w:cs="Times New Roman"/>
          <w:sz w:val="24"/>
          <w:lang w:val="fr-FR"/>
        </w:rPr>
        <w:instrText>k control of discrete movements.","author":[{"dropping-particle":"","family":"Cheyne","given":"Douglas","non-dropping-particle":"","parse-names":false,"suffix":""},{"dropping-particle":"","family":"Bells","given":"Sonya","non-dropping-particle":"","parse-names":false,"suffix":""},{"dropping-particle":"","family":"Ferrari","given":"Paul","non-dropping-particle":"","parse-names":false,"suffix":""},{"dropping-particle":"","family":"Gaetz","given":"William","non-dropping-particle":"","parse-names":false,"suffix":""},{"dropping-particle":"","family":"Bostan","given":"Andreea C","non-dropping-particle":"","parse-names":false,"suffix":""}],"container-title":"NeuroImage","id":"ITEM-4","issue":"1","issued":{"date-parts":[["2008","8"]]},"language":"eng","page":"332-342","publisher-place":"United States","title":"Self-paced movements induce high-frequency gamma oscillations in primary motor  cortex.","type":"article-journal","volume":"42"},"uris":["http://www.mendeley.com/documents/?uuid=48e89c53-2876-476a-881e-df4ccfb2c538"]}],"mendeley":{"formattedCitation":"(Cheyne et al., 2008; Fischer, 2021; Jenkinson et al., 2013; Lofredi et al., 2018)","plainTextFormattedCitation":"(Cheyne et al., 2008; Fischer, 2021; Jenkinson et al., 2013; Lofredi et al., 2018)","previouslyFormattedCitation":"(Cheyne et al., 2008; Fischer, 2021; Jenkinson et al., 2013; Lofredi et al., 2018)"},"properties":{"noteIndex":0},"schema":"https://github.com/citation-style-language/schema/raw/master/csl-citation.json"}</w:instrText>
      </w:r>
      <w:r w:rsidR="00791B27" w:rsidRPr="000F6913">
        <w:rPr>
          <w:rFonts w:ascii="Times New Roman" w:hAnsi="Times New Roman" w:cs="Times New Roman"/>
          <w:sz w:val="24"/>
        </w:rPr>
        <w:fldChar w:fldCharType="separate"/>
      </w:r>
      <w:r w:rsidR="005440A2" w:rsidRPr="00840321">
        <w:rPr>
          <w:rFonts w:ascii="Times New Roman" w:hAnsi="Times New Roman" w:cs="Times New Roman"/>
          <w:noProof/>
          <w:sz w:val="24"/>
          <w:lang w:val="fr-FR"/>
        </w:rPr>
        <w:t>(Cheyne et al., 2008; Fischer, 2021; Jenkinson et al., 2013; Lofredi et al., 2018)</w:t>
      </w:r>
      <w:r w:rsidR="00791B27" w:rsidRPr="000F6913">
        <w:rPr>
          <w:rFonts w:ascii="Times New Roman" w:hAnsi="Times New Roman" w:cs="Times New Roman"/>
          <w:sz w:val="24"/>
        </w:rPr>
        <w:fldChar w:fldCharType="end"/>
      </w:r>
      <w:r w:rsidR="00791B27" w:rsidRPr="00840321">
        <w:rPr>
          <w:rFonts w:ascii="Times New Roman" w:hAnsi="Times New Roman" w:cs="Times New Roman"/>
          <w:sz w:val="24"/>
          <w:lang w:val="fr-FR"/>
        </w:rPr>
        <w:t xml:space="preserve">. </w:t>
      </w:r>
      <w:r w:rsidR="00F121B1" w:rsidRPr="000F6913">
        <w:rPr>
          <w:rFonts w:ascii="Times New Roman" w:hAnsi="Times New Roman" w:cs="Times New Roman"/>
          <w:sz w:val="24"/>
          <w:lang w:eastAsia="zh-CN"/>
        </w:rPr>
        <w:t>H</w:t>
      </w:r>
      <w:r w:rsidR="00F121B1" w:rsidRPr="000F6913">
        <w:rPr>
          <w:rFonts w:ascii="Times New Roman" w:hAnsi="Times New Roman" w:cs="Times New Roman"/>
          <w:sz w:val="24"/>
        </w:rPr>
        <w:t>ere</w:t>
      </w:r>
      <w:r w:rsidR="00F93241" w:rsidRPr="000F6913">
        <w:rPr>
          <w:rFonts w:ascii="Times New Roman" w:hAnsi="Times New Roman" w:cs="Times New Roman"/>
          <w:sz w:val="24"/>
        </w:rPr>
        <w:t>,</w:t>
      </w:r>
      <w:r w:rsidR="00F121B1" w:rsidRPr="000F6913">
        <w:rPr>
          <w:rFonts w:ascii="Times New Roman" w:hAnsi="Times New Roman" w:cs="Times New Roman"/>
          <w:sz w:val="24"/>
        </w:rPr>
        <w:t xml:space="preserve"> we first review the literature on </w:t>
      </w:r>
      <w:r w:rsidR="0086352D">
        <w:rPr>
          <w:rFonts w:ascii="Times New Roman" w:hAnsi="Times New Roman" w:cs="Times New Roman"/>
          <w:sz w:val="24"/>
        </w:rPr>
        <w:t xml:space="preserve">these </w:t>
      </w:r>
      <w:r w:rsidR="00F121B1" w:rsidRPr="000F6913">
        <w:rPr>
          <w:rFonts w:ascii="Times New Roman" w:hAnsi="Times New Roman" w:cs="Times New Roman"/>
          <w:sz w:val="24"/>
        </w:rPr>
        <w:t xml:space="preserve">different gamma oscillations, </w:t>
      </w:r>
      <w:r w:rsidR="0026626B" w:rsidRPr="000F6913">
        <w:rPr>
          <w:rFonts w:ascii="Times New Roman" w:hAnsi="Times New Roman" w:cs="Times New Roman"/>
          <w:sz w:val="24"/>
        </w:rPr>
        <w:t>compare</w:t>
      </w:r>
      <w:r w:rsidR="007A1543" w:rsidRPr="000F6913">
        <w:rPr>
          <w:rFonts w:ascii="Times New Roman" w:hAnsi="Times New Roman" w:cs="Times New Roman"/>
          <w:sz w:val="24"/>
        </w:rPr>
        <w:t xml:space="preserve"> their</w:t>
      </w:r>
      <w:r w:rsidR="00F121B1" w:rsidRPr="000F6913">
        <w:rPr>
          <w:rFonts w:ascii="Times New Roman" w:hAnsi="Times New Roman" w:cs="Times New Roman"/>
          <w:sz w:val="24"/>
        </w:rPr>
        <w:t xml:space="preserve"> temporal and spectral characteristics and discuss how </w:t>
      </w:r>
      <w:r w:rsidR="007A1543" w:rsidRPr="000F6913">
        <w:rPr>
          <w:rFonts w:ascii="Times New Roman" w:hAnsi="Times New Roman" w:cs="Times New Roman"/>
          <w:sz w:val="24"/>
        </w:rPr>
        <w:t xml:space="preserve">different </w:t>
      </w:r>
      <w:r w:rsidR="00F121B1" w:rsidRPr="000F6913">
        <w:rPr>
          <w:rFonts w:ascii="Times New Roman" w:hAnsi="Times New Roman" w:cs="Times New Roman"/>
          <w:sz w:val="24"/>
        </w:rPr>
        <w:t>analysis method</w:t>
      </w:r>
      <w:r w:rsidR="0026626B" w:rsidRPr="000F6913">
        <w:rPr>
          <w:rFonts w:ascii="Times New Roman" w:hAnsi="Times New Roman" w:cs="Times New Roman"/>
          <w:sz w:val="24"/>
        </w:rPr>
        <w:t>s</w:t>
      </w:r>
      <w:r w:rsidR="00F121B1" w:rsidRPr="000F6913">
        <w:rPr>
          <w:rFonts w:ascii="Times New Roman" w:hAnsi="Times New Roman" w:cs="Times New Roman"/>
          <w:sz w:val="24"/>
        </w:rPr>
        <w:t xml:space="preserve"> </w:t>
      </w:r>
      <w:r w:rsidR="007A1543" w:rsidRPr="000F6913">
        <w:rPr>
          <w:rFonts w:ascii="Times New Roman" w:hAnsi="Times New Roman" w:cs="Times New Roman"/>
          <w:sz w:val="24"/>
        </w:rPr>
        <w:t>may</w:t>
      </w:r>
      <w:r w:rsidR="00F121B1" w:rsidRPr="000F6913">
        <w:rPr>
          <w:rFonts w:ascii="Times New Roman" w:hAnsi="Times New Roman" w:cs="Times New Roman"/>
          <w:sz w:val="24"/>
        </w:rPr>
        <w:t xml:space="preserve"> lead to </w:t>
      </w:r>
      <w:r w:rsidR="007A1543" w:rsidRPr="000F6913">
        <w:rPr>
          <w:rFonts w:ascii="Times New Roman" w:hAnsi="Times New Roman" w:cs="Times New Roman"/>
          <w:sz w:val="24"/>
        </w:rPr>
        <w:t>conflation</w:t>
      </w:r>
      <w:r w:rsidR="00F121B1" w:rsidRPr="000F6913">
        <w:rPr>
          <w:rFonts w:ascii="Times New Roman" w:hAnsi="Times New Roman" w:cs="Times New Roman"/>
          <w:sz w:val="24"/>
        </w:rPr>
        <w:t>.</w:t>
      </w:r>
    </w:p>
    <w:p w14:paraId="1E9F1DDC" w14:textId="4AC1D716" w:rsidR="00791B27" w:rsidRPr="000F6913" w:rsidRDefault="00791B27" w:rsidP="00670C13">
      <w:pPr>
        <w:spacing w:after="0" w:line="360" w:lineRule="auto"/>
        <w:jc w:val="both"/>
        <w:rPr>
          <w:rFonts w:ascii="Times New Roman" w:hAnsi="Times New Roman" w:cs="Times New Roman"/>
          <w:sz w:val="24"/>
        </w:rPr>
      </w:pPr>
    </w:p>
    <w:p w14:paraId="59493C57" w14:textId="77777777" w:rsidR="0094722A" w:rsidRPr="000F6913" w:rsidRDefault="0094722A" w:rsidP="00670C13">
      <w:pPr>
        <w:spacing w:after="0" w:line="360" w:lineRule="auto"/>
        <w:jc w:val="both"/>
        <w:rPr>
          <w:rFonts w:ascii="Times New Roman" w:hAnsi="Times New Roman" w:cs="Times New Roman"/>
          <w:sz w:val="24"/>
        </w:rPr>
      </w:pPr>
      <w:r w:rsidRPr="000F6913">
        <w:rPr>
          <w:rFonts w:ascii="Times New Roman" w:hAnsi="Times New Roman" w:cs="Times New Roman"/>
          <w:color w:val="2E74B5" w:themeColor="accent1" w:themeShade="BF"/>
          <w:sz w:val="24"/>
        </w:rPr>
        <w:t>2.1. Levodopa-induced finely-tuned gamma oscillations</w:t>
      </w:r>
    </w:p>
    <w:p w14:paraId="699CB104" w14:textId="72B29F09" w:rsidR="0094722A" w:rsidRPr="000F6913" w:rsidRDefault="00AA7045" w:rsidP="00670C13">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FTG </w:t>
      </w:r>
      <w:r w:rsidR="00234BD9">
        <w:rPr>
          <w:rFonts w:ascii="Times New Roman" w:hAnsi="Times New Roman" w:cs="Times New Roman" w:hint="eastAsia"/>
          <w:sz w:val="24"/>
          <w:lang w:eastAsia="zh-CN"/>
        </w:rPr>
        <w:t>in</w:t>
      </w:r>
      <w:r w:rsidR="00234BD9">
        <w:rPr>
          <w:rFonts w:ascii="Times New Roman" w:hAnsi="Times New Roman" w:cs="Times New Roman"/>
          <w:sz w:val="24"/>
        </w:rPr>
        <w:t xml:space="preserve"> </w:t>
      </w:r>
      <w:r w:rsidR="00234BD9">
        <w:rPr>
          <w:rFonts w:ascii="Times New Roman" w:hAnsi="Times New Roman" w:cs="Times New Roman" w:hint="eastAsia"/>
          <w:sz w:val="24"/>
          <w:lang w:eastAsia="zh-CN"/>
        </w:rPr>
        <w:t>motor</w:t>
      </w:r>
      <w:r w:rsidR="00234BD9">
        <w:rPr>
          <w:rFonts w:ascii="Times New Roman" w:hAnsi="Times New Roman" w:cs="Times New Roman"/>
          <w:sz w:val="24"/>
        </w:rPr>
        <w:t xml:space="preserve"> cortex and basal ganglia </w:t>
      </w:r>
      <w:r w:rsidRPr="000F6913">
        <w:rPr>
          <w:rFonts w:ascii="Times New Roman" w:hAnsi="Times New Roman" w:cs="Times New Roman"/>
          <w:sz w:val="24"/>
        </w:rPr>
        <w:t>can be induced by dopaminergic medication – primarily levodopa – in PD patients</w:t>
      </w:r>
      <w:r w:rsidR="003E201D" w:rsidRPr="000F6913">
        <w:rPr>
          <w:rFonts w:ascii="Times New Roman" w:hAnsi="Times New Roman" w:cs="Times New Roman"/>
          <w:sz w:val="24"/>
        </w:rPr>
        <w:t xml:space="preserve"> (Table </w:t>
      </w:r>
      <w:r w:rsidR="00AE58D1">
        <w:rPr>
          <w:rFonts w:ascii="Times New Roman" w:hAnsi="Times New Roman" w:cs="Times New Roman"/>
          <w:sz w:val="24"/>
        </w:rPr>
        <w:t>1</w:t>
      </w:r>
      <w:r w:rsidR="003E201D" w:rsidRPr="000F6913">
        <w:rPr>
          <w:rFonts w:ascii="Times New Roman" w:hAnsi="Times New Roman" w:cs="Times New Roman"/>
          <w:sz w:val="24"/>
        </w:rPr>
        <w:t>)</w:t>
      </w:r>
      <w:r w:rsidRPr="000F6913">
        <w:rPr>
          <w:rFonts w:ascii="Times New Roman" w:hAnsi="Times New Roman" w:cs="Times New Roman"/>
          <w:sz w:val="24"/>
        </w:rPr>
        <w:t xml:space="preserve"> or hemiparkinsonian rats after 6-OHDA</w:t>
      </w:r>
      <w:r w:rsidR="002D0F1C" w:rsidRPr="000F6913">
        <w:rPr>
          <w:rFonts w:ascii="Times New Roman" w:hAnsi="Times New Roman" w:cs="Times New Roman"/>
          <w:sz w:val="24"/>
        </w:rPr>
        <w:t xml:space="preserve"> (6-Hydroxydopamine)</w:t>
      </w:r>
      <w:r w:rsidRPr="000F6913">
        <w:rPr>
          <w:rFonts w:ascii="Times New Roman" w:hAnsi="Times New Roman" w:cs="Times New Roman"/>
          <w:sz w:val="24"/>
        </w:rPr>
        <w:t xml:space="preserve"> lesion</w:t>
      </w:r>
      <w:r w:rsidR="003E201D" w:rsidRPr="000F6913">
        <w:rPr>
          <w:rFonts w:ascii="Times New Roman" w:hAnsi="Times New Roman" w:cs="Times New Roman"/>
          <w:sz w:val="24"/>
        </w:rPr>
        <w:t xml:space="preserve"> (Table </w:t>
      </w:r>
      <w:r w:rsidR="00AE58D1">
        <w:rPr>
          <w:rFonts w:ascii="Times New Roman" w:hAnsi="Times New Roman" w:cs="Times New Roman"/>
          <w:sz w:val="24"/>
        </w:rPr>
        <w:t>2</w:t>
      </w:r>
      <w:r w:rsidR="003E201D" w:rsidRPr="000F6913">
        <w:rPr>
          <w:rFonts w:ascii="Times New Roman" w:hAnsi="Times New Roman" w:cs="Times New Roman"/>
          <w:sz w:val="24"/>
        </w:rPr>
        <w:t>)</w:t>
      </w:r>
      <w:r w:rsidRPr="000F6913">
        <w:rPr>
          <w:rFonts w:ascii="Times New Roman" w:hAnsi="Times New Roman" w:cs="Times New Roman"/>
          <w:sz w:val="24"/>
        </w:rPr>
        <w:t>. Levodopa-induced FTG occurs minutes to hours after levodopa intake</w:t>
      </w:r>
      <w:r w:rsidR="00A113A4" w:rsidRPr="000F6913">
        <w:rPr>
          <w:rFonts w:ascii="Times New Roman" w:hAnsi="Times New Roman" w:cs="Times New Roman"/>
          <w:sz w:val="24"/>
        </w:rPr>
        <w:t xml:space="preserve"> in about 2</w:t>
      </w:r>
      <w:r w:rsidR="00CC1634" w:rsidRPr="000F6913">
        <w:rPr>
          <w:rFonts w:ascii="Times New Roman" w:hAnsi="Times New Roman" w:cs="Times New Roman"/>
          <w:sz w:val="24"/>
        </w:rPr>
        <w:t>3</w:t>
      </w:r>
      <w:r w:rsidR="00A113A4" w:rsidRPr="000F6913">
        <w:rPr>
          <w:rFonts w:ascii="Times New Roman" w:hAnsi="Times New Roman" w:cs="Times New Roman"/>
          <w:sz w:val="24"/>
        </w:rPr>
        <w:t xml:space="preserve">% of PD patients </w:t>
      </w:r>
      <w:r w:rsidR="00A113A4" w:rsidRPr="000F6913">
        <w:rPr>
          <w:rFonts w:ascii="Times New Roman" w:hAnsi="Times New Roman" w:cs="Times New Roman"/>
          <w:sz w:val="24"/>
        </w:rPr>
        <w:fldChar w:fldCharType="begin" w:fldLock="1"/>
      </w:r>
      <w:r w:rsidR="00266CA2">
        <w:rPr>
          <w:rFonts w:ascii="Times New Roman" w:hAnsi="Times New Roman" w:cs="Times New Roman"/>
          <w:sz w:val="24"/>
        </w:rPr>
        <w:instrText>ADDIN CSL_CITATION {"citationItems":[{"id":"ITEM-1","itemData":{"DOI":"10.1523/JNEUROSCI.5459-09.2010","ISSN":"1529-2401 (Electronic)","PMID":"20463229","abstract":"In Parkinson's disease (PD), the oscillatory activity recorded from the basal  ganglia shows dopamine-dependent changes. In the \"off\" parkinsonian motor state, there is prominent activity in the beta band (12-30 Hz) that is mostly attenuated after dopaminergic therapy (\"on\" medication state). The on state is also characterized by activity in the gamma (60-80 Hz) and high-frequency (300 Hz) bands that is modulated by movement. We recorded local field potentials from a group of 15 PD patients (three females) treated with bilateral deep brain stimulation of the subthalamic nucleus, using a high sampling rate (2 kHz) and filters suitable to study high-frequency activity (0.3-1000 Hz). We observed high-frequency oscillations (HFOs) in both the off and on motor states. In the off state, the amplitude of the HFOs was coupled to the phase of the abnormal beta activity. The beta-coupled HFOs showed little or even negative movement-related changes in amplitude. Moreover, the degree of movement-related modulation of the HFOs correlated negatively with the rigidity/bradykinesia scores. In the on motor state, the HFOs were liberated from this beta coupling, and they displayed marked movement-related amplitude modulation. Cross-frequency interactions between the phase of slow activities and the amplitude of fast frequencies have been attributed an important role in information processing in cortical structures. Our findings suggest that nonlinear coupling between frequencies may not only be a physiological mechanism (as shown previously) but also that it may participate in the pathophysiology of parkinsonism.","author":[{"dropping-particle":"","family":"López-Azcárate","given":"Jon","non-dropping-particle":"","parse-names":false,"suffix":""},{"dropping-particle":"","family":"Tainta","given":"Mikel","non-dropping-particle":"","parse-names":false,"suffix":""},{"dropping-particle":"","family":"Rodríguez-Oroz","given":"María C","non-dropping-particle":"","parse-names":false,"suffix":""},{"dropping-particle":"","family":"Valencia","given":"Miguel","non-dropping-particle":"","parse-names":false,"suffix":""},{"dropping-particle":"","family":"González","given":"Rafael","non-dropping-particle":"","parse-names":false,"suffix":""},{"dropping-particle":"","family":"Guridi","given":"Jorge","non-dropping-particle":"","parse-names":false,"suffix":""},{"dropping-particle":"","family":"Iriarte","given":"Jorge","non-dropping-particle":"","parse-names":false,"suffix":""},{"dropping-particle":"","family":"Obeso","given":"José A","non-dropping-particle":"","parse-names":false,"suffix":""},{"dropping-particle":"","family":"Artieda","given":"Julio","non-dropping-particle":"","parse-names":false,"suffix":""},{"dropping-particle":"","family":"Alegre","given":"Manuel","non-dropping-particle":"","parse-names":false,"suffix":""}],"container-title":"The Journal of neuroscience : the official journal of the Society for Neuroscience","id":"ITEM-1","issue":"19","issued":{"date-parts":[["2010","5"]]},"language":"eng","page":"6667-6677","title":"Coupling between beta and high-frequency activity in the human subthalamic nucleus  may be a pathophysiological mechanism in Parkinson's disease.","type":"article-journal","volume":"30"},"uris":["http://www.mendeley.com/documents/?uuid=ed643cda-d649-45e4-9196-fd43369f2f0c"]}],"mendeley":{"formattedCitation":"(López-Azcárate et al., 2010)","plainTextFormattedCitation":"(López-Azcárate et al., 2010)","previouslyFormattedCitation":"(López-Azcárate et al., 2010)"},"properties":{"noteIndex":0},"schema":"https://github.com/citation-style-language/schema/raw/master/csl-citation.json"}</w:instrText>
      </w:r>
      <w:r w:rsidR="00A113A4" w:rsidRPr="000F6913">
        <w:rPr>
          <w:rFonts w:ascii="Times New Roman" w:hAnsi="Times New Roman" w:cs="Times New Roman"/>
          <w:sz w:val="24"/>
        </w:rPr>
        <w:fldChar w:fldCharType="separate"/>
      </w:r>
      <w:r w:rsidR="00A113A4" w:rsidRPr="000F6913">
        <w:rPr>
          <w:rFonts w:ascii="Times New Roman" w:hAnsi="Times New Roman" w:cs="Times New Roman"/>
          <w:noProof/>
          <w:sz w:val="24"/>
        </w:rPr>
        <w:t>(López-Azcárate et al., 2010)</w:t>
      </w:r>
      <w:r w:rsidR="00A113A4" w:rsidRPr="000F6913">
        <w:rPr>
          <w:rFonts w:ascii="Times New Roman" w:hAnsi="Times New Roman" w:cs="Times New Roman"/>
          <w:sz w:val="24"/>
        </w:rPr>
        <w:fldChar w:fldCharType="end"/>
      </w:r>
      <w:r w:rsidRPr="000F6913">
        <w:rPr>
          <w:rFonts w:ascii="Times New Roman" w:hAnsi="Times New Roman" w:cs="Times New Roman"/>
          <w:sz w:val="24"/>
        </w:rPr>
        <w:t xml:space="preserve"> and comprises a narrowband activity</w:t>
      </w:r>
      <w:r w:rsidR="007B072D" w:rsidRPr="000F6913">
        <w:rPr>
          <w:rFonts w:ascii="Times New Roman" w:hAnsi="Times New Roman" w:cs="Times New Roman"/>
          <w:sz w:val="24"/>
        </w:rPr>
        <w:t xml:space="preserve"> </w:t>
      </w:r>
      <w:r w:rsidRPr="000F6913">
        <w:rPr>
          <w:rFonts w:ascii="Times New Roman" w:hAnsi="Times New Roman" w:cs="Times New Roman"/>
          <w:sz w:val="24"/>
        </w:rPr>
        <w:t xml:space="preserve">with slightly varying peak frequencies across subjects between 60-90 Hz (Table </w:t>
      </w:r>
      <w:r w:rsidR="00AE58D1">
        <w:rPr>
          <w:rFonts w:ascii="Times New Roman" w:hAnsi="Times New Roman" w:cs="Times New Roman"/>
          <w:sz w:val="24"/>
        </w:rPr>
        <w:t>3</w:t>
      </w:r>
      <w:r w:rsidRPr="000F6913">
        <w:rPr>
          <w:rFonts w:ascii="Times New Roman" w:hAnsi="Times New Roman" w:cs="Times New Roman"/>
          <w:sz w:val="24"/>
        </w:rPr>
        <w:t>). It is present at rest</w:t>
      </w:r>
      <w:r w:rsidR="0028343F">
        <w:rPr>
          <w:rFonts w:ascii="Times New Roman" w:hAnsi="Times New Roman" w:cs="Times New Roman"/>
          <w:sz w:val="24"/>
        </w:rPr>
        <w:t xml:space="preserve"> </w:t>
      </w:r>
      <w:r w:rsidR="00C0300A">
        <w:rPr>
          <w:rFonts w:ascii="Times New Roman" w:hAnsi="Times New Roman" w:cs="Times New Roman"/>
          <w:sz w:val="24"/>
        </w:rPr>
        <w:t xml:space="preserve">(Figure 1A) </w:t>
      </w:r>
      <w:r w:rsidR="0028343F">
        <w:rPr>
          <w:rFonts w:ascii="Times New Roman" w:hAnsi="Times New Roman" w:cs="Times New Roman"/>
          <w:sz w:val="24"/>
        </w:rPr>
        <w:t>or during the execution of a motor task, where it appears either continuously (F</w:t>
      </w:r>
      <w:r w:rsidR="00C0300A">
        <w:rPr>
          <w:rFonts w:ascii="Times New Roman" w:hAnsi="Times New Roman" w:cs="Times New Roman"/>
          <w:sz w:val="24"/>
        </w:rPr>
        <w:t xml:space="preserve">igure </w:t>
      </w:r>
      <w:r w:rsidR="0028343F">
        <w:rPr>
          <w:rFonts w:ascii="Times New Roman" w:hAnsi="Times New Roman" w:cs="Times New Roman"/>
          <w:sz w:val="24"/>
        </w:rPr>
        <w:t xml:space="preserve">2) or sporadically </w:t>
      </w:r>
      <w:r w:rsidR="00564487">
        <w:rPr>
          <w:rFonts w:ascii="Times New Roman" w:hAnsi="Times New Roman" w:cs="Times New Roman"/>
          <w:sz w:val="24"/>
        </w:rPr>
        <w:fldChar w:fldCharType="begin" w:fldLock="1"/>
      </w:r>
      <w:r w:rsidR="006647B6">
        <w:rPr>
          <w:rFonts w:ascii="Times New Roman" w:hAnsi="Times New Roman" w:cs="Times New Roman"/>
          <w:sz w:val="24"/>
        </w:rPr>
        <w:instrText>ADDIN CSL_CITATION {"citationItems":[{"id":"ITEM-1","itemData":{"DOI":"10.1016/j.expneurol.2012.07.005","ISSN":"1090-2430 (Electronic)","PMID":"22841500","abstract":"Interest in beta activity in the basal ganglia has mushroomed since it was first  identified in the subthalamic nucleus of patients with Parkinson's disease in Jonathan Dostrovsky's landmark paper (Levy et al., 2000). Here we consider a less explored phenomenon; namely gamma frequency synchronisation of neurons in the basal ganglia. Gamma oscillations have been reported in a distributed network involving the basal ganglia, thalamus and motor cortex, and have been described in a wide range of diseases as well as during increased arousal and voluntary movement. In Parkinson's disease, gamma activity is promoted by dopaminergic therapy. These features suggest that its elevation may be involved in the production of movement and this hypothesis is supported by the correlation between the amplitude of gamma activity and limb kinematics. Here we review these data, discuss the functional anatomy of gamma activity in basal ganglia and question how closely it relates to the coding of movement parameters.","author":[{"dropping-particle":"","family":"Jenkinson","given":"Ned","non-dropping-particle":"","parse-names":false,"suffix":""},{"dropping-particle":"","family":"Kühn","given":"Andrea A","non-dropping-particle":"","parse-names":false,"suffix":""},{"dropping-particle":"","family":"Brown","given":"Peter","non-dropping-particle":"","parse-names":false,"suffix":""}],"container-title":"Experimental neurology","id":"ITEM-1","issued":{"date-parts":[["2013","7"]]},"language":"eng","page":"72-76","publisher-place":"United States","title":"γ oscillations in the human basal ganglia.","type":"article-journal","volume":"245"},"uris":["http://www.mendeley.com/documents/?uuid=9dc1cb62-58ea-483a-a514-8a13c1305e68"]}],"mendeley":{"formattedCitation":"(Jenkinson et al., 2013)","manualFormatting":"(Jenkinson et al., 2013","plainTextFormattedCitation":"(Jenkinson et al., 2013)","previouslyFormattedCitation":"(Jenkinson et al., 2013)"},"properties":{"noteIndex":0},"schema":"https://github.com/citation-style-language/schema/raw/master/csl-citation.json"}</w:instrText>
      </w:r>
      <w:r w:rsidR="00564487">
        <w:rPr>
          <w:rFonts w:ascii="Times New Roman" w:hAnsi="Times New Roman" w:cs="Times New Roman"/>
          <w:sz w:val="24"/>
        </w:rPr>
        <w:fldChar w:fldCharType="separate"/>
      </w:r>
      <w:r w:rsidR="00564487" w:rsidRPr="00564487">
        <w:rPr>
          <w:rFonts w:ascii="Times New Roman" w:hAnsi="Times New Roman" w:cs="Times New Roman"/>
          <w:noProof/>
          <w:sz w:val="24"/>
        </w:rPr>
        <w:t>(Jenkinson et al., 2013</w:t>
      </w:r>
      <w:r w:rsidR="00564487">
        <w:rPr>
          <w:rFonts w:ascii="Times New Roman" w:hAnsi="Times New Roman" w:cs="Times New Roman"/>
          <w:sz w:val="24"/>
        </w:rPr>
        <w:fldChar w:fldCharType="end"/>
      </w:r>
      <w:r w:rsidR="0028343F">
        <w:rPr>
          <w:rFonts w:ascii="Times New Roman" w:hAnsi="Times New Roman" w:cs="Times New Roman"/>
          <w:noProof/>
          <w:sz w:val="24"/>
        </w:rPr>
        <w:t>, see section 3.1</w:t>
      </w:r>
      <w:r w:rsidR="0028343F" w:rsidRPr="000F6913">
        <w:rPr>
          <w:rFonts w:ascii="Times New Roman" w:hAnsi="Times New Roman" w:cs="Times New Roman"/>
          <w:noProof/>
          <w:sz w:val="24"/>
        </w:rPr>
        <w:t>)</w:t>
      </w:r>
      <w:r w:rsidRPr="000F6913">
        <w:rPr>
          <w:rFonts w:ascii="Times New Roman" w:hAnsi="Times New Roman" w:cs="Times New Roman"/>
          <w:sz w:val="24"/>
        </w:rPr>
        <w:t xml:space="preserve">. Levodopa-induced FTG has been recorded from a widely distributed network including STN </w:t>
      </w:r>
      <w:r w:rsidRPr="000F6913">
        <w:fldChar w:fldCharType="begin" w:fldLock="1"/>
      </w:r>
      <w:r w:rsidR="00303714">
        <w:rPr>
          <w:rFonts w:ascii="Times New Roman" w:hAnsi="Times New Roman" w:cs="Times New Roman"/>
          <w:sz w:val="24"/>
        </w:rPr>
        <w:instrText>ADDIN CSL_CITATION {"citationItems":[{"id":"ITEM-1","itemData":{"DOI":"10.1111/j.1460-9568.2005.04409.x","ISSN":"0953-816X (Print)","PMID":"16262669","abstract":"A voluntary movement is accompanied by a series of changes in neuronal oscillatory  activity in the subthalamic nucleus (STN). These changes can be recorded through electrodes implanted for deep brain stimulation to treat Parkinson's disease in the time interval between the surgery and the internalization of the connections to the batteries. Both baseline activity and movement-related changes are different in the 'on' and 'off' medication motor states. In the 'off' state a low frequency activity in the alpha-beta range (8-25 Hz) that dominates the spectrum is interrupted during the movement, while in the 'on' state baseline frequencies are higher and a peri-movement gamma increase (70-80 Hz) is usually observed. Similar changes have been described with electrocorticographic recordings over the primary motor cortex but the gamma increase was only present during contralateral movements. We compared ipsi- and contralateral movement-related changes in STN activity, using a time-frequency analysis of the recordings obtained simultaneously in both STN and the scalp (electroencephalography) during right and left hand movements. The movement-related changes observed in the STN in the 'on' and the 'off' states were similar to those described previously in terms of predominant frequency bands, but we found bilateral changes in the STN during movements of either hand. A contralateral earlier start of the beta STN changes was mostly observed when the moving hand corresponded to the less-affected side, irrespective of hand dominance. These results suggest that movement-related activity in the STN has, by and large, a bilateral representation and probably reflects cortical input.","author":[{"dropping-particle":"","family":"Alegre","given":"M","non-dropping-particle":"","parse-names":false,"suffix":""},{"dropping-particle":"","family":"Alonso-Frech","given":"F","non-dropping-particle":"","parse-names":false,"suffix":""},{"dropping-particle":"","family":"Rodríguez-Oroz","given":"M C","non-dropping-particle":"","parse-names":false,"suffix":""},{"dropping-particle":"","family":"Guridi","given":"J","non-dropping-particle":"","parse-names":false,"suffix":""},{"dropping-particle":"","family":"Zamarbide","given":"I","non-dropping-particle":"","parse-names":false,"suffix":""},{"dropping-particle":"","family":"Valencia","given":"M","non-dropping-particle":"","parse-names":false,"suffix":""},{"dropping-particle":"","family":"Manrique","given":"M","non-dropping-particle":"","parse-names":false,"suffix":""},{"dropping-particle":"","family":"Obeso","given":"J A","non-dropping-particle":"","parse-names":false,"suffix":""},{"dropping-particle":"","family":"Artieda","given":"J","non-dropping-particle":"","parse-names":false,"suffix":""}],"container-title":"The European journal of neuroscience","id":"ITEM-1","issue":"9","issued":{"date-parts":[["2005","11"]]},"language":"eng","page":"2315-2324","publisher-place":"France","title":"Movement-related changes in oscillatory activity in the human subthalamic nucleus:  ipsilateral vs. contralateral movements.","type":"article-journal","volume":"22"},"uris":["http://www.mendeley.com/documents/?uuid=5be37751-ddd5-4103-bd3f-cb26ad57d656"]},{"id":"ITEM-2","itemData":{"DOI":"10.1093/brain/awf135","ISSN":"0006-8950 (Print)","PMID":"12023312","abstract":"There is a wealth of data suggesting that behavioural events are reflected in the  basal ganglia through phasic changes in the discharge of individual neurones. Here we investigate whether events are also reflected in momentary changes in the degree of synchronization between neuronal elements. We simultaneously recorded local potentials (LPs) from the subthalamic nucleus (STN) and/or ipsilateral globus pallidus interna (GPi) or scalp EEG during voluntary movements of a hand-held joystick in six awake patients following neurosurgery for Parkinson's disease. Without medication the power within the STN and the coherence between the STN and the GPi were dominated by activity with a frequency of &lt;30 Hz. This coupling was attenuated by movement. In the presence of exogenous dopaminergic stimulation, power within the STN and coherence between the STN and the GPi was dominated by activity at 70-85 Hz, which increased with movement. The movement-related changes in coherence between the STN and EEG showed a similar pattern of pharmacological dependence, as seen subcortically. Movement-related frequency-specific changes in synchronization occur in the basal ganglia and extend to involve subcortico-cortical motor loops. The dynamic organization of activities in the frequency domain might provide a means for temporal co-ordination within and across different processing streams in the basal ganglia. This organization is critically dependent on the level of dopaminergic activity.","author":[{"dropping-particle":"","family":"Cassidy","given":"Michael","non-dropping-particle":"","parse-names":false,"suffix":""},{"dropping-particle":"","family":"Mazzone","given":"Paolo","non-dropping-particle":"","parse-names":false,"suffix":""},{"dropping-particle":"","family":"Oliviero","given":"Antonio","non-dropping-particle":"","parse-names":false,"suffix":""},{"dropping-particle":"","family":"Insola","given":"Angelo","non-dropping-particle":"","parse-names":false,"suffix":""},{"dropping-particle":"","family":"Tonali","given":"Pietro","non-dropping-particle":"","parse-names":false,"suffix":""},{"dropping-particle":"","family":"Lazzaro","given":"Vincenzo","non-dropping-particle":"Di","parse-names":false,"suffix":""},{"dropping-particle":"","family":"Brown","given":"Peter","non-dropping-particle":"","parse-names":false,"suffix":""}],"container-title":"Brain : a journal of neurology","id":"ITEM-2","issue":"Pt 6","issued":{"date-parts":[["2002","6"]]},"language":"eng","page":"1235-1246","publisher-place":"England","title":"Movement-related changes in synchronization in the human basal ganglia.","type":"article-journal","volume":"125"},"uris":["http://www.mendeley.com/documents/?uuid=8aa2c6ad-6495-4900-8b46-a93b63d339ae"]},{"id":"ITEM-3","itemData":{"DOI":"10.1016/j.expneurol.2012.05.013","ISSN":"1090-2430 (Electronic)","PMID":"22634757","abstract":"Oscillatory activities in the brain within the beta (15-30 Hz) and gamma (70-90 Hz)  ranges have been implicated in the generation of voluntary movement. However, their roles remain unclear. Here, we record local field potential activity from the region of the subthalamic nucleus during movement of the contralateral limb in 11 patients with Parkinson's disease. Patients were on their normal dopaminergic medication and were cued to perform arm-reaching movements after a delay period at three different speeds: 'slow', 'normal', and 'fast'. Beta activity desynchronized earlier in response to the cue indicating an upcoming fast reach than to the cues for slow or normal speed movement. There was no difference in the degree of beta desynchronization between reaching speeds and beta desynchronization was established prior to movement onset in all cases. In contrast, synchronization in the gamma range developed during the reaching movement, and was especially pronounced during fast reaching. Thus the timing of suppression in the beta band depended on task demands, whereas the degree of increase in gamma oscillations depended on movement speed. These findings point to functionally segregated roles for different oscillatory frequencies in motor preparation and performance.","author":[{"dropping-particle":"","family":"Joundi","given":"Raed A","non-dropping-particle":"","parse-names":false,"suffix":""},{"dropping-particle":"","family":"Brittain","given":"John-Stuart","non-dropping-particle":"","parse-names":false,"suffix":""},{"dropping-particle":"","family":"Green","given":"Alex L","non-dropping-particle":"","parse-names":false,"suffix":""},{"dropping-particle":"","family":"Aziz","given":"Tipu Z","non-dropping-particle":"","parse-names":false,"suffix":""},{"dropping-particle":"","family":"Brown","given":"Peter","non-dropping-particle":"","parse-names":false,"suffix":""},{"dropping-particle":"","family":"Jenkinson","given":"Ned","non-dropping-particle":"","parse-names":false,"suffix":""}],"container-title":"Experimental neurology","id":"ITEM-3","issue":"2","issued":{"date-parts":[["2012","8"]]},"language":"eng","page":"319-326","publisher-place":"United States","title":"Oscillatory activity in the subthalamic nucleus during arm reaching in Parkinson's  disease.","type":"article-journal","volume":"236"},"uris":["http://www.mendeley.com/documents/?uuid=27d7e4cd-478c-4144-8785-1aad45c6d42f"]},{"id":"ITEM-4","itemData":{"DOI":"10.1016/j.nbd.2021.105287","ISSN":"1095-953X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disease","id":"ITEM-4","issued":{"date-parts":[["2021","5"]]},"language":"eng","page":"105287","title":"Subthalamic deep brain stimulation induces finely-tuned gamma oscillations in the  absence of levodopa.","type":"article-journal","volume":"152"},"uris":["http://www.mendeley.com/documents/?uuid=6fae9888-da9e-4f8e-a8d8-25e6fba24828"]}],"mendeley":{"formattedCitation":"(Alegre et al., 2005; Cassidy et al., 2002; Joundi et al., 2012; Wiest et al., 2021)","manualFormatting":"(Cassidy et al., 2002)","plainTextFormattedCitation":"(Alegre et al., 2005; Cassidy et al., 2002; Joundi et al., 2012; Wiest et al., 2021)","previouslyFormattedCitation":"(Alegre et al., 2005; Cassidy et al., 2002; Joundi et al., 2012; Wiest et al., 2021)"},"properties":{"noteIndex":0},"schema":"https://github.com/citation-style-language/schema/raw/master/csl-citation.json"}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 xml:space="preserve">(Cassidy </w:t>
      </w:r>
      <w:r w:rsidR="007B072D" w:rsidRPr="000F6913">
        <w:rPr>
          <w:rFonts w:ascii="Times New Roman" w:hAnsi="Times New Roman" w:cs="Times New Roman"/>
          <w:noProof/>
          <w:sz w:val="24"/>
        </w:rPr>
        <w:t>et al., 2002</w:t>
      </w:r>
      <w:r w:rsidRPr="000F6913">
        <w:rPr>
          <w:rFonts w:ascii="Times New Roman" w:hAnsi="Times New Roman" w:cs="Times New Roman"/>
          <w:noProof/>
          <w:sz w:val="24"/>
        </w:rPr>
        <w:t>)</w:t>
      </w:r>
      <w:r w:rsidRPr="000F6913">
        <w:rPr>
          <w:rFonts w:ascii="Times New Roman" w:hAnsi="Times New Roman" w:cs="Times New Roman"/>
          <w:sz w:val="24"/>
        </w:rPr>
        <w:fldChar w:fldCharType="end"/>
      </w:r>
      <w:r w:rsidRPr="000F6913">
        <w:rPr>
          <w:rFonts w:ascii="Times New Roman" w:hAnsi="Times New Roman" w:cs="Times New Roman"/>
          <w:sz w:val="24"/>
        </w:rPr>
        <w:t xml:space="preserve">, GPi </w:t>
      </w:r>
      <w:r w:rsidRPr="000F6913">
        <w:fldChar w:fldCharType="begin" w:fldLock="1"/>
      </w:r>
      <w:r w:rsidR="00564487">
        <w:rPr>
          <w:rFonts w:ascii="Times New Roman" w:hAnsi="Times New Roman" w:cs="Times New Roman"/>
          <w:sz w:val="24"/>
        </w:rPr>
        <w:instrText>ADDIN CSL_CITATION {"citationItems":[{"id":"ITEM-1","itemData":{"DOI":"10.1523/JNEUROSCI.21-03-01033.2001","ISSN":"1529-2401","abstract":"The extent of synchronization within and between the nuclei of the basal ganglia is unknown in Parkinson's disease. The question is an important one because synchronization will increase postsynaptic efficacy at subsequent projection targets. We simultaneously recorded local potentials (LPs) from the globus pallidus interna (GPi) and subthalamic nucleus (STN) in four awake patients after neurosurgery for Parkinson's disease. Nuclei from both sides were recorded in two patients so that a total of six ipsilateral GPi-STN LP recordings were made. Without medication, the power within and the coherence between the GPi and STN was dominated by activity with a frequency &lt;30 Hz. Treatment with the dopamine precursor levodopa reduced the low-frequency activity and resulted in a new peak at approximately 70 Hz. This was evident in the power spectrum from STN and GPi and in the coherence between these nuclei. The phase relationship between the nuclei varied in a complex manner according to frequency band and the presence of exogenous dopaminergic stimulation. Synchronization of activity does occur between pallidum and STN, and its pattern is critically dependent on the level of dopaminergic activity.","author":[{"dropping-particle":"","family":"Brown","given":"P","non-dropping-particle":"","parse-names":false,"suffix":""},{"dropping-particle":"","family":"Oliviero","given":"A","non-dropping-particle":"","parse-names":false,"suffix":""},{"dropping-particle":"","family":"Mazzone","given":"P","non-dropping-particle":"","parse-names":false,"suffix":""},{"dropping-particle":"","family":"Insola","given":"A","non-dropping-particle":"","parse-names":false,"suffix":""},{"dropping-particle":"","family":"Tonali","given":"P","non-dropping-particle":"","parse-names":false,"suffix":""},{"dropping-particle":"","family":"Lazzaro","given":"V","non-dropping-particle":"Di","parse-names":false,"suffix":""}],"container-title":"The Journal of neuroscience : the official journal of the Society for Neuroscience","id":"ITEM-1","issue":"3","issued":{"date-parts":[["2001","2","1"]]},"language":"eng","page":"1033-1038","publisher":"Society for Neuroscience","title":"Dopamine dependency of oscillations between subthalamic nucleus and pallidum in Parkinson's disease","type":"article-journal","volume":"21"},"uris":["http://www.mendeley.com/documents/?uuid=24fb6e83-3e5f-45b3-8bd7-5f3dfc240250"]},{"id":"ITEM-2","itemData":{"DOI":"10.1093/brain/awf156","ISSN":"0006-8950 (Print)","PMID":"12077005","abstract":"We test the hypothesis that interaction between the human basal ganglia and cerebral  cortex involves activity in multiple functional circuits characterized by their frequency of oscillation, phase characteristics, dopamine dependency and topography. To this end we took recordings from macroelectrodes (MEs) inserted into the subthalamic nucleus (STN) in eight awake patients following functional neurosurgery for Parkinson's disease. An EEG was also recorded, as were the signals from MEs in the globus pallidus interna (GPi) in two of the cases. Coherence between EEG and ME potentials was apparent in three major frequency bands, 2-10 Hz, 10-30 Hz and 70-85 Hz. These rhythmic activities differed in their cortical topography, although coherence was always strongest over the midline. Coherence between EEG and ME potentials in the 70-85 Hz band was only recorded in patients treated with levodopa. Cortical activity phase led that in the basal ganglia in those oscillatory activities with frequencies &lt;30 Hz. In contrast, STN and GPi phase led cortex in the 70-85 Hz band. The temporal differences in the way in which cortical activity led or lagged behind that in STN/GPi were similar, around 20 ms, regardless of the overall direction of information flow and frequency band. We conclude that the basal ganglia may receive multiple cortical inputs at frequencies &lt;30 Hz and, in the presence of dopaminergic activity, produce a high frequency drive back to the cerebral cortex, in particular the supplementary motor area (SMA).","author":[{"dropping-particle":"","family":"Williams","given":"David","non-dropping-particle":"","parse-names":false,"suffix":""},{"dropping-particle":"","family":"Tijssen","given":"Marina","non-dropping-particle":"","parse-names":false,"suffix":""},{"dropping-particle":"","family":"Bruggen","given":"Gerard","non-dropping-particle":"Van","parse-names":false,"suffix":""},{"dropping-particle":"","family":"Bosch","given":"Andries","non-dropping-particle":"","parse-names":false,"suffix":""},{"dropping-particle":"","family":"Insola","given":"Angelo","non-dropping-particle":"","parse-names":false,"suffix":""},{"dropping-particle":"","family":"Lazzaro","given":"Vincenzo","non-dropping-particle":"Di","parse-names":false,"suffix":""},{"dropping-particle":"","family":"Mazzone","given":"Paolo","non-dropping-particle":"","parse-names":false,"suffix":""},{"dropping-particle":"","family":"Oliviero","given":"Antonio","non-dropping-particle":"","parse-names":false,"suffix":""},{"dropping-particle":"","family":"Quartarone","given":"Angelo","non-dropping-particle":"","parse-names":false,"suffix":""},{"dropping-particle":"","family":"Speelman","given":"Hans","non-dropping-particle":"","parse-names":false,"suffix":""},{"dropping-particle":"","family":"Brown","given":"Peter","non-dropping-particle":"","parse-names":false,"suffix":""}],"container-title":"Brain : a journal of neurology","id":"ITEM-2","issue":"Pt 7","issued":{"date-parts":[["2002","7"]]},"language":"eng","page":"1558-1569","publisher-place":"England","title":"Dopamine-dependent changes in the functional connectivity between basal ganglia and  cerebral cortex in humans.","type":"article-journal","volume":"125"},"uris":["http://www.mendeley.com/documents/?uuid=7bdf5e1d-3508-4579-bd96-a7bfa4065a3b"]}],"mendeley":{"formattedCitation":"(P Brown et al., 2001; Williams et al., 2002)","manualFormatting":"(Brown et al., 2001; Williams et al., 2002)","plainTextFormattedCitation":"(P Brown et al., 2001; Williams et al., 2002)","previouslyFormattedCitation":"(P Brown et al., 2001; Williams et al., 2002)"},"properties":{"noteIndex":0},"schema":"https://github.com/citation-style-language/schema/raw/master/csl-citation.json"}</w:instrText>
      </w:r>
      <w:r w:rsidRPr="000F6913">
        <w:rPr>
          <w:rFonts w:ascii="Times New Roman" w:hAnsi="Times New Roman" w:cs="Times New Roman"/>
          <w:sz w:val="24"/>
        </w:rPr>
        <w:fldChar w:fldCharType="separate"/>
      </w:r>
      <w:r w:rsidR="00564487">
        <w:rPr>
          <w:rFonts w:ascii="Times New Roman" w:hAnsi="Times New Roman" w:cs="Times New Roman"/>
          <w:noProof/>
          <w:sz w:val="24"/>
        </w:rPr>
        <w:t>(</w:t>
      </w:r>
      <w:r w:rsidR="00C00A0D" w:rsidRPr="00C00A0D">
        <w:rPr>
          <w:rFonts w:ascii="Times New Roman" w:hAnsi="Times New Roman" w:cs="Times New Roman"/>
          <w:noProof/>
          <w:sz w:val="24"/>
        </w:rPr>
        <w:t>Brown et al., 2001; Williams et al., 2002)</w:t>
      </w:r>
      <w:r w:rsidRPr="000F6913">
        <w:rPr>
          <w:rFonts w:ascii="Times New Roman" w:hAnsi="Times New Roman" w:cs="Times New Roman"/>
          <w:sz w:val="24"/>
        </w:rPr>
        <w:fldChar w:fldCharType="end"/>
      </w:r>
      <w:r w:rsidRPr="000F6913">
        <w:rPr>
          <w:rFonts w:ascii="Times New Roman" w:hAnsi="Times New Roman" w:cs="Times New Roman"/>
          <w:sz w:val="24"/>
        </w:rPr>
        <w:t xml:space="preserve">, Zona incerta </w:t>
      </w:r>
      <w:r w:rsidRPr="000F6913">
        <w:fldChar w:fldCharType="begin" w:fldLock="1"/>
      </w:r>
      <w:r w:rsidR="00272FF9" w:rsidRPr="000F6913">
        <w:rPr>
          <w:rFonts w:ascii="Times New Roman" w:hAnsi="Times New Roman" w:cs="Times New Roman"/>
          <w:sz w:val="24"/>
        </w:rPr>
        <w:instrText>ADDIN CSL_CITATION {"citationItems":[{"id":"ITEM-1","itemData":{"DOI":"10.1016/j.expneurol.2006.06.014","ISSN":"0014-4886 (Print)","PMID":"16905134","abstract":"Local field potential (LFP) gamma (55-95 Hz) activity has been recorded in the  vicinity of the subthalamic nucleus with both microelectrodes and macroelectrodes in patients with Parkinson's disease undergoing functional neurosurgery. Although this activity increases with movement its functional significance remains unknown. We hypothesised that elevations in local gamma activity might be associated with an increase in the capacity of individual spike trains to code information. Changes in the median firing frequency, entropy and baud were determined during spontaneous variations in the level of simultaneously recorded LFP gamma activity in a sample of 31 neurons. The latter were recorded from the zona incerta (n = 5) and subthalamic nucleus (n = 26) in 10 parkinsonian patients. Although 19% of neurons showed a decrease in firing rate, overall there was a net increase in spike frequency and baud of 18.0+/-5.5% and 16.9+/-5.3%, when periods of high gamma were compared to periods of low gamma LFP activity. In contrast, entropy dropped by only 0.8+/-0.2% across the sampled neuronal population during periods of high gamma. All net changes were significant. We conclude that overall there was a net elevation in firing rate and potential information coding capacity, assessed in terms of baud, amongst neurons during periods of elevated gamma LFP activity in the subthalamic region.","author":[{"dropping-particle":"","family":"Pogosyan","given":"Alek","non-dropping-particle":"","parse-names":false,"suffix":""},{"dropping-particle":"","family":"Kühn","given":"Andrea A","non-dropping-particle":"","parse-names":false,"suffix":""},{"dropping-particle":"","family":"Trottenberg","given":"Thomas","non-dropping-particle":"","parse-names":false,"suffix":""},{"dropping-particle":"","family":"Schneider","given":"Gerd-Helge","non-dropping-particle":"","parse-names":false,"suffix":""},{"dropping-particle":"","family":"Kupsch","given":"Andreas","non-dropping-particle":"","parse-names":false,"suffix":""},{"dropping-particle":"","family":"Brown","given":"Peter","non-dropping-particle":"","parse-names":false,"suffix":""}],"container-title":"Experimental neurology","id":"ITEM-1","issue":"2","issued":{"date-parts":[["2006","12"]]},"language":"eng","page":"271-279","publisher-place":"United States","title":"Elevations in local gamma activity are accompanied by changes in the firing rate and  information coding capacity of neurons in the region of the subthalamic nucleus in Parkinson's disease.","type":"article-journal","volume":"202"},"uris":["http://www.mendeley.com/documents/?uuid=788723a0-5bbf-4a07-add4-175ba7f9e758"]},{"id":"ITEM-2","itemData":{"DOI":"10.1016/j.expneurol.2006.01.012","ISSN":"0014-4886 (Print)","PMID":"16499911","abstract":"Depth recordings in patients with Parkinson's disease (PD) have demonstrated  oscillatory activity in the gamma frequency (60-100 Hz) band in local field potentials (LFPs) recorded from the region of the subthalamic nucleus (STN). Although this activity has been hypothesised to contribute to movement preparation, it is unclear to what extent these LFP oscillations arise in the STN and are synchronous with local neuronal discharge. We therefore recorded LFPs and neuronal activity from microelectrodes inserted into the STN in PD patients during functional neurosurgery. Eight sides in seven patients out of 15 sides in 12 patients were identified that had peaks in the gamma band in spectra of LFPs. As microelectrodes descended towards STN, there was a pronounced increase in gamma frequency band LFP activity 1 mm above the line joining the anterior and posterior commissures and 2 mm above the microelectrode defined dorsal border of the STN. Gamma activity dropped again 3 mm below the microelectrode defined dorsal border of the STN. Spike-triggered averages of LFP activity suggested that the discharges of neurons in this region were locked to gamma oscillations in the LFP. Gamma band oscillations in the LFP are therefore likely to represent synchronous activity in populations of neurons in the upper STN and bordering zona incerta of patients with PD.","author":[{"dropping-particle":"","family":"Trottenberg","given":"Thomas","non-dropping-particle":"","parse-names":false,"suffix":""},{"dropping-particle":"","family":"Fogelson","given":"Noa","non-dropping-particle":"","parse-names":false,"suffix":""},{"dropping-particle":"","family":"Kühn","given":"Andrea A","non-dropping-particle":"","parse-names":false,"suffix":""},{"dropping-particle":"","family":"Kivi","given":"Anatol","non-dropping-particle":"","parse-names":false,"suffix":""},{"dropping-particle":"","family":"Kupsch","given":"Andreas","non-dropping-particle":"","parse-names":false,"suffix":""},{"dropping-particle":"","family":"Schneider","given":"Gerd-Helge","non-dropping-particle":"","parse-names":false,"suffix":""},{"dropping-particle":"","family":"Brown","given":"Peter","non-dropping-particle":"","parse-names":false,"suffix":""}],"container-title":"Experimental neurology","id":"ITEM-2","issue":"1","issued":{"date-parts":[["2006","7"]]},"language":"eng","page":"56-65","publisher-place":"United States","title":"Subthalamic gamma activity in patients with Parkinson's disease.","type":"article-journal","volume":"200"},"uris":["http://www.mendeley.com/documents/?uuid=54b48d04-e85d-4005-9590-201dd1d73e1c"]}],"mendeley":{"formattedCitation":"(Pogosyan et al., 2006; Trottenberg et al., 2006)","plainTextFormattedCitation":"(Pogosyan et al., 2006; Trottenberg et al., 2006)","previouslyFormattedCitation":"(Pogosyan et al., 2006; Trottenberg et al., 2006)"},"properties":{"noteIndex":0},"schema":"https://github.com/citation-style-language/schema/raw/master/csl-citation.json"}</w:instrText>
      </w:r>
      <w:r w:rsidRPr="000F6913">
        <w:rPr>
          <w:rFonts w:ascii="Times New Roman" w:hAnsi="Times New Roman" w:cs="Times New Roman"/>
          <w:sz w:val="24"/>
        </w:rPr>
        <w:fldChar w:fldCharType="separate"/>
      </w:r>
      <w:r w:rsidR="00272FF9" w:rsidRPr="000F6913">
        <w:rPr>
          <w:rFonts w:ascii="Times New Roman" w:hAnsi="Times New Roman" w:cs="Times New Roman"/>
          <w:noProof/>
          <w:sz w:val="24"/>
        </w:rPr>
        <w:t>(Pogosyan et al., 2006; Trottenberg et al., 2006)</w:t>
      </w:r>
      <w:r w:rsidRPr="000F6913">
        <w:rPr>
          <w:rFonts w:ascii="Times New Roman" w:hAnsi="Times New Roman" w:cs="Times New Roman"/>
          <w:sz w:val="24"/>
        </w:rPr>
        <w:fldChar w:fldCharType="end"/>
      </w:r>
      <w:r w:rsidRPr="000F6913">
        <w:rPr>
          <w:rFonts w:ascii="Times New Roman" w:hAnsi="Times New Roman" w:cs="Times New Roman"/>
          <w:sz w:val="24"/>
        </w:rPr>
        <w:t xml:space="preserve">, thalamus </w:t>
      </w:r>
      <w:r w:rsidRPr="000F6913">
        <w:fldChar w:fldCharType="begin" w:fldLock="1"/>
      </w:r>
      <w:r w:rsidR="00272FF9" w:rsidRPr="000F6913">
        <w:rPr>
          <w:rFonts w:ascii="Times New Roman" w:hAnsi="Times New Roman" w:cs="Times New Roman"/>
          <w:sz w:val="24"/>
        </w:rPr>
        <w:instrText>ADDIN CSL_CITATION {"citationItems":[{"id":"ITEM-1","itemData":{"DOI":"10.1111/j.1460-9568.2009.06655.x","ISSN":"1460-9568 (Electronic)","PMID":"19291224","abstract":"Depth recordings in patients with Parkinson's disease on dopaminergic therapy have  revealed a tendency for oscillatory activity in the basal ganglia that is sharply tuned to frequencies of approximately 70 Hz and increases with voluntary movement. It is unclear whether this activity is essentially physiological and whether it might be involved in arousal processes. Here we demonstrate an oscillatory activity with similar spectral characteristics and motor reactivity in the human thalamus. Depth signals were recorded in 29 patients in whom the ventral intermediate or centromedian nucleus were surgically targeted for deep brain stimulation. Thirteen patients with four different pathologies showed sharply tuned activity centred at approximately 70 Hz in spectra of thalamic local field potential (LFP) recordings. This activity was modulated by movement and, critically, varied over the sleep-wake cycle, being suppressed during slow wave sleep and re-emergent during rapid eye movement sleep, which physiologically bears strong similarities with the waking state. It was enhanced by startle-eliciting stimuli, also consistent with modulation by arousal state. The link between this pattern of thalamic activity and that of similar frequency in the basal ganglia was strengthened by the finding that fast thalamic oscillations were lost in untreated parkinsonian patients, paralleling the behaviour of this activity in the basal ganglia. Furthermore, there was sharply tuned coherence between thalamic and pallidal LFP activity at approximately 70 Hz in eight out of the 11 patients in whom globus pallidus and thalamus were simultaneously implanted. Subcortical oscillatory activity at approximately 70 Hz may be involved in movement and arousal.","author":[{"dropping-particle":"","family":"Kempf","given":"Florian","non-dropping-particle":"","parse-names":false,"suffix":""},{"dropping-particle":"","family":"Brücke","given":"Christof","non-dropping-particle":"","parse-names":false,"suffix":""},{"dropping-particle":"","family":"Salih","given":"Farid","non-dropping-particle":"","parse-names":false,"suffix":""},{"dropping-particle":"","family":"Trottenberg","given":"Thomas","non-dropping-particle":"","parse-names":false,"suffix":""},{"dropping-particle":"","family":"Kupsch","given":"Andreas","non-dropping-particle":"","parse-names":false,"suffix":""},{"dropping-particle":"","family":"Schneider","given":"Gerd-Helge","non-dropping-particle":"","parse-names":false,"suffix":""},{"dropping-particle":"","family":"Doyle Gaynor","given":"Louise M F","non-dropping-particle":"","parse-names":false,"suffix":""},{"dropping-particle":"","family":"Hoffmann","given":"Karl-Titus","non-dropping-particle":"","parse-names":false,"suffix":""},{"dropping-particle":"","family":"Vesper","given":"Jan","non-dropping-particle":"","parse-names":false,"suffix":""},{"dropping-particle":"","family":"Wöhrle","given":"Johannes","non-dropping-particle":"","parse-names":false,"suffix":""},{"dropping-particle":"","fam</w:instrText>
      </w:r>
      <w:r w:rsidR="00272FF9" w:rsidRPr="00840321">
        <w:rPr>
          <w:rFonts w:ascii="Times New Roman" w:hAnsi="Times New Roman" w:cs="Times New Roman"/>
          <w:sz w:val="24"/>
          <w:lang w:val="fr-FR"/>
        </w:rPr>
        <w:instrText>ily":"Altenmüller","given":"Dirk-Matthias","non-dropping-particle":"","parse-names":false,"suffix":""},{"dropping-particle":"","family":"Krauss","given":"Joachim K","non-dropping-particle":"","parse-names":false,"suffix":""},{"dropping-particle":"","family":"Mazzone","given":"Paolo","non-dropping-particle":"","parse-names":false,"suffix":""},{"dropping-particle":"","family":"Lazzaro","given":"Vincenzo","non-dropping-particle":"Di","parse-names":false,"suffix":""},{"dropping-particle":"","family":"Yelnik","given":"Jérôme","non-dropping-particle":"","parse-names":false,"suffix":""},{"dropping-particle":"","family":"Kühn","given":"Andrea A","non-dropping-particle":"","parse-names":false,"suffix":""},{"dropping-particle":"","family":"Brown","given":"Peter","non-dropping-particle":"","parse-names":false,"suffix":""}],"container-title":"The European journal of neuroscience","id":"ITEM-1","issue":"5","issued":{"date-parts":[["2009","3"]]},"language":"eng","page":"943-953","publisher-place":"France","title":"Gamma activity and reactivity in human thalamic local field potentials.","type":"article-journal","volume":"29"},"uris":["http://www.mendeley.com/documents/?uuid=0bc0adb3-ecbb-4980-8d73-70de30f3ba5b"]}],"mendeley":{"formattedCitation":"(Kempf et al., 2009)","plainTextFormattedCitation":"(Kempf et al., 2009)","previouslyFormattedCitation":"(Kempf et al., 2009)"},"properties":{"noteIndex":0},"schema":"https://github.com/citation-style-language/schema/raw/master/csl-citation.json"}</w:instrText>
      </w:r>
      <w:r w:rsidRPr="000F6913">
        <w:rPr>
          <w:rFonts w:ascii="Times New Roman" w:hAnsi="Times New Roman" w:cs="Times New Roman"/>
          <w:sz w:val="24"/>
        </w:rPr>
        <w:fldChar w:fldCharType="separate"/>
      </w:r>
      <w:r w:rsidR="00272FF9" w:rsidRPr="00840321">
        <w:rPr>
          <w:rFonts w:ascii="Times New Roman" w:hAnsi="Times New Roman" w:cs="Times New Roman"/>
          <w:noProof/>
          <w:sz w:val="24"/>
          <w:lang w:val="fr-FR"/>
        </w:rPr>
        <w:t>(Kempf et al., 2009)</w:t>
      </w:r>
      <w:r w:rsidRPr="000F6913">
        <w:rPr>
          <w:rFonts w:ascii="Times New Roman" w:hAnsi="Times New Roman" w:cs="Times New Roman"/>
          <w:sz w:val="24"/>
        </w:rPr>
        <w:fldChar w:fldCharType="end"/>
      </w:r>
      <w:r w:rsidRPr="00840321">
        <w:rPr>
          <w:rFonts w:ascii="Times New Roman" w:hAnsi="Times New Roman" w:cs="Times New Roman"/>
          <w:sz w:val="24"/>
          <w:lang w:val="fr-FR"/>
        </w:rPr>
        <w:t xml:space="preserve">, striatum </w:t>
      </w:r>
      <w:r w:rsidRPr="000F6913">
        <w:fldChar w:fldCharType="begin" w:fldLock="1"/>
      </w:r>
      <w:r w:rsidR="00272FF9" w:rsidRPr="00840321">
        <w:rPr>
          <w:rFonts w:ascii="Times New Roman" w:hAnsi="Times New Roman" w:cs="Times New Roman"/>
          <w:sz w:val="24"/>
          <w:lang w:val="fr-FR"/>
        </w:rPr>
        <w:instrText>ADDIN CSL_CITATION {"citationItems":[{"id":"ITEM-1","itemData":{"DOI":"10.1523/JNEUROSCI.3047-12.2012","ISSN":"1529-2401 (Electronic)","PMID":"23175810","abstract":"The standard pharmacological treatment for Parkinson's disease using the dopamine  precursor levodopa is unfortunately limited by gradual development of disabling involuntary movements for which the underlying causes are poorly understood. Here we show that levodopa-induced dyskinesia in hemiparkinsonian rats is strongly associated with pronounced 80 Hz local field potential oscillations in the primary motor cortex following levodopa treatment. When this oscillation is interrupted by application of a dopamine antagonist onto the cortical surface the dyskinetic symptoms disappear. The finding that abnormal cortical oscillations are a key pathophysiological mechanism calls for a revision of the prevailing hypothesis that links levodopa-induced dyskinesia to an altered sensitivity to dopamine only in the striatum. Apart from having important implications for the treatment of Parkinson's disease, the discovered pathophysiological mechanism may also play a role in several other psychiatric and neurological conditions involving cortical dysfunction.","author":[{"dropping-particle":"","family":"Halje","given":"Pär","non-dropping-particle":"","parse-names":false,"suffix":""},{"dropping-particle":"","family":"Tamtè","given":"Martin","non-dropping-particle":"","parse-names":false,"suffix":""},{"dropping-particle":"","family":"Richter","given":"Ulrike","non-dropping-particle":"","parse-names":false,"suffix":""},{"dropping-particle":"","family":"Mohammed","given":"Mohsin","non-dropping-particle":"","parse-names":false,"suffix":""},{"dropping-particle":"","family":"Cenci","given":"M Angela","non-dropping-particle":"","parse-names":false,"suffix":""},{"dropping-particle":"","family":"Petersson","given":"Per","non-dropping-particle":"","parse-names":false,"suffix":""}],"container-title":"The Journal of neuroscience : the official journal of the Society for Neuroscience","id":"ITEM-1","issue":"47","issued":{"date-parts":[["2012","11"]]},"language":"eng","page":"16541-16551","title":"Levodopa-induced dyskinesia is strongly associated with resonant cortical  oscillations.","type":"article-journal","volume":"32"},"uris":["http://www.mendeley.com/documents/?uuid=cfefd2e8-8e08-4e8f-852b-05e88e44f75a"]}],"mendeley":{"formattedCitation":"(Halje et al., 2012)","plainTextFormattedCitation":"(Halje et al., 2012)","previouslyFormattedCitation":"(Halje et al., 2012)"},"properties":{"noteIndex":0},"schema":"https://github.com/citation-style-language/schema/raw/master/csl-citation.json"}</w:instrText>
      </w:r>
      <w:r w:rsidRPr="000F6913">
        <w:rPr>
          <w:rFonts w:ascii="Times New Roman" w:hAnsi="Times New Roman" w:cs="Times New Roman"/>
          <w:sz w:val="24"/>
        </w:rPr>
        <w:fldChar w:fldCharType="separate"/>
      </w:r>
      <w:r w:rsidR="00272FF9" w:rsidRPr="00840321">
        <w:rPr>
          <w:rFonts w:ascii="Times New Roman" w:hAnsi="Times New Roman" w:cs="Times New Roman"/>
          <w:noProof/>
          <w:sz w:val="24"/>
          <w:lang w:val="fr-FR"/>
        </w:rPr>
        <w:t>(Halje et al., 2012)</w:t>
      </w:r>
      <w:r w:rsidRPr="000F6913">
        <w:rPr>
          <w:rFonts w:ascii="Times New Roman" w:hAnsi="Times New Roman" w:cs="Times New Roman"/>
          <w:sz w:val="24"/>
        </w:rPr>
        <w:fldChar w:fldCharType="end"/>
      </w:r>
      <w:r w:rsidRPr="00840321">
        <w:rPr>
          <w:rFonts w:ascii="Times New Roman" w:hAnsi="Times New Roman" w:cs="Times New Roman"/>
          <w:sz w:val="24"/>
          <w:lang w:val="fr-FR"/>
        </w:rPr>
        <w:t xml:space="preserve"> and motor cortex </w:t>
      </w:r>
      <w:r w:rsidRPr="000F6913">
        <w:fldChar w:fldCharType="begin" w:fldLock="1"/>
      </w:r>
      <w:r w:rsidR="00272FF9" w:rsidRPr="00840321">
        <w:rPr>
          <w:rFonts w:ascii="Times New Roman" w:hAnsi="Times New Roman" w:cs="Times New Roman"/>
          <w:sz w:val="24"/>
          <w:lang w:val="fr-FR"/>
        </w:rPr>
        <w:instrText>ADDIN CSL_CITATION {"citationItems":[{"id":"ITEM-1","itemData":{"DOI":"10.1523/JNEUROSCI.1128-16.2016","ISSN":"1529-2401 (Electronic)","PMID":"27307233","abstract":"Hyperkinetic states are common in human movement disorders, but their neural basis  remains uncertain. One such condition is dyskinesia, a serious adverse effect of medical and surgical treatment for Parkinson's disease (PD). To study this, we used a novel, totally implanted, bidirectional neural interface to obtain multisite long-term recordings. We focus our analysis on two patients with PD who experienced frequent dyskinesia and studied them both at rest and during voluntary movement. We show that dyskinesia is associated with a narrowband gamma oscillation in motor cortex between 60 and 90 Hz, a similar, though weaker, oscillation in subthalamic nucleus, and strong phase coherence between the two. Dyskinesia-related oscillations are minimally affected by voluntary movement. When dyskinesia persists during therapeutic deep brain stimulation (DBS), the peak frequency of this signal shifts to half the stimulation frequency. These findings suggest a circuit-level mechanism for the generation of dyskinesia as well as a promising control signal for closed-loop DBS. SIGNIFICANCE STATEMENT: Oscillations in brain networks link functionally related brain areas to accomplish thought and action, but this mechanism may be altered or exaggerated by disease states. Invasive recording u</w:instrText>
      </w:r>
      <w:r w:rsidR="00272FF9" w:rsidRPr="000F6913">
        <w:rPr>
          <w:rFonts w:ascii="Times New Roman" w:hAnsi="Times New Roman" w:cs="Times New Roman"/>
          <w:sz w:val="24"/>
        </w:rPr>
        <w:instrText>sing implanted electrodes provides a degree of spatial and temporal resolution that is ideal for analysis of network oscillations. Here we used a novel, totally implanted, bidirectional neural interface for chronic multisite brain recordings in humans with Parkinson's disease. We characterized an oscillation between cortex and subcortical modulators that is associated with a serious adverse effect of therapy for Parkinson's disease: dyskinesia. The work shows how a perturbation in oscillatory dynamics might lead to a state of excessive movement and also suggests a possible biomarker for feedback-controlled neurostimulation to treat hyperkinetic disorders.","author":[{"dropping-particle":"","family":"Swann","given":"Nicole C","non-dropping-particle":"","parse-names":false,"suffix":""},{"dropping-particle":"","family":"Hemptinne","given":"Coralie","non-dropping-particle":"de","parse-names":false,"suffix":""},{"dropping-particle":"","family":"Miocinovic","given":"Svjetlana","non-dropping-particle":"","parse-names":false,"suffix":""},{"dropping-particle":"","family":"Qasim","given":"Salman","non-dropping-particle":"","parse-names":false,"suffix":""},{"dropping-particle":"","family":"Wang","given":"Sarah S","non-dropping-particle":"","parse-names":false,"suffix":""},{"dropping-particle":"","family":"Ziman","given":"Nathan","non-dropping-particle":"","parse-names":false,"suffix":""},{"dropping-particle":"","family":"Ostrem","given":"Jill L","non-dropping-particle":"","parse-names":false,"suffix":""},{"dropping-particle":"","family":"San Luciano","given":"Marta","non-dropping-particle":"","parse-names":false,"suffix":""},{"dropping-particle":"","family":"Galifianakis","given":"Nicholas B","non-dropping-particle":"","parse-names":false,"suffix":""},{"dropping-particle":"","family":"Starr","given":"Philip A","non-dropping-particle":"","parse-names":false,"suffix":""}],"container-title":"The Journal of neuroscience : the official journal of the Society for Neuroscience","id":"ITEM-1","issue":"24","issued":{"date-parts":[["2016","6"]]},"language":"eng","page":"6445-6458","title":"Gamma Oscillations in the Hyperkinetic State Detected with Chronic Human Brain  Recordings in Parkinson's Disease.","type":"article-journal","volume":"36"},"uris":["http://www.mendeley.com/documents/?uuid=41d31dd6-46bd-4545-937d-7a23e9fb6fa9"]},{"id":"ITEM-2","itemData":{"DOI":"10.1088/1741-2552/aabc9b","ISSN":"1741-2552 (Electronic)","PMID":"29741160","abstract":"OBJECTIVE: Contemporary deep brain stimulation (DBS) for Parkinson's disease is  delivered continuously, and adjustments based on patient's changing symptoms must be made manually by a trained clinician. Patients may be subjected to energy intensive settings at times when they are not needed, possibly resulting in stimulation-induced adverse effects, such as dyskinesia. One solution is 'adaptive' DBS, in which stimulation is modified in real time based on neural signals that co-vary with the severity of motor signs or of stimulation-induced adverse effects. Here we show the feasibility of adaptive DBS using a fully implanted neural prosthesis. APPROACH: We demonstrate adaptive deep brain stimulation in two patients with Parkinson's disease using a fully implanted neural prosthesis that is enabled to utilize brain sensing to control stimulation amplitude (Activa PC  +  S). We used a cortical narrowband gamma (60-90 Hz) oscillation related to dyskinesia to decrease stimulation voltage when gamma oscillatory activity is high (indicating dyskinesia) and increase stimulation voltage when it is low. MAIN RESULTS: We demonstrate the feasibility of 'adaptive deep brain stimulation' in two patients with Parkinson's disease. In short term in-clinic testing, energy savings were substantial (38%-45%), and therapeutic efficacy was maintained. SIGNIFICANCE: This is the first demonstration of adaptive DBS in Parkinson's disease using a fully implanted device and neural sensing. Our approach is distinct from other strategies utilizing basal ganglia signals for feedback control.","author":[{"dropping-particle":"","family":"Swann","given":"Nicole C","non-dropping-particle":"","parse-names":false,"suffix":""},{"dropping-particle":"","family":"Hemptinne","given":"Coralie","non-dropping-particle":"de","parse-names":false,"suffix":""},{"dropping-particle":"","family":"Thompson","given":"Margaret C","non-dropping-particle":"","parse-names":false,"suffix":""},{"dropping-particle":"","family":"Miocinovic","given":"Svjetlana","non-dropping-particle":"","parse-names":false,"suffix":""},{"dropping-particle":"","family":"Miller","given":"Andrew M","non-dropping-particle":"","parse-names":false,"suffix":""},{"dropping-particle":"","family":"Gilron","given":"Ro'ee","non-dropping-particle":"","parse-names":false,"suffix":""},{"dropping-particle":"","family":"Ostrem","given":"Jill L","non-dropping-particle":"","parse-names":false,"suffix":""},{"dropping-particle":"","family":"Chizeck","given":"Howard J","non-dropping-particle":"","parse-names":false,"suffix":""},{"dropping-particle":"","family":"Starr","given":"Philip A","non-dropping-particle":"","parse-names":false,"suffix":""}],"container-title":"Journal of neural engineering","id":"ITEM-2","issue":"4","issued":{"date-parts":[["2018","8"]]},"language":"eng","page":"46006","title":"Adaptive deep brain stimulation for Parkinson's disease using motor cortex sensing.","type":"article-journal","volume":"15"},"uris":["http://www.mendeley.com/documents/?uuid=11b6549e-09c8-489b-9ab8-0a493724038e"]},{"id":"ITEM-3","itemData":{"DOI":"10.1093/brain/awf156","ISSN":"0006-8950 (Print)","PMID":"12077005","abstract":"We test the hypothesis that interaction between the human basal ganglia and cerebral  cortex involves activity in multiple functional circuits characterized by their frequency of oscillation, phase characteristics, dopamine dependency and topography. To this end we took recordings from macroelectrodes (MEs) inserted into the subthalamic nucleus (STN) in eight awake patients following functional neurosurgery for Parkinson's disease. An EEG was also recorded, as were the signals from MEs in the globus pallidus interna (GPi) in two of the cases. Coherence between EEG and ME potentials was apparent in three major frequency bands, 2-10 Hz, 10-30 Hz and 70-85 Hz. These rhythmic activities differed in their cortical topography, although coherence was always strongest over the midline. Coherence between EEG and ME potentials in the 70-85 Hz band was only recorded in patients treated with levodopa. Cortical activity phase led that in the basal ganglia in those oscillatory activities with frequencies &lt;30 Hz. In contrast, STN and GPi phase led cortex in the 70-85 Hz band. The temporal differences in the way in which cortical activity led or lagged behind that in STN/GPi were similar, around 20 ms, regardless of the overall direction of information flow and frequency band. We conclude that the basal ganglia may receive multiple cortical inputs at frequencies &lt;30 Hz and, in the presence of dopaminergic activity, produce a high frequency drive back to the cerebral cortex, in particular the supplementary motor area (SMA).","author":[{"dropping-particle":"","family":"Williams","given":"David","non-dropping-particle":"","parse-names":false,"suffix":""},{"dropping-particle":"","family":"Tijssen","given":"Marina","non-dropping-particle":"","parse-names":false,"suffix":""},{"dropping-particle":"","family":"Bruggen","given":"Gerard","non-dropping-particle":"Van","parse-names":false,"suffix":""},{"dropping-particle":"","family":"Bosch","given":"Andries","non-dropping-particle":"","parse-names":false,"suffix":""},{"dropping-particle":"","family":"Insola","given":"Angelo","non-dropping-particle":"","parse-names":false,"suffix":""},{"dropping-particle":"","family":"Lazzaro","given":"Vincenzo","non-dropping-particle":"Di","parse-names":false,"suffix":""},{"dropping-particle":"","family":"Mazzone","given":"Paolo","non-dropping-particle":"","parse-names":false,"suffix":""},{"dropping-particle":"","family":"Oliviero","given":"Antonio","non-dropping-particle":"","parse-names":false,"suffix":""},{"dropping-particle":"","family":"Quartarone","given":"Angelo","non-dropping-particle":"","parse-names":false,"suffix":""},{"dropping-particle":"","family":"Speelman","given":"Hans","non-dropping-particle":"","parse-names":false,"suffix":""},{"dropping-particle":"","family":"Brown","given":"Peter","non-dropping-particle":"","parse-names":false,"suffix":""}],"container-title":"Brain : a journal of neurology","id":"ITEM-3","issue":"Pt 7","issued":{"date-parts":[["2002","7"]]},"language":"eng","page":"1558-1569","publisher-place":"England","title":"Dopamine-dependent changes in the functional connectivity between basal ganglia and  cerebral cortex in humans.","type":"article-journal","volume":"125"},"uris":["http://www.mendeley.com/documents/?uuid=7bdf5e1d-3508-4579-bd96-a7bfa4065a3b"]}],"mendeley":{"formattedCitation":"(Swann et al., 2018, 2016; Williams et al., 2002)","plainTextFormattedCitation":"(Swann et al., 2018, 2016; Williams et al., 2002)","previouslyFormattedCitation":"(Swann et al., 2018, 2016; Williams et al., 2002)"},"properties":{"noteIndex":0},"schema":"https://github.com/citation-style-language/schema/raw/master/csl-citation.json"}</w:instrText>
      </w:r>
      <w:r w:rsidRPr="000F6913">
        <w:rPr>
          <w:rFonts w:ascii="Times New Roman" w:hAnsi="Times New Roman" w:cs="Times New Roman"/>
          <w:sz w:val="24"/>
        </w:rPr>
        <w:fldChar w:fldCharType="separate"/>
      </w:r>
      <w:r w:rsidR="00272FF9" w:rsidRPr="000F6913">
        <w:rPr>
          <w:rFonts w:ascii="Times New Roman" w:hAnsi="Times New Roman" w:cs="Times New Roman"/>
          <w:noProof/>
          <w:sz w:val="24"/>
        </w:rPr>
        <w:t>(Swann et al., 2018, 2016; Williams et al., 2002)</w:t>
      </w:r>
      <w:r w:rsidRPr="000F6913">
        <w:rPr>
          <w:rFonts w:ascii="Times New Roman" w:hAnsi="Times New Roman" w:cs="Times New Roman"/>
          <w:sz w:val="24"/>
        </w:rPr>
        <w:fldChar w:fldCharType="end"/>
      </w:r>
      <w:r w:rsidRPr="000F6913">
        <w:rPr>
          <w:rFonts w:ascii="Times New Roman" w:hAnsi="Times New Roman" w:cs="Times New Roman"/>
          <w:sz w:val="24"/>
        </w:rPr>
        <w:t xml:space="preserve">. Significant coherence at FTG frequencies has been reported across the cortico-basal ganglia-thalamic loop </w:t>
      </w:r>
      <w:r w:rsidRPr="000F6913">
        <w:fldChar w:fldCharType="begin" w:fldLock="1"/>
      </w:r>
      <w:r w:rsidR="00303714">
        <w:rPr>
          <w:rFonts w:ascii="Times New Roman" w:hAnsi="Times New Roman" w:cs="Times New Roman"/>
          <w:sz w:val="24"/>
        </w:rPr>
        <w:instrText>ADDIN CSL_CITATION {"citationItems":[{"id":"ITEM-1","itemData":{"DOI":"10.1523/JNEUROSCI.21-03-01033.2001","ISSN":"1529-2401","abstract":"The extent of synchronization within and between the nuclei of the basal ganglia is unknown in Parkinson's disease. The question is an important one because synchronization will increase postsynaptic efficacy at subsequent projection targets. We simultaneously recorded local potentials (LPs) from the globus pallidus interna (GPi) and subthalamic nucleus (STN) in four awake patients after neurosurgery for Parkinson's disease. Nuclei from both sides were recorded in two patients so that a total of six ipsilateral GPi-STN LP recordings were made. Without medication, the power within and the coherence between the GPi and STN was dominated by activity with a frequency &lt;30 Hz. Treatment with the dopamine precursor levodopa reduced the low-frequency activity and resulted in a new peak at approximately 70 Hz. This was evident in the power spectrum from STN and GPi and in the coherence between these nuclei. The phase relationship between the nuclei varied in a complex manner according to frequency band and the presence of exogenous dopaminergic stimulation. Synchronization of activity does occur between pallidum and STN, and its pattern is critically dependent on the level of dopaminergic activity.","author":[{"dropping-particle":"","family":"Brown","given":"P","non-dropping-particle":"","parse-names":false,"suffix":""},{"dropping-particle":"","family":"Oliviero","given":"A","non-dropping-particle":"","parse-names":false,"suffix":""},{"dropping-particle":"","family":"Mazzone","given":"P","non-dropping-particle":"","parse-names":false,"suffix":""},{"dropping-particle":"","family":"Insola","given":"A","non-dropping-particle":"","parse-names":false,"suffix":""},{"dropping-particle":"","family":"Tonali","given":"P","non-dropping-particle":"","parse-names":false,"suffix":""},{"dropping-particle":"","family":"Lazzaro","given":"V","non-dropping-particle":"Di","parse-names":false,"suffix":""}],"container-title":"The Journal of neuroscience : the official journal of the Society for Neuroscience","id":"ITEM-1","issue":"3","issued":{"date-parts":[["2001","2","1"]]},"language":"eng","page":"1033-1038","publisher":"Society for Neuroscience","title":"Dopamine dependency of oscillations between subthalamic nucleus and pallidum in Parkinson's disease","type":"article-journal","volume":"21"},"uris":["http://www.mendeley.com/documents/?uuid=24fb6e83-3e5f-45b3-8bd7-5f3dfc240250"]},{"id":"ITEM-2","itemData":{"DOI":"10.1093/brain/awf135","ISSN":"0006-8950 (Print)","PMID":"12023312","abstract":"There is a wealth of data suggesting that behavioural events are reflected in the  basal ganglia through phasic changes in the discharge of individual neurones. Here we investigate whether events are also reflected in momentary changes in the degree of synchronization between neuronal elements. We simultaneously recorded local potentials (LPs) from the subthalamic nucleus (STN) and/or ipsilateral globus pallidus interna (GPi) or scalp EEG during voluntary movements of a hand-held joystick in six awake patients following neurosurgery for Parkinson's disease. Without medication the power within the STN and the coherence between the STN and the GPi were dominated by activity with a frequency of &lt;30 Hz. This coupling was attenuated by movement. In the presence of exogenous dopaminergic stimulation, power within the STN and coherence between the STN and the GPi was dominated by activity at 70-85 Hz, which increased with movement. The movement-related changes in coherence between the STN and EEG showed a similar pattern of pharmacological dependence, as seen subcortically. Movement-related frequency-specific changes in synchronization occur in the basal ganglia and extend to involve subcortico-cortical motor loops. The dynamic organization of activities in the frequency domain might provide a means for temporal co-ordination within and across different processing streams in the basal ganglia. This organization is critically dependent on the level of dopaminergic activity.","author":[{"dropping-particle":"","family":"Cassidy","given":"Michael","non-dropping-particle":"","parse-names":false,"suffix":""},{"dropping-particle":"","family":"Mazzone","given":"Paolo","non-dropping-particle":"","parse-names":false,"suffix":""},{"dropping-particle":"","family":"Oliviero","given":"Antonio","non-dropping-particle":"","parse-names":false,"suffix":""},{"dropping-particle":"","family":"Insola","given":"Angelo","non-dropping-particle":"","parse-names":false,"suffix":""},{"dropping-particle":"","family":"Tonali","given":"Pietro","non-dropping-particle":"","parse-names":false,"suffix":""},{"dropping-particle":"","family":"Lazzaro","given":"Vincenzo","non-dropping-particle":"Di","parse-names":false,"suffix":""},{"dropping-particle":"","family":"Brown","given":"Peter","non-dropping-particle":"","parse-names":false,"suffix":""}],"container-title":"Brain : a journal of neurology","id":"ITEM-2","issue":"Pt 6","issued":{"date-parts":[["2002","6"]]},"language":"eng","page":"1235-1246","publisher-place":"England","title":"Movement-related changes in synchronization in the human basal ganglia.","type":"article-journal","volume":"125"},"uris":["http://www.mendeley.com/documents/?uuid=8aa2c6ad-6495-4900-8b46-a93b63d339ae"]},{"id":"ITEM-3","itemData":{"DOI":"10.1523/JNEUROSCI.5295-07.2008","ISSN":"1529-2401 (Electronic)","PMID":"18354004","abstract":"Cortico-basal ganglia networks are considered to comprise several parallel and  mostly segregated loops, where segregation is achieved in space through topographic connectivity. Recently, it has been suggested that functional segregation may also be achieved in the frequency domain, by selective coupling of related activities at different frequencies. So far, however, any coupling across frequency in the human has only been modeled in terms of unidirectional influences, a misplaced assumption given the looped architecture of the basal ganglia, and has been considered in static terms. Here, we investigate the pattern of bidirectional coupling between mesial and lateral cortical areas and the subthalamic nucleus (STN) at rest and during movement, with and without pharmacological dopaminergic input, in patients with Parkinson's disease. We simultaneously recorded scalp electroencephalographic activity and local field potentials from depth electrodes and deduced patterns of directed coherence between cortical and STN levels across three frequency bands [sub-beta (3-13 Hz), beta (14-35 Hz), gamma (65-90 Hz)] in the different states. Our results show (1) asymmetric bidirectional coupling between STN and both mesial and lateral cortical areas with greater drives from cortex to STN at frequencies &lt;35 Hz, (2) a drop of beta band coupling driven from mesial cortex to STN during movement, and (3) an increase in symmetrical bidirectional drives between STN and mesial cortex and in lateral cortical drive to STN in the gamma band after dopaminergic therapy. The results confirm a bidirectional pattern of cortico-basal ganglia communication that is differentially patterned across frequency bands and changes with movement and dopaminergic input.","author":[{"dropping-particle":"","family":"Lalo","given":"Elodie","non-dropping-particle":"","parse-names":false,"suffix":""},{"dropping-particle":"","family":"Thobois","given":"Stéphane","non-dropping-particle":"","parse-names":false,"suffix":""},{"dropping-particle":"","family":"Sharott","given":"Andrew","non-dropping-particle":"","parse-names":false,"suffix":""},{"dropping-particle":"","family":"Polo","given":"Gustavo","non-dropping-particle":"","parse-names":false,"suffix":""},{"dropping-particle":"","family":"Mertens","given":"Patrick","non-dropping-particle":"","parse-names":false,"suffix":""},{"dropping-particle":"","family":"Pogosyan","given":"Alek","non-dropping-particle":"","parse-names":false,"suffix":""},{"dropping-particle":"","family":"Brown","given":"Peter","non-dropping-particle":"","parse-names":false,"suffix":""}],"container-title":"The Journal of neuroscience : the official journal of the Society for Neuroscience","id":"ITEM-3","issue":"12","issued":{"date-parts":[["2008","3"]]},"language":"eng","page":"3008-3016","title":"Patterns of bidirectional communication between cortex and basal ganglia during  movement in patients with Parkinson disease.","type":"article-journal","volume":"28"},"uris":["http://www.mendeley.com/documents/?uuid=dc3501fa-8b27-486d-b88d-950004c1d941"]},{"id":"ITEM-4","itemData":{"DOI":"10.1016/j.nbd.2021.105287","ISSN":"1095-953X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disease","id":"ITEM-4","issued":{"date-parts":[["2021","5"]]},"language":"eng","page":"105287","title":"Subthalamic deep brain stimulation induces finely-tuned gamma oscillations in the  absence of levodopa.","type":"article-journal","volume":"152"},"uris":["http://www.mendeley.com/documents/?uuid=6fae9888-da9e-4f8e-a8d8-25e6fba24828"]}],"mendeley":{"formattedCitation":"(P Brown et al., 2001; Cassidy et al., 2002; Lalo et al., 2008; Wiest et al., 2021)","manualFormatting":"(Brown et al., 2001; Cassidy et al., 2002; Lalo et al., 2008)","plainTextFormattedCitation":"(P Brown et al., 2001; Cassidy et al., 2002; Lalo et al., 2008; Wiest et al., 2021)","previouslyFormattedCitation":"(P Brown et al., 2001; Cassidy et al., 2002; Lalo et al., 2008; Wiest et al., 2021)"},"properties":{"noteIndex":0},"schema":"https://github.com/citation-style-language/schema/raw/master/csl-citation.json"}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 xml:space="preserve">(Brown et al., 2001; Cassidy et al., 2002; Lalo </w:t>
      </w:r>
      <w:r w:rsidR="007B072D" w:rsidRPr="000F6913">
        <w:rPr>
          <w:rFonts w:ascii="Times New Roman" w:hAnsi="Times New Roman" w:cs="Times New Roman"/>
          <w:noProof/>
          <w:sz w:val="24"/>
        </w:rPr>
        <w:t>et al., 2008</w:t>
      </w:r>
      <w:r w:rsidRPr="000F6913">
        <w:rPr>
          <w:rFonts w:ascii="Times New Roman" w:hAnsi="Times New Roman" w:cs="Times New Roman"/>
          <w:noProof/>
          <w:sz w:val="24"/>
        </w:rPr>
        <w:t>)</w:t>
      </w:r>
      <w:r w:rsidRPr="000F6913">
        <w:rPr>
          <w:rFonts w:ascii="Times New Roman" w:hAnsi="Times New Roman" w:cs="Times New Roman"/>
          <w:sz w:val="24"/>
        </w:rPr>
        <w:fldChar w:fldCharType="end"/>
      </w:r>
      <w:r w:rsidRPr="000F6913">
        <w:rPr>
          <w:rFonts w:ascii="Times New Roman" w:hAnsi="Times New Roman" w:cs="Times New Roman"/>
          <w:sz w:val="24"/>
        </w:rPr>
        <w:t xml:space="preserve">. Despite its ubiquity, within every nucleus it is highly focal </w:t>
      </w:r>
      <w:r w:rsidRPr="000F6913">
        <w:fldChar w:fldCharType="begin" w:fldLock="1"/>
      </w:r>
      <w:r w:rsidR="00272FF9" w:rsidRPr="000F6913">
        <w:rPr>
          <w:rFonts w:ascii="Times New Roman" w:hAnsi="Times New Roman" w:cs="Times New Roman"/>
          <w:sz w:val="24"/>
        </w:rPr>
        <w:instrText>ADDIN CSL_CITATION {"citationItems":[{"id":"ITEM-1","itemData":{"DOI":"10.1016/j.expneurol.2006.01.012","ISSN":"0014-4886 (Print)","PMID":"16499911","abstract":"Depth recordings in patients with Parkinson's disease (PD) have demonstrated  oscillatory activity in the gamma frequency (60-100 Hz) band in local field potentials (LFPs) recorded from the region of the subthalamic nucleus (STN). Although this activity has been hypothesised to contribute to movement preparation, it is unclear to what extent these LFP oscillations arise in the STN and are synchronous with local neuronal discharge. We therefore recorded LFPs and neuronal activity from microelectrodes inserted into the STN in PD patients during functional neurosurgery. Eight sides in seven patients out of 15 sides in 12 patients were identified that had peaks in the gamma band in spectra of LFPs. As microelectrodes descended towards STN, there was a pronounced increase in gamma frequency band LFP activity 1 mm above the line joining the anterior and posterior commissures and 2 mm above the microelectrode defined dorsal border of the STN. Gamma activity dropped again 3 mm below the microelectrode defined dorsal border of the STN. Spike-triggered averages of LFP activity suggested that the discharges of neurons in this region were locked to gamma oscillations in the LFP. Gamma band oscillations in the LFP are therefore likely to represent synchronous activity in populations of neurons in the upper STN and bordering zona incerta of patients with PD.","author":[{"dropping-particle":"","family":"Trottenberg","given":"Thomas","non-dropping-particle":"","parse-names":false,"suffix":""},{"dropping-particle":"","family":"Fogelson","given":"Noa","non-dropping-particle":"","parse-names":false,"suffix":""},{"dropping-particle":"","family":"Kühn","given":"Andrea A","non-dropping-particle":"","parse-names":false,"suffix":""},{"dropping-particle":"","family":"Kivi","given":"Anatol","non-dropping-particle":"","parse-names":false,"suffix":""},{"dropping-particle":"","family":"Kupsch","given":"Andreas","non-dropping-particle":"","parse-names":false,"suffix":""},{"dropping-particle":"","family":"Schneider","given":"Gerd-Helge","non-dropping-particle":"","parse-names":false,"suffix":""},{"dropping-particle":"","family":"Brown","given":"Peter","non-dropping-particle":"","parse-names":false,"suffix":""}],"container-title":"Experimental neurology","id":"ITEM-1","issue":"1","issued":{"date-parts":[["2006","7"]]},"language":"eng","page":"56-65","publisher-place":"United States","title":"Subthalamic gamma activity in patients with Parkinson's disease.","type":"article-journal","volume":"200"},"uris":["http://www.mendeley.com/documents/?uuid=54b48d04-e85d-4005-9590-201dd1d73e1c"]},{"id":"ITEM-2","itemData":{"DOI":"10.1016/j.expneurol.2006.06.014","ISSN":"0014-4886 (Print)","PMID":"16905134","abstract":"Local field potential (LFP) gamma (55-95 Hz) activity has been recorded in the  vicinity of the subthalamic nucleus with both microelectrodes and macroelectrodes in patients with Parkinson's disease undergoing functional neurosurgery. Although this activity increases with movement its functional significance remains unknown. We hypothesised that elevations in local gamma activity might be associated with an increase in the capacity of individual spike trains to code information. Changes in the median firing frequency, entropy and baud were determined during spontaneous variations in the level of simultaneously recorded LFP gamma activity in a sample of 31 neurons. The latter were recorded from the zona incerta (n = 5) and subthalamic nucleus (n = 26) in 10 parkinsonian patients. Although 19% of neurons showed a decrease in firing rate, overall there was a net increase in spike frequency and baud of 18.0+/-5.5% and 16.9+/-5.3%, when periods of high gamma were compared to periods of low gamma LFP activity. In contrast, entropy dropped by only 0.8+/-0.2% across the sampled neuronal population during periods of high gamma. All net changes were significant. We conclude that overall there was a net elevation in firing rate and potential information coding capacity, assessed in terms of baud, amongst neurons during periods of elevated gamma LFP activity in the subthalamic region.","author":[{"dropping-particle":"","family":"Pogosyan","given":"Alek","non-dropping-particle":"","parse-names":false,"suffix":""},{"dropping-particle":"","family":"Kühn","given":"Andrea A","non-dropping-particle":"","parse-names":false,"suffix":""},{"dropping-particle":"","family":"Trottenberg","given":"Thomas","non-dropping-particle":"","parse-names":false,"suffix":""},{"dropping-particle":"","family":"Schneider","given":"Gerd-Helge","non-dropping-particle":"","parse-names":false,"suffix":""},{"dropping-particle":"","family":"Kupsch","given":"Andreas","non-dropping-particle":"","parse-names":false,"suffix":""},{"dropping-particle":"","family":"Brown","given":"Peter","non-dropping-particle":"","parse-names":false,"suffix":""}],"container-title":"Experimental neurology","id":"ITEM-2","issue":"2","issued":{"date-parts":[["2006","12"]]},"language":"eng","page":"271-279","publisher-place":"United States","title":"Elevations in local gamma activity are accompanied by changes in the firing rate and  information coding capacity of neurons in the region of the subthalamic nucleus in Parkinson's disease.","type":"article-journal","volume":"202"},"uris":["http://www.mendeley.com/documents/?uuid=788723a0-5bbf-4a07-add4-175ba7f9e758"]}],"mendeley":{"formattedCitation":"(Pogosyan et al., 2006; Trottenberg et al., 2006)","plainTextFormattedCitation":"(Pogosyan et al., 2006; Trottenberg et al., 2006)","previouslyFormattedCitation":"(Pogosyan et al., 2006; Trottenberg et al., 2006)"},"properties":{"noteIndex":0},"schema":"https://github.com/citation-style-language/schema/raw/master/csl-citation.json"}</w:instrText>
      </w:r>
      <w:r w:rsidRPr="000F6913">
        <w:rPr>
          <w:rFonts w:ascii="Times New Roman" w:hAnsi="Times New Roman" w:cs="Times New Roman"/>
          <w:sz w:val="24"/>
        </w:rPr>
        <w:fldChar w:fldCharType="separate"/>
      </w:r>
      <w:r w:rsidR="00272FF9" w:rsidRPr="000F6913">
        <w:rPr>
          <w:rFonts w:ascii="Times New Roman" w:hAnsi="Times New Roman" w:cs="Times New Roman"/>
          <w:noProof/>
          <w:sz w:val="24"/>
        </w:rPr>
        <w:t>(Pogosyan et al., 2006; Trottenberg et al., 2006)</w:t>
      </w:r>
      <w:r w:rsidRPr="000F6913">
        <w:rPr>
          <w:rFonts w:ascii="Times New Roman" w:hAnsi="Times New Roman" w:cs="Times New Roman"/>
          <w:sz w:val="24"/>
        </w:rPr>
        <w:fldChar w:fldCharType="end"/>
      </w:r>
      <w:r w:rsidRPr="000F6913">
        <w:rPr>
          <w:rFonts w:ascii="Times New Roman" w:hAnsi="Times New Roman" w:cs="Times New Roman"/>
          <w:sz w:val="24"/>
        </w:rPr>
        <w:t>. Apart from PD, thalamic FTG has been detected in a variety of neurological d</w:t>
      </w:r>
      <w:r w:rsidR="007B072D" w:rsidRPr="000F6913">
        <w:rPr>
          <w:rFonts w:ascii="Times New Roman" w:hAnsi="Times New Roman" w:cs="Times New Roman"/>
          <w:sz w:val="24"/>
        </w:rPr>
        <w:t>isorders including ET, dystonia and myoclonic</w:t>
      </w:r>
      <w:r w:rsidRPr="000F6913">
        <w:rPr>
          <w:rFonts w:ascii="Times New Roman" w:hAnsi="Times New Roman" w:cs="Times New Roman"/>
          <w:sz w:val="24"/>
        </w:rPr>
        <w:t xml:space="preserve"> epilepsy</w:t>
      </w:r>
      <w:r w:rsidR="00BD6648" w:rsidRPr="000F6913">
        <w:rPr>
          <w:rFonts w:ascii="Times New Roman" w:hAnsi="Times New Roman" w:cs="Times New Roman"/>
          <w:sz w:val="24"/>
        </w:rPr>
        <w:t>,</w:t>
      </w:r>
      <w:r w:rsidRPr="000F6913">
        <w:rPr>
          <w:rFonts w:ascii="Times New Roman" w:hAnsi="Times New Roman" w:cs="Times New Roman"/>
          <w:sz w:val="24"/>
        </w:rPr>
        <w:t xml:space="preserve"> </w:t>
      </w:r>
      <w:r w:rsidR="00B82B87" w:rsidRPr="000F6913">
        <w:rPr>
          <w:rFonts w:ascii="Times New Roman" w:hAnsi="Times New Roman" w:cs="Times New Roman"/>
          <w:sz w:val="24"/>
        </w:rPr>
        <w:t>where it</w:t>
      </w:r>
      <w:r w:rsidR="00741F4D" w:rsidRPr="000F6913">
        <w:rPr>
          <w:rFonts w:ascii="Times New Roman" w:hAnsi="Times New Roman" w:cs="Times New Roman"/>
          <w:sz w:val="24"/>
        </w:rPr>
        <w:t xml:space="preserve"> was</w:t>
      </w:r>
      <w:r w:rsidR="009D2C80" w:rsidRPr="000F6913">
        <w:rPr>
          <w:rFonts w:ascii="Times New Roman" w:hAnsi="Times New Roman" w:cs="Times New Roman"/>
          <w:sz w:val="24"/>
        </w:rPr>
        <w:t xml:space="preserve"> </w:t>
      </w:r>
      <w:r w:rsidR="00741F4D" w:rsidRPr="000F6913">
        <w:rPr>
          <w:rFonts w:ascii="Times New Roman" w:hAnsi="Times New Roman" w:cs="Times New Roman"/>
          <w:sz w:val="24"/>
        </w:rPr>
        <w:t>not related to dopaminergic medication</w:t>
      </w:r>
      <w:r w:rsidR="00F64F30" w:rsidRPr="000F6913">
        <w:rPr>
          <w:rFonts w:ascii="Times New Roman" w:hAnsi="Times New Roman" w:cs="Times New Roman"/>
          <w:sz w:val="24"/>
        </w:rPr>
        <w:t xml:space="preserve"> </w:t>
      </w:r>
      <w:r w:rsidR="00F64F30" w:rsidRPr="000F6913">
        <w:fldChar w:fldCharType="begin" w:fldLock="1"/>
      </w:r>
      <w:r w:rsidR="00F64F30" w:rsidRPr="000F6913">
        <w:rPr>
          <w:rFonts w:ascii="Times New Roman" w:hAnsi="Times New Roman" w:cs="Times New Roman"/>
          <w:sz w:val="24"/>
        </w:rPr>
        <w:instrText>ADDIN CSL_CITATION {"citationItems":[{"id":"ITEM-1","itemData":{"DOI":"10.1111/j.1460-9568.2009.06655.x","ISSN":"1460-9568 (Electronic)","PMID":"19291224","abstract":"Depth recordings in patients with Parkinson's disease on dopaminergic therapy have  revealed a tendency for oscillatory activity in the basal ganglia that is sharply tuned to frequencies of approximately 70 Hz and increases with voluntary movement. It is unclear whether this activity is essentially physiological and whether it might be involved in arousal processes. Here we demonstrate an oscillatory activity with similar spectral characteristics and motor reactivity in the human thalamus. Depth signals were recorded in 29 patients in whom the ventral intermediate or centromedian nucleus were surgically targeted for deep brain stimulation. Thirteen patients with four different pathologies showed sharply tuned activity centred at approximately 70 Hz in spectra of thalamic local field potential (LFP) recordings. This activity was modulated by movement and, critically, varied over the sleep-wake cycle, being suppressed during slow wave sleep and re-emergent during rapid eye movement sleep, which physiologically bears strong similarities with the waking state. It was enhanced by startle-eliciting stimuli, also consistent with modulation by arousal state. The link between this pattern of thalamic activity and that of similar frequency in the basal ganglia was strengthened by the finding that fast thalamic oscillations were lost in untreated parkinsonian patients, paralleling the behaviour of this activity in the basal ganglia. Furthermore, there was sharply tuned coherence between thalamic and pallidal LFP activity at approximately 70 Hz in eight out of the 11 patients in whom globus pallidus and thalamus were simultaneously implanted. Subcortical oscillatory activity at approximately 70 Hz may be involved in movement and arousal.","author":[{"dropping-particle":"","family":"Kempf","given":"Florian","non-dropping-particle":"","parse-names":false,"suffix":""},{"dropping-particle":"","family":"Brücke","given":"Christof","non-dropping-particle":"","parse-names":false,"suffix":""},{"dropping-particle":"","family":"Salih","given":"Farid","non-dropping-particle":"","parse-names":false,"suffix":""},{"dropping-particle":"","family":"Trottenberg","given":"Thomas","non-dropping-particle":"","parse-names":false,"suffix":""},{"dropping-particle":"","family":"Kupsch","given":"Andreas","non-dropping-particle":"","parse-names":false,"suffix":""},{"dropping-particle":"","family":"Schneider","given":"Gerd-Helge","non-dropping-particle":"","parse-names":false,"suffix":""},{"dropping-particle":"","family":"Doyle Gaynor","given":"Louise M F","non-dropping-particle":"","parse-names":false,"suffix":""},{"dropping-particle":"","family":"Hoffmann","given":"Karl-Titus","non-dropping-particle":"","parse-names":false,"suffix":""},{"dropping-particle":"","family":"Vesper","given":"Jan","non-dropping-particle":"","parse-names":false,"suffix":""},{"dropping-particle":"","family":"Wöhrle","given":"Johannes","non-dropping-particle":"","parse-names":false,"suffix":""},{"dropping-particle":"","family":"Altenmüller","given":"Dirk-Matthias","non-dropping-particle":"","parse-names":false,"suffix":""},{"dropping-particle":"","family":"Krauss","given":"Joachim K","non-dropping-particle":"","parse-names":false,"suffix":""},{"dropping-particle":"","family":"Mazzone","given":"Paolo","non-dropping-particle":"","parse-names":false,"suffix":""},{"dropping-particle":"","family":"Lazzaro","given":"Vincenzo","non-dropping-particle":"Di","parse-names":false,"suffix":""},{"dropping-particle":"","family":"Yelnik","given":"Jérôme","non-dropping-particle":"","parse-names":false,"suffix":""},{"dropping-particle":"","family":"Kühn","given":"Andrea A","non-dropping-particle":"","parse-names":false,"suffix":""},{"dropping-particle":"","family":"Brown","given":"Peter","non-dropping-particle":"","parse-names":false,"suffix":""}],"container-title":"The European journal of neuroscience","id":"ITEM-1","issue":"5","issued":{"date-parts":[["2009","3"]]},"language":"eng","page":"943-953","publisher-place":"France","title":"Gamma activity and reactivity in human thalamic local field potentials.","type":"article-journal","volume":"29"},"uris":["http://www.mendeley.com/documents/?uuid=0bc0adb3-ecbb-4980-8d73-70de30f3ba5b"]}],"mendeley":{"formattedCitation":"(Kempf et al., 2009)","plainTextFormattedCitation":"(Kempf et al., 2009)","previouslyFormattedCitation":"(Kempf et al., 2009)"},"properties":{"noteIndex":0},"schema":"https://github.com/citation-style-language/schema/raw/master/csl-citation.json"}</w:instrText>
      </w:r>
      <w:r w:rsidR="00F64F30" w:rsidRPr="000F6913">
        <w:rPr>
          <w:rFonts w:ascii="Times New Roman" w:hAnsi="Times New Roman" w:cs="Times New Roman"/>
          <w:sz w:val="24"/>
        </w:rPr>
        <w:fldChar w:fldCharType="separate"/>
      </w:r>
      <w:r w:rsidR="00F64F30" w:rsidRPr="000F6913">
        <w:rPr>
          <w:rFonts w:ascii="Times New Roman" w:hAnsi="Times New Roman" w:cs="Times New Roman"/>
          <w:noProof/>
          <w:sz w:val="24"/>
        </w:rPr>
        <w:t>(Kempf et al., 2009)</w:t>
      </w:r>
      <w:r w:rsidR="00F64F30" w:rsidRPr="000F6913">
        <w:rPr>
          <w:rFonts w:ascii="Times New Roman" w:hAnsi="Times New Roman" w:cs="Times New Roman"/>
          <w:sz w:val="24"/>
        </w:rPr>
        <w:fldChar w:fldCharType="end"/>
      </w:r>
      <w:r w:rsidR="00741F4D" w:rsidRPr="000F6913">
        <w:rPr>
          <w:rFonts w:ascii="Times New Roman" w:hAnsi="Times New Roman" w:cs="Times New Roman"/>
          <w:sz w:val="24"/>
        </w:rPr>
        <w:t>.</w:t>
      </w:r>
      <w:r w:rsidR="008524AC">
        <w:rPr>
          <w:rFonts w:ascii="Times New Roman" w:hAnsi="Times New Roman" w:cs="Times New Roman"/>
          <w:sz w:val="24"/>
        </w:rPr>
        <w:t xml:space="preserve"> </w:t>
      </w:r>
    </w:p>
    <w:p w14:paraId="3B3FD75F" w14:textId="77777777" w:rsidR="005776F5" w:rsidRPr="000F6913" w:rsidRDefault="005776F5" w:rsidP="00670C13">
      <w:pPr>
        <w:spacing w:after="0" w:line="360" w:lineRule="auto"/>
        <w:jc w:val="both"/>
        <w:rPr>
          <w:rFonts w:ascii="Times New Roman" w:hAnsi="Times New Roman" w:cs="Times New Roman"/>
          <w:sz w:val="24"/>
        </w:rPr>
      </w:pPr>
    </w:p>
    <w:p w14:paraId="1B362717" w14:textId="77777777" w:rsidR="005921C4" w:rsidRPr="000F6913" w:rsidRDefault="005921C4" w:rsidP="00670C13">
      <w:pPr>
        <w:spacing w:after="0" w:line="360" w:lineRule="auto"/>
        <w:jc w:val="both"/>
        <w:rPr>
          <w:rFonts w:ascii="Times New Roman" w:hAnsi="Times New Roman" w:cs="Times New Roman"/>
          <w:sz w:val="24"/>
        </w:rPr>
      </w:pPr>
      <w:r w:rsidRPr="000F6913">
        <w:rPr>
          <w:rFonts w:ascii="Times New Roman" w:hAnsi="Times New Roman" w:cs="Times New Roman"/>
          <w:color w:val="2E74B5" w:themeColor="accent1" w:themeShade="BF"/>
          <w:sz w:val="24"/>
        </w:rPr>
        <w:t>2.2. Stimulation-induced finely-tuned gamma oscillations</w:t>
      </w:r>
    </w:p>
    <w:p w14:paraId="5397F7F3" w14:textId="0A0877AB" w:rsidR="00F47013" w:rsidRPr="000F6913" w:rsidRDefault="004246F7" w:rsidP="00670C13">
      <w:pPr>
        <w:spacing w:after="0" w:line="360" w:lineRule="auto"/>
        <w:jc w:val="both"/>
        <w:rPr>
          <w:rFonts w:ascii="Times New Roman" w:hAnsi="Times New Roman" w:cs="Times New Roman"/>
          <w:sz w:val="24"/>
        </w:rPr>
      </w:pPr>
      <w:r>
        <w:rPr>
          <w:rFonts w:ascii="Times New Roman" w:hAnsi="Times New Roman" w:cs="Times New Roman"/>
          <w:sz w:val="24"/>
          <w:lang w:eastAsia="zh-CN"/>
        </w:rPr>
        <w:lastRenderedPageBreak/>
        <w:t xml:space="preserve">Recently, FTG activity </w:t>
      </w:r>
      <w:r w:rsidR="00990838">
        <w:rPr>
          <w:rFonts w:ascii="Times New Roman" w:hAnsi="Times New Roman" w:cs="Times New Roman"/>
          <w:sz w:val="24"/>
          <w:lang w:eastAsia="zh-CN"/>
        </w:rPr>
        <w:t>was</w:t>
      </w:r>
      <w:r>
        <w:rPr>
          <w:rFonts w:ascii="Times New Roman" w:hAnsi="Times New Roman" w:cs="Times New Roman"/>
          <w:sz w:val="24"/>
          <w:lang w:eastAsia="zh-CN"/>
        </w:rPr>
        <w:t xml:space="preserve"> reported in patient</w:t>
      </w:r>
      <w:r w:rsidR="00990838">
        <w:rPr>
          <w:rFonts w:ascii="Times New Roman" w:hAnsi="Times New Roman" w:cs="Times New Roman"/>
          <w:sz w:val="24"/>
          <w:lang w:eastAsia="zh-CN"/>
        </w:rPr>
        <w:t>s</w:t>
      </w:r>
      <w:r>
        <w:rPr>
          <w:rFonts w:ascii="Times New Roman" w:hAnsi="Times New Roman" w:cs="Times New Roman"/>
          <w:sz w:val="24"/>
          <w:lang w:eastAsia="zh-CN"/>
        </w:rPr>
        <w:t xml:space="preserve"> with </w:t>
      </w:r>
      <w:r w:rsidR="00DD71A6">
        <w:rPr>
          <w:rFonts w:ascii="Times New Roman" w:hAnsi="Times New Roman" w:cs="Times New Roman"/>
          <w:sz w:val="24"/>
          <w:lang w:eastAsia="zh-CN"/>
        </w:rPr>
        <w:t>PD</w:t>
      </w:r>
      <w:r>
        <w:rPr>
          <w:rFonts w:ascii="Times New Roman" w:hAnsi="Times New Roman" w:cs="Times New Roman"/>
          <w:sz w:val="24"/>
          <w:lang w:eastAsia="zh-CN"/>
        </w:rPr>
        <w:t xml:space="preserve"> in the absence of </w:t>
      </w:r>
      <w:r w:rsidR="00990838">
        <w:rPr>
          <w:rFonts w:ascii="Times New Roman" w:hAnsi="Times New Roman" w:cs="Times New Roman"/>
          <w:sz w:val="24"/>
          <w:lang w:eastAsia="zh-CN"/>
        </w:rPr>
        <w:t xml:space="preserve">dopaminergic </w:t>
      </w:r>
      <w:r>
        <w:rPr>
          <w:rFonts w:ascii="Times New Roman" w:hAnsi="Times New Roman" w:cs="Times New Roman"/>
          <w:sz w:val="24"/>
          <w:lang w:eastAsia="zh-CN"/>
        </w:rPr>
        <w:t>medication</w:t>
      </w:r>
      <w:r w:rsidR="00990838">
        <w:rPr>
          <w:rFonts w:ascii="Times New Roman" w:hAnsi="Times New Roman" w:cs="Times New Roman"/>
          <w:sz w:val="24"/>
          <w:lang w:eastAsia="zh-CN"/>
        </w:rPr>
        <w:t>; either during or after</w:t>
      </w:r>
      <w:r>
        <w:rPr>
          <w:rFonts w:ascii="Times New Roman" w:hAnsi="Times New Roman" w:cs="Times New Roman"/>
          <w:sz w:val="24"/>
          <w:lang w:eastAsia="zh-CN"/>
        </w:rPr>
        <w:t xml:space="preserve"> continuous high</w:t>
      </w:r>
      <w:r w:rsidRPr="000F6913">
        <w:rPr>
          <w:rFonts w:ascii="Times New Roman" w:hAnsi="Times New Roman" w:cs="Times New Roman"/>
          <w:sz w:val="24"/>
        </w:rPr>
        <w:t>-frequency stimulation of the STN</w:t>
      </w:r>
      <w:r>
        <w:rPr>
          <w:rFonts w:ascii="Times New Roman" w:hAnsi="Times New Roman" w:cs="Times New Roman"/>
          <w:sz w:val="24"/>
        </w:rPr>
        <w:t xml:space="preserve"> at 130</w:t>
      </w:r>
      <w:r w:rsidR="00990838">
        <w:rPr>
          <w:rFonts w:ascii="Times New Roman" w:hAnsi="Times New Roman" w:cs="Times New Roman"/>
          <w:sz w:val="24"/>
        </w:rPr>
        <w:t xml:space="preserve"> </w:t>
      </w:r>
      <w:r>
        <w:rPr>
          <w:rFonts w:ascii="Times New Roman" w:hAnsi="Times New Roman" w:cs="Times New Roman"/>
          <w:sz w:val="24"/>
        </w:rPr>
        <w:t>Hz</w:t>
      </w:r>
      <w:r>
        <w:rPr>
          <w:rFonts w:ascii="Times New Roman" w:hAnsi="Times New Roman" w:cs="Times New Roman"/>
          <w:sz w:val="24"/>
          <w:lang w:eastAsia="zh-CN"/>
        </w:rPr>
        <w:t xml:space="preserve"> </w:t>
      </w:r>
      <w:r w:rsidR="004F1830" w:rsidRPr="000F6913">
        <w:rPr>
          <w:rFonts w:ascii="Times New Roman" w:hAnsi="Times New Roman" w:cs="Times New Roman"/>
          <w:sz w:val="24"/>
        </w:rPr>
        <w:t xml:space="preserve">(Table </w:t>
      </w:r>
      <w:r w:rsidR="00AE58D1">
        <w:rPr>
          <w:rFonts w:ascii="Times New Roman" w:hAnsi="Times New Roman" w:cs="Times New Roman"/>
          <w:sz w:val="24"/>
        </w:rPr>
        <w:t>4</w:t>
      </w:r>
      <w:r w:rsidR="00272FF9" w:rsidRPr="000F6913">
        <w:rPr>
          <w:rFonts w:ascii="Times New Roman" w:hAnsi="Times New Roman" w:cs="Times New Roman"/>
          <w:sz w:val="24"/>
        </w:rPr>
        <w:t xml:space="preserve"> and </w:t>
      </w:r>
      <w:r w:rsidR="005177FE" w:rsidRPr="000F6913">
        <w:rPr>
          <w:rFonts w:ascii="Times New Roman" w:hAnsi="Times New Roman" w:cs="Times New Roman"/>
          <w:sz w:val="24"/>
        </w:rPr>
        <w:t>Figure 1B)</w:t>
      </w:r>
      <w:r w:rsidR="005921C4" w:rsidRPr="000F6913">
        <w:rPr>
          <w:rFonts w:ascii="Times New Roman" w:hAnsi="Times New Roman" w:cs="Times New Roman"/>
          <w:sz w:val="24"/>
        </w:rPr>
        <w:t>.</w:t>
      </w:r>
      <w:r>
        <w:rPr>
          <w:rFonts w:ascii="Times New Roman" w:hAnsi="Times New Roman" w:cs="Times New Roman"/>
          <w:sz w:val="24"/>
        </w:rPr>
        <w:t xml:space="preserve"> </w:t>
      </w:r>
      <w:r w:rsidR="00D42FDF">
        <w:rPr>
          <w:rFonts w:ascii="Times New Roman" w:hAnsi="Times New Roman" w:cs="Times New Roman"/>
          <w:sz w:val="24"/>
        </w:rPr>
        <w:t>More specifically</w:t>
      </w:r>
      <w:r w:rsidR="00990838">
        <w:rPr>
          <w:rFonts w:ascii="Times New Roman" w:hAnsi="Times New Roman" w:cs="Times New Roman"/>
          <w:sz w:val="24"/>
        </w:rPr>
        <w:t xml:space="preserve">, </w:t>
      </w:r>
      <w:r w:rsidR="003B015C" w:rsidRPr="003B015C">
        <w:rPr>
          <w:rFonts w:ascii="Times New Roman" w:hAnsi="Times New Roman" w:cs="Times New Roman"/>
          <w:color w:val="2E74B5" w:themeColor="accent1" w:themeShade="BF"/>
          <w:sz w:val="24"/>
        </w:rPr>
        <w:t>we</w:t>
      </w:r>
      <w:r w:rsidR="00990838">
        <w:rPr>
          <w:rFonts w:ascii="Times New Roman" w:hAnsi="Times New Roman" w:cs="Times New Roman"/>
          <w:sz w:val="24"/>
        </w:rPr>
        <w:t xml:space="preserve"> </w:t>
      </w:r>
      <w:r w:rsidR="00D42FDF">
        <w:rPr>
          <w:rFonts w:ascii="Times New Roman" w:hAnsi="Times New Roman" w:cs="Times New Roman"/>
          <w:sz w:val="24"/>
        </w:rPr>
        <w:t xml:space="preserve">reported </w:t>
      </w:r>
      <w:r w:rsidR="005921C4" w:rsidRPr="000F6913">
        <w:rPr>
          <w:rFonts w:ascii="Times New Roman" w:hAnsi="Times New Roman" w:cs="Times New Roman"/>
          <w:sz w:val="24"/>
        </w:rPr>
        <w:t xml:space="preserve">DBS-induced FTG </w:t>
      </w:r>
      <w:r w:rsidR="00D42FDF">
        <w:rPr>
          <w:rFonts w:ascii="Times New Roman" w:hAnsi="Times New Roman" w:cs="Times New Roman"/>
          <w:sz w:val="24"/>
        </w:rPr>
        <w:t xml:space="preserve">in about a third of patients starting </w:t>
      </w:r>
      <w:r w:rsidR="000952DD" w:rsidRPr="000F6913">
        <w:rPr>
          <w:rFonts w:ascii="Times New Roman" w:hAnsi="Times New Roman" w:cs="Times New Roman"/>
          <w:sz w:val="24"/>
        </w:rPr>
        <w:t>with a slight delay of a f</w:t>
      </w:r>
      <w:r w:rsidR="005921C4" w:rsidRPr="000F6913">
        <w:rPr>
          <w:rFonts w:ascii="Times New Roman" w:hAnsi="Times New Roman" w:cs="Times New Roman"/>
          <w:sz w:val="24"/>
        </w:rPr>
        <w:t xml:space="preserve">ew seconds after stimulation </w:t>
      </w:r>
      <w:r w:rsidR="00D42FDF">
        <w:rPr>
          <w:rFonts w:ascii="Times New Roman" w:hAnsi="Times New Roman" w:cs="Times New Roman"/>
          <w:sz w:val="24"/>
        </w:rPr>
        <w:t xml:space="preserve">was switched on and slightly decreasing </w:t>
      </w:r>
      <w:r w:rsidRPr="000F6913">
        <w:rPr>
          <w:rFonts w:ascii="Times New Roman" w:hAnsi="Times New Roman" w:cs="Times New Roman"/>
          <w:sz w:val="24"/>
        </w:rPr>
        <w:t>in</w:t>
      </w:r>
      <w:r w:rsidR="005921C4" w:rsidRPr="000F6913">
        <w:rPr>
          <w:rFonts w:ascii="Times New Roman" w:hAnsi="Times New Roman" w:cs="Times New Roman"/>
          <w:sz w:val="24"/>
        </w:rPr>
        <w:t xml:space="preserve"> frequency over time</w:t>
      </w:r>
      <w:r w:rsidR="00272FF9" w:rsidRPr="000F6913">
        <w:rPr>
          <w:rFonts w:ascii="Times New Roman" w:hAnsi="Times New Roman" w:cs="Times New Roman"/>
          <w:sz w:val="24"/>
        </w:rPr>
        <w:t xml:space="preserve"> </w:t>
      </w:r>
      <w:r w:rsidR="00272FF9" w:rsidRPr="000F6913">
        <w:rPr>
          <w:rFonts w:ascii="Times New Roman" w:hAnsi="Times New Roman" w:cs="Times New Roman"/>
          <w:sz w:val="24"/>
        </w:rPr>
        <w:fldChar w:fldCharType="begin" w:fldLock="1"/>
      </w:r>
      <w:r w:rsidR="00272FF9" w:rsidRPr="000F6913">
        <w:rPr>
          <w:rFonts w:ascii="Times New Roman" w:hAnsi="Times New Roman" w:cs="Times New Roman"/>
          <w:sz w:val="24"/>
        </w:rPr>
        <w:instrText>ADDIN CSL_CITATION {"citationItems":[{"id":"ITEM-1","itemData":{"DOI":"10.1016/j.nbd.2021.105287","ISSN":"1095-953X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disease","id":"ITEM-1","issued":{"date-parts":[["2021","5"]]},"language":"eng","page":"105287","title":"Subthalamic deep brain stimulation induces finely-tuned gamma oscillations in the  absence of levodopa.","type":"article-journal","volume":"152"},"uris":["http://www.mendeley.com/documents/?uuid=6fae9888-da9e-4f8e-a8d8-25e6fba24828"]}],"mendeley":{"formattedCitation":"(Wiest et al., 2021)","plainTextFormattedCitation":"(Wiest et al., 2021)","previouslyFormattedCitation":"(Wiest et al., 2021)"},"properties":{"noteIndex":0},"schema":"https://github.com/citation-style-language/schema/raw/master/csl-citation.json"}</w:instrText>
      </w:r>
      <w:r w:rsidR="00272FF9" w:rsidRPr="000F6913">
        <w:rPr>
          <w:rFonts w:ascii="Times New Roman" w:hAnsi="Times New Roman" w:cs="Times New Roman"/>
          <w:sz w:val="24"/>
        </w:rPr>
        <w:fldChar w:fldCharType="separate"/>
      </w:r>
      <w:r w:rsidR="00272FF9" w:rsidRPr="000F6913">
        <w:rPr>
          <w:rFonts w:ascii="Times New Roman" w:hAnsi="Times New Roman" w:cs="Times New Roman"/>
          <w:noProof/>
          <w:sz w:val="24"/>
        </w:rPr>
        <w:t>(Wiest et al., 2021)</w:t>
      </w:r>
      <w:r w:rsidR="00272FF9" w:rsidRPr="000F6913">
        <w:rPr>
          <w:rFonts w:ascii="Times New Roman" w:hAnsi="Times New Roman" w:cs="Times New Roman"/>
          <w:sz w:val="24"/>
        </w:rPr>
        <w:fldChar w:fldCharType="end"/>
      </w:r>
      <w:r w:rsidR="005921C4" w:rsidRPr="000F6913">
        <w:rPr>
          <w:rFonts w:ascii="Times New Roman" w:hAnsi="Times New Roman" w:cs="Times New Roman"/>
          <w:sz w:val="24"/>
        </w:rPr>
        <w:t>. In 4</w:t>
      </w:r>
      <w:r w:rsidR="002267B1" w:rsidRPr="000F6913">
        <w:rPr>
          <w:rFonts w:ascii="Times New Roman" w:hAnsi="Times New Roman" w:cs="Times New Roman"/>
          <w:sz w:val="24"/>
        </w:rPr>
        <w:t xml:space="preserve"> out of 5</w:t>
      </w:r>
      <w:r w:rsidR="005921C4" w:rsidRPr="000F6913">
        <w:rPr>
          <w:rFonts w:ascii="Times New Roman" w:hAnsi="Times New Roman" w:cs="Times New Roman"/>
          <w:sz w:val="24"/>
        </w:rPr>
        <w:t xml:space="preserve"> patients</w:t>
      </w:r>
      <w:r w:rsidR="002A1253" w:rsidRPr="000F6913">
        <w:rPr>
          <w:rFonts w:ascii="Times New Roman" w:hAnsi="Times New Roman" w:cs="Times New Roman"/>
          <w:sz w:val="24"/>
        </w:rPr>
        <w:t>,</w:t>
      </w:r>
      <w:r w:rsidR="0052486E">
        <w:rPr>
          <w:rFonts w:ascii="Times New Roman" w:hAnsi="Times New Roman" w:cs="Times New Roman"/>
          <w:sz w:val="24"/>
        </w:rPr>
        <w:t xml:space="preserve"> FTG was</w:t>
      </w:r>
      <w:r>
        <w:rPr>
          <w:rFonts w:ascii="Times New Roman" w:hAnsi="Times New Roman" w:cs="Times New Roman"/>
          <w:sz w:val="24"/>
        </w:rPr>
        <w:t xml:space="preserve"> </w:t>
      </w:r>
      <w:r w:rsidR="005921C4" w:rsidRPr="000F6913">
        <w:rPr>
          <w:rFonts w:ascii="Times New Roman" w:hAnsi="Times New Roman" w:cs="Times New Roman"/>
          <w:sz w:val="24"/>
        </w:rPr>
        <w:t xml:space="preserve">observed </w:t>
      </w:r>
      <w:r w:rsidR="00D42FDF">
        <w:rPr>
          <w:rFonts w:ascii="Times New Roman" w:hAnsi="Times New Roman" w:cs="Times New Roman"/>
          <w:sz w:val="24"/>
        </w:rPr>
        <w:t xml:space="preserve">for several seconds </w:t>
      </w:r>
      <w:r w:rsidR="005921C4" w:rsidRPr="000F6913">
        <w:rPr>
          <w:rFonts w:ascii="Times New Roman" w:hAnsi="Times New Roman" w:cs="Times New Roman"/>
          <w:sz w:val="24"/>
        </w:rPr>
        <w:t>after stimulation was switched off</w:t>
      </w:r>
      <w:r w:rsidR="0052486E">
        <w:rPr>
          <w:rFonts w:ascii="Times New Roman" w:hAnsi="Times New Roman" w:cs="Times New Roman"/>
          <w:sz w:val="24"/>
        </w:rPr>
        <w:t>;</w:t>
      </w:r>
      <w:r w:rsidR="00D42FDF">
        <w:rPr>
          <w:rFonts w:ascii="Times New Roman" w:hAnsi="Times New Roman" w:cs="Times New Roman"/>
          <w:sz w:val="24"/>
        </w:rPr>
        <w:t xml:space="preserve"> either </w:t>
      </w:r>
      <w:r w:rsidR="005921C4" w:rsidRPr="000F6913">
        <w:rPr>
          <w:rFonts w:ascii="Times New Roman" w:hAnsi="Times New Roman" w:cs="Times New Roman"/>
          <w:sz w:val="24"/>
        </w:rPr>
        <w:t>outlast</w:t>
      </w:r>
      <w:r w:rsidR="00D42FDF">
        <w:rPr>
          <w:rFonts w:ascii="Times New Roman" w:hAnsi="Times New Roman" w:cs="Times New Roman"/>
          <w:sz w:val="24"/>
        </w:rPr>
        <w:t>ing continuous</w:t>
      </w:r>
      <w:r w:rsidR="005921C4" w:rsidRPr="000F6913">
        <w:rPr>
          <w:rFonts w:ascii="Times New Roman" w:hAnsi="Times New Roman" w:cs="Times New Roman"/>
          <w:sz w:val="24"/>
        </w:rPr>
        <w:t xml:space="preserve"> DBS </w:t>
      </w:r>
      <w:r w:rsidR="00D42FDF">
        <w:rPr>
          <w:rFonts w:ascii="Times New Roman" w:hAnsi="Times New Roman" w:cs="Times New Roman"/>
          <w:sz w:val="24"/>
        </w:rPr>
        <w:t xml:space="preserve">or starting </w:t>
      </w:r>
      <w:r w:rsidR="00636B44">
        <w:rPr>
          <w:rFonts w:ascii="Times New Roman" w:hAnsi="Times New Roman" w:cs="Times New Roman"/>
          <w:sz w:val="24"/>
        </w:rPr>
        <w:t>de-novo</w:t>
      </w:r>
      <w:r w:rsidR="00D42FDF">
        <w:rPr>
          <w:rFonts w:ascii="Times New Roman" w:hAnsi="Times New Roman" w:cs="Times New Roman"/>
          <w:sz w:val="24"/>
        </w:rPr>
        <w:t xml:space="preserve"> </w:t>
      </w:r>
      <w:r w:rsidR="005921C4" w:rsidRPr="000F6913">
        <w:rPr>
          <w:rFonts w:ascii="Times New Roman" w:hAnsi="Times New Roman" w:cs="Times New Roman"/>
          <w:sz w:val="24"/>
        </w:rPr>
        <w:t>after stimulation offset</w:t>
      </w:r>
      <w:r>
        <w:rPr>
          <w:rFonts w:ascii="Times New Roman" w:hAnsi="Times New Roman" w:cs="Times New Roman"/>
          <w:sz w:val="24"/>
        </w:rPr>
        <w:t xml:space="preserve">. </w:t>
      </w:r>
      <w:r w:rsidR="006258A9" w:rsidRPr="000F6913">
        <w:rPr>
          <w:rFonts w:ascii="Times New Roman" w:hAnsi="Times New Roman" w:cs="Times New Roman"/>
          <w:sz w:val="24"/>
        </w:rPr>
        <w:t>Similar to levodopa-induced FTG, DBS-induced FTG is sharply tuned and occupies a narrow</w:t>
      </w:r>
      <w:r w:rsidR="00A74E2A" w:rsidRPr="000F6913">
        <w:rPr>
          <w:rFonts w:ascii="Times New Roman" w:hAnsi="Times New Roman" w:cs="Times New Roman"/>
          <w:sz w:val="24"/>
        </w:rPr>
        <w:t xml:space="preserve"> frequency</w:t>
      </w:r>
      <w:r w:rsidR="006258A9" w:rsidRPr="000F6913">
        <w:rPr>
          <w:rFonts w:ascii="Times New Roman" w:hAnsi="Times New Roman" w:cs="Times New Roman"/>
          <w:sz w:val="24"/>
        </w:rPr>
        <w:t xml:space="preserve"> band between 60-90 Hz</w:t>
      </w:r>
      <w:r w:rsidR="00FB172B" w:rsidRPr="000F6913">
        <w:rPr>
          <w:rFonts w:ascii="Times New Roman" w:hAnsi="Times New Roman" w:cs="Times New Roman"/>
          <w:sz w:val="24"/>
        </w:rPr>
        <w:t xml:space="preserve"> (Figure 1</w:t>
      </w:r>
      <w:r w:rsidR="00951BDE" w:rsidRPr="000F6913">
        <w:rPr>
          <w:rFonts w:ascii="Times New Roman" w:hAnsi="Times New Roman" w:cs="Times New Roman"/>
          <w:sz w:val="24"/>
        </w:rPr>
        <w:t>B</w:t>
      </w:r>
      <w:r w:rsidR="00FB172B" w:rsidRPr="000F6913">
        <w:rPr>
          <w:rFonts w:ascii="Times New Roman" w:hAnsi="Times New Roman" w:cs="Times New Roman"/>
          <w:sz w:val="24"/>
        </w:rPr>
        <w:t>)</w:t>
      </w:r>
      <w:r w:rsidR="00C50127">
        <w:rPr>
          <w:rFonts w:ascii="Times New Roman" w:hAnsi="Times New Roman" w:cs="Times New Roman"/>
          <w:sz w:val="24"/>
        </w:rPr>
        <w:t xml:space="preserve">, with </w:t>
      </w:r>
      <w:r w:rsidR="00C50127" w:rsidRPr="000F6913">
        <w:rPr>
          <w:rFonts w:ascii="Times New Roman" w:hAnsi="Times New Roman" w:cs="Times New Roman"/>
          <w:sz w:val="24"/>
        </w:rPr>
        <w:t>peak frequencies slightly vary</w:t>
      </w:r>
      <w:r w:rsidR="00C50127">
        <w:rPr>
          <w:rFonts w:ascii="Times New Roman" w:hAnsi="Times New Roman" w:cs="Times New Roman"/>
          <w:sz w:val="24"/>
        </w:rPr>
        <w:t>ing</w:t>
      </w:r>
      <w:r w:rsidR="00C50127" w:rsidRPr="000F6913">
        <w:rPr>
          <w:rFonts w:ascii="Times New Roman" w:hAnsi="Times New Roman" w:cs="Times New Roman"/>
          <w:sz w:val="24"/>
        </w:rPr>
        <w:t xml:space="preserve"> across subjects (Table </w:t>
      </w:r>
      <w:r w:rsidR="00AE58D1">
        <w:rPr>
          <w:rFonts w:ascii="Times New Roman" w:hAnsi="Times New Roman" w:cs="Times New Roman"/>
          <w:sz w:val="24"/>
        </w:rPr>
        <w:t>3</w:t>
      </w:r>
      <w:r w:rsidR="00C50127" w:rsidRPr="000F6913">
        <w:rPr>
          <w:rFonts w:ascii="Times New Roman" w:hAnsi="Times New Roman" w:cs="Times New Roman"/>
          <w:sz w:val="24"/>
        </w:rPr>
        <w:t>)</w:t>
      </w:r>
      <w:r w:rsidR="00C50127">
        <w:rPr>
          <w:rFonts w:ascii="Times New Roman" w:hAnsi="Times New Roman" w:cs="Times New Roman"/>
          <w:sz w:val="24"/>
        </w:rPr>
        <w:t xml:space="preserve">. The occurrence of such a finely-tuned oscillatory activity concomitantly </w:t>
      </w:r>
      <w:r w:rsidR="00990838">
        <w:rPr>
          <w:rFonts w:ascii="Times New Roman" w:hAnsi="Times New Roman" w:cs="Times New Roman"/>
          <w:sz w:val="24"/>
        </w:rPr>
        <w:t>with</w:t>
      </w:r>
      <w:r w:rsidR="00C50127">
        <w:rPr>
          <w:rFonts w:ascii="Times New Roman" w:hAnsi="Times New Roman" w:cs="Times New Roman"/>
          <w:sz w:val="24"/>
        </w:rPr>
        <w:t xml:space="preserve"> DBS raises the question of entrainment. In a previous study on levodopa-induced FTG, Swann and colleagues described that </w:t>
      </w:r>
      <w:r w:rsidR="0052486E">
        <w:rPr>
          <w:rFonts w:ascii="Times New Roman" w:hAnsi="Times New Roman" w:cs="Times New Roman"/>
          <w:sz w:val="24"/>
        </w:rPr>
        <w:t xml:space="preserve">cortical </w:t>
      </w:r>
      <w:r w:rsidR="00990838">
        <w:rPr>
          <w:rFonts w:ascii="Times New Roman" w:hAnsi="Times New Roman" w:cs="Times New Roman"/>
          <w:sz w:val="24"/>
        </w:rPr>
        <w:t>FTG</w:t>
      </w:r>
      <w:r w:rsidR="0052486E">
        <w:rPr>
          <w:rFonts w:ascii="Times New Roman" w:hAnsi="Times New Roman" w:cs="Times New Roman"/>
          <w:sz w:val="24"/>
        </w:rPr>
        <w:t xml:space="preserve"> peak frequencies</w:t>
      </w:r>
      <w:r w:rsidR="00990838">
        <w:rPr>
          <w:rFonts w:ascii="Times New Roman" w:hAnsi="Times New Roman" w:cs="Times New Roman"/>
          <w:sz w:val="24"/>
        </w:rPr>
        <w:t xml:space="preserve"> shifted from ~80 Hz to a subharmonic of stimulation </w:t>
      </w:r>
      <w:r w:rsidR="00C50127">
        <w:rPr>
          <w:rFonts w:ascii="Times New Roman" w:hAnsi="Times New Roman" w:cs="Times New Roman"/>
          <w:sz w:val="24"/>
        </w:rPr>
        <w:t>when 130</w:t>
      </w:r>
      <w:r w:rsidR="00990838">
        <w:rPr>
          <w:rFonts w:ascii="Times New Roman" w:hAnsi="Times New Roman" w:cs="Times New Roman"/>
          <w:sz w:val="24"/>
        </w:rPr>
        <w:t xml:space="preserve"> </w:t>
      </w:r>
      <w:r w:rsidR="00C50127">
        <w:rPr>
          <w:rFonts w:ascii="Times New Roman" w:hAnsi="Times New Roman" w:cs="Times New Roman"/>
          <w:sz w:val="24"/>
        </w:rPr>
        <w:t>Hz STN-DBS was switched on</w:t>
      </w:r>
      <w:r w:rsidR="00B60DDB">
        <w:rPr>
          <w:rFonts w:ascii="Times New Roman" w:hAnsi="Times New Roman" w:cs="Times New Roman"/>
          <w:sz w:val="24"/>
        </w:rPr>
        <w:t xml:space="preserve"> </w:t>
      </w:r>
      <w:r w:rsidR="00B60DDB">
        <w:rPr>
          <w:rFonts w:ascii="Times New Roman" w:hAnsi="Times New Roman" w:cs="Times New Roman"/>
          <w:sz w:val="24"/>
        </w:rPr>
        <w:fldChar w:fldCharType="begin" w:fldLock="1"/>
      </w:r>
      <w:r w:rsidR="008431FD">
        <w:rPr>
          <w:rFonts w:ascii="Times New Roman" w:hAnsi="Times New Roman" w:cs="Times New Roman"/>
          <w:sz w:val="24"/>
        </w:rPr>
        <w:instrText>ADDIN CSL_CITATION {"citationItems":[{"id":"ITEM-1","itemData":{"DOI":"10.1523/JNEUROSCI.1128-16.2016","ISSN":"1529-2401 (Electronic)","PMID":"27307233","abstract":"Hyperkinetic states are common in human movement disorders, but their neural basis  remains uncertain. One such condition is dyskinesia, a serious adverse effect of medical and surgical treatment for Parkinson's disease (PD). To study this, we used a novel, totally implanted, bidirectional neural interface to obtain multisite long-term recordings. We focus our analysis on two patients with PD who experienced frequent dyskinesia and studied them both at rest and during voluntary movement. We show that dyskinesia is associated with a narrowband gamma oscillation in motor cortex between 60 and 90 Hz, a similar, though weaker, oscillation in subthalamic nucleus, and strong phase coherence between the two. Dyskinesia-related oscillations are minimally affected by voluntary movement. When dyskinesia persists during therapeutic deep brain stimulation (DBS), the peak frequency of this signal shifts to half the stimulation frequency. These findings suggest a circuit-level mechanism for the generation of dyskinesia as well as a promising control signal for closed-loop DBS. SIGNIFICANCE STATEMENT: Oscillations in brain networks link functionally related brain areas to accomplish thought and action, but this mechanism may be altered or exaggerated by disease states. Invasive recording using implanted electrodes provides a degree of spatial and temporal resolution that is ideal for analysis of network oscillations. Here we used a novel, totally implanted, bidirectional neural interface for chronic multisite brain recordings in humans with Parkinson's disease. We characterized an oscillation between cortex and subcortical modulators that is associated with a serious adverse effect of therapy for Parkinson's disease: dyskinesia. The work shows how a perturbation in oscillatory dynamics might lead to a state of excessive movement and also suggests a possible biomarker for feedback-controlled neurostimulation to treat hyperkinetic disorders.","author":[{"dropping-particle":"","family":"Swann","given":"Nicole C","non-dropping-particle":"","parse-names":false,"suffix":""},{"dropping-particle":"","family":"Hemptinne","given":"Coralie","non-dropping-particle":"de","parse-names":false,"suffix":""},{"dropping-particle":"","family":"Miocinovic","given":"Svjetlana","non-dropping-particle":"","parse-names":false,"suffix":""},{"dropping-particle":"","family":"Qasim","given":"Salman","non-dropping-particle":"","parse-names":false,"suffix":""},{"dropping-particle":"","family":"Wang","given":"Sarah S","non-dropping-particle":"","parse-names":false,"suffix":""},{"dropping-particle":"","family":"Ziman","given":"Nathan","non-dropping-particle":"","parse-names":false,"suffix":""},{"dropping-particle":"","family":"Ostrem","given":"Jill L","non-dropping-particle":"","parse-names":false,"suffix":""},{"dropping-particle":"","family":"San Luciano","given":"Marta","non-dropping-particle":"","parse-names":false,"suffix":""},{"dropping-particle":"","family":"Galifianakis","given":"Nicholas B","non-dropping-particle":"","parse-names":false,"suffix":""},{"dropping-particle":"","family":"Starr","given":"Philip A","non-dropping-particle":"","parse-names":false,"suffix":""}],"container-title":"The Journal of neuroscience : the official journal of the Society for Neuroscience","id":"ITEM-1","issue":"24","issued":{"date-parts":[["2016","6"]]},"language":"eng","page":"6445-6458","title":"Gamma Oscillations in the Hyperkinetic State Detected with Chronic Human Brain  Recordings in Parkinson's Disease.","type":"article-journal","volume":"36"},"uris":["http://www.mendeley.com/documents/?uuid=41d31dd6-46bd-4545-937d-7a23e9fb6fa9"]}],"mendeley":{"formattedCitation":"(Swann et al., 2016)","plainTextFormattedCitation":"(Swann et al., 2016)","previouslyFormattedCitation":"(Swann et al., 2016)"},"properties":{"noteIndex":0},"schema":"https://github.com/citation-style-language/schema/raw/master/csl-citation.json"}</w:instrText>
      </w:r>
      <w:r w:rsidR="00B60DDB">
        <w:rPr>
          <w:rFonts w:ascii="Times New Roman" w:hAnsi="Times New Roman" w:cs="Times New Roman"/>
          <w:sz w:val="24"/>
        </w:rPr>
        <w:fldChar w:fldCharType="separate"/>
      </w:r>
      <w:r w:rsidR="00B60DDB" w:rsidRPr="00B60DDB">
        <w:rPr>
          <w:rFonts w:ascii="Times New Roman" w:hAnsi="Times New Roman" w:cs="Times New Roman"/>
          <w:noProof/>
          <w:sz w:val="24"/>
        </w:rPr>
        <w:t>(Swann et al., 2016)</w:t>
      </w:r>
      <w:r w:rsidR="00B60DDB">
        <w:rPr>
          <w:rFonts w:ascii="Times New Roman" w:hAnsi="Times New Roman" w:cs="Times New Roman"/>
          <w:sz w:val="24"/>
        </w:rPr>
        <w:fldChar w:fldCharType="end"/>
      </w:r>
      <w:r w:rsidR="00990838">
        <w:rPr>
          <w:rFonts w:ascii="Times New Roman" w:hAnsi="Times New Roman" w:cs="Times New Roman"/>
          <w:sz w:val="24"/>
        </w:rPr>
        <w:t>.</w:t>
      </w:r>
      <w:r w:rsidR="00C50127">
        <w:rPr>
          <w:rFonts w:ascii="Times New Roman" w:hAnsi="Times New Roman" w:cs="Times New Roman"/>
          <w:sz w:val="24"/>
        </w:rPr>
        <w:t xml:space="preserve"> </w:t>
      </w:r>
      <w:r w:rsidR="00EC6AAB">
        <w:rPr>
          <w:rFonts w:ascii="Times New Roman" w:hAnsi="Times New Roman" w:cs="Times New Roman"/>
          <w:sz w:val="24"/>
        </w:rPr>
        <w:t>Th</w:t>
      </w:r>
      <w:r w:rsidR="0052486E">
        <w:rPr>
          <w:rFonts w:ascii="Times New Roman" w:hAnsi="Times New Roman" w:cs="Times New Roman"/>
          <w:sz w:val="24"/>
        </w:rPr>
        <w:t>is</w:t>
      </w:r>
      <w:r w:rsidR="00EC6AAB">
        <w:rPr>
          <w:rFonts w:ascii="Times New Roman" w:hAnsi="Times New Roman" w:cs="Times New Roman"/>
          <w:sz w:val="24"/>
        </w:rPr>
        <w:t xml:space="preserve"> </w:t>
      </w:r>
      <w:r w:rsidR="00990838">
        <w:rPr>
          <w:rFonts w:ascii="Times New Roman" w:hAnsi="Times New Roman" w:cs="Times New Roman"/>
          <w:sz w:val="24"/>
        </w:rPr>
        <w:t>argue</w:t>
      </w:r>
      <w:r w:rsidR="0052486E">
        <w:rPr>
          <w:rFonts w:ascii="Times New Roman" w:hAnsi="Times New Roman" w:cs="Times New Roman"/>
          <w:sz w:val="24"/>
        </w:rPr>
        <w:t>s</w:t>
      </w:r>
      <w:r w:rsidR="00EC6AAB">
        <w:rPr>
          <w:rFonts w:ascii="Times New Roman" w:hAnsi="Times New Roman" w:cs="Times New Roman"/>
          <w:sz w:val="24"/>
        </w:rPr>
        <w:t xml:space="preserve"> in favour of entrainment</w:t>
      </w:r>
      <w:r w:rsidR="00F03EEA">
        <w:rPr>
          <w:rFonts w:ascii="Times New Roman" w:hAnsi="Times New Roman" w:cs="Times New Roman"/>
          <w:sz w:val="24"/>
        </w:rPr>
        <w:t xml:space="preserve"> of cortical FTG</w:t>
      </w:r>
      <w:r w:rsidR="00EC6AAB">
        <w:rPr>
          <w:rFonts w:ascii="Times New Roman" w:hAnsi="Times New Roman" w:cs="Times New Roman"/>
          <w:sz w:val="24"/>
        </w:rPr>
        <w:t xml:space="preserve"> </w:t>
      </w:r>
      <w:r w:rsidR="00990838">
        <w:rPr>
          <w:rFonts w:ascii="Times New Roman" w:hAnsi="Times New Roman" w:cs="Times New Roman"/>
          <w:sz w:val="24"/>
        </w:rPr>
        <w:t>to</w:t>
      </w:r>
      <w:r w:rsidR="00EC6AAB">
        <w:rPr>
          <w:rFonts w:ascii="Times New Roman" w:hAnsi="Times New Roman" w:cs="Times New Roman"/>
          <w:sz w:val="24"/>
        </w:rPr>
        <w:t xml:space="preserve"> DBS. However</w:t>
      </w:r>
      <w:r w:rsidR="00990838">
        <w:rPr>
          <w:rFonts w:ascii="Times New Roman" w:hAnsi="Times New Roman" w:cs="Times New Roman"/>
          <w:sz w:val="24"/>
        </w:rPr>
        <w:t>,</w:t>
      </w:r>
      <w:r w:rsidR="00EC6AAB">
        <w:rPr>
          <w:rFonts w:ascii="Times New Roman" w:hAnsi="Times New Roman" w:cs="Times New Roman"/>
          <w:sz w:val="24"/>
        </w:rPr>
        <w:t xml:space="preserve"> DBS-induced FTG </w:t>
      </w:r>
      <w:r w:rsidR="0052486E">
        <w:rPr>
          <w:rFonts w:ascii="Times New Roman" w:hAnsi="Times New Roman" w:cs="Times New Roman"/>
          <w:sz w:val="24"/>
        </w:rPr>
        <w:t>off medication</w:t>
      </w:r>
      <w:r w:rsidR="00CC2464">
        <w:rPr>
          <w:rFonts w:ascii="Times New Roman" w:hAnsi="Times New Roman" w:cs="Times New Roman"/>
          <w:sz w:val="24"/>
        </w:rPr>
        <w:t xml:space="preserve"> in STN </w:t>
      </w:r>
      <w:r w:rsidR="00F03EEA">
        <w:rPr>
          <w:rFonts w:ascii="Times New Roman" w:hAnsi="Times New Roman" w:cs="Times New Roman"/>
          <w:sz w:val="24"/>
        </w:rPr>
        <w:t>and</w:t>
      </w:r>
      <w:r w:rsidR="00CC2464">
        <w:rPr>
          <w:rFonts w:ascii="Times New Roman" w:hAnsi="Times New Roman" w:cs="Times New Roman"/>
          <w:sz w:val="24"/>
        </w:rPr>
        <w:t xml:space="preserve"> STN-cortical coherence</w:t>
      </w:r>
      <w:r w:rsidR="00F03EEA">
        <w:rPr>
          <w:rFonts w:ascii="Times New Roman" w:hAnsi="Times New Roman" w:cs="Times New Roman"/>
          <w:sz w:val="24"/>
        </w:rPr>
        <w:t xml:space="preserve"> were</w:t>
      </w:r>
      <w:r w:rsidR="0052486E">
        <w:rPr>
          <w:rFonts w:ascii="Times New Roman" w:hAnsi="Times New Roman" w:cs="Times New Roman"/>
          <w:sz w:val="24"/>
        </w:rPr>
        <w:t xml:space="preserve"> not locked at a subharmonic</w:t>
      </w:r>
      <w:r w:rsidR="00CC2464">
        <w:rPr>
          <w:rFonts w:ascii="Times New Roman" w:hAnsi="Times New Roman" w:cs="Times New Roman"/>
          <w:sz w:val="24"/>
        </w:rPr>
        <w:t xml:space="preserve"> of the stimulation frequency</w:t>
      </w:r>
      <w:r w:rsidR="0052486E">
        <w:rPr>
          <w:rFonts w:ascii="Times New Roman" w:hAnsi="Times New Roman" w:cs="Times New Roman"/>
          <w:sz w:val="24"/>
        </w:rPr>
        <w:t xml:space="preserve"> </w:t>
      </w:r>
      <w:r w:rsidR="0052486E">
        <w:rPr>
          <w:rFonts w:ascii="Times New Roman" w:hAnsi="Times New Roman" w:cs="Times New Roman"/>
          <w:sz w:val="24"/>
        </w:rPr>
        <w:fldChar w:fldCharType="begin" w:fldLock="1"/>
      </w:r>
      <w:r w:rsidR="00887798">
        <w:rPr>
          <w:rFonts w:ascii="Times New Roman" w:hAnsi="Times New Roman" w:cs="Times New Roman"/>
          <w:sz w:val="24"/>
        </w:rPr>
        <w:instrText>ADDIN CSL_CITATION {"citationItems":[{"id":"ITEM-1","itemData":{"DOI":"10.1016/j.nbd.2021.105287","ISSN":"1095-953X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disease","id":"ITEM-1","issued":{"date-parts":[["2021","5"]]},"language":"eng","page":"105287","title":"Subthalamic deep brain stimulation induces finely-tuned gamma oscillations in the  absence of levodopa.","type":"article-journal","volume":"152"},"uris":["http://www.mendeley.com/documents/?uuid=6fae9888-da9e-4f8e-a8d8-25e6fba24828"]},{"id":"ITEM-2","itemData":{"DOI":"10.1093/brain/awaa297","ISSN":"1460-2156 (Electronic)","PMID":"33150359","abstract":"The disruption of pathologically enhanced beta oscillations is considered one of the  key mechanisms mediating the clinical effects of deep brain stimulation on motor symptoms in Parkinson's disease. However, a specific modulation of other distinct physiological or pathological oscillatory activities could also play an important role in symptom control and motor function recovery during deep brain stimulation. Finely tuned gamma oscillations have been suggested to be prokinetic in nature, facilitating the preferential processing of physiological neural activity. In this study, we postulate that clinically effective high-frequency stimulation of the subthalamic nucleus imposes cross-frequency interactions with gamma oscillations in a cortico-subcortical network of interconnected regions and normalizes the balance between beta and gamma oscillations. To this end we acquired resting state high-density (256 channels) EEG from 31 patients with Parkinson's disease who underwent deep brain stimulation to compare spectral power and power-to-power cross-frequency coupling using a beamformer algorithm for coherent sources. To show that modulations exclusively relate to stimulation frequencies that alleviate motor symptoms, two clinically ineffective frequencies were tested as control conditions. We observed a robust reduction of beta and increase of gamma power, attested in the regions of a cortical (motor cortex, supplementary motor area, premotor cortex) and subcortical network (subthalamic nucleus and cerebellum). Additionally, we found a clear cross-frequency coupling of narrowband gamma frequencies to the stimulation frequency in all of these nodes, which negatively correlated with motor impairment. No such dynamics were revealed within the control posterior parietal cortex region. Furthermore, deep brain stimulation at clinically ineffective frequencies did not alter the source power spectra or cross-frequency coupling in any region. These findings demonstrate that clinically effective deep brain stimulation of the subthalamic nucleus differentially modifies different oscillatory activities in a widespread network of cortical and subcortical regions. Particularly the cross-frequency interactions between finely tuned gamma oscillations and the stimulation frequency may suggest an entrainment mechanism that could promote dynamic neural processing underlying motor symptom alleviation.","author":[{"dropping-particle":"","family":"Muthuraman","given":"Muthuraman","non-dropping-particle":"","parse-names":false,"suffix":""},{"dropping-particle":"","family":"Bange","given":"Manuel","non-dropping-particle":"","parse-names":false,"suffix":""},{"dropping-particle":"","family":"Koirala","given":"Nabin","non-dropping-particle":"","parse-names":false,"suffix":""},{"dropping-particle":"","family":"Ciolac","given":"Dumitru","non-dropping-particle":"","parse-names":false,"suffix":""},{"dropping-particle":"","family":"Pintea","given":"Bogdan","non-dropping-particle":"","parse-names":false,"suffix":""},{"dropping-particle":"","family":"Glaser","given":"Martin","non-dropping-particle":"","parse-names":false,"suffix":""},{"dropping-particle":"","family":"Tinkhauser","given":"Gerd","non-dropping-particle":"","parse-names":false,"suffix":""},{"dropping-particle":"","family":"Brown","given":"Peter","non-dropping-particle":"","parse-names":false,"suffix":""},{"dropping-particle":"","family":"Deuschl","given":"Günther","non-dropping-particle":"","parse-names":false,"suffix":""},{"dropping-particle":"","family":"Groppa","given":"Sergiu","non-dropping-particle":"","parse-names":false,"suffix":""}],"container-title":"Brain : a journal of neurology","id":"ITEM-2","issued":{"date-parts":[["2020","11"]]},"language":"eng","publisher-place":"England","title":"Cross-frequency coupling between gamma oscillations and deep brain stimulation  frequency in Parkinson's disease.","type":"article-journal"},"uris":["http://www.mendeley.com/documents/?uuid=f30fecec-9dcf-4f0c-9a03-c1194d2a50a6"]}],"mendeley":{"formattedCitation":"(Muthuraman et al., 2020; Wiest et al., 2021)","plainTextFormattedCitation":"(Muthuraman et al., 2020; Wiest et al., 2021)","previouslyFormattedCitation":"(Muthuraman et al., 2020; Wiest et al., 2021)"},"properties":{"noteIndex":0},"schema":"https://github.com/citation-style-language/schema/raw/master/csl-citation.json"}</w:instrText>
      </w:r>
      <w:r w:rsidR="0052486E">
        <w:rPr>
          <w:rFonts w:ascii="Times New Roman" w:hAnsi="Times New Roman" w:cs="Times New Roman"/>
          <w:sz w:val="24"/>
        </w:rPr>
        <w:fldChar w:fldCharType="separate"/>
      </w:r>
      <w:r w:rsidR="0052486E" w:rsidRPr="0052486E">
        <w:rPr>
          <w:rFonts w:ascii="Times New Roman" w:hAnsi="Times New Roman" w:cs="Times New Roman"/>
          <w:noProof/>
          <w:sz w:val="24"/>
        </w:rPr>
        <w:t>(Muthuraman et al., 2020; Wiest et al., 2021)</w:t>
      </w:r>
      <w:r w:rsidR="0052486E">
        <w:rPr>
          <w:rFonts w:ascii="Times New Roman" w:hAnsi="Times New Roman" w:cs="Times New Roman"/>
          <w:sz w:val="24"/>
        </w:rPr>
        <w:fldChar w:fldCharType="end"/>
      </w:r>
      <w:r w:rsidR="00F03EEA">
        <w:rPr>
          <w:rFonts w:ascii="Times New Roman" w:hAnsi="Times New Roman" w:cs="Times New Roman"/>
          <w:sz w:val="24"/>
        </w:rPr>
        <w:t xml:space="preserve"> and</w:t>
      </w:r>
      <w:r w:rsidR="00CC2464">
        <w:rPr>
          <w:rFonts w:ascii="Times New Roman" w:hAnsi="Times New Roman" w:cs="Times New Roman"/>
          <w:sz w:val="24"/>
        </w:rPr>
        <w:t xml:space="preserve"> </w:t>
      </w:r>
      <w:r w:rsidR="00F03EEA">
        <w:rPr>
          <w:rFonts w:ascii="Times New Roman" w:hAnsi="Times New Roman" w:cs="Times New Roman"/>
          <w:sz w:val="24"/>
        </w:rPr>
        <w:t xml:space="preserve">the authors </w:t>
      </w:r>
      <w:r w:rsidR="0052486E">
        <w:rPr>
          <w:rFonts w:ascii="Times New Roman" w:hAnsi="Times New Roman" w:cs="Times New Roman"/>
          <w:sz w:val="24"/>
        </w:rPr>
        <w:t>showed</w:t>
      </w:r>
      <w:r w:rsidR="00EC6AAB">
        <w:rPr>
          <w:rFonts w:ascii="Times New Roman" w:hAnsi="Times New Roman" w:cs="Times New Roman"/>
          <w:sz w:val="24"/>
        </w:rPr>
        <w:t xml:space="preserve"> </w:t>
      </w:r>
      <w:r w:rsidR="00EC6AAB" w:rsidRPr="00EC6AAB">
        <w:rPr>
          <w:rFonts w:ascii="Times New Roman" w:hAnsi="Times New Roman" w:cs="Times New Roman"/>
          <w:sz w:val="24"/>
        </w:rPr>
        <w:t>relatively sustained stimulation after-effects</w:t>
      </w:r>
      <w:r w:rsidR="00EC6AAB">
        <w:rPr>
          <w:rFonts w:ascii="Times New Roman" w:hAnsi="Times New Roman" w:cs="Times New Roman"/>
          <w:sz w:val="24"/>
        </w:rPr>
        <w:t xml:space="preserve"> </w:t>
      </w:r>
      <w:r w:rsidR="0052486E">
        <w:rPr>
          <w:rFonts w:ascii="Times New Roman" w:hAnsi="Times New Roman" w:cs="Times New Roman"/>
          <w:sz w:val="24"/>
        </w:rPr>
        <w:t>arguing against simple entrainment.</w:t>
      </w:r>
    </w:p>
    <w:p w14:paraId="59DE24DF" w14:textId="4B489E5F" w:rsidR="00BC2315" w:rsidRPr="000F6913" w:rsidRDefault="00BC2315" w:rsidP="00670C13">
      <w:pPr>
        <w:spacing w:after="0" w:line="360" w:lineRule="auto"/>
        <w:jc w:val="both"/>
        <w:rPr>
          <w:rFonts w:ascii="Times New Roman" w:hAnsi="Times New Roman" w:cs="Times New Roman"/>
          <w:sz w:val="24"/>
        </w:rPr>
      </w:pPr>
    </w:p>
    <w:p w14:paraId="3A397553" w14:textId="35DADE03" w:rsidR="00BC2315" w:rsidRPr="000F6913" w:rsidRDefault="00BC2315" w:rsidP="00670C13">
      <w:pPr>
        <w:spacing w:after="0" w:line="360" w:lineRule="auto"/>
        <w:jc w:val="both"/>
        <w:rPr>
          <w:rFonts w:ascii="Times New Roman" w:hAnsi="Times New Roman" w:cs="Times New Roman"/>
          <w:sz w:val="24"/>
        </w:rPr>
      </w:pPr>
      <w:r w:rsidRPr="000F6913">
        <w:rPr>
          <w:rFonts w:ascii="Times New Roman" w:hAnsi="Times New Roman" w:cs="Times New Roman"/>
          <w:color w:val="2E74B5" w:themeColor="accent1" w:themeShade="BF"/>
          <w:sz w:val="24"/>
        </w:rPr>
        <w:t>2.3. Movement-relate</w:t>
      </w:r>
      <w:r w:rsidR="00D66295">
        <w:rPr>
          <w:rFonts w:ascii="Times New Roman" w:hAnsi="Times New Roman" w:cs="Times New Roman"/>
          <w:color w:val="2E74B5" w:themeColor="accent1" w:themeShade="BF"/>
          <w:sz w:val="24"/>
        </w:rPr>
        <w:t xml:space="preserve">d broadband gamma </w:t>
      </w:r>
      <w:r w:rsidRPr="000F6913">
        <w:rPr>
          <w:rFonts w:ascii="Times New Roman" w:hAnsi="Times New Roman" w:cs="Times New Roman"/>
          <w:color w:val="2E74B5" w:themeColor="accent1" w:themeShade="BF"/>
          <w:sz w:val="24"/>
        </w:rPr>
        <w:t>synchronisation</w:t>
      </w:r>
    </w:p>
    <w:p w14:paraId="4956CF30" w14:textId="0DFB1F35" w:rsidR="006258A9" w:rsidRPr="000F6913" w:rsidRDefault="00BC71A8" w:rsidP="00670C13">
      <w:pPr>
        <w:spacing w:after="0" w:line="360" w:lineRule="auto"/>
        <w:jc w:val="both"/>
        <w:rPr>
          <w:rFonts w:ascii="Times New Roman" w:hAnsi="Times New Roman" w:cs="Times New Roman"/>
          <w:sz w:val="24"/>
        </w:rPr>
      </w:pPr>
      <w:r>
        <w:rPr>
          <w:rFonts w:ascii="Times New Roman" w:hAnsi="Times New Roman" w:cs="Times New Roman"/>
          <w:sz w:val="24"/>
        </w:rPr>
        <w:t>Following the first observation</w:t>
      </w:r>
      <w:r w:rsidR="00912284">
        <w:rPr>
          <w:rFonts w:ascii="Times New Roman" w:hAnsi="Times New Roman" w:cs="Times New Roman"/>
          <w:sz w:val="24"/>
        </w:rPr>
        <w:t>s</w:t>
      </w:r>
      <w:r>
        <w:rPr>
          <w:rFonts w:ascii="Times New Roman" w:hAnsi="Times New Roman" w:cs="Times New Roman"/>
          <w:sz w:val="24"/>
        </w:rPr>
        <w:t xml:space="preserve"> of Hans Piper, </w:t>
      </w:r>
      <w:r w:rsidR="0033788C" w:rsidRPr="000F6913">
        <w:rPr>
          <w:rFonts w:ascii="Times New Roman" w:hAnsi="Times New Roman" w:cs="Times New Roman"/>
          <w:sz w:val="24"/>
        </w:rPr>
        <w:t xml:space="preserve">numerous human studies confirmed movement-related changes in the gamma band (Table </w:t>
      </w:r>
      <w:r w:rsidR="00AE58D1">
        <w:rPr>
          <w:rFonts w:ascii="Times New Roman" w:hAnsi="Times New Roman" w:cs="Times New Roman"/>
          <w:sz w:val="24"/>
        </w:rPr>
        <w:t>5</w:t>
      </w:r>
      <w:r w:rsidR="0033788C" w:rsidRPr="000F6913">
        <w:rPr>
          <w:rFonts w:ascii="Times New Roman" w:hAnsi="Times New Roman" w:cs="Times New Roman"/>
          <w:sz w:val="24"/>
        </w:rPr>
        <w:t>) and extended the frequency range from 30-100 Hz</w:t>
      </w:r>
      <w:r w:rsidR="002F3E09" w:rsidRPr="000F6913">
        <w:rPr>
          <w:rFonts w:ascii="Times New Roman" w:hAnsi="Times New Roman" w:cs="Times New Roman"/>
          <w:sz w:val="24"/>
        </w:rPr>
        <w:t xml:space="preserve"> (Figure 1C)</w:t>
      </w:r>
      <w:r w:rsidR="0033788C" w:rsidRPr="000F6913">
        <w:rPr>
          <w:rFonts w:ascii="Times New Roman" w:hAnsi="Times New Roman" w:cs="Times New Roman"/>
          <w:sz w:val="24"/>
        </w:rPr>
        <w:t xml:space="preserve"> and sometimes even beyond up to 400 Hz</w:t>
      </w:r>
      <w:r w:rsidR="00287396" w:rsidRPr="000F6913">
        <w:rPr>
          <w:rFonts w:ascii="Times New Roman" w:hAnsi="Times New Roman" w:cs="Times New Roman"/>
          <w:sz w:val="24"/>
        </w:rPr>
        <w:t xml:space="preserve"> </w:t>
      </w:r>
      <w:r w:rsidR="00287396" w:rsidRPr="000F6913">
        <w:rPr>
          <w:rFonts w:ascii="Times New Roman" w:hAnsi="Times New Roman" w:cs="Times New Roman"/>
          <w:sz w:val="24"/>
        </w:rPr>
        <w:fldChar w:fldCharType="begin" w:fldLock="1"/>
      </w:r>
      <w:r w:rsidR="00B15660" w:rsidRPr="000F6913">
        <w:rPr>
          <w:rFonts w:ascii="Times New Roman" w:hAnsi="Times New Roman" w:cs="Times New Roman"/>
          <w:sz w:val="24"/>
        </w:rPr>
        <w:instrText>ADDIN CSL_CITATION {"citationItems":[{"id":"ITEM-1","itemData":{"DOI":"10.1093/brain/aws183","ISSN":"1460-2156 (Electronic)","PMID":"22858550","abstract":"The neural substrates that enable individuals to achieve their fastest and strongest  motor responses have long been enigmatic. Importantly, characterization of such activities may inform novel therapeutic strategies for patients with hypokinetic disorders, such as Parkinson's disease. Here, we ask whether the basal ganglia may play an important role, not only in the attainment of maximal motor responses under standard conditions but also in the setting of the performance enhancements known to be engendered by delivery of intense stimuli. To this end, we recorded local field potentials from deep brain stimulation electrodes implanted bilaterally in the subthalamic nuclei of 10 patients with Parkinson's disease, as they executed their fastest and strongest handgrips in response to a visual cue, which was accompanied by a brief 96-dB auditory tone on random trials. We identified a striking correlation between both theta/alpha (5-12 Hz) and high-gamma/high-frequency (55-375 Hz) subthalamic nucleus activity and force measures, which explained close to 70% of interindividual variance in maximal motor responses to the visual cue alone, when patients were ON their usual dopaminergic medication. Loud auditory stimuli were found to enhance reaction time and peak rate of development of force still further, independent of whether patients were ON or OFF l-DOPA, and were associated with increases in subthalamic nucleus power over a broad gamma range. However, the contribution of this broad gamma activity to the performance enhancements observed was only modest (≤13%). The results implicate frequency-specific subthalamic nucleus activities as substantial factors in optimizing an individual's peak motor responses at maximal effort of will, but much less so in the performance increments engendered by intense auditory stimuli.","author":[{"dropping-particle":"","family":"Anzak","given":"Anam","non-dropping-particle":"","parse-names":false,"suffix":""},{"dropping-particle":"","family":"Tan","given":"Huiling","non-dropping-particle":"","parse-names":false,"suffix":""},{"dropping-particle":"","family":"Pogosyan","given":"Alek","non-dropping-particle":"","parse-names":false,"suffix":""},{"dropping-particle":"","family":"Foltynie","given":"Thomas","non-dropping-particle":"","parse-names":false,"suffix":""},{"dropping-particle":"","family":"Limousin","given":"Patricia","non-dropping-particle":"","parse-names":false,"suffix":""},{"dropping-particle":"","family":"Zrinzo","given":"Ludvic","non-dropping-particle":"","parse-names":false,"suffix":""},{"dropping-particle":"","family":"Hariz","given":"Marwan","non-dropping-particle":"","parse-names":false,"suffix":""},{"dropping-particle":"","family":"Ashkan","given":"Keyoumars","non-dropping-particle":"","parse-names":false,"suffix":""},{"dropping-particle":"","family":"Bogdanovic","given":"Marko","non-dropping-particle":"","parse-names":false,"suffix":""},{"dropping-particle":"","family":"Green","given":"Alexander L","non-dropping-particle":"","parse-names":false,"suffix":""},{"dropping-particle":"","family":"Aziz","given":"Tipu","non-dropping-particle":"","parse-names":false,"suffix":""},{"dropping-particle":"","family":"Brown","given":"Peter","non-dropping-particle":"","parse-names":false,"suffix":""}],"container-title":"Brain : a journal of neurology","id":"ITEM-1","issue":"Pt 9","issued":{"date-parts":[["2012","9"]]},"language":"eng","page":"2766-2778","title":"Subthalamic nucleus activity optimizes maximal effort motor responses in Parkinson's  disease.","type":"article-journal","volume":"135"},"uris":["http://www.mendeley.com/documents/?uuid=a86b74ca-83f2-4581-b192-21f9a6edf0ec"]}],"mendeley":{"formattedCitation":"(Anzak et al., 2012)","plainTextFormattedCitation":"(Anzak et al., 2012)","previouslyFormattedCitation":"(Anzak et al., 2012)"},"properties":{"noteIndex":0},"schema":"https://github.com/citation-style-language/schema/raw/master/csl-citation.json"}</w:instrText>
      </w:r>
      <w:r w:rsidR="00287396" w:rsidRPr="000F6913">
        <w:rPr>
          <w:rFonts w:ascii="Times New Roman" w:hAnsi="Times New Roman" w:cs="Times New Roman"/>
          <w:sz w:val="24"/>
        </w:rPr>
        <w:fldChar w:fldCharType="separate"/>
      </w:r>
      <w:r w:rsidR="00287396" w:rsidRPr="000F6913">
        <w:rPr>
          <w:rFonts w:ascii="Times New Roman" w:hAnsi="Times New Roman" w:cs="Times New Roman"/>
          <w:noProof/>
          <w:sz w:val="24"/>
        </w:rPr>
        <w:t>(Anzak et al., 2012)</w:t>
      </w:r>
      <w:r w:rsidR="00287396" w:rsidRPr="000F6913">
        <w:rPr>
          <w:rFonts w:ascii="Times New Roman" w:hAnsi="Times New Roman" w:cs="Times New Roman"/>
          <w:sz w:val="24"/>
        </w:rPr>
        <w:fldChar w:fldCharType="end"/>
      </w:r>
      <w:r w:rsidR="0033788C" w:rsidRPr="000F6913">
        <w:rPr>
          <w:rFonts w:ascii="Times New Roman" w:hAnsi="Times New Roman" w:cs="Times New Roman"/>
          <w:sz w:val="24"/>
        </w:rPr>
        <w:t xml:space="preserve">. Broadband gamma synchrony at movement onset </w:t>
      </w:r>
      <w:r w:rsidR="00A01CC0">
        <w:rPr>
          <w:rFonts w:ascii="Times New Roman" w:hAnsi="Times New Roman" w:cs="Times New Roman"/>
          <w:sz w:val="24"/>
        </w:rPr>
        <w:t xml:space="preserve">has been </w:t>
      </w:r>
      <w:r w:rsidR="0033788C" w:rsidRPr="000F6913">
        <w:rPr>
          <w:rFonts w:ascii="Times New Roman" w:hAnsi="Times New Roman" w:cs="Times New Roman"/>
          <w:sz w:val="24"/>
        </w:rPr>
        <w:t xml:space="preserve">recorded in the contralateral motor cortex </w:t>
      </w:r>
      <w:r w:rsidR="0033788C" w:rsidRPr="000F6913">
        <w:fldChar w:fldCharType="begin" w:fldLock="1"/>
      </w:r>
      <w:r w:rsidR="0033788C" w:rsidRPr="000F6913">
        <w:rPr>
          <w:rFonts w:ascii="Times New Roman" w:hAnsi="Times New Roman" w:cs="Times New Roman"/>
          <w:sz w:val="24"/>
        </w:rPr>
        <w:instrText>ADDIN CSL_CITATION {"citationItems":[{"id":"ITEM-1","itemData":{"DOI":"10.3389/fnhum.2013.00575","ISSN":"1662-5161 (Print)","PMID":"24062675","abstract":"The human motor cortex exhibits transient bursts of high frequency gamma  oscillations in the 60-90 Hz range during movement. It has been proposed that gamma oscillations generally reflect local intracortical activity. However, movement-evoked gamma is observed simultaneously in both cortical and subcortical (basal ganglia) structures and thus appears to reflect long-range cortical-subcortical interactions. Recent evidence suggests that gamma oscillations do not simply reflect sensory reafference, but have a facilitative role in movement initiation. Here we summarize contributions of MEG to our understanding of movement-evoked gamma oscillations, including evidence that transient gamma bursts during the performance of specific movements constitutes a stereotyped spectral and temporal pattern within individuals-a gamma \"fingerprint\"-that is highly stable over time. Although their functional significance remains to be fully understood, movement-evoked gamma oscillations may represent frequency specific tuning within cortical-subcortical networks that can be monitored non-invasively using MEG during a variety of motor tasks, and may provide important information regarding cortical dynamics of ongoing motor control.","author":[{"dropping-particle":"","family":"Cheyne","given":"Douglas","non-dropping-particle":"","parse-names":false,"suffix":""},{"dropping-particle":"","family":"Ferrari","given":"Paul","non-dropping-particle":"","parse-names":false,"suffix":""}],"container-title":"Frontiers in human neuroscience","id":"ITEM-1","issued":{"date-parts":[["2013"]]},"language":"eng","page":"575","title":"MEG studies of motor cortex gamma oscillations: evidence for a gamma \"fingerprint\"  in the brain?","type":"article-journal","volume":"7"},"uris":["http://www.mendeley.com/documents/?uuid=c9495705-35b9-4ca0-8a55-3c72723ae388"]}],"mendeley":{"formattedCitation":"(Cheyne and Ferrari, 2013)","plainTextFormattedCitation":"(Cheyne and Ferrari, 2013)","previouslyFormattedCitation":"(Cheyne and Ferrari, 2013)"},"properties":{"noteIndex":0},"schema":"https://github.com/citation-style-language/schema/raw/master/csl-citation.json"}</w:instrText>
      </w:r>
      <w:r w:rsidR="0033788C" w:rsidRPr="000F6913">
        <w:rPr>
          <w:rFonts w:ascii="Times New Roman" w:hAnsi="Times New Roman" w:cs="Times New Roman"/>
          <w:sz w:val="24"/>
        </w:rPr>
        <w:fldChar w:fldCharType="separate"/>
      </w:r>
      <w:r w:rsidR="0033788C" w:rsidRPr="000F6913">
        <w:rPr>
          <w:rFonts w:ascii="Times New Roman" w:hAnsi="Times New Roman" w:cs="Times New Roman"/>
          <w:noProof/>
          <w:sz w:val="24"/>
        </w:rPr>
        <w:t>(Cheyne and Ferrari, 2013)</w:t>
      </w:r>
      <w:r w:rsidR="0033788C" w:rsidRPr="000F6913">
        <w:rPr>
          <w:rFonts w:ascii="Times New Roman" w:hAnsi="Times New Roman" w:cs="Times New Roman"/>
          <w:sz w:val="24"/>
        </w:rPr>
        <w:fldChar w:fldCharType="end"/>
      </w:r>
      <w:r w:rsidR="0033788C" w:rsidRPr="000F6913">
        <w:rPr>
          <w:rFonts w:ascii="Times New Roman" w:hAnsi="Times New Roman" w:cs="Times New Roman"/>
          <w:sz w:val="24"/>
        </w:rPr>
        <w:t xml:space="preserve">, STN, GPi and thalamus </w:t>
      </w:r>
      <w:r w:rsidR="0033788C" w:rsidRPr="000F6913">
        <w:fldChar w:fldCharType="begin" w:fldLock="1"/>
      </w:r>
      <w:r w:rsidR="00156ACE" w:rsidRPr="000F6913">
        <w:rPr>
          <w:rFonts w:ascii="Times New Roman" w:hAnsi="Times New Roman" w:cs="Times New Roman"/>
          <w:sz w:val="24"/>
        </w:rPr>
        <w:instrText>ADDIN CSL_CITATION {"citationItems":[{"id":"ITEM-1","itemData":{"DOI":"10.1523/JNEUROSCI.3860-11.2012","ISSN":"1529-2401 (Electronic)","PMID":"22262899","abstract":"Neuronal synchronization in the gamma (γ) band is considered important for  information processing through functional integration of neuronal assemblies across different brain areas. Movement-related γ synchronization occurs in the human basal ganglia where it is centered at ~70 Hz and more pronounced contralateral to the moved hand. However, its functional significance in motor performance is not yet well understood. Here, we assessed whether event-related γ synchronization (ERS) recorded from the globus pallidus internus in patients undergoing deep brain stimulation for medically intractable primary focal and segmental dystonia might code specific motor parameters. Pallidal local field potentials were recorded in 22 patients during performance of a choice-reaction-time task. Movement amplitude of the forearm pronation-supination movements was parametrically modulated with an angular degree of 30°, 60°, and 90°. Only patients with limbs not affected by dystonia were tested. A broad contralateral γ band (35-105 Hz) ERS occurred at movement onset with a maximum reached at peak velocity of the movement. The pallidal oscillatory γ activity correlated with movement parameters: the larger and faster the movement, the stronger was the synchronization in the γ band. In contrast, the event-related decrease in beta band activity was similar for all movements. Gamma band activity did not change with movement direction and did not occur during passive movements. The stepwise increase of γ activity with movement size and velocity suggests a role of neuronal synchronization in this frequency range in basal ganglia control of the scaling of ongoing movements.","author":[{"dropping-particle":"","family":"Brücke","given":"Christof","non-dropping-particle":"","parse-names":false,"suffix":""},{"dropping-particle":"","family":"Huebl","given":"Julius","non-dropping-particle":"","parse-names":false,"suffix":""},{"dropping-particle":"","family":"Schönecker","given":"Thomas","non-dropping-particle":"","parse-names":false,"suffix":""},{"dropping-particle":"","family":"Neumann","given":"Wolf-Julian","non-dropping-particle":"","parse-names":false,"suffix":""},{"dropping-particle":"","family":"Yarrow","given":"Kielan","non-dropping-particle":"","parse-names":false,"suffix":""},{"dropping-particle":"","family":"Kupsch","given":"Andreas","non-dropping-particle":"","parse-names":false,"suffix":""},{"dropping-particle":"","family":"Blahak","given":"Christian","non-dropping-particle":"","parse-names":false,"suffix":""},{"dropping-particle":"","family":"Lütjens","given":"Goetz","non-dropping-particle":"","parse-names":false,"suffix":""},{"dropping-particle":"","family":"Brown","given":"Peter","non-dropping-particle":"","parse-names":false,"suffix":""},{"dropping-particle":"","family":"Krauss","given":"Joachim K","non-dropping-particle":"","parse-names":false,"suffix":""},{"dropping-particle":"","family":"Schneider","given":"Gerd-Helge","non-dropping-particle":"","parse-names":false,"suffix":""},{"dropping-particle":"","family":"Kühn","given":"Andrea A","non-dropping-particle":"","parse-names":false,"suffix":""}],"container-title":"The Journal of neuroscience : the official journal of the Society for Neuroscience","id":"ITEM-1","issue":"3","issued":{"date-parts":[["2012","1"]]},"language":"eng","page":"1008-1019","title":"Scaling of movement is related to pallidal γ oscillations in patients with dystonia.","type":"article-journal","volume":"32"},"uris":["http://www.mendeley.com/documents/?uuid=746ae3a0-2cc6-49d4-8aa4-c787af74bb81"]},{"id":"ITEM-2","itemData":{"DOI":"10.1523/JNEUROSCI.0767-12.2012","ISSN":"1529-2401 (Electronic)","PMID":"22855804","abstract":"Functional neurosurgery has afforded the opportunity to assess interactions between  populations of neurons in the human cerebral cortex and basal ganglia in patients with Parkinson's disease (PD). Interactions occur over a wide range of frequencies, and the functional significance of those &gt;30 Hz is particularly unclear. Do they improve movement, and, if so, in what way? We acquired simultaneously magnetoencephalography and direct recordings from the subthalamic nucleus (STN) in 17 PD patients. We examined the effect of synchronous and sequential finger movements and of the dopamine prodrug levodopa on induced power in the contralateral primary motor cortex (M1) and STN and on the coherence between the two structures. We observed discrete peaks in M1 and STN power at 60-90 Hz and at 300-400 Hz. All these power peaks increased with movement and levodopa treatment. Only STN activity at 60-90 Hz was coherent with activity in M1. Directionality analysis showed that STN gamma activity at 60-90 Hz tended to drive gamma activity in M1. The effects of levodopa on both local and distant synchronization at 60-90 Hz correlated with the degree of improvement in bradykinesia-rigidity as did local STN activity at 300-400 Hz. Despite this, there were no effects of movement type, nor interactions between movement type and levodopa in the STN, nor in the coherence between STN and M1. We conclude that synchronization at 60-90 Hz in the basal ganglia cortical network is prokinetic but likely through a modulatory effect rather than any involvement in explicit motor processing.","author":[{"dropping-particle":"","family":"Litvak","given":"Vladimir","non-dropping-particle":"","parse-names":false,"suffix":""},{"dropping-particle":"","family":"Eusebio","given":"Alexandre","non-dropping-particle":"","parse-names":false,"suffix":""},{"dropping-particle":"","family":"Jha","given":"Ashwani","non-dropping-particle":"","parse-names":false,"suffix":""},{"dropping-particle":"","family":"Oostenveld","given":"Robert","non-dropping-particle":"","parse-names":false,"suffix":""},{"dropping-particle":"","family":"Barnes","given":"Gareth","non-dropping-particle":"","parse-names":false,"suffix":""},{"dropping-particle":"","family":"Foltynie","given":"Tom","non-dropping-particle":"","parse-names":false,"suffix":""},{"dropping-particle":"","family":"Limousin","given":"Patricia","non-dropping-particle":"","parse-names":false,"suffix":""},{"dropping-particle":"","family":"Zrinzo","given":"Ludvic","non-dropping-particle":"","parse-names":false,"suffix":""},{"dropping-particle":"","family":"Hariz","given":"Marwan I","non-dropping-particle":"","parse-names":false,"suffix":""},{"dropping-particle":"","family":"Friston","given":"Karl","non-dropping-particle":"","parse-names":false,"suffix":""},{"dropping-particle":"","family":"Brown","given":"Peter","non-dropping-particle":"","parse-names":false,"suffix":""}],"container-title":"The Journal of neuroscience : the official journal of the Society for Neuroscience","id":"ITEM-2","issue":"31","issued":{"date-parts":[["2012","8"]]},"language":"eng","page":"10541-10553","title":"Movement-related changes in local and long-range synchronization in Parkinson's  disease revealed by simultaneous magnetoencephalography and intracranial recordings.","type":"article-journal","volume":"32"},"uris":["http://www.mendeley.com/documents/?uuid=6bb796b5-9519-45b5-84ee-3461b952ff2d"]},{"id":"ITEM-3","itemData":{"DOI":"10.7554/eLife.31895","ISSN":"2050-084X (Electronic)","PMID":"29388913","abstract":"Gamma synchronization increases during movement and scales with kinematic  parameters. Here, disease-specific characteristics of this synchronization and the dopamine-dependence of its scaling in Parkinson's disease are investigated. In 16 patients undergoing deep brain stimulation surgery, movements of different velocities revealed that subthalamic gamma power peaked in the sensorimotor part of the subthalamic nucleus, correlated positively with maximal velocity and negatively with symptom severity. These effects relied on movement-related bursts of transient synchrony in the gamma band. The gamma burst rate highly correlated with averaged power, increased gradually with larger movements and correlated with symptom severity. In the dopamine-depleted state, gamma power and burst rate significantly decreased, particularly when peak velocity was slower than ON medication. Burst amplitude and duration were unaffected by the medication state. We propose that insufficient recruitment of fast gamma bursts during movement may underlie bradykinesia as one of the cardinal symptoms in Parkinson's disease.","author":[{"dropping-particle":"","family":"Lofredi","given":"Roxanne","non-dropping-particle":"","parse-names":false,"suffix":""},{"dropping-particle":"","family":"Neumann","given":"Wolf-Julian","non-dropping-particle":"","parse-names":false,"suffix":""},{"dropping-particle":"","family":"Bock","given":"Antje","non-dropping-particle":"","parse-names":false,"suffix":""},{"dropping-particle":"","family":"Horn","given":"Andreas","non-dropping-particle":"","parse-names":false,"suffix":""},{"dropping-particle":"","family":"Huebl","given":"Julius","non-dropping-particle":"","parse-names":false,"suffix":""},{"dropping-particle":"","family":"Siegert","given":"Sandy","non-dropping-particle":"","parse-names":false,"suffix":""},{"dropping-particle":"","family":"Schneider","given":"Gerd-Helge","non-dropping-particle":"","parse-names":false,"suffix":""},{"dropping-particle":"","family":"Krauss","given":"Joachim K","non-dropping-particle":"","parse-names":false,"suffix":""},{"dropping-particle":"","family":"Kühn","given":"Andrea A","non-dropping-particle":"","parse-names":false,"suffix":""}],"container-title":"eLife","id":"ITEM-3","issued":{"date-parts":[["2018","2"]]},"language":"eng","title":"Dopamine-dependent scaling of subthalamic gamma bursts with movement velocity in  patients with Parkinson's disease.","type":"article-journal","volume":"7"},"uris":["http://www.mendeley.com/documents/?uuid=44306fee-b982-4c94-9e18-fb972afa828d"]},{"id":"ITEM-4","itemData":{"DOI":"10.1016/j.expneurol.2013.06.010","ISSN":"1090-2430 (Electronic)","PMID":"23778147","abstract":"The basal ganglia may play an important role in the control of motor scaling or  effort. Recently local field potential (LFP) recordings from patients with deep brain stimulation electrodes in the basal ganglia have suggested that local increases in the synchronisation of neurons in the gamma frequency band may correlate with force or effort. Whether this feature uniquely codes for effort and whether such a coding mechanism holds true over a range of efforts is unclear. Here we investigated the relationship between frequency-specific oscillatory activities in the subthalamic nucleus (STN) and manual grips made with different efforts. The latter were self-rated using the 10 level Borg scale ranging from 0 (no effort) to 10 (maximal effort). STN LFP activities were recorded in patients with Parkinson's Disease (PD) who had undergone functional surgery. Patients were studied while motor performance was improved by dopaminergic medication. In line with previous studies we observed power increase in the theta/alpha band (4-12 Hz), power suppression in the beta band (13-30 Hz) and power increase in the gamma band (55-90 Hz) and high frequency band (101-375 Hz) during voluntary grips. Beta suppression deepened, and then reached a floor level as effort increased. Conversely, gamma and high frequency power increases were enhanced during grips made with greater effort. Multiple regression models incorporating the four different spectral changes confirmed that the modulation of power in the beta band was the only independent predictor of effort during grips made with efforts rated &lt;5. In contrast, increases in gamma band activity were the only independent predictor of effort during grips made with efforts ≥5. Accordingly, the difference between power changes in the gamma and beta bands correlated with effort across all effort levels. These findings suggest complementary roles for changes in beta and gamma band activities in the STN in motor effort coding. The latter function is thought to be impaired in untreated PD where task-related reactivity in these two bands is deficient.","author":[{"dropping-particle":"","family":"Tan","given":"Huiling","non-dropping-particle":"","parse-names":false,"suffix":""},{"dropping-particle":"","family":"Pogosyan","given":"Alek","non-dropping-particle":"","parse-names":false,"suffix":""},{"dropping-particle":"","family":"Anzak","given":"Anam","non-dropping-particle":"","parse-names":false,"suffix":""},{"dropping-particle":"","family":"Ashkan","given":"Keyoumars","non-dropping-particle":"","parse-names":false,"suffix":""},{"dropping-particle":"","family":"Bogdanovic","given":"Marko","non-dropping-particle":"","parse-names":false,"suffix":""},{"dropping-particle":"","family":"Green","given":"Alexander L","non-dropping-particle</w:instrText>
      </w:r>
      <w:r w:rsidR="00156ACE" w:rsidRPr="00840321">
        <w:rPr>
          <w:rFonts w:ascii="Times New Roman" w:hAnsi="Times New Roman" w:cs="Times New Roman"/>
          <w:sz w:val="24"/>
          <w:lang w:val="fr-FR"/>
        </w:rPr>
        <w:instrText>":"","parse-names":false,"suffix":""},{"dropping-particle":"","family":"Aziz","given":"Tipu","non-dropping-particle":"","parse-names":false,"suffix":""},{"dropping-particle":"","family":"Foltynie","given":"Thomas","non-dropping-particle":"","parse-names":false,"suffix":""},{"dropping-particle":"","family":"Limousin","given":"Patricia","non-dropping-particle":"","parse-names":false,"suffix":""},{"dropping-particle":"","family":"Zrinzo","given":"Ludvic","non-dropping-particle":"","parse-names":false,"suffix":""},{"dropping-particle":"","family":"Brown","given":"Peter","non-dropping-particle":"","parse-names":false,"suffix":""}],"container-title":"Experimental neurology","id":"ITEM-4","issued":{"date-parts":[["2013","10"]]},"language":"eng","page":"187-195","title":"Complementary roles of different oscillatory activities in the subthalamic nucleus  in coding motor effort in Parkinsonism.","type":"article-journal","volume":"248"},"uris":["http://www.mendeley.com/documents/?uuid=74ac5a10-82b1-4b60-aa6e-495fdfb6b52c"]}],"mendeley":{"formattedCitation":"(Brücke et al., 2012; Litvak et al., 2012; Lofredi et al., 2018; Tan et al., 2013a)","plainTextFormattedCitation":"(Brücke et al., 2012; Litvak et al., 2012; Lofredi et al., 2018; Tan et al., 2013a)","previouslyFormattedCitation":"(Brücke et al., 2012; Litvak et al., 2012; Lofredi et al., 2018; Tan et al., 2013a)"},"properties":{"noteIndex":0},"schema":"https://github.com/citation-style-language/schema/raw/master/csl-citation.json"}</w:instrText>
      </w:r>
      <w:r w:rsidR="0033788C" w:rsidRPr="000F6913">
        <w:rPr>
          <w:rFonts w:ascii="Times New Roman" w:hAnsi="Times New Roman" w:cs="Times New Roman"/>
          <w:sz w:val="24"/>
        </w:rPr>
        <w:fldChar w:fldCharType="separate"/>
      </w:r>
      <w:r w:rsidR="00156ACE" w:rsidRPr="00840321">
        <w:rPr>
          <w:rFonts w:ascii="Times New Roman" w:hAnsi="Times New Roman" w:cs="Times New Roman"/>
          <w:noProof/>
          <w:sz w:val="24"/>
          <w:lang w:val="fr-FR"/>
        </w:rPr>
        <w:t>(Brücke et al., 2012; Litvak et al., 2012; Lofredi et al., 2018; Tan et al., 2013a)</w:t>
      </w:r>
      <w:r w:rsidR="0033788C" w:rsidRPr="000F6913">
        <w:rPr>
          <w:rFonts w:ascii="Times New Roman" w:hAnsi="Times New Roman" w:cs="Times New Roman"/>
          <w:sz w:val="24"/>
        </w:rPr>
        <w:fldChar w:fldCharType="end"/>
      </w:r>
      <w:r w:rsidR="0033788C" w:rsidRPr="00840321">
        <w:rPr>
          <w:rFonts w:ascii="Times New Roman" w:hAnsi="Times New Roman" w:cs="Times New Roman"/>
          <w:sz w:val="24"/>
          <w:lang w:val="fr-FR"/>
        </w:rPr>
        <w:t xml:space="preserve"> and increases on levodopa </w:t>
      </w:r>
      <w:r w:rsidR="0033788C" w:rsidRPr="000F6913">
        <w:fldChar w:fldCharType="begin" w:fldLock="1"/>
      </w:r>
      <w:r w:rsidR="00EB484A">
        <w:rPr>
          <w:rFonts w:ascii="Times New Roman" w:hAnsi="Times New Roman" w:cs="Times New Roman"/>
          <w:sz w:val="24"/>
          <w:lang w:val="fr-FR"/>
        </w:rPr>
        <w:instrText>ADDIN CSL_CITATION {"citationItems":[{"id":"ITEM-1","itemData":{"DOI":"10.1093/brain/awl358","ISSN":"1460-2156 (Electronic)","PMID":"17213215","abstract":"Treatment of patients with Parkinson's disease with levodopa has profound effects on  both movement and the pattern of movement-related reactivity in the subthalamic nucleus (STN), as reflected in the local field potential (LFP). The most striking change is the promotion of reactivity in the gamma frequency band, but it remains unclear whether the latter is itself a pathological feature, possibly associated with levodopa induced dyskinesias, or is primarily physiological. Gamma band reactivity in the cerebral cortex of humans without Parkinson's disease occurs contralateral to movement, so we posited that lateralization of subcortical gamma reactivity should occur following levodopa if the latter restores a more physiological pattern in patients with Parkinson's disease. Accordingly, we studied movement-related changes in STN LFP activity in 11 Parkinson's disease patients (age 59 +/- 2.7 years, three females) while they performed ipsi- and contralateral self-paced joystick movements ON and OFF levodopa. A bilaterally symmetrical gamma band power increase occurred around movement onset in the OFF state. Following levodopa this feature became significantly more pronounced in the subthalamic region contralateral to movement. The physiological nature of this asymmetric pattern of gamma reactivity was confirmed in the STN of two tremor patients without Parkinson's disease. Although levodopa treatment in the Parkinson's disease patients did not lead to lateralization of power suppression at lower frequencies (8-30 Hz), it did increase the degree of power suppression. These findings suggest that dopaminergic therapy restores a more physiological pattern of reactivity in the STN of patients with Parkinson's disease.","author":[{"dropping-particle":"","family":"Androulidakis","given":"Alexandros G","non-dropping-particle":"","parse-names":false,"suffix":""},{"dropping-particle":"","family":"Kühn","given":"Andrea A","non-dropping-particle":"","parse-names":false,"suffix":""},{"dropping-particle":"","family":"Chen","given":"Chiung Chu","non-dropping-particle":"","parse-names":false,"suffix":""},{"dropping-particle":"","family":"Blomstedt","given":"Patric","non-dropping-particle":"","parse-names":false,"suffix":""},{"dropping-particle":"","family":"Kempf","given":"Florian","non-dropping-particle":"</w:instrText>
      </w:r>
      <w:r w:rsidR="00EB484A" w:rsidRPr="00122DF3">
        <w:rPr>
          <w:rFonts w:ascii="Times New Roman" w:hAnsi="Times New Roman" w:cs="Times New Roman"/>
          <w:sz w:val="24"/>
        </w:rPr>
        <w:instrText>","parse-names":false,"suffix":""},{"dropping-particle":"","family":"Kupsch","given":"Andreas","non-dropping-particle":"","parse-names":false,"suffix":""},{"dropping-particle":"","family":"Schneider","given":"Gerd-Helge","non-dropping-particle":"","parse-names":false,"suffix":""},{"dropping-particle":"","family":"Doyle","given":"Louise","non-dropping-particle":"","parse-names":false,"suffix":""},{"dropping-particle":"","family":"Dowsey-Limousin","given":"Patricia","non-dropping-particle":"","parse-names":false,"suffix":""},{"dropping-particle":"","family":"Hariz","given":"Marwan I","non-dropping-particle":"","parse-names":false,"suffix":""},{"dropping-particle":"","family":"Brown","given":"Peter","non-dropping-particle":"","parse-names":false,"suffix":""}],"container-title":"Brain : a journal of neurology","id":"ITEM-1","issue":"Pt 2","issued":{"date-parts":[["2007","2"]]},"language":"eng","page":"457-468","publisher-place":"England","title":"Dopaminergic therapy promotes lateralized motor activity in the subthalamic area in  Parkinson's disease.","type":"article-journal","volume":"130"},"uris":["http://www.mendeley.com/documents/?uuid=38966600-37a1-4a82-ab9c-9c0dfac0873e"]}],"mendeley":{"formattedCitation":"(Androulidakis et al., 2007)","plainTextFormattedCitation":"(Androulidakis et al., 2007)","previouslyFormattedCitation":"(Androulidakis et al., 2007)"},"properties":{"noteIndex":0},"schema":"https://github.com/citation-style-language/schema/raw/master/csl-citation.json"}</w:instrText>
      </w:r>
      <w:r w:rsidR="0033788C" w:rsidRPr="000F6913">
        <w:rPr>
          <w:rFonts w:ascii="Times New Roman" w:hAnsi="Times New Roman" w:cs="Times New Roman"/>
          <w:sz w:val="24"/>
        </w:rPr>
        <w:fldChar w:fldCharType="separate"/>
      </w:r>
      <w:r w:rsidR="002241D9" w:rsidRPr="002241D9">
        <w:rPr>
          <w:rFonts w:ascii="Times New Roman" w:hAnsi="Times New Roman" w:cs="Times New Roman"/>
          <w:noProof/>
          <w:sz w:val="24"/>
        </w:rPr>
        <w:t>(Androulidakis et al., 2007)</w:t>
      </w:r>
      <w:r w:rsidR="0033788C" w:rsidRPr="000F6913">
        <w:rPr>
          <w:rFonts w:ascii="Times New Roman" w:hAnsi="Times New Roman" w:cs="Times New Roman"/>
          <w:sz w:val="24"/>
        </w:rPr>
        <w:fldChar w:fldCharType="end"/>
      </w:r>
      <w:r w:rsidR="0033788C" w:rsidRPr="000F6913">
        <w:rPr>
          <w:rFonts w:ascii="Times New Roman" w:hAnsi="Times New Roman" w:cs="Times New Roman"/>
          <w:sz w:val="24"/>
        </w:rPr>
        <w:t xml:space="preserve">. Moreover, gamma ERS peaks at movement onset and declines throughout the duration of sustained movements </w:t>
      </w:r>
      <w:r w:rsidR="0033788C" w:rsidRPr="000F6913">
        <w:fldChar w:fldCharType="begin" w:fldLock="1"/>
      </w:r>
      <w:r w:rsidR="0033788C" w:rsidRPr="000F6913">
        <w:rPr>
          <w:rFonts w:ascii="Times New Roman" w:hAnsi="Times New Roman" w:cs="Times New Roman"/>
          <w:sz w:val="24"/>
        </w:rPr>
        <w:instrText>ADDIN CSL_CITATION {"citationItems":[{"id":"ITEM-1","itemData":{"DOI":"10.1152/jn.00607.2010","ISSN":"1522-1598 (Electronic)","PMID":"20884762","abstract":"Gamma oscillations in human primary motor cortex (M1) have been described in human  electrocorticographic and noninvasive magnetoencephalographic (MEG)/electroencephalographic recordings, yet their functional significance within the sensorimotor system remains unknown. In a set of four MEG experiments described here a number of properties of these oscillations are elucidated. First, gamma oscillations were reliably localized by MEG in M1 and reached peak amplitude 137 ms after electromyographic onset and were not affected by whether movements were cued or self-paced. Gamma oscillations were found to be stronger for larger movements but were absent during the sustained part of isometric movements, with no finger movement or muscle shortening. During repetitive movement sequences gamma oscillations were greater for the first movement of a sequence. Finally, gamma oscillations were absent during passive shortening of the finger compared with active contractions sharing similar kinematic properties demonstrating that M1 oscillations are not simply related to somatosensory feedback. This combined pattern of results is consistent with gamma oscillations playing a role in a relatively late stage of motor control, encoding information related to limb movement rather than to muscle contraction.","author":[{"dropping-particle":"","family":"Muthukumaraswamy","given":"Suresh D","non-dropping-particle":"","parse-names":false,"suffix":""}],"container-title":"Journal of neurophysiology","id":"ITEM-1","issue":"5","issued":{"date-parts":[["2010","11"]]},"language":"eng","page":"2873-2885","publisher-place":"United States","title":"Functional properties of human primary motor cortex gamma oscillations.","type":"article-journal","volume":"104"},"uris":["http://www.mendeley.com/documents/?uuid=49c5c115-ca49-4256-820e-0b22cb262235"]},{"id":"ITEM-2","itemData":{"DOI":"10.7554/eLife.31895","ISSN":"2050-084X (Electronic)","PMID":"29388913","abstract":"Gamma synchronization increases during movement and scales with kinematic  parameters. Here, disease-specific characteristics of this synchronization and the dopamine-dependence of its scaling in Parkinson's disease are investigated. In 16 patients undergoing deep brain stimulation surgery, movements of different velocities revealed that subthalamic gamma power peaked in the sensorimotor part of the subthalamic nucleus, correlated positively with maximal velocity and negatively with symptom severity. These effects relied on movement-related bursts of transient synchrony in the gamma band. The gamma burst rate highly correlated with averaged power, increased gradually with larger movements and correlated with symptom severity. In the dopamine-depleted state, gamma power and burst rate significantly decreased, particularly when peak velocity was slower than ON medication. Burst amplitude and duration were unaffected by the medication state. We propose that insufficient recruitment of fast gamma bursts during movement may underlie bradykinesia as one of the cardinal symptoms in Parkinson's disease.","author":[{"dropping-particle":"","family":"Lofredi","given":"Roxanne","non-dropping-particle":"","parse-names":false,"suffix":""},{"dropping-particle":"","family":"Neumann","given":"Wolf-Julian","non-dropping-particle":"","parse-names":false,"suffix":""},{"dropping-particle":"","family":"Bock","given":"Antje","non-dropping-particle":"","parse-names":false,"suffix":""},{"dropping-particle":"","family":"Horn","given":"Andreas","non-dropping-particle":"","parse-names":false,"suffix":""},{"dropping-particle":"","family":"Huebl","given":"Julius","non-dropping-particle":"","parse-names":false,"suffix":""},{"dropping-particle":"","family":"Siegert","given":"Sandy","non-dropping-particle":"","parse-names":false,"suffix":""},{"dropping-particle":"","family":"Schneider","given":"Gerd-Helge","non-dropping-particle":"","parse-names":false,"suffix":""},{"dropping-particle":"","family":"Krauss","given":"Joachim K","non-dropping-particle":"","parse-names":false,"suffix":""},{"dropping-particle":"","family":"Kühn","given":"Andrea A","non-dropping-particle":"","parse-names":false,"suffix":""}],"container-title":"eLife","id":"ITEM-2","issued":{"date-parts":[["2018","2"]]},"language":"eng","title":"Dopamine-dependent scaling of subthalamic gamma bursts with movement velocity in  patients with Parkinson's disease.","type":"article-journal","volume":"7"},"uris":["http://www.mendeley.com/documents/?uuid=44306fee-b982-4c94-9e18-fb972afa828d"]},{"id":"ITEM-3","itemData":{"DOI":"10.1093/brain/aws183","ISSN":"1460-2156 (Electronic)","PMID":"22858550","abstract":"The neural substrates that enable individuals to achieve their fastest and strongest  motor responses have long been enigmatic. Importantly, characterization of such activities may inform novel therapeutic strategies for patients with hypokinetic disorders, such as Parkinson's disease. Here, we ask whether the basal ganglia may play an important role, not only in the attainment of maximal motor responses under standard conditions but also in the setting of the performance enhancements known to be engendered by delivery of intense stimuli. To this end, we recorded local field potentials from deep brain stimulation electrodes implanted bilaterally in the subthalamic nuclei of 10 patients with Parkinson's disease, as they executed their fastest and strongest handgrips in response to a visual cue, which was accompanied by a brief 96-dB auditory tone on random trials. We identified a striking correlation between both theta/alpha (5-12 Hz) and high-gamma/high-frequency (55-375 Hz) subthalamic nucleus activity and force measures, which explained close to 70% of interindividual variance in maximal motor responses to the visual cue alone, when patients were ON their usual dopaminergic medication. Loud auditory stimuli were found to enhance reaction time and peak rate of development of force still further, independent of whether patients were ON or OFF l-DOPA, and were associated with increases in subthalamic nucleus power over a broad gamma range. However, the contribution of this broad gamma activity to the performance enhancements observed was only modest (≤13%). The results implicate frequency-specific subthalamic nucleus activities as substantial factors in optimizing an individual's peak motor responses at maximal effort of will, but much less so in the performance increments engendered by intense auditory stimuli.","author":[{"dropping-particle":"","family":"Anzak","given":"Anam","non-dropping-particle":"","parse-names":false,"suffix":""},{"dropping-particle":"","family":"Tan","given":"Huiling","non-dropping-particle":"","parse-names":false,"suffix":""},{"dropping-particle":"","family":"Pogosyan","given":"Alek","non-dropping-particle":"","parse-names":false,"suffix":""},{"dropping-particle":"","family":"Foltynie","given":"Thomas","non-dropping-particle":"","parse-names":false,"suffix":""},{"dropping-particle":"","family":"Limousin","given":"Patricia","non-dropping-particle":"","parse-names":false,"suffix":""},{"dropping-particle":"","family":"Zrinzo","given":"Ludvic","non-dropping-particle":"","parse-names":false,"suffix":""},{"dropping-particle":"","family":"Hariz","given":"Marwan","non-dropping-particle":"","parse-names":false,"suffix":""},{"dropping-particle":"","family":"Ashkan","given":"Keyoumars","non-dropping-particle":"","parse-names":false,"suffix":""},{"dropping-particle":"","family":"Bogdanovic","given":"Marko","non-dropping-particle":"","parse-names":false,"suffix":""},{"dropping-particle":"","family":"Green","given":"Alexander L","non-dropping-particle":"","parse-names":false,"suffix":""},{"dropping-particle":"","family":"Aziz","given":"Tipu","non-dropping-particle":"","parse-names":false,"suffix":""},{"dropping-particle":"","family":"Brown","given":"Peter","non-dropping-particle":"","parse-names":false,"suffix":""}],"container-title":"Brain : a journal of neurology","id":"ITEM-3","issue":"Pt 9","issued":{"date-parts":[["2012","9"]]},"language":"eng","page":"2766-2778","title":"Subthalamic nucleus activity optimizes maximal effort motor responses in Parkinson's  disease.","type":"article-journal","volume":"135"},"uris":["http://www.mendeley.com/documents/?uuid=a86b74ca-83f2-4581-b192-21f9a6edf0ec"]}],"mendeley":{"formattedCitation":"(Anzak et al., 2012; Lofredi et al., 2018; Muthukumaraswamy, 2010)","plainTextFormattedCitation":"(Anzak et al., 2012; Lofredi et al., 2018; Muthukumaraswamy, 2010)","previouslyFormattedCitation":"(Anzak et al., 2012; Lofredi et al., 2018; Muthukumaraswamy, 2010)"},"properties":{"noteIndex":0},"schema":"https://github.com/citation-style-language/schema/raw/master/csl-citation.json"}</w:instrText>
      </w:r>
      <w:r w:rsidR="0033788C" w:rsidRPr="000F6913">
        <w:rPr>
          <w:rFonts w:ascii="Times New Roman" w:hAnsi="Times New Roman" w:cs="Times New Roman"/>
          <w:sz w:val="24"/>
        </w:rPr>
        <w:fldChar w:fldCharType="separate"/>
      </w:r>
      <w:r w:rsidR="0033788C" w:rsidRPr="000F6913">
        <w:rPr>
          <w:rFonts w:ascii="Times New Roman" w:hAnsi="Times New Roman" w:cs="Times New Roman"/>
          <w:noProof/>
          <w:sz w:val="24"/>
        </w:rPr>
        <w:t>(Anzak et al., 2012; Lofredi et al., 2018; Muthukumaraswamy, 2010)</w:t>
      </w:r>
      <w:r w:rsidR="0033788C" w:rsidRPr="000F6913">
        <w:rPr>
          <w:rFonts w:ascii="Times New Roman" w:hAnsi="Times New Roman" w:cs="Times New Roman"/>
          <w:sz w:val="24"/>
        </w:rPr>
        <w:fldChar w:fldCharType="end"/>
      </w:r>
      <w:r w:rsidR="0033788C" w:rsidRPr="000F6913">
        <w:rPr>
          <w:rFonts w:ascii="Times New Roman" w:hAnsi="Times New Roman" w:cs="Times New Roman"/>
          <w:sz w:val="24"/>
        </w:rPr>
        <w:t xml:space="preserve">. Although most studies on basal ganglia electrophysiology were performed in PD, movement-related gamma </w:t>
      </w:r>
      <w:r w:rsidR="00A01CC0">
        <w:rPr>
          <w:rFonts w:ascii="Times New Roman" w:hAnsi="Times New Roman" w:cs="Times New Roman"/>
          <w:sz w:val="24"/>
        </w:rPr>
        <w:t>synchroni</w:t>
      </w:r>
      <w:r w:rsidR="00564487">
        <w:rPr>
          <w:rFonts w:ascii="Times New Roman" w:hAnsi="Times New Roman" w:cs="Times New Roman"/>
          <w:sz w:val="24"/>
        </w:rPr>
        <w:t>s</w:t>
      </w:r>
      <w:r w:rsidR="00A01CC0">
        <w:rPr>
          <w:rFonts w:ascii="Times New Roman" w:hAnsi="Times New Roman" w:cs="Times New Roman"/>
          <w:sz w:val="24"/>
        </w:rPr>
        <w:t xml:space="preserve">ation </w:t>
      </w:r>
      <w:r w:rsidR="0033788C" w:rsidRPr="000F6913">
        <w:rPr>
          <w:rFonts w:ascii="Times New Roman" w:hAnsi="Times New Roman" w:cs="Times New Roman"/>
          <w:sz w:val="24"/>
        </w:rPr>
        <w:t xml:space="preserve">has been </w:t>
      </w:r>
      <w:r w:rsidR="00C806FF">
        <w:rPr>
          <w:rFonts w:ascii="Times New Roman" w:hAnsi="Times New Roman" w:cs="Times New Roman"/>
          <w:sz w:val="24"/>
        </w:rPr>
        <w:t>evidenced</w:t>
      </w:r>
      <w:r w:rsidR="00C806FF" w:rsidRPr="000F6913">
        <w:rPr>
          <w:rFonts w:ascii="Times New Roman" w:hAnsi="Times New Roman" w:cs="Times New Roman"/>
          <w:sz w:val="24"/>
        </w:rPr>
        <w:t xml:space="preserve"> </w:t>
      </w:r>
      <w:r w:rsidR="00C806FF">
        <w:rPr>
          <w:rFonts w:ascii="Times New Roman" w:hAnsi="Times New Roman" w:cs="Times New Roman"/>
          <w:sz w:val="24"/>
        </w:rPr>
        <w:t>in</w:t>
      </w:r>
      <w:r w:rsidR="00C806FF" w:rsidRPr="000F6913">
        <w:rPr>
          <w:rFonts w:ascii="Times New Roman" w:hAnsi="Times New Roman" w:cs="Times New Roman"/>
          <w:sz w:val="24"/>
        </w:rPr>
        <w:t xml:space="preserve"> healthy humans</w:t>
      </w:r>
      <w:r w:rsidR="00C806FF">
        <w:rPr>
          <w:rFonts w:ascii="Times New Roman" w:hAnsi="Times New Roman" w:cs="Times New Roman"/>
          <w:sz w:val="24"/>
        </w:rPr>
        <w:t xml:space="preserve"> </w:t>
      </w:r>
      <w:r w:rsidR="00C806FF" w:rsidRPr="000F6913">
        <w:rPr>
          <w:rFonts w:ascii="Times New Roman" w:hAnsi="Times New Roman" w:cs="Times New Roman"/>
          <w:sz w:val="24"/>
        </w:rPr>
        <w:t xml:space="preserve">in motor cortex </w:t>
      </w:r>
      <w:r w:rsidR="0033788C" w:rsidRPr="000F6913">
        <w:fldChar w:fldCharType="begin" w:fldLock="1"/>
      </w:r>
      <w:r w:rsidR="0033788C" w:rsidRPr="000F6913">
        <w:rPr>
          <w:rFonts w:ascii="Times New Roman" w:hAnsi="Times New Roman" w:cs="Times New Roman"/>
          <w:sz w:val="24"/>
        </w:rPr>
        <w:instrText>ADDIN CSL_CITATION {"citationItems":[{"id":"ITEM-1","itemData":{"DOI":"10.1016/j.neuroimage.2008.04.178","ISSN":"1095-9572 (Electronic)","PMID":"18511304","abstract":"There has been increasing interest in the functional role of high-frequency (&gt;30 Hz)  cortical oscillations accompanying various sensorimotor and cognitive tasks in humans. Similar \"high gamma\" activity has been observed in the motor cortex, although the role of this activity in motor control is unknown. Using whole-head MEG recordings combined with advanced source localization methods, we identified high-frequency (65 to 80 Hz) gamma oscillations in the primary motor cortex during self-paced movements of the upper and lower limbs. Brief bursts of gamma activity were localized to the contralateral precentral gyrus (MI) during self-paced index finger abductions, elbow flexions and foot dorsiflexions. In comparison to lower frequency (10-30 Hz) sensorimotor rhythms that are bilaterally suppressed prior to and during movement (Jurkiewicz et al., 2006), high gamma activity increased only during movement, reaching maximal increase 100 to 250 ms following EMG onset, and was lateralized to contralateral MI, similar to findings from intracranial EEG studies. Peak frequency of gamma activity was significantly lower during foot dorsiflexion (67.4+/-5.2 Hz) than during finger abduction (75.3+/-4.4 Hz) and elbow flexion (73.9+/-3.7 Hz) although markedly similar for left and right movements of the same body part within subjects, suggesting activation of a common underlying network for gamma oscillations in the left and right motor cortex. These findings demonstrate that voluntary movements elicit high-frequency gamma oscillations in the primary motor cortex that are effector specific, and possibly reflect the activation of cortico-subcortical networks involved in the feedback control of discrete movements.","author":[{"dropping-particle":"","family":"Cheyne","given":"Douglas","non-dropping-particle":"","parse-names":false,"suffix":""},{"dropping-particle":"","family":"Bells","given":"Sonya","non-dropping-particle":"","parse-names":false,"suffix":""},{"dropping-particle":"","family":"Ferrari","given":"Paul","non-dropping-particle":"","parse-names":false,"suffix":""},{"dropping-particle":"","family":"Gaetz","given":"William","non-dropping-particle":"","parse-names":false,"suffix":""},{"dropping-particle":"","family":"Bostan","given":"Andreea C","non-dropping-particle":"","parse-names":false,"suffix":""}],"container-title":"NeuroImage","id":"ITEM-1","issue":"1","issued":{"date-parts":[["2008","8"]]},"language":"eng","page":"332-342","publisher-place":"United States","title":"Self-paced movements induce high-frequency gamma oscillations in primary motor  cortex.","type":"article-journal","volume":"42"},"uris":["http://www.mendeley.com/documents/?uuid=48e89c53-2876-476a-881e-df4ccfb2c538"]},{"id":"ITEM-2","itemData":{"DOI":"10.1152/jn.00607.2010","ISSN":"1522-1598 (Electronic)","PMID":"20884762","abstract":"Gamma oscillations in human primary motor cortex (M1) have been described in human  electrocorticographic and noninvasive magnetoencephalographic (MEG)/electroencephalographic recordings, yet their functional significance within the sensorimotor system remains unknown. In a set of four MEG experiments described here a number of properties of these oscillations are elucidated. First, gamma oscillations were reliably localized by MEG in M1 and reached peak amplitude 137 ms after electromyographic onset and were not affected by whether movements were cued or self-paced. Gamma oscillations were found to be stronger for larger movements but were absent during the sustained part of isometric movements, with no finger movement or muscle shortening. During repetitive movement sequences gamma oscillations were greater for the first movement of a sequence. Finally, gamma oscillations were absent during passive shortening of the finger compared with active contractions sharing similar kinematic properties demonstrating that M1 oscillations are not simply related to somatosensory feedback. This combined pattern of results is consistent with gamma oscillations playing a role in a relatively late stage of motor control, encoding information related to limb movement rather than to muscle contraction.","author":[{"dropping-particle":"","family":"Muthukumaraswamy","given":"Suresh D","non-dropping-particle":"","parse-names":false,"suffix":""}],"container-title":"Journal of neurophysiology","id":"ITEM-2","issue":"5","issued":{"date-parts":[["2010","11"]]},"language":"eng","page":"2873-2885","publisher-place":"United States","title":"Functional properties of human primary motor cortex gamma oscillations.","type":"article-journal","volume":"104"},"uris":["http://www.mendeley.com/documents/?uuid=49c5c115-ca49-4256-820e-0b22cb262235"]}],"mendeley":{"formattedCitation":"(Cheyne et al., 2008; Muthukumaraswamy, 2010)","plainTextFormattedCitation":"(Cheyne et al., 2008; Muthukumaraswamy, 2010)","previouslyFormattedCitation":"(Cheyne et al., 2008; Muthukumaraswamy, 2010)"},"properties":{"noteIndex":0},"schema":"https://github.com/citation-style-language/schema/raw/master/csl-citation.json"}</w:instrText>
      </w:r>
      <w:r w:rsidR="0033788C" w:rsidRPr="000F6913">
        <w:rPr>
          <w:rFonts w:ascii="Times New Roman" w:hAnsi="Times New Roman" w:cs="Times New Roman"/>
          <w:sz w:val="24"/>
        </w:rPr>
        <w:fldChar w:fldCharType="separate"/>
      </w:r>
      <w:r w:rsidR="0033788C" w:rsidRPr="000F6913">
        <w:rPr>
          <w:rFonts w:ascii="Times New Roman" w:hAnsi="Times New Roman" w:cs="Times New Roman"/>
          <w:noProof/>
          <w:sz w:val="24"/>
        </w:rPr>
        <w:t>(Cheyne et al., 2008; Muthukumaraswamy, 2010)</w:t>
      </w:r>
      <w:r w:rsidR="0033788C" w:rsidRPr="000F6913">
        <w:rPr>
          <w:rFonts w:ascii="Times New Roman" w:hAnsi="Times New Roman" w:cs="Times New Roman"/>
          <w:sz w:val="24"/>
        </w:rPr>
        <w:fldChar w:fldCharType="end"/>
      </w:r>
      <w:r w:rsidR="0033788C" w:rsidRPr="000F6913">
        <w:rPr>
          <w:rFonts w:ascii="Times New Roman" w:hAnsi="Times New Roman" w:cs="Times New Roman"/>
          <w:sz w:val="24"/>
        </w:rPr>
        <w:t xml:space="preserve"> and patients with dystonia </w:t>
      </w:r>
      <w:r w:rsidR="00C806FF">
        <w:rPr>
          <w:rFonts w:ascii="Times New Roman" w:hAnsi="Times New Roman" w:cs="Times New Roman"/>
          <w:sz w:val="24"/>
        </w:rPr>
        <w:t>in the</w:t>
      </w:r>
      <w:r w:rsidR="00C806FF" w:rsidRPr="000F6913">
        <w:rPr>
          <w:rFonts w:ascii="Times New Roman" w:hAnsi="Times New Roman" w:cs="Times New Roman"/>
          <w:sz w:val="24"/>
        </w:rPr>
        <w:t xml:space="preserve"> </w:t>
      </w:r>
      <w:r w:rsidR="0033788C" w:rsidRPr="000F6913">
        <w:rPr>
          <w:rFonts w:ascii="Times New Roman" w:hAnsi="Times New Roman" w:cs="Times New Roman"/>
          <w:sz w:val="24"/>
        </w:rPr>
        <w:t xml:space="preserve">GPi </w:t>
      </w:r>
      <w:r w:rsidR="0033788C" w:rsidRPr="000F6913">
        <w:fldChar w:fldCharType="begin" w:fldLock="1"/>
      </w:r>
      <w:r w:rsidR="0033788C" w:rsidRPr="000F6913">
        <w:rPr>
          <w:rFonts w:ascii="Times New Roman" w:hAnsi="Times New Roman" w:cs="Times New Roman"/>
          <w:sz w:val="24"/>
        </w:rPr>
        <w:instrText>ADDIN CSL_CITATION {"citationItems":[{"id":"ITEM-1","itemData":{"DOI":"10.1111/j.1460-9568.2008.06203.x","ISSN":"1460-9568 (Electronic)","PMID":"18430031","abstract":"There is evidence for synchronization at frequencies both under 30 Hz and over 60-80  Hz in the so-called gamma frequency band in patients with Parkinson's disease (PD). Gamma activity increases after dopaminergic therapy and during voluntary movement, suggesting that it might be physiological and relate to motor processing in the basal ganglia (BG). We recorded local field potential (LFP) activity during a choice reaction time task in 11 patients with dystonia undergoing implantation of the internal globus pallidus for therapeutic stimulation. The spectral content of the LFP was averaged with respect to movement onset over 6-11 Hz, 18-25 Hz and 60-80 Hz, separately for responses ipsilateral and contralateral to movement. There was a perimovement increase in 60-80 Hz activity in the LFP, but only contralateral to movement. In contrast, low-frequency LFP activity decreased symmetrically during movement. This occurred earlier in the 18-25 Hz band than in the 6-11 Hz band, and was followed by a postmovement increase in oscillatory activity in the 18-25 Hz band that was contralateral to movement. The presence of a lateralized movement-related increase in gamma activity in the BG of patients with dystonia, similar to that recorded in patients with treated PD, suggests that this may be a residual feature of normal BG function. Moreover, the results provide further support for functional distinctions between BG oscillatory activities of different frequency.","author":[{"dropping-particle":"","family":"Brücke","given":"Christof","non-dropping-particle":"","parse-names":false,"suffix":""},{"dropping-particle":"","family":"Kempf","given":"Florian","non-dropping-particle":"","parse-names":false,"suffix":""},{"dropping-particle":"","family":"Kupsch","given":"A","non-dropping-particle":"","parse-names":false,"suffix":""},{"dropping-particle":"","family":"Schneider","given":"Gerd-Helge","non-dropping-particle":"","parse-names":false,"suffix":""},{"dropping-particle":"","family":"Krauss","given":"Joachim K","non-dropping-particle":"","parse-names":false,"suffix":""},{"dropping-particle":"","family":"Aziz","given":"Tipu","non-dropping-particle":"","parse-names":false,"suffix":""},{"dropping-particle":"","family":"Yarrow","given":"Kielan","non-dropping-particle":"","parse-names":false,"suffix":""},{"dropping-particle":"","family":"Pogosyan","given":"Alek","non-dropping-particle":"","parse-names":false,"suffix":""},{"dropping-particle":"","family":"Brown","given":"Peter","non-dropping-particle":"","parse-names":false,"suffix":""},{"dropping-particle":"","family":"Kühn","given":"Andrea A","non-dropping-particle":"","parse-names":false,"suffix":""}],"container-title":"The European journal of neuroscience","id":"ITEM-1","issue":"9","issued":{"date-parts":[["2008","5"]]},"language":"eng","page":"2322-2329","publisher-place":"France","title":"Movement-related synchronization of gamma activity is lateralized in patients with  dystonia.","type":"article-journal","volume":"27"},"uris":["http://www.mendeley.com/documents/?uuid=13096c44-6393-4280-8cc3-c10c529851a6"]},{"id":"ITEM-2","itemData":{"DOI":"10.1136/jnnp.2011.243857","ISSN":"1468-330X (Electronic)","PMID":"21700729","abstract":"OBJECTIVE: To study internal globus pallidus (GPi) activities and the interactions  among the bilateral GPi and motor cortical areas during voluntary movements. METHODS: Five patients with cervical dystonia who underwent bilateral GPi deep brain stimulation (DBS) were studied. Local field potentials from the GPi DBS electrodes and EEG were recorded while the patients performed externally triggered and self-initiated right wrist movements. RESULTS: Movement related potentials were recorded at the GPi bilaterally before the onset of self-initiated but not externally triggered movements. In all movements studied, frequency analysis revealed a ≈ 10-24 Hz beta event related desynchronisation at bilateral GPi and with EEG recorded over the mid-frontal (Cz-Fz) and the bilateral sensorimotor cortical regions (C3/C4-Cz). A ≈ 64-68 Hz, gamma event related synchronisation was found with EEG recorded over the mid-frontal (Cz-Fz), the sensorimotor cortices (C3-Cz) and the GPi contralateral to movements. Both beta event related desynchronisation and gamma event related synchronisation occurred before the onset of self-initiated movements and at the onset of externally triggered movements. There was a resting ≈ 5-18 Hz coherence between the bilateral GPi, which attenuated for ≈ 1 s during movements. Gamma coherences were observed between EEG recorded over the mid-frontal (Cz-Fz), contralateral sensorimotor cortices (C3-Cz) and the GPi from 0 to 0.5 s after movement onset for externally triggered movements and from 0.5 s before to 0.5 s after movement onset for self-initiated movements. CONCLUSIONS: The beta and gamma frequency bands in the GPi are modulated by the preparation of self-initiated movements and the execution of self-initiated and externally triggered movements. The 5-18 Hz coherence at the bilateral GPi may be related to dystonia and its attenuation may facilitate voluntary movements.","author":[{"dropping-particle":"","family":"Tsang","given":"Eric W","non-dropping-particle":"","parse-names":false,"suffix":""},{"dropping-particle":"","family":"Hamani","given":"Clement","non-dropping-particle":"","parse-names":false,"suffix":""},{"dropping-par</w:instrText>
      </w:r>
      <w:r w:rsidR="0033788C" w:rsidRPr="00564487">
        <w:rPr>
          <w:rFonts w:ascii="Times New Roman" w:hAnsi="Times New Roman" w:cs="Times New Roman"/>
          <w:sz w:val="24"/>
        </w:rPr>
        <w:instrText>ticle":"","family":"Moro","given":"Elena","non-dropping-particle":"","parse-names":false,"suffix":""},{"dropping-particle":"","family":"Mazzella","given":"Filomena","non-dropping-particle":"","parse-names":false,"suffix":""},{"dropping-particle":"","family":"Lozano","given":"Andres M","non-dropping-particle":"","parse-names":false,"suffix":""},{"dropping-particle":"","family":"Hodaie","given":"Mojgan","non-dropping-particle":"","parse-names":false,"suffix":""},{"dropping-particle":"","family":"Yeh","given":"I-Jin","non-dropping-particle":"","parse-names":false,"suffix":""},{"dropping-particle":"","family":"Chen","given":"Robert","non-dropping-particle":"","parse-names":false,"suffix":""}],"container-title":"Journal of neurology, neurosurgery, and psychiatry","id":"ITEM-2","issue":"1","issued":{"date-parts":[["2012","1"]]},"language":"eng","page":"91-97","publisher-place":"England","title":"Movement related potentials and oscillatory activities in the human internal globus  pallidus during voluntary movements.","type":"article-journal","volume":"83"},"uris":["http://www.mendeley.com/documents/?uuid=c2324b59-c47a-4bc0-b117-7c16e42dffac"]}],"mendeley":{"formattedCitation":"(Brücke et al., 2008; Tsang et al., 2012)","plainTextFormattedCitation":"(Brücke et al., 2008; Tsang et al., 2012)","previouslyFormattedCitation":"(Brücke et al., 2008; Tsang et al., 2012)"},"properties":{"noteIndex":0},"schema":"https://github.com/citation-style-language/schema/raw/master/csl-citation.json"}</w:instrText>
      </w:r>
      <w:r w:rsidR="0033788C" w:rsidRPr="000F6913">
        <w:rPr>
          <w:rFonts w:ascii="Times New Roman" w:hAnsi="Times New Roman" w:cs="Times New Roman"/>
          <w:sz w:val="24"/>
        </w:rPr>
        <w:fldChar w:fldCharType="separate"/>
      </w:r>
      <w:r w:rsidR="0033788C" w:rsidRPr="00564487">
        <w:rPr>
          <w:rFonts w:ascii="Times New Roman" w:hAnsi="Times New Roman" w:cs="Times New Roman"/>
          <w:noProof/>
          <w:sz w:val="24"/>
        </w:rPr>
        <w:t>(Brücke et al., 2008; Tsang et al., 2012)</w:t>
      </w:r>
      <w:r w:rsidR="0033788C" w:rsidRPr="000F6913">
        <w:rPr>
          <w:rFonts w:ascii="Times New Roman" w:hAnsi="Times New Roman" w:cs="Times New Roman"/>
          <w:sz w:val="24"/>
        </w:rPr>
        <w:fldChar w:fldCharType="end"/>
      </w:r>
      <w:r w:rsidR="0033788C" w:rsidRPr="00564487">
        <w:rPr>
          <w:rFonts w:ascii="Times New Roman" w:hAnsi="Times New Roman" w:cs="Times New Roman"/>
          <w:sz w:val="24"/>
        </w:rPr>
        <w:t xml:space="preserve"> or essential tremor (ET) </w:t>
      </w:r>
      <w:r w:rsidR="00C806FF">
        <w:rPr>
          <w:rFonts w:ascii="Times New Roman" w:hAnsi="Times New Roman" w:cs="Times New Roman"/>
          <w:sz w:val="24"/>
          <w:lang w:val="fr-CH"/>
        </w:rPr>
        <w:t>in the</w:t>
      </w:r>
      <w:r w:rsidR="0033788C" w:rsidRPr="00564487">
        <w:rPr>
          <w:rFonts w:ascii="Times New Roman" w:hAnsi="Times New Roman" w:cs="Times New Roman"/>
          <w:sz w:val="24"/>
        </w:rPr>
        <w:t xml:space="preserve"> thalamus </w:t>
      </w:r>
      <w:r w:rsidR="0033788C" w:rsidRPr="000F6913">
        <w:fldChar w:fldCharType="begin" w:fldLock="1"/>
      </w:r>
      <w:r w:rsidR="0033788C" w:rsidRPr="00564487">
        <w:rPr>
          <w:rFonts w:ascii="Times New Roman" w:hAnsi="Times New Roman" w:cs="Times New Roman"/>
          <w:sz w:val="24"/>
        </w:rPr>
        <w:instrText>ADDIN CSL_CITATION {"citationItems":[{"id":"ITEM-1","itemData":{"DOI":"10.1016/j.neuroimage.2013.02.038","ISSN":"1095-9572 (Electronic)","PMID":"23466935","abstract":"Intracerebral recordings of neuronal activity in patients undergoing deep brain  stimulation have revealed characteristic movement-related desynchronization at frequencies &lt;30 Hz and increased activity in the gamma band (~30-100 Hz) in the basal ganglia and thalamus. Thalamic gamma activity is also found during arousal. Here, we explore oscillatory gamma band activity recorded from the ventralis intermedius nucleus of the thalamus during motor performance in a Go/noGo task in 10 patients with essential tremor after implantation of deep brain stimulation electrodes. We show that movement-related gamma activity is lateralized to the nucleus contralateral to the moved side similar to previous findings in the globus pallidus internus and the subthalamic nucleus. The onset of contralateral gamma band synchronization following imperative Go cues is positively correlated with reaction time. Remarkably, baseline levels of gamma activity shortly before the Go cue correlated with the reaction times. Here, faster responses occurred in patients with higher levels of pre-cue gamma activity. Our findings support the role of gamma activity as a physiological prokinetic activity in the motor system. Moreover, we suggest that subtle fluctuations in pre-cue gamma band activity may ha</w:instrText>
      </w:r>
      <w:r w:rsidR="0033788C" w:rsidRPr="000F6913">
        <w:rPr>
          <w:rFonts w:ascii="Times New Roman" w:hAnsi="Times New Roman" w:cs="Times New Roman"/>
          <w:sz w:val="24"/>
        </w:rPr>
        <w:instrText>ve an impact on task performance and may index arousal-related states.","author":[{"dropping-particle":"","family":"Brücke","given":"Christof","non-dropping-particle":"","parse-names":false,"suffix":""},{"dropping-particle":"","family":"Bock","given":"Antje","non-dropping-particle":"","parse-names":false,"suffix":""},{"dropping-particle":"","family":"Huebl","given":"Julius","non-dropping-particle":"","parse-names":false,"suffix":""},{"dropping-particle":"","family":"Krauss","given":"Joachim K","non-dropping-particle":"","parse-names":false,"suffix":""},{"dropping-particle":"","family":"Schönecker","given":"Thomas","non-dropping-particle":"","parse-names":false,"suffix":""},{"dropping-particle":"","family":"Schneider","given":"Gerd-Helge","non-dropping-particle":"","parse-names":false,"suffix":""},{"dropping-particle":"","family":"Brown","given":"Peter","non-dropping-particle":"","parse-names":false,"suffix":""},{"dropping-particle":"","family":"Kühn","given":"Andrea A","non-dropping-particle":"","parse-names":false,"suffix":""}],"container-title":"NeuroImage","id":"ITEM-1","issued":{"date-parts":[["2013","7"]]},"language":"eng","page":"36-45","publisher-place":"United States","title":"Thalamic gamma oscillations correlate with reaction time in a Go/noGo task in  patients with essential tremor.","type":"article-journal","volume":"75"},"uris":["http://www.mendeley.com/documents/?uuid=286037a2-d0d5-4f6a-aad6-9d50b40e1c3a"]}],"mendeley":{"formattedCitation":"(Brücke et al., 2013)","plainTextFormattedCitation":"(Brücke et al., 2013)","previouslyFormattedCitation":"(Brücke et al., 2013)"},"properties":{"noteIndex":0},"schema":"https://github.com/citation-style-language/schema/raw/master/csl-citation.json"}</w:instrText>
      </w:r>
      <w:r w:rsidR="0033788C" w:rsidRPr="000F6913">
        <w:rPr>
          <w:rFonts w:ascii="Times New Roman" w:hAnsi="Times New Roman" w:cs="Times New Roman"/>
          <w:sz w:val="24"/>
        </w:rPr>
        <w:fldChar w:fldCharType="separate"/>
      </w:r>
      <w:r w:rsidR="0033788C" w:rsidRPr="000F6913">
        <w:rPr>
          <w:rFonts w:ascii="Times New Roman" w:hAnsi="Times New Roman" w:cs="Times New Roman"/>
          <w:noProof/>
          <w:sz w:val="24"/>
        </w:rPr>
        <w:t>(Brücke et al., 2013)</w:t>
      </w:r>
      <w:r w:rsidR="0033788C" w:rsidRPr="000F6913">
        <w:rPr>
          <w:rFonts w:ascii="Times New Roman" w:hAnsi="Times New Roman" w:cs="Times New Roman"/>
          <w:sz w:val="24"/>
        </w:rPr>
        <w:fldChar w:fldCharType="end"/>
      </w:r>
      <w:r w:rsidR="0033788C" w:rsidRPr="000F6913">
        <w:rPr>
          <w:rFonts w:ascii="Times New Roman" w:hAnsi="Times New Roman" w:cs="Times New Roman"/>
          <w:sz w:val="24"/>
        </w:rPr>
        <w:t>.</w:t>
      </w:r>
    </w:p>
    <w:p w14:paraId="22573CB5" w14:textId="77777777" w:rsidR="0033788C" w:rsidRPr="000F6913" w:rsidRDefault="0033788C" w:rsidP="00670C13">
      <w:pPr>
        <w:spacing w:after="0" w:line="360" w:lineRule="auto"/>
        <w:jc w:val="both"/>
        <w:rPr>
          <w:rFonts w:ascii="Times New Roman" w:hAnsi="Times New Roman" w:cs="Times New Roman"/>
          <w:sz w:val="24"/>
        </w:rPr>
      </w:pPr>
    </w:p>
    <w:p w14:paraId="6893D925" w14:textId="7D4CD27E" w:rsidR="00A01CC0" w:rsidRPr="000F6913" w:rsidRDefault="0033788C" w:rsidP="00A01CC0">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Broadband movement-related gamma </w:t>
      </w:r>
      <w:r w:rsidR="00A01CC0">
        <w:rPr>
          <w:rFonts w:ascii="Times New Roman" w:hAnsi="Times New Roman" w:cs="Times New Roman"/>
          <w:sz w:val="24"/>
        </w:rPr>
        <w:t>synchron</w:t>
      </w:r>
      <w:r w:rsidR="00C806FF">
        <w:rPr>
          <w:rFonts w:ascii="Times New Roman" w:hAnsi="Times New Roman" w:cs="Times New Roman"/>
          <w:sz w:val="24"/>
        </w:rPr>
        <w:t>isation</w:t>
      </w:r>
      <w:r w:rsidR="00807AA7">
        <w:rPr>
          <w:rFonts w:ascii="Times New Roman" w:hAnsi="Times New Roman" w:cs="Times New Roman"/>
          <w:sz w:val="24"/>
        </w:rPr>
        <w:t xml:space="preserve"> </w:t>
      </w:r>
      <w:r w:rsidRPr="000F6913">
        <w:rPr>
          <w:rFonts w:ascii="Times New Roman" w:hAnsi="Times New Roman" w:cs="Times New Roman"/>
          <w:sz w:val="24"/>
        </w:rPr>
        <w:t>appeared to correlate with gripping force, size and velocity of voluntary movements</w:t>
      </w:r>
      <w:r w:rsidR="000A1782">
        <w:rPr>
          <w:rFonts w:ascii="Times New Roman" w:hAnsi="Times New Roman" w:cs="Times New Roman"/>
          <w:sz w:val="24"/>
        </w:rPr>
        <w:t xml:space="preserve"> and motor effort</w:t>
      </w:r>
      <w:r w:rsidRPr="000F6913">
        <w:rPr>
          <w:rFonts w:ascii="Times New Roman" w:hAnsi="Times New Roman" w:cs="Times New Roman"/>
          <w:sz w:val="24"/>
        </w:rPr>
        <w:t xml:space="preserve"> </w:t>
      </w:r>
      <w:r w:rsidRPr="000F6913">
        <w:fldChar w:fldCharType="begin" w:fldLock="1"/>
      </w:r>
      <w:r w:rsidR="00156ACE" w:rsidRPr="000F6913">
        <w:rPr>
          <w:rFonts w:ascii="Times New Roman" w:hAnsi="Times New Roman" w:cs="Times New Roman"/>
          <w:sz w:val="24"/>
        </w:rPr>
        <w:instrText>ADDIN CSL_CITATION {"citationItems":[{"id":"ITEM-1","itemData":{"DOI":"10.7554/eLife.31895","ISSN":"2050-084X (Electronic)","PMID":"29388913","abstract":"Gamma synchronization increases during movement and scales with kinematic  parameters. Here, disease-specific characteristics of this synchronization and the dopamine-dependence of its scaling in Parkinson's disease are investigated. In 16 patients undergoing deep brain stimulation surgery, movements of different velocities revealed that subthalamic gamma power peaked in the sensorimotor part of the subthalamic nucleus, correlated positively with maximal velocity and negatively with symptom severity. These effects relied on movement-related bursts of transient synchrony in the gamma band. The gamma burst rate highly correlated with averaged power, increased gradually with larger movements and correlated with symptom severity. In the dopamine-depleted state, gamma power and burst rate significantly decreased, particularly when peak velocity was slower than ON medication. Burst amplitude and duration were unaffected by the medication state. We propose that insufficient recruitment of fast gamma bursts during movement may underlie bradykinesia as one of the cardinal symptoms in Parkinson's disease.","author":[{"dropping-particle":"","family":"Lofredi","given":"Roxanne","non-dropping-particle":"","parse-names":false,"suffix":""},{"dropping-particle":"","family":"Neumann","given":"Wolf-Julian","non-dropping-particle":"","parse-names":false,"suffix":""},{"dropping-particle":"","family":"Bock","given":"Antje","non-dropping-particle":"","parse-names":false,"suffix":""},{"dropping-particle":"","family":"Horn","given":"Andreas","non-dropping-particle":"","parse-names":false,"suffix":""},{"dropping-particle":"","family":"Huebl","given":"Julius","non-dropping-particle":"","parse-names":false,"suffix":""},{"dropping-particle":"","family":"Siegert","given":"Sandy","non-dropping-particle":"","parse-names":false,"suffix":""},{"dropping-particle":"","family":"Schneider","given":"Gerd-Helge","non-dropping-particle":"","parse-names":false,"suffix":""},{"dropping-particle":"","family":"Krauss","given":"Joachim K","non-dropping-particle":"","parse-names":false,"suffix":""},{"dropping-particle":"","family":"Kühn","given":"Andrea A","non-dropping-particle":"","parse-names":false,"suffix":""}],"container-title":"eLife","id":"ITEM-1","issued":{"date-parts":[["2018","2"]]},"language":"eng","title":"Dopamine-dependent scaling of subthalamic gamma bursts with movement velocity in  patients with Parkinson's disease.","type":"article-journal","volume":"7"},"uris":["http://www.mendeley.com/documents/?uuid=44306fee-b982-4c94-9e18-fb972afa828d"]},{"id":"ITEM-2","itemData":{"DOI":"10.1016/j.expneurol.2013.06.010","ISSN":"1090-2430 (Electronic)","PMID":"23778147","abstract":"The basal ganglia may play an important role in the control of motor scaling or  effort. Recently local field potential (LFP) recordings from patients with deep brain stimulation electrodes in the basal ganglia have suggested that local increases in the synchronisation of neurons in the gamma frequency band may correlate with force or effort. Whether this feature uniquely codes for effort and whether such a coding mechanism holds true over a range of efforts is unclear. Here we investigated the relationship between frequency-specific oscillatory activities in the subthalamic nucleus (STN) and manual grips made with different efforts. The latter were self-rated using the 10 level Borg scale ranging from 0 (no effort) to 10 (maximal effort). STN LFP activities were recorded in patients with Parkinson's Disease (PD) who had undergone functional surgery. Patients were studied while motor performance was improved by dopaminergic medication. In line with previous studies we observed power increase in the theta/alpha band (4-12 Hz), power suppression in the beta band (13-30 Hz) and power increase in the gamma band (55-90 Hz) and high frequency band (101-375 Hz) during voluntary grips. Beta suppression deepened, and then reached a floor level as effort increased. Conversely, gamma and high frequency power increases were enhanced during grips made with greater effort. Multiple regression models incorporating the four different spectral changes confirmed that the modulation of power in the beta band was the only independent predictor of effort during grips made with efforts rated &lt;5. In contrast, increases in gamma band activity were the only independent predictor of effort during grips made with efforts ≥5. Accordingly, the difference between power changes in the gamma and beta bands correlated with effort across all effort levels. These findings suggest complementary roles for changes in beta and gamma band activities in the STN in motor effort coding. The latter function is thought to be impaired in untreated PD where task-related reactivity in these two bands is deficient.","author":[{"dropping-particle":"","family":"Tan","given":"Huiling","non-dropping-particle":"","parse-names":false,"suffix":""},{"dropping-particle":"","family":"Pogosyan","given":"Alek","non-dropping-particle":"","parse-names":false,"suffix":""},{"dropping-particle":"","family":"Anzak","given":"Anam","non-dropping-particle":"","parse-names":false,"suffix":""},{"dropping-particle":"","family":"Ashkan","given":"Keyoumars","non-dropping-particle":"","parse-names":false,"suffix":""},{"dropping-particle":"","family":"Bogdanovic","given":"Marko","non-dropping-particle":"","parse-names":false,"suffix":""},{"dropping-particle":"","family":"Green","given":"Alexander L","non-dropping-particle":"","parse-names":false,"suffix":""},{"dropping-particle":"","family":"Aziz","given":"Tipu","non-dropping-particle":"","parse-names":false,"suffix":""},{"dropping-particle":"","family":"Foltynie","given":"Thomas","non-dropping-particle":"","parse-names":false,"suffix":""},{"dropping-particle":"","family":"Limousin","given":"Patricia","non-dropping-particle":"","parse-names":false,"suffix":""},{"dropping-particle":"","family":"Zrinzo","given":"Ludvic","non-dropping-particle":"","parse-names":false,"suffix":""},{"dropping-particle":"","family":"Brown","given":"Peter","non-dropping-particle":"","parse-names":false,"suffix":""}],"container-title":"Experimental neurology","id":"ITEM-2","issued":{"date-parts":[["2013","10"]]},"language":"eng","page":"187-195","title":"Complementary roles of different oscillatory activities in the subthalamic nucleus  in coding motor effort in Parkinsonism.","type":"article-journal","volume":"248"},"uris":["http://www.mendeley.com/documents/?uuid=74ac5a10-82b1-4b60-aa6e-495fdfb6b52c"]},{"id":"ITEM-3","itemData":{"DOI":"10.1523/JNEUROSCI.3860-11.2012","ISSN":"1529-2401 (Electronic)","PMID":"22262899","abstract":"Neuronal synchronization in the gamma (γ) band is considered important for  information processing through functional integration of neuronal assemblies across different brain areas. Movement-related γ synchronization occurs in the human basal ganglia where it is centered at ~70 Hz and more pronounced contralateral to the moved hand. However, its functional significance in motor performance is not yet well understood. Here, we assessed whether event-related γ synchronization (ERS) recorded from the globus pallidus internus in patients undergoing deep brain stimulation for medically intractable primary focal and segmental dystonia might code specific motor parameters. Pallidal local field potentials were recorded in 22 patients during performance of a choice-reaction-time task. Movement amplitude of the forearm pronation-supination movements was parametrically modulated with an angular degree of 30°, 60°, and 90°. Only patients with limbs not affected by dystonia were tested. A broad contralateral γ band (35-105 Hz) ERS occurred at movement onset with a maximum reached at peak velocity of the movement. The pallidal oscillatory γ activity correlated with movement parameters: the larger and faster the movement, the stronger was the synchronization in the γ band. In contrast, the event-related decrease in beta band activity was similar for all movements. Gamma band activity did not change with movement direction and did not occur during passive movements. The stepwise increase of γ activity with movement size and velocity suggests a role of neuronal synchronization in this frequency range in basal ganglia control of the scaling of ongoing movements.","author":[{"dropping-particle":"","family":"Brücke","given":"Christof","non-dropping-particle":"","parse-names":false,"suffix":""},{"dropping-particle":"","family":"Huebl","given":"Julius","non-dropping-particle":"","parse-names":false,"suffix":""},{"dropping-particle":"","family":"Schönecker","given":"Thomas","non-dropping-particle":"","parse-names":false,"suffix":""},{"dropping-particle":"","family":"Neumann","given":"Wolf-Julian","non-dropping-particle":"","parse-names":false,"suffix":""},{"dropping-particle":"","family":"Yarrow","given":"Kielan","non-dropping-particle":"","parse-names":false,"suffix":""},{"dropping-particle":"","family":"Kupsch","given":"Andreas","non-dropping-particle":"","parse-names":false,"suffix":""},{"dropping-particle":"","family":"Blahak","given":"Christian","non-dropping-particle":"","parse-names":false,"suffix":""},{"dropping-particle":"","family":"Lütjens","given":"Goetz","non-dropping-particle":"","parse-names":false,"suffix":""},{"dropping-particle":"","family":"Brown","given":"Peter","non-dropping-particle":"","parse-names":false,"suffix":""},{"dropping-particle":"","family":"Krauss","given":"Joachim K","non-dropping-particle":"","parse-names":false,"suffix":""},{"dropping-particle":"","family":"Schneider","given":"Gerd-Helge","non-dropping-particle":"","parse-names":false,"suffix":""},{"dropping-particle":"","family":"Kühn","given":"Andrea A","non-dropping-particle":"","parse-names":false,"suffix":""}],"container-title":"The Journal of neuroscience : the official journal of the Society for Neuroscience","id":"ITEM-3","issue":"3","issued":{"date-parts":[["2012","1"]]},"language":"eng","page":"1008-1019","title":"Scaling of movement is related to pallidal γ oscillations in patients with dystonia.","type":"article-journal","volume":"32"},"uris":["http://www.mendeley.com/documents/?uuid=746ae3a0-2cc6-49d4-8aa4-c787af74bb81"]},{"id":"ITEM-4","itemData":{"DOI":"10.1093/brain/aws183","ISSN":"1460-2156 (Electronic)","PMID":"22858550","abstract":"The neural substrates that enable individuals to achieve their fastest and strongest  motor responses have long been enigmatic. Importantly, characterization of such activities may inform novel therapeutic strategies for patients with hypokinetic disorders, such as Parkinson's disease. Here, we ask whether the basal ganglia may play an important role, not only in the attainment of maximal motor responses under standard conditions but also in the setting of the performance enhancements known to be engendered by delivery of intense stimuli. To this end, we recorded local field potentials from deep brain stimulation electrodes implanted bilaterally in the subthalamic nuclei of 10 patients with Parkinson's disease, as they executed their fastest and strongest handgrips in response to a visual cue, which was accompanied by a brief 96-dB auditory tone on random trials. We identified a striking correlation between both theta/alpha (5-12 Hz) and high-gamma/high-frequency (55-375 Hz) subthalamic nucleus activity and force measures, which explained close to 70% of interindividual variance in maximal motor responses to the visual cue alone, when patients were ON their usual dopaminergic medication. Loud auditory stimuli were found to enhance reaction time and peak rate of development of force still further, independent of whether patients were ON or OFF l-DOPA, and were associated with increases in subthalamic nucleus power over a broad gamma range. However, the contribution of this broad gamma activity to the performance enhancements observed was only modest (≤13%). The results implicate frequency-specific subthalamic nucleus activities as substantial factors in optimizing an individual's peak motor responses at maximal effort of will, but much less so in the performance increments engendered by intense auditory stimuli.","author":[{"dropping-particle":"","family":"Anzak","given":"Anam","non-dropping-particle":"","parse-names":false,"suffix":""},{"dropping-particle":"","family":"Tan","given":"Huiling","non-dropping-particle":"","parse-names":false,"suffix":""},{"dropping-particle":"","family":"Pogosyan","given":"Alek","non-dropping-particle":"","parse-names":false,"suffix":""},{"dropping-particle":"","family":"Foltynie","given":"Thomas","non-dropping-particle":"","parse-names":false,"suffix":""},{"dropping-particle":"","family":"Limousin","given":"Patricia","non-dropping-particle":"","parse-names":false,"suffix":""},{"dropping-particle":"","family":"Zrinzo","given":"Ludvic","non-dropping-particle":"","parse-names":false,"suffix":""},{"dropping-particle":"","family":"Hariz","given":"Marwan","non-dropping-particle":"","parse-names":false,"suffix":""},{"dropping-particle":"","family":"Ashkan","given":"Keyoumars","non-dropping-particle":"","parse-names":false,"suffix":""},{"dropping-particle":"","family":"Bogdanovic","given":"Marko","non-dropping-particle":"","parse-names":false,"suffix":""},{"dropping-particle":"","family":"Green","given":"Alexander L","non-dropping-particle":"","parse-names":false,"suffix":""},{"dropping-particle":"","family":"Aziz","given":"Tipu","non-dropping-particle":"","parse-names":false,"suffix":""},{"dropping-particle":"","family":"Brown","given":"Peter","non-dropping-particle":"","parse-names":false,"suffix":""}],"container-title":"Brain : a journal of neurology","id":"ITEM-4","issue":"Pt 9","issued":{"date-parts":[["2012","9"]]},"language":"eng","page":"2766-2778","title":"Subthalamic nucleus activity optimizes maximal effort motor responses in Parkinson's  disease.","type":"article-journal","volume":"135"},"uris":["http://www.mendeley.com/documents/?uuid=a86b74ca-83f2-4581-b192-21f9a6edf0ec"]},{"id":"ITEM-5","itemData":{"DOI":"10.1016/j.clinph.2012.07.029","ISSN":"1872-8952 (Electronic)","PMID":"23085388","abstract":"OBJECTIVE: The function of synchronous oscillatory activity at beta band (15-30Hz)  frequencies within the basal ganglia is unclear. Here we sought support for the hypothesis that beta activity has a global function within the basal ganglia and is not directly involved in the coding of specific biomechanical parameters of movement. METHODS: We recorded local field potential activity from the subthalamic nuclei of 11 patients with Parkinson's disease during a synchronized tapping task at three different externally cued rates. RESULTS: Beta activity was suppressed during tapping, reaching a minimum that differed little across the different tapping rates despite an increase in velocity of finger movements. Thus beta power suppression was independent of specific motor parameters. Moreover, although beta oscillations remained suppressed during all tapping rates, periods of resynchronization between taps were markedly attenuated during high rate tapping. As such, a beta rebound above baseline between taps at the lower rates was absent at the high rate. CONCLUSION: Our results demonstrate that beta desynchronization in the region of the subthalamic nucleus is independent of motor parameters and that the beta resynchronization is differentially modulated by rate of finger tapping, SIGNIFICANCE: These findings implicate consistent beta suppression in the facilitation of continuous movement sequences.","author":[{"dropping-particle":"","family":"Joundi","given":"Raed A","non-dropping-particle":"","parse-names":false,"suffix":""},{"dropping-particle":"","family":"Brittain","given":"John-Stuart","non-dropping-particle":"","parse-names":false,"suffix":""},{"dropping-p</w:instrText>
      </w:r>
      <w:r w:rsidR="00156ACE" w:rsidRPr="00840321">
        <w:rPr>
          <w:rFonts w:ascii="Times New Roman" w:hAnsi="Times New Roman" w:cs="Times New Roman"/>
          <w:sz w:val="24"/>
          <w:lang w:val="fr-FR"/>
        </w:rPr>
        <w:instrText>article":"","family":"Green","given":"Alex L","non-dropping-particle":"","parse-names":false,"suffix":""},{"dropping-particle":"","family":"Aziz","given":"Tipu Z","non-dropping-particle":"","parse-names":false,"suffix":""},{"dropping-particle":"","family":"Brown","given":"Peter","non-dropping-particle":"","parse-names":false,"suffix":""},{"dropping-particle":"","family":"Jenkinson","given":"Ned","non-dropping-particle":"","parse-names":false,"suffix":""}],"container-title":"Clinical neurophysiology : official journal of the International Federation of  Clinical Neurophysiology","id":"ITEM-5","issue":"3","issued":{"date-parts":[["2013","3"]]},"language":"eng","page":"565-573","publisher-place":"Netherlands","title":"Persistent suppression of subthalamic beta-band activity during rhythmic finger  tapping in Parkinson's disease.","type":"article-journal","volume":"124"},"uris":["http://www.mendeley.com/documents/?uuid=2f0c713d-4287-4256-998c-335ba5305598"]}],"mendeley":{"formattedCitation":"(Anzak et al., 2012; Brücke et al., 2012; Joundi et al., 2013; Lofredi et al., 2018; Tan et al., 2013a)","plainTextFormattedCitation":"(Anzak et al., 2012; Brücke et al., 2012; Joundi et al., 2013; Lofredi et al., 2018; Tan et al., 2013a)","previouslyFormattedCitation":"(Anzak et al., 2012; Brücke et al., 2012; Joundi et al., 2013; Lofredi et al., 2018; Tan et al., 2013a)"},"properties":{"noteIndex":0},"schema":"https://github.com/citation-style-language/schema/raw/master/csl-citation.json"}</w:instrText>
      </w:r>
      <w:r w:rsidRPr="000F6913">
        <w:rPr>
          <w:rFonts w:ascii="Times New Roman" w:hAnsi="Times New Roman" w:cs="Times New Roman"/>
          <w:sz w:val="24"/>
        </w:rPr>
        <w:fldChar w:fldCharType="separate"/>
      </w:r>
      <w:r w:rsidR="00156ACE" w:rsidRPr="00840321">
        <w:rPr>
          <w:rFonts w:ascii="Times New Roman" w:hAnsi="Times New Roman" w:cs="Times New Roman"/>
          <w:noProof/>
          <w:sz w:val="24"/>
          <w:lang w:val="fr-FR"/>
        </w:rPr>
        <w:t xml:space="preserve">(Anzak et al., 2012; Brücke </w:t>
      </w:r>
      <w:r w:rsidR="00156ACE" w:rsidRPr="00840321">
        <w:rPr>
          <w:rFonts w:ascii="Times New Roman" w:hAnsi="Times New Roman" w:cs="Times New Roman"/>
          <w:noProof/>
          <w:sz w:val="24"/>
          <w:lang w:val="fr-FR"/>
        </w:rPr>
        <w:lastRenderedPageBreak/>
        <w:t>et al., 2012; Joundi et al., 2013; Lofredi et al., 2018; Tan et al., 2013a)</w:t>
      </w:r>
      <w:r w:rsidRPr="000F6913">
        <w:rPr>
          <w:rFonts w:ascii="Times New Roman" w:hAnsi="Times New Roman" w:cs="Times New Roman"/>
          <w:sz w:val="24"/>
        </w:rPr>
        <w:fldChar w:fldCharType="end"/>
      </w:r>
      <w:r w:rsidRPr="00840321">
        <w:rPr>
          <w:rFonts w:ascii="Times New Roman" w:hAnsi="Times New Roman" w:cs="Times New Roman"/>
          <w:sz w:val="24"/>
          <w:lang w:val="fr-FR"/>
        </w:rPr>
        <w:t xml:space="preserve">. </w:t>
      </w:r>
      <w:r w:rsidR="00EA441E" w:rsidRPr="000F6913">
        <w:rPr>
          <w:rFonts w:ascii="Times New Roman" w:hAnsi="Times New Roman" w:cs="Times New Roman"/>
          <w:sz w:val="24"/>
        </w:rPr>
        <w:t>Brücke and colleagues found that baseline broadband gamma power recorded from thalamus before a Go cue correlated with r</w:t>
      </w:r>
      <w:r w:rsidR="00EA441E">
        <w:rPr>
          <w:rFonts w:ascii="Times New Roman" w:hAnsi="Times New Roman" w:cs="Times New Roman"/>
          <w:sz w:val="24"/>
        </w:rPr>
        <w:t>eaction times in a Go-noGo task</w:t>
      </w:r>
      <w:r w:rsidR="00EA441E" w:rsidRPr="000F6913">
        <w:rPr>
          <w:rFonts w:ascii="Times New Roman" w:hAnsi="Times New Roman" w:cs="Times New Roman"/>
          <w:sz w:val="24"/>
        </w:rPr>
        <w:t xml:space="preserve"> </w:t>
      </w:r>
      <w:r w:rsidR="00EA441E" w:rsidRPr="000F6913">
        <w:fldChar w:fldCharType="begin" w:fldLock="1"/>
      </w:r>
      <w:r w:rsidR="00EA441E" w:rsidRPr="000F6913">
        <w:rPr>
          <w:rFonts w:ascii="Times New Roman" w:hAnsi="Times New Roman" w:cs="Times New Roman"/>
          <w:sz w:val="24"/>
        </w:rPr>
        <w:instrText>ADDIN CSL_CITATION {"citationItems":[{"id":"ITEM-1","itemData":{"DOI":"10.1016/j.neuroimage.2013.02.038","ISSN":"1095-9572 (Electronic)","PMID":"23466935","abstract":"Intracerebral recordings of neuronal activity in patients undergoing deep brain  stimulation have revealed characteristic movement-related desynchronization at frequencies &lt;30 Hz and increased activity in the gamma band (~30-100 Hz) in the basal ganglia and thalamus. Thalamic gamma activity is also found during arousal. Here, we explore oscillatory gamma band activity recorded from the ventralis intermedius nucleus of the thalamus during motor performance in a Go/noGo task in 10 patients with essential tremor after implantation of deep brain stimulation electrodes. We show that movement-related gamma activity is lateralized to the nucleus contralateral to the moved side similar to previous findings in the globus pallidus internus and the subthalamic nucleus. The onset of contralateral gamma band synchronization following imperative Go cues is positively correlated with reaction time. Remarkably, baseline levels of gamma activity shortly before the Go cue correlated with the reaction times. Here, faster responses occurred in patients with higher levels of pre-cue gamma activity. Our findings support the role of gamma activity as a physiological prokinetic activity in the motor system. Moreover, we suggest that subtle fluctuations in pre-cue gamma band activity may have an impact on task performance and may index arousal-related states.","author":[{"dropping-particle":"","family":"Brücke","given":"Christof","non-dropping-particle":"","parse-names":false,"suffix":""},{"dropping-particle":"","family":"Bock","given":"Antje","non-dropping-particle":"","parse-names":false,"suffix":""},{"dropping-particle":"","family":"Huebl","given":"Julius","non-dropping-particle":"","parse-names":false,"suffix":""},{"dropping-particle":"","family":"Krauss","given":"Joachim K","non-dropping-particle":"","parse-names":false,"suffix":""},{"dropping-particle":"","family":"Schönecker","given":"Thomas","non-dropping-particle":"","parse-names":false,"suffix":""},{"dropping-particle":"","family":"Schneider","given":"Gerd-Helge","non-dropping-particle":"","parse-names":false,"suffix":""},{"dropping-particle":"","family":"Brown","given":"Peter","non-dropping-particle":"","parse-names":false,"suffix":""},{"dropping-particle":"","family":"Kühn","given":"Andrea A","non-dropping-particle":"","parse-names":false,"suffix":""}],"container-title":"NeuroImage","id":"ITEM-1","issued":{"date-parts":[["2013","7"]]},"language":"eng","page":"36-45","publisher-place":"United States","title":"Thalamic gamma oscillations correlate with reaction time in a Go/noGo task in  patients with essential tremor.","type":"article-journal","volume":"75"},"uris":["http://www.mendeley.com/documents/?uuid=286037a2-d0d5-4f6a-aad6-9d50b40e1c3a"]}],"mendeley":{"formattedCitation":"(Brücke et al., 2013)","plainTextFormattedCitation":"(Brücke et al., 2013)","previouslyFormattedCitation":"(Brücke et al., 2013)"},"properties":{"noteIndex":0},"schema":"https://github.com/citation-style-language/schema/raw/master/csl-citation.json"}</w:instrText>
      </w:r>
      <w:r w:rsidR="00EA441E" w:rsidRPr="000F6913">
        <w:rPr>
          <w:rFonts w:ascii="Times New Roman" w:hAnsi="Times New Roman" w:cs="Times New Roman"/>
          <w:sz w:val="24"/>
        </w:rPr>
        <w:fldChar w:fldCharType="separate"/>
      </w:r>
      <w:r w:rsidR="00EA441E" w:rsidRPr="000F6913">
        <w:rPr>
          <w:rFonts w:ascii="Times New Roman" w:hAnsi="Times New Roman" w:cs="Times New Roman"/>
          <w:noProof/>
          <w:sz w:val="24"/>
        </w:rPr>
        <w:t>(Brücke et al., 2013)</w:t>
      </w:r>
      <w:r w:rsidR="00EA441E" w:rsidRPr="000F6913">
        <w:rPr>
          <w:rFonts w:ascii="Times New Roman" w:hAnsi="Times New Roman" w:cs="Times New Roman"/>
          <w:sz w:val="24"/>
        </w:rPr>
        <w:fldChar w:fldCharType="end"/>
      </w:r>
      <w:r w:rsidR="00EA441E" w:rsidRPr="000F6913">
        <w:rPr>
          <w:rFonts w:ascii="Times New Roman" w:hAnsi="Times New Roman" w:cs="Times New Roman"/>
          <w:sz w:val="24"/>
        </w:rPr>
        <w:t xml:space="preserve">. </w:t>
      </w:r>
      <w:r w:rsidRPr="000F6913">
        <w:rPr>
          <w:rFonts w:ascii="Times New Roman" w:hAnsi="Times New Roman" w:cs="Times New Roman"/>
          <w:sz w:val="24"/>
        </w:rPr>
        <w:t xml:space="preserve">Thus, broadband gamma ERS may promote movement and encode vigour of motor output. The prokinetic nature of broad gamma ERS is underlined by studies in which movement preparation and passive limb displacements without active movements are accompanied by firing rate changes but not gamma synchronisation </w:t>
      </w:r>
      <w:r w:rsidRPr="000F6913">
        <w:fldChar w:fldCharType="begin" w:fldLock="1"/>
      </w:r>
      <w:r w:rsidR="00303714">
        <w:rPr>
          <w:rFonts w:ascii="Times New Roman" w:hAnsi="Times New Roman" w:cs="Times New Roman"/>
          <w:sz w:val="24"/>
        </w:rPr>
        <w:instrText>ADDIN CSL_CITATION {"citationItems":[{"id":"ITEM-1","itemData":{"DOI":"10.1093/brain/awn083","ISSN":"1460-2156 (Electronic)","PMID":"18487278","abstract":"In 15 patients with primary dystonia (six cervical and nine generalized dystonias)  who were treated with bilateral chronic pallidal stimulation, we investigated the sensorimotor modulation of the oscillatory local field potentials (LFPs) recorded from the pallidal electrodes. We correlated these with the surface electromyograms in the affected muscles. The effects of involuntary, passive and voluntary movement and muscle-tendon vibration on frequency ranges of 0-3 Hz, theta (3-8 Hz), alpha (8-12 Hz), low (12-20 Hz) and high beta (20-30 Hz), and low (30-60 Hz) and high gamma (60-90 Hz) power were recorded and compared between cervical and generalized dystonia groups. Significant decreases in LFP synchronization at 8-20 Hz occurred during the sensory modulation produced by voluntary or passive movement or vibration. Voluntary movement also caused increased gamma band activity (30-90 Hz). Dystonic involuntary muscle spasms were specifically associated with increased theta, alpha and low beta (3-18 Hz). Furthermore, the increase in the frequency range of 3-20 Hz correlated with the strength of the muscle spasms and preceded them by approximately 320 ms. Differences in modulation of pallidal oscillation between cervical and generalized dystonias were also revealed. This study yields new insights into the pathophysiological mechanisms of primary dystonias and their treatment using pallidal deep brain stimulation.","author":[{"dropping-particle":"","family":"Liu","given":"Xuguang","non-dropping-particle":"","parse-names":false,"suffix":""},{"dropping-particle":"","family":"Wang","given":"Shouyan","non-dropping-particle":"","parse-names":false,"suffix":""},{"dropping-particle":"","family":"Yianni","given":"John","non-dropping-particle":"","parse-names":false,"suffix":""},{"dropping-particle":"","family":"Nandi","given":"Dipankar","non-dropping-particle":"","parse-names":false,"suffix":""},{"dropping-particle":"","family":"Bain","given":"Peter G","non-dropping-particle":"","parse-names":false,"suffix":""},{"dropping-particle":"","family":"Gregory","given":"Ralph","non-dropping-particle":"","parse-names":false,"suffix":""},{"dropping-particle":"","family":"Stein","given":"John F","non-dropping-particle":"","parse-names":false,"suffix":""},{"dropping-particle":"","family":"Aziz","given":"Tipu Z","non-dropping-particle":"","parse-names":false,"suffix":""}],"container-title":"Brain : a journal of neurology","id":"ITEM-1","issue":"Pt 6","issued":{"date-parts":[["2008","6"]]},"language":"eng","page":"1562-1573","publisher-place":"England","title":"The sensory and motor representation of synchronized oscillations in the globus  pallidus in patients with primary dystonia.","type":"article-journal","volume":"131"},"uris":["http://www.mendeley.com/documents/?uuid=70437bf9-b753-4068-b088-9ce02a0c909e"]},{"id":"ITEM-2","itemData":{"DOI":"10.1152/jn.00607.2010","ISSN":"1522-1598 (Electronic)","PMID":"20884762","abstract":"Gamma oscillations in human primary motor cortex (M1) have been described in human  electrocorticographic and noninvasive magnetoencephalographic (MEG)/electroencephalographic recordings, yet their functional significance within the sensorimotor system remains unknown. In a set of four MEG experiments described here a number of properties of these oscillations are elucidated. First, gamma oscillations were reliably localized by MEG in M1 and reached peak amplitude 137 ms after electromyographic onset and were not affected by whether movements were cued or self-paced. Gamma oscillations were found to be stronger for larger movements but were absent during the sustained part of isometric movements, with no finger movement or muscle shortening. During repetitive movement sequences gamma oscillations were greater for the first movement of a sequence. Finally, gamma oscillations were absent during passive shortening of the finger compared with active contractions sharing similar kinematic properties demonstrating that M1 oscillations are not simply related to somatosensory feedback. This combined pattern of results is consistent with gamma oscillations playing a role in a relatively late stage of motor control, encoding information related to limb movement rather than to muscle contraction.","author":[{"dropping-particle":"","family":"Muthukumaraswamy","given":"Suresh D","non-dropping-particle":"","parse-names":false,"suffix":""}],"container-title":"Journal of neurophysiology","id":"ITEM-2","issue":"5","issued":{"date-parts":[["2010","11"]]},"language":"eng","page":"2873-2885","publisher-place":"United States","title":"Functional properties of human primary motor cortex gamma oscillations.","type":"article-journal","volume":"104"},"uris":["http://www.mendeley.com/documents/?uuid=49c5c115-ca49-4256-820e-0b22cb262235"]},{"id":"ITEM-3","itemData":{"DOI":"10.1093/brain/awf135","ISSN":"0006-8950 (Print)","PMID":"12023312","abstract":"There is a wealth of data suggesting that behavioural events are reflected in the  basal ganglia through phasic changes in the discharge of individual neurones. Here we investigate whether events are also reflected in momentary changes in the degree of synchronization between neuronal elements. We simultaneously recorded local potentials (LPs) from the subthalamic nucleus (STN) and/or ipsilateral globus pallidus interna (GPi) or scalp EEG during voluntary movements of a hand-held joystick in six awake patients following neurosurgery for Parkinson's disease. Without medication the power within the STN and the coherence between the STN and the GPi were dominated by activity with a frequency of &lt;30 Hz. This coupling was attenuated by movement. In the presence of exogenous dopaminergic stimulation, power within the STN and coherence between the STN and the GPi was dominated by activity at 70-85 Hz, which increased with movement. The movement-related changes in coherence between the STN and EEG showed a similar pattern of pharmacological dependence, as seen subcortically. Movement-related frequency-specific changes in synchronization occur in the basal ganglia and extend to involve subcortico-cortical motor loops. The dynamic organization of activities in the frequency domain might provide a means for temporal co-ordination within and across different processing streams in the basal ganglia. This organization is critically dependent on the level of dopaminergic activity.","author":[{"dropping-particle":"","family":"Cassidy","given":"Michael","non-dropping-particle":"","parse-names":false,"suffix":""},{"dropping-particle":"","family":"Mazzone","given":"Paolo","non-dropping-particle":"","parse-names":false,"suffix":""},{"dropping-particle":"","family":"Oliviero","given":"Antonio","non-dropping-particle":"","parse-names":false,"suffix":""},{"dropping-particle":"","family":"Insola","given":"Angelo","non-dropping-particle":"","parse-names":false,"suffix":""},{"dropping-particle":"","family":"Tonali","given":"Pietro","non-dropping-particle":"","parse-names":false,"suffix":""},{"dropping-particle":"","family":"Lazzaro","given":"Vincenzo","non-dropping-particle":"Di","parse-names":false,"suffix":""},{"dropping-particle":"","family":"Brown","given":"Peter","non-dropping-particle":"","parse-names":false,"suffix":""}],"container-title":"Brain : a journal of neurology","id":"ITEM-3","issue":"Pt 6","issued":{"date-parts":[["2002","6"]]},"language":"eng","page":"1235-1246","publisher-place":"England","title":"Movement-related changes in synchronization in the human basal ganglia.","type":"article-journal","volume":"125"},"uris":["http://www.mendeley.com/documents/?uuid=8aa2c6ad-6495-4900-8b46-a93b63d339ae"]}],"mendeley":{"formattedCitation":"(Cassidy et al., 2002; Liu et al., 2008; Muthukumaraswamy, 2010)","plainTextFormattedCitation":"(Cassidy et al., 2002; Liu et al., 2008; Muthukumaraswamy, 2010)","previouslyFormattedCitation":"(Cassidy et al., 2002; Liu et al., 2008; Muthukumaraswamy, 2010)"},"properties":{"noteIndex":0},"schema":"https://github.com/citation-style-language/schema/raw/master/csl-citation.json"}</w:instrText>
      </w:r>
      <w:r w:rsidRPr="000F6913">
        <w:rPr>
          <w:rFonts w:ascii="Times New Roman" w:hAnsi="Times New Roman" w:cs="Times New Roman"/>
          <w:sz w:val="24"/>
        </w:rPr>
        <w:fldChar w:fldCharType="separate"/>
      </w:r>
      <w:r w:rsidR="00C00A0D" w:rsidRPr="00C00A0D">
        <w:rPr>
          <w:rFonts w:ascii="Times New Roman" w:hAnsi="Times New Roman" w:cs="Times New Roman"/>
          <w:noProof/>
          <w:sz w:val="24"/>
        </w:rPr>
        <w:t>(Cassidy et al., 2002; Liu et al., 2008; Muthukumaraswamy, 2010)</w:t>
      </w:r>
      <w:r w:rsidRPr="000F6913">
        <w:rPr>
          <w:rFonts w:ascii="Times New Roman" w:hAnsi="Times New Roman" w:cs="Times New Roman"/>
          <w:sz w:val="24"/>
        </w:rPr>
        <w:fldChar w:fldCharType="end"/>
      </w:r>
      <w:r w:rsidRPr="000F6913">
        <w:rPr>
          <w:rFonts w:ascii="Times New Roman" w:hAnsi="Times New Roman" w:cs="Times New Roman"/>
          <w:sz w:val="24"/>
        </w:rPr>
        <w:t xml:space="preserve"> suggesting their involvement in movement initiation. A recent review suggested that small temporal shifts of cortical activity may unleash broadband gamma synchronisation in the basal ganglia and trigger movement initiation </w:t>
      </w:r>
      <w:r w:rsidR="00281BB2" w:rsidRPr="000F6913">
        <w:rPr>
          <w:rFonts w:ascii="Times New Roman" w:hAnsi="Times New Roman" w:cs="Times New Roman"/>
          <w:sz w:val="24"/>
        </w:rPr>
        <w:fldChar w:fldCharType="begin" w:fldLock="1"/>
      </w:r>
      <w:r w:rsidR="00103337" w:rsidRPr="000F6913">
        <w:rPr>
          <w:rFonts w:ascii="Times New Roman" w:hAnsi="Times New Roman" w:cs="Times New Roman"/>
          <w:sz w:val="24"/>
        </w:rPr>
        <w:instrText>ADDIN CSL_CITATION {"citationItems":[{"id":"ITEM-1","itemData":{"DOI":"10.1523/ENEURO.0009-21.2021","ISSN":"23732822","PMID":"33883192","abstract":"In humans, finely tuned g synchronization (60–90 Hz) rapidly appears at movement onset in a motor control network involving primary motor cortex, the basal ganglia and motor thalamus. Yet the functional consequences of brief movement-related synchronization are still unclear. Distinct synchronization phenomena have also been linked to different forms of motor inhibition, including relaxing antagonist muscles, rapid movement interruption and stabilizing network dynamics for sustained contractions. Here, I will introduce detailed hypotheses about how intrasite and intersite synchronization could interact with firing rate changes in different parts of the network to enable flexible action control. The here proposed cause-and-effect relationships shine a spotlight on potential key mechanisms of cortico-basal ganglia-thalamo-cortical (CBGTC) communication. Confirming or revising these hypotheses will be critical in understanding the neuronal basis of flexible movement initiation, invigoration and inhibition. Ultimately, the study of more complex cognitive phenomena will also become more tractable once we understand the neuronal mechanisms underlying behavioral readouts.","author":[{"dropping-particle":"","family":"Fischer","given":"Petra","non-dropping-particle":"","parse-names":false,"suffix":""}],"container-title":"eNeuro","id":"ITEM-1","issue":"3","issued":{"date-parts":[["2021"]]},"title":"Mechanisms of network interactions for flexible cortico-basal ganglia-mediated action control","type":"article-journal","volume":"8"},"uris":["http://www.mendeley.com/documents/?uuid=c2254ceb-57a3-4fee-bf7b-9e07e28b3177"]}],"mendeley":{"formattedCitation":"(Fischer, 2021)","plainTextFormattedCitation":"(Fischer, 2021)","previouslyFormattedCitation":"(Fischer, 2021)"},"properties":{"noteIndex":0},"schema":"https://github.com/citation-style-language/schema/raw/master/csl-citation.json"}</w:instrText>
      </w:r>
      <w:r w:rsidR="00281BB2" w:rsidRPr="000F6913">
        <w:rPr>
          <w:rFonts w:ascii="Times New Roman" w:hAnsi="Times New Roman" w:cs="Times New Roman"/>
          <w:sz w:val="24"/>
        </w:rPr>
        <w:fldChar w:fldCharType="separate"/>
      </w:r>
      <w:r w:rsidR="00281BB2" w:rsidRPr="000F6913">
        <w:rPr>
          <w:rFonts w:ascii="Times New Roman" w:hAnsi="Times New Roman" w:cs="Times New Roman"/>
          <w:noProof/>
          <w:sz w:val="24"/>
        </w:rPr>
        <w:t>(Fischer, 2021)</w:t>
      </w:r>
      <w:r w:rsidR="00281BB2" w:rsidRPr="000F6913">
        <w:rPr>
          <w:rFonts w:ascii="Times New Roman" w:hAnsi="Times New Roman" w:cs="Times New Roman"/>
          <w:sz w:val="24"/>
        </w:rPr>
        <w:fldChar w:fldCharType="end"/>
      </w:r>
      <w:r w:rsidRPr="000F6913">
        <w:rPr>
          <w:rFonts w:ascii="Times New Roman" w:hAnsi="Times New Roman" w:cs="Times New Roman"/>
          <w:sz w:val="24"/>
        </w:rPr>
        <w:t xml:space="preserve"> and broadband corticospinal gamma coherence may aid to optimally couple remote regions </w:t>
      </w:r>
      <w:r w:rsidRPr="000F6913">
        <w:fldChar w:fldCharType="begin" w:fldLock="1"/>
      </w:r>
      <w:r w:rsidRPr="000F6913">
        <w:rPr>
          <w:rFonts w:ascii="Times New Roman" w:hAnsi="Times New Roman" w:cs="Times New Roman"/>
          <w:sz w:val="24"/>
        </w:rPr>
        <w:instrText>ADDIN CSL_CITATION {"citationItems":[{"id":"ITEM-1","itemData":{"DOI":"10.1126/science.1107027","ISSN":"1095-9203 (Electronic)","PMID":"15802603","abstract":"Neuronal groups can interact with each other even if they are widely separated. One  group might modulate its firing rate or its internal oscillatory synchronization to influence another group. We propose that coherence between two neuronal groups is a mechanism of efficient interaction, because it renders mutual input optimally timed and thereby maximally effective. Modulations of subjects' readiness to respond in a simple reaction-time task were closely correlated with the strength of gamma-band (40 to 70 hertz) coherence between motor cortex and spinal cord neurons. This coherence may contribute to an effective corticospinal interaction and shortened reaction times.","author":[{"dropping-particle":"","family":"Schoffelen","given":"Jan-Mathijs","non-dropping-particle":"","parse-names":false,"suffix":""},{"dropping-particle":"","family":"Oostenveld","given":"Robert","non-dropping-particle":"","parse-names":false,"suffix":""},{"dropping-particle":"","family":"Fries","given":"Pascal","non-dropping-particle":"","parse-names":false,"suffix":""}],"container-title":"Science (New York, N.Y.)","id":"ITEM-1","issue":"5718","issued":{"date-parts":[["2005","4"]]},"language":"eng","page":"111-113","publisher-place":"United States","title":"Neuronal coherence as a mechanism of effective corticospinal interaction.","type":"article-journal","volume":"308"},"uris":["http://www.mendeley.com/documents/?uuid=88811af6-8b19-486a-9a98-1b65cb641400"]}],"mendeley":{"formattedCitation":"(Schoffelen et al., 2005)","plainTextFormattedCitation":"(Schoffelen et al., 2005)","previouslyFormattedCitation":"(Schoffelen et al., 2005)"},"properties":{"noteIndex":0},"schema":"https://github.com/citation-style-language/schema/raw/master/csl-citation.json"}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(Schoffelen et al., 2005)</w:t>
      </w:r>
      <w:r w:rsidRPr="000F6913">
        <w:rPr>
          <w:rFonts w:ascii="Times New Roman" w:hAnsi="Times New Roman" w:cs="Times New Roman"/>
          <w:sz w:val="24"/>
        </w:rPr>
        <w:fldChar w:fldCharType="end"/>
      </w:r>
      <w:r w:rsidRPr="000F6913">
        <w:rPr>
          <w:rFonts w:ascii="Times New Roman" w:hAnsi="Times New Roman" w:cs="Times New Roman"/>
          <w:sz w:val="24"/>
        </w:rPr>
        <w:t xml:space="preserve">. Interestingly, gamma ERS also occurred in successfully inhibited stop-trials without any obvious movements arguing for a more versatile role and suggesting that broadband gamma may relate to facilitation of dynamic processing instead of solely being prokinetic </w:t>
      </w:r>
      <w:r w:rsidRPr="000F6913">
        <w:fldChar w:fldCharType="begin" w:fldLock="1"/>
      </w:r>
      <w:r w:rsidRPr="000F6913">
        <w:rPr>
          <w:rFonts w:ascii="Times New Roman" w:hAnsi="Times New Roman" w:cs="Times New Roman"/>
          <w:sz w:val="24"/>
        </w:rPr>
        <w:instrText>ADDIN CSL_CITATION {"citationItems":[{"id":"ITEM-1","itemData":{"DOI":"10.7554/eLife.23947","ISSN":"2050-084X (Electronic)","PMID":"28742498","abstract":"Gamma activity in the subthalamic nucleus (STN) is widely viewed as a pro-kinetic  rhythm. Here we test the hypothesis that rather than being specifically linked to movement execution, gamma activity reflects dynamic processing in this nucleus. We investigated the role of gamma during fast stopping and recorded scalp electroencephalogram and local field potentials from deep brain stimulation electrodes in 9 Parkinson's disease patients. Patients interrupted finger tapping (paced by a metronome) in response to a stop-signal sound, which was timed such that successful stopping would occur only in ~50% of all trials. STN gamma (60-90 Hz) increased most strongly when the tap was successfully stopped, whereas phase-based connectivity between the contralateral STN and motor cortex decreased. Beta or theta power seemed less directly related to stopping. In summary, STN gamma activity may support flexible motor control as it did not only increase during movement execution but also during rapid action-stopping.","author":[{"dropping-particle":"","family":"Fischer","given":"Petra","non-dropping-particle":"","parse-names":false,"suffix":""},{"dropping-particle":"","family":"Pogosyan","given":"Alek","non-dropping-particle":"","parse-names":false,"suffix":""},{"dropping-particle":"","family":"Herz","given":"Damian M","non-dropping-particle":"","parse-names":false,"suffix":""},{"dropping-particle":"","family":"Cheeran","given":"Binith","non-dropping-particle":"","parse-names":false,"suffix":""},{"dropping-particle":"","family":"Green","given":"Alexander L","non-dropping-particle":"","parse-names":false,"suffix":""},{"dropping-particle":"","family":"Fitzgerald","given":"James","non-dropping-particle":"","parse-names":false,"suffix":""},{"dropping-particle":"","family":"Aziz","given":"Tipu Z","non-dropping-particle":"","parse-names":false,"suffix":""},{"dropping-particle":"","family":"Hyam","given":"Jonathan","non-dropping-particle":"","parse-names":false,"suffix":""},{"dropping-particle":"","family":"Little","given":"Simon","non-dropping-particle":"","parse-names":false,"suffix":""},{"dropping-particle":"","family":"Foltynie","given":"Thomas","non-dropping-particle":"","parse-names":false,"suffix":""},{"dropping-particle":"","family":"Limousin","given":"Patricia","non-dropping-particle":"","parse-names":false,"suffix":""},{"dropping-particle":"","family":"Zrinzo","given":"Ludvic","non-dropping-particle":"","parse-names":false,"suffix":""},{"dropping-particle":"","family":"Brown","given":"Peter","non-dropping-particle":"","parse-names":false,"suffix":""},{"dropping-particle":"","family":"Tan","given":"Huiling","non-dropping-particle":"","parse-names":false,"suffix":""}],"container-title":"eLife","id":"ITEM-1","issued":{"date-parts":[["2017","7"]]},"language":"eng","title":"Subthalamic nucleus gamma activity increases not only during movement but also  during movement inhibition.","type":"article-journal","volume":"6"},"uris":["http://www.mendeley.com/documents/?uuid=d0d4f73e-9641-49c7-976b-7b06f440a039"]},{"id":"ITEM-2","itemData":{"DOI":"10.1016/j.neuroimage.2011.12.035","ISSN":"1095-9572 (Electronic)","PMID":"22209815","abstract":"Response inhibition as measured during a stop-signal task refers to the ability to  halt an action that has already been set in motion. Cortical and sub-cortical structures, such as the subthalamic nucleus (STN), that are active during attempts to inhibit action are thought to contribute to a 'stop-process' that must gain dominance over a 'go-process' if inhibition is to be successful. We recorded local field potential activity from the STN of Parkinson's disease patients with implanted deep brain stimulation electrodes during a stop-signal task. In particular we measured activity in the STN that has traditionally been associated with motor action (gamma-band, 60-100 Hz) and inhibition (beta-band, 10-30 Hz). Our data support the idea that beta activity in the STN is related to the inhibition of motor action. Further, we report that gamma oscillatory activity responds robustly to stop-signals as well as go-signals. This unexpected finding might suggest that gamma activity supports a go-process that not only responds to go-signals, but is also sensitive to stimuli that signal stopping.","author":[{"dropping-particle":"","family":"Ray","given":"Nicola J","non-dropping-particle":"","parse-names":false,"suffix":""},{"dropping-particle":"","family":"Brittain","given":"John-Stuart","non-dropping-particle":"","parse-names":false,"suffix":""},{"dropping-particle":"","family":"Holland","given":"Peter","non-dropping-particle":"","parse-names":false,"suffix":""},{"dropping-particle":"","family":"Joundi","given":"Raed A","non-dropping-particle":"","parse-names":false,"suffix":""},{"dropping-particle":"","family":"Stein","given":"John F","non-dropping-particle":"","parse-names":false,"suffix":""},{"dropping-particle":"","family":"Aziz","given":"Tipu Z","non-dropping-particle":"","parse-names":false,"suffix":""},{"dropping-particle":"","family":"Jenkinson","given":"Ned","non-dropping-particle":"","parse-names":false,"suffix":""}],"container-title":"NeuroImage","id":"ITEM-2","issue":"1","issued":{"date-parts":[["2012","3"]]},"language":"eng","page":"271-278","publisher-place":"United States","title":"The role of the subthalamic nucleus in response inhibition: evidence from local  field potential recordings in the human subthalamic nucleus.","type":"article-journal","volume":"60"},"uris":["http://www.mendeley.com/documents/?uuid=81406327-6a29-484b-83c5-9ddbd548c29d"]}],"mendeley":{"formattedCitation":"(Fischer et al., 2017; Ray et al., 2012)","plainTextFormattedCitation":"(Fischer et al., 2017; Ray et al., 2012)","previouslyFormattedCitation":"(Fischer et al., 2017; Ray et al., 2012)"},"properties":{"noteIndex":0},"schema":"https://github.com/citation-style-language/schema/raw/master/csl-citation.json"}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(Fischer et al., 2017; Ray et al., 2012)</w:t>
      </w:r>
      <w:r w:rsidRPr="000F6913">
        <w:rPr>
          <w:rFonts w:ascii="Times New Roman" w:hAnsi="Times New Roman" w:cs="Times New Roman"/>
          <w:sz w:val="24"/>
        </w:rPr>
        <w:fldChar w:fldCharType="end"/>
      </w:r>
      <w:r w:rsidRPr="000F6913">
        <w:rPr>
          <w:rFonts w:ascii="Times New Roman" w:hAnsi="Times New Roman" w:cs="Times New Roman"/>
          <w:sz w:val="24"/>
        </w:rPr>
        <w:t>.</w:t>
      </w:r>
      <w:r w:rsidR="00A01CC0">
        <w:rPr>
          <w:rFonts w:ascii="Times New Roman" w:hAnsi="Times New Roman" w:cs="Times New Roman"/>
          <w:sz w:val="24"/>
        </w:rPr>
        <w:t xml:space="preserve"> In line with this, b</w:t>
      </w:r>
      <w:r w:rsidR="00A01CC0" w:rsidRPr="000F6913">
        <w:rPr>
          <w:rFonts w:ascii="Times New Roman" w:hAnsi="Times New Roman" w:cs="Times New Roman"/>
          <w:sz w:val="24"/>
        </w:rPr>
        <w:t xml:space="preserve">road gamma ERS </w:t>
      </w:r>
      <w:r w:rsidR="00A01CC0">
        <w:rPr>
          <w:rFonts w:ascii="Times New Roman" w:hAnsi="Times New Roman" w:cs="Times New Roman"/>
          <w:sz w:val="24"/>
        </w:rPr>
        <w:t>has also been linked to arousal during sleep and alertness during cognitive tasks</w:t>
      </w:r>
      <w:r w:rsidR="00A01CC0" w:rsidRPr="000F6913">
        <w:rPr>
          <w:rFonts w:ascii="Times New Roman" w:hAnsi="Times New Roman" w:cs="Times New Roman"/>
          <w:sz w:val="24"/>
        </w:rPr>
        <w:t xml:space="preserve"> in epileptic patients </w:t>
      </w:r>
      <w:r w:rsidR="00A01CC0" w:rsidRPr="000F6913">
        <w:fldChar w:fldCharType="begin" w:fldLock="1"/>
      </w:r>
      <w:r w:rsidR="00A01CC0" w:rsidRPr="000F6913">
        <w:rPr>
          <w:rFonts w:ascii="Times New Roman" w:hAnsi="Times New Roman" w:cs="Times New Roman"/>
          <w:sz w:val="24"/>
        </w:rPr>
        <w:instrText>ADDIN CSL_CITATION {"citationItems":[{"id":"ITEM-1","itemData":{"DOI":"10.1016/s0306-4522(99)00343-7","ISSN":"0306-4522 (Print)","PMID":"10625043","abstract":"While several authors have suggested that high-frequency electroencephalogram  activity (gamma, &gt;30 Hz) correlates with conscious thought, others have suggested that electroencephalogram activity &gt;30 Hz shows the same relationships to cognitive activity and sleep as activity in the conventional beta frequency band. The existence of coherence of gamma over large distances also remains controversial. We studied quantitatively the relationship of gamma activity to the sleep-wake cycle and cognitive tasks during wakefulness in humans using intracranial electroencephalogram. Gamma activity made up less than 1% of the total power spectrum. A significant relationship was observed between gamma activity and the sleep-wake cycle such that gamma was highest during wakefulness, intermediate during light and rapid eye movement sleep, and lowest during slow-wave sleep. As well, gamma was higher during rapid eye movement sleep with eye movements than during rapid eye movement sleep without eye movements. During a cognitive task experiment, while lower frequencies, including beta, showed a stepwise reduction with increasing task difficulty, gamma was observed to increase during cognitive tasks as compared to the resting state. The relationship between gamma and the sleep-wake cycle and cognitive tasks was independent of brain region and hemisphere. Coherence of gamma activity at distances of 5 mm and greater was not observed. Our data support previously reported findings that gamma activity has a significant relationship to the sleep-wake cycle. The findings of differences in gamma during REM sleep with and without eye movements suggest that the presence or absence of eye movements may reflect two different states of brain activity. Our findings of differences in the relationships of the beta and gamma bands to both the sleep-wake cycle and cognitive tasks demonstrate that various components of the high-frequency spectrum behave differently in some situations.","author":[{"dropping-particle":"","family":"Gross","given":"D W","non-dropping-particle":"","parse-names":false,"suffix":""},{"dropping-particle":"","family":"Gotman","given":"J","non-dropping-particle":"","parse-names":false,"suffix":""}],"container-title":"Neuroscience","id":"ITEM-1","issue":"4","issued":{"date-parts":[["1999"]]},"language":"eng","page":"1005-1018","publisher-place":"United States","title":"Correlation of high-frequency oscillations with the sleep-wake cycle and cognitive  activity in humans.","type":"article-journal","volume":"94"},"uris":["http://www.mendeley.com/documents/?uuid=0ce207b8-1820-4ded-b66e-7e3c531e4f53"]}],"mendeley":{"formattedCitation":"(Gross and Gotman, 1999)","plainTextFormattedCitation":"(Gross and Gotman, 1999)","previouslyFormattedCitation":"(Gross and Gotman, 1999)"},"properties":{"noteIndex":0},"schema":"https://github.com/citation-style-language/schema/raw/master/csl-citation.json"}</w:instrText>
      </w:r>
      <w:r w:rsidR="00A01CC0" w:rsidRPr="000F6913">
        <w:rPr>
          <w:rFonts w:ascii="Times New Roman" w:hAnsi="Times New Roman" w:cs="Times New Roman"/>
          <w:sz w:val="24"/>
        </w:rPr>
        <w:fldChar w:fldCharType="separate"/>
      </w:r>
      <w:r w:rsidR="00A01CC0" w:rsidRPr="000F6913">
        <w:rPr>
          <w:rFonts w:ascii="Times New Roman" w:hAnsi="Times New Roman" w:cs="Times New Roman"/>
          <w:noProof/>
          <w:sz w:val="24"/>
        </w:rPr>
        <w:t>(Gross and Gotman, 1999)</w:t>
      </w:r>
      <w:r w:rsidR="00A01CC0" w:rsidRPr="000F6913">
        <w:rPr>
          <w:rFonts w:ascii="Times New Roman" w:hAnsi="Times New Roman" w:cs="Times New Roman"/>
          <w:sz w:val="24"/>
        </w:rPr>
        <w:fldChar w:fldCharType="end"/>
      </w:r>
      <w:r w:rsidR="00A01CC0" w:rsidRPr="000F6913">
        <w:rPr>
          <w:rFonts w:ascii="Times New Roman" w:hAnsi="Times New Roman" w:cs="Times New Roman"/>
          <w:sz w:val="24"/>
        </w:rPr>
        <w:t xml:space="preserve">. </w:t>
      </w:r>
    </w:p>
    <w:p w14:paraId="03812DEC" w14:textId="77777777" w:rsidR="0033788C" w:rsidRPr="000F6913" w:rsidRDefault="0033788C" w:rsidP="00670C13">
      <w:pPr>
        <w:spacing w:after="0" w:line="360" w:lineRule="auto"/>
        <w:jc w:val="both"/>
        <w:rPr>
          <w:rFonts w:ascii="Times New Roman" w:hAnsi="Times New Roman" w:cs="Times New Roman"/>
          <w:sz w:val="24"/>
        </w:rPr>
      </w:pPr>
    </w:p>
    <w:p w14:paraId="0DCB56BB" w14:textId="175131DF" w:rsidR="00670874" w:rsidRDefault="00670874" w:rsidP="00670C13">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Given the relatively large frequency range of movement-related gamma </w:t>
      </w:r>
      <w:r w:rsidR="00A01CC0">
        <w:rPr>
          <w:rFonts w:ascii="Times New Roman" w:hAnsi="Times New Roman" w:cs="Times New Roman"/>
          <w:sz w:val="24"/>
        </w:rPr>
        <w:t>synchroni</w:t>
      </w:r>
      <w:r w:rsidR="00807AA7">
        <w:rPr>
          <w:rFonts w:ascii="Times New Roman" w:hAnsi="Times New Roman" w:cs="Times New Roman"/>
          <w:sz w:val="24"/>
        </w:rPr>
        <w:t>s</w:t>
      </w:r>
      <w:r w:rsidR="00A01CC0">
        <w:rPr>
          <w:rFonts w:ascii="Times New Roman" w:hAnsi="Times New Roman" w:cs="Times New Roman"/>
          <w:sz w:val="24"/>
        </w:rPr>
        <w:t>ation</w:t>
      </w:r>
      <w:r w:rsidRPr="000F6913">
        <w:rPr>
          <w:rFonts w:ascii="Times New Roman" w:hAnsi="Times New Roman" w:cs="Times New Roman"/>
          <w:sz w:val="24"/>
        </w:rPr>
        <w:t xml:space="preserve">, it is also possible that it is divided into multiple subunits. Crone and colleagues report two different gamma bands during movements – low gamma </w:t>
      </w:r>
      <w:r w:rsidR="00B15660" w:rsidRPr="000F6913">
        <w:rPr>
          <w:rFonts w:ascii="Times New Roman" w:hAnsi="Times New Roman" w:cs="Times New Roman"/>
          <w:sz w:val="24"/>
        </w:rPr>
        <w:t xml:space="preserve">ERS </w:t>
      </w:r>
      <w:r w:rsidRPr="000F6913">
        <w:rPr>
          <w:rFonts w:ascii="Times New Roman" w:hAnsi="Times New Roman" w:cs="Times New Roman"/>
          <w:sz w:val="24"/>
        </w:rPr>
        <w:t>from 35-50 Hz and high gamma</w:t>
      </w:r>
      <w:r w:rsidR="00B15660" w:rsidRPr="000F6913">
        <w:rPr>
          <w:rFonts w:ascii="Times New Roman" w:hAnsi="Times New Roman" w:cs="Times New Roman"/>
          <w:sz w:val="24"/>
        </w:rPr>
        <w:t xml:space="preserve"> ERS</w:t>
      </w:r>
      <w:r w:rsidRPr="000F6913">
        <w:rPr>
          <w:rFonts w:ascii="Times New Roman" w:hAnsi="Times New Roman" w:cs="Times New Roman"/>
          <w:sz w:val="24"/>
        </w:rPr>
        <w:t xml:space="preserve"> from 75-100 Hz – with distinct temporal and spatial characteristics</w:t>
      </w:r>
      <w:r w:rsidR="00B15660" w:rsidRPr="000F6913">
        <w:rPr>
          <w:rFonts w:ascii="Times New Roman" w:hAnsi="Times New Roman" w:cs="Times New Roman"/>
          <w:sz w:val="24"/>
        </w:rPr>
        <w:t xml:space="preserve"> </w:t>
      </w:r>
      <w:r w:rsidR="00B15660" w:rsidRPr="000F6913">
        <w:rPr>
          <w:rFonts w:ascii="Times New Roman" w:hAnsi="Times New Roman" w:cs="Times New Roman"/>
          <w:sz w:val="24"/>
        </w:rPr>
        <w:fldChar w:fldCharType="begin" w:fldLock="1"/>
      </w:r>
      <w:r w:rsidR="00603771" w:rsidRPr="000F6913">
        <w:rPr>
          <w:rFonts w:ascii="Times New Roman" w:hAnsi="Times New Roman" w:cs="Times New Roman"/>
          <w:sz w:val="24"/>
        </w:rPr>
        <w:instrText>ADDIN CSL_CITATION {"citationItems":[{"id":"ITEM-1","itemData":{"DOI":"10.1093/brain/121.12.2301","ISSN":"0006-8950 (Print)","PMID":"9874481","abstract":"It has been shown in animals that neuronal activity in the 'gamma band' (&gt;30 Hz) is  associated with cortical activation and may play a role in multi-regional and multi-modal integration of cortical processing. Studies of gamma activity in human scalp EEG have typically focused on event-related synchronization (ERS) in the 40 Hz band. To assess further the gamma band ERS further, as an index of cortical activation and as a tool for human functional brain mapping, we recorded subdural electrocorticographic (ECoG) signals in five clinical subjects while they performed visual-motor decision tasks designed to activate the representations of different body parts in sensorimotor cortex. ECoG spectral analysis utilized a mixed-effects analysis of variance model in which within-trial temporal dependencies were accounted for. Taking an exploratory approach, we studied gamma ERS in 10-Hz-wide bands (overlapping by 5 Hz) ranging from 30 to 100 Hz, and compared these findings with changes in the alpha (8-13 Hz) and beta (15-25 Hz) bands. Gamma ERS (observed in three out of subjects) occurred in two broad bands-'low gamma' included the 35-45 and 40-50 Hz bands, and 'high gamma' the 75-85, 80-90, 85-95 and 90-100 Hz bands. The temporal and spatial characteristics of low and high gamma ERS were distinct, suggesting relatively independent neurophysiological mechanisms. Low gamma ERS often began after onset of the motor response and was sustained through much of it, in parallel with event-related desynchronization (ERD) in the alpha band. High gamma ERS often began during, or slightly before, the motor response and was transient, ending well before completion of the motor response. These temporal differences in low and high gamma suggest different functional associations with motor performance. Compared with alpha and beta ERD, the topographical patterns of low and high gamma ERS were more discrete and somatotopically specific and only occurred over contralateral sensorimotor cortex during unilateral limb movements (alpha and beta ERD were also observed ipsilaterally). Maps of sensorimotor function inferred from gamma ERS were consistent with maps generated by cortical electrical stimulation for clinical purposes. In addition, different task conditions in one subject produced consistent differences in both motor response latencies and onset latency of gamma ERS, particularly high gamma ERS. Compared with alpha and beta ERD, the topography of gamma ERS is more consistent…","author":[{"dropping-particle":"","family":"Crone","given":"N E","non-dropping-particle":"","parse-names":false,"suffix":""},{"dropping-particle":"","family":"Miglioretti","given":"D L","non-dropping-particle":"","parse-names":false,"suffix":""},{"dropping-particle":"","family":"Gordon","given":"B","non-dropping-particle":"","parse-names":false,"suffix":""},{"dropping-particle":"","family":"Lesser","given":"R P","non-dropping-particle":"","parse-names":false,"suffix":""}],"container-title":"Brain : a journal of neurology","id":"ITEM-1","issued":{"date-parts":[["1998","12"]]},"language":"eng","page":"2301-2315","publisher-place":"England","title":"Functional mapping of human sensorimotor cortex with electrocorticographic spectral  analysis. II. Event-related synchronization in the gamma band.","type":"article-journal","volume":"121 ( Pt 1"},"uris":["http://www.mendeley.com/documents/?uuid=ac8216c8-4208-4f02-a6e9-f67631d234d9"]}],"mendeley":{"formattedCitation":"(Crone et al., 1998)","plainTextFormattedCitation":"(Crone et al., 1998)","previouslyFormattedCitation":"(Crone et al., 1998)"},"properties":{"noteIndex":0},"schema":"https://github.com/citation-style-language/schema/raw/master/csl-citation.json"}</w:instrText>
      </w:r>
      <w:r w:rsidR="00B15660" w:rsidRPr="000F6913">
        <w:rPr>
          <w:rFonts w:ascii="Times New Roman" w:hAnsi="Times New Roman" w:cs="Times New Roman"/>
          <w:sz w:val="24"/>
        </w:rPr>
        <w:fldChar w:fldCharType="separate"/>
      </w:r>
      <w:r w:rsidR="00B15660" w:rsidRPr="000F6913">
        <w:rPr>
          <w:rFonts w:ascii="Times New Roman" w:hAnsi="Times New Roman" w:cs="Times New Roman"/>
          <w:noProof/>
          <w:sz w:val="24"/>
        </w:rPr>
        <w:t>(Crone et al., 1998)</w:t>
      </w:r>
      <w:r w:rsidR="00B15660" w:rsidRPr="000F6913">
        <w:rPr>
          <w:rFonts w:ascii="Times New Roman" w:hAnsi="Times New Roman" w:cs="Times New Roman"/>
          <w:sz w:val="24"/>
        </w:rPr>
        <w:fldChar w:fldCharType="end"/>
      </w:r>
      <w:r w:rsidRPr="000F6913">
        <w:rPr>
          <w:rFonts w:ascii="Times New Roman" w:hAnsi="Times New Roman" w:cs="Times New Roman"/>
          <w:sz w:val="24"/>
        </w:rPr>
        <w:t>. Low gamma oscillations often began after movement onset and were sustained throughout while high gamma ERS started during, or slightly before, movements and was short-lived, ending before completion of the movement response. This hints at different neurophysiological mechanisms.</w:t>
      </w:r>
    </w:p>
    <w:p w14:paraId="4CCB0CEA" w14:textId="6AB37A79" w:rsidR="00670874" w:rsidRPr="000F6913" w:rsidRDefault="00670874" w:rsidP="00D50E0D">
      <w:pPr>
        <w:spacing w:after="0" w:line="360" w:lineRule="auto"/>
        <w:rPr>
          <w:rFonts w:ascii="Times New Roman" w:hAnsi="Times New Roman" w:cs="Times New Roman"/>
          <w:sz w:val="24"/>
        </w:rPr>
      </w:pPr>
    </w:p>
    <w:p w14:paraId="6F80A34B" w14:textId="45C51464" w:rsidR="00756D80" w:rsidRPr="000F6913" w:rsidRDefault="00756D80" w:rsidP="00756D80">
      <w:pPr>
        <w:spacing w:after="0" w:line="360" w:lineRule="auto"/>
        <w:jc w:val="both"/>
        <w:rPr>
          <w:rFonts w:ascii="Times New Roman" w:hAnsi="Times New Roman" w:cs="Times New Roman"/>
          <w:color w:val="2E74B5" w:themeColor="accent1" w:themeShade="BF"/>
          <w:sz w:val="24"/>
        </w:rPr>
      </w:pPr>
      <w:r w:rsidRPr="000F6913">
        <w:rPr>
          <w:rFonts w:ascii="Times New Roman" w:hAnsi="Times New Roman" w:cs="Times New Roman"/>
          <w:color w:val="2E74B5" w:themeColor="accent1" w:themeShade="BF"/>
          <w:sz w:val="24"/>
        </w:rPr>
        <w:t>2.</w:t>
      </w:r>
      <w:r w:rsidR="00EB151B" w:rsidRPr="000F6913">
        <w:rPr>
          <w:rFonts w:ascii="Times New Roman" w:hAnsi="Times New Roman" w:cs="Times New Roman"/>
          <w:color w:val="2E74B5" w:themeColor="accent1" w:themeShade="BF"/>
          <w:sz w:val="24"/>
        </w:rPr>
        <w:t>4</w:t>
      </w:r>
      <w:r w:rsidRPr="000F6913">
        <w:rPr>
          <w:rFonts w:ascii="Times New Roman" w:hAnsi="Times New Roman" w:cs="Times New Roman"/>
          <w:color w:val="2E74B5" w:themeColor="accent1" w:themeShade="BF"/>
          <w:sz w:val="24"/>
        </w:rPr>
        <w:t>. Difference</w:t>
      </w:r>
      <w:r w:rsidR="00C0014A" w:rsidRPr="000F6913">
        <w:rPr>
          <w:rFonts w:ascii="Times New Roman" w:hAnsi="Times New Roman" w:cs="Times New Roman"/>
          <w:color w:val="2E74B5" w:themeColor="accent1" w:themeShade="BF"/>
          <w:sz w:val="24"/>
        </w:rPr>
        <w:t>s</w:t>
      </w:r>
      <w:r w:rsidRPr="000F6913">
        <w:rPr>
          <w:rFonts w:ascii="Times New Roman" w:hAnsi="Times New Roman" w:cs="Times New Roman"/>
          <w:color w:val="2E74B5" w:themeColor="accent1" w:themeShade="BF"/>
          <w:sz w:val="24"/>
        </w:rPr>
        <w:t xml:space="preserve"> in spectral and temporal characteristics between FTG and m</w:t>
      </w:r>
      <w:r w:rsidR="00241551" w:rsidRPr="000F6913">
        <w:rPr>
          <w:rFonts w:ascii="Times New Roman" w:hAnsi="Times New Roman" w:cs="Times New Roman"/>
          <w:color w:val="2E74B5" w:themeColor="accent1" w:themeShade="BF"/>
          <w:sz w:val="24"/>
        </w:rPr>
        <w:t>ovement-related g</w:t>
      </w:r>
      <w:r w:rsidR="00203377">
        <w:rPr>
          <w:rFonts w:ascii="Times New Roman" w:hAnsi="Times New Roman" w:cs="Times New Roman"/>
          <w:color w:val="2E74B5" w:themeColor="accent1" w:themeShade="BF"/>
          <w:sz w:val="24"/>
        </w:rPr>
        <w:t>amma</w:t>
      </w:r>
      <w:r w:rsidRPr="000F6913">
        <w:rPr>
          <w:rFonts w:ascii="Times New Roman" w:hAnsi="Times New Roman" w:cs="Times New Roman"/>
          <w:color w:val="2E74B5" w:themeColor="accent1" w:themeShade="BF"/>
          <w:sz w:val="24"/>
        </w:rPr>
        <w:t xml:space="preserve"> </w:t>
      </w:r>
      <w:r w:rsidR="00203377">
        <w:rPr>
          <w:rFonts w:ascii="Times New Roman" w:hAnsi="Times New Roman" w:cs="Times New Roman"/>
          <w:color w:val="2E74B5" w:themeColor="accent1" w:themeShade="BF"/>
          <w:sz w:val="24"/>
        </w:rPr>
        <w:t>synchronization</w:t>
      </w:r>
    </w:p>
    <w:p w14:paraId="6D0DC3CE" w14:textId="1DDE057C" w:rsidR="00756D80" w:rsidRPr="000F6913" w:rsidRDefault="00756D80" w:rsidP="00756D80">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Conflation and confusion of FTG and movement-related gamma in the literature may be partly due to different methods and </w:t>
      </w:r>
      <w:r w:rsidR="00EA441E">
        <w:rPr>
          <w:rFonts w:ascii="Times New Roman" w:hAnsi="Times New Roman" w:cs="Times New Roman"/>
          <w:sz w:val="24"/>
        </w:rPr>
        <w:t xml:space="preserve">parameter </w:t>
      </w:r>
      <w:r w:rsidRPr="000F6913">
        <w:rPr>
          <w:rFonts w:ascii="Times New Roman" w:hAnsi="Times New Roman" w:cs="Times New Roman"/>
          <w:sz w:val="24"/>
        </w:rPr>
        <w:t xml:space="preserve">settings used for time-frequency decomposition, in which there is always a trade-off between frequency precision and temporal precision. When studying movement-related changes, methods and </w:t>
      </w:r>
      <w:r w:rsidR="00EA441E">
        <w:rPr>
          <w:rFonts w:ascii="Times New Roman" w:hAnsi="Times New Roman" w:cs="Times New Roman"/>
          <w:sz w:val="24"/>
        </w:rPr>
        <w:t xml:space="preserve">parameter </w:t>
      </w:r>
      <w:r w:rsidRPr="000F6913">
        <w:rPr>
          <w:rFonts w:ascii="Times New Roman" w:hAnsi="Times New Roman" w:cs="Times New Roman"/>
          <w:sz w:val="24"/>
        </w:rPr>
        <w:t xml:space="preserve">settings with higher temporal resolution tend to be used to capture fast changes over time, which may lead to extension of synchrony along the frequency axis. </w:t>
      </w:r>
      <w:r w:rsidR="007C21CD" w:rsidRPr="000F6913">
        <w:rPr>
          <w:rFonts w:ascii="Times New Roman" w:hAnsi="Times New Roman" w:cs="Times New Roman"/>
          <w:sz w:val="24"/>
        </w:rPr>
        <w:t xml:space="preserve">When movement-related broad gamma ERS was reported </w:t>
      </w:r>
      <w:r w:rsidR="007C21CD" w:rsidRPr="000F6913">
        <w:rPr>
          <w:rFonts w:ascii="Times New Roman" w:hAnsi="Times New Roman" w:cs="Times New Roman"/>
          <w:sz w:val="24"/>
        </w:rPr>
        <w:lastRenderedPageBreak/>
        <w:t>in previous literature, normalised power spectra relative to a pre-cue baseline</w:t>
      </w:r>
      <w:r w:rsidR="007C21CD">
        <w:rPr>
          <w:rFonts w:ascii="Times New Roman" w:hAnsi="Times New Roman" w:cs="Times New Roman"/>
          <w:sz w:val="24"/>
        </w:rPr>
        <w:t xml:space="preserve"> were presented</w:t>
      </w:r>
      <w:r w:rsidR="007C21CD" w:rsidRPr="000F6913">
        <w:rPr>
          <w:rFonts w:ascii="Times New Roman" w:hAnsi="Times New Roman" w:cs="Times New Roman"/>
          <w:sz w:val="24"/>
        </w:rPr>
        <w:t xml:space="preserve"> and results </w:t>
      </w:r>
      <w:r w:rsidR="007C21CD">
        <w:rPr>
          <w:rFonts w:ascii="Times New Roman" w:hAnsi="Times New Roman" w:cs="Times New Roman"/>
          <w:sz w:val="24"/>
        </w:rPr>
        <w:t xml:space="preserve">were </w:t>
      </w:r>
      <w:r w:rsidR="007C21CD" w:rsidRPr="000F6913">
        <w:rPr>
          <w:rFonts w:ascii="Times New Roman" w:hAnsi="Times New Roman" w:cs="Times New Roman"/>
          <w:sz w:val="24"/>
        </w:rPr>
        <w:t>ave</w:t>
      </w:r>
      <w:r w:rsidR="007C21CD">
        <w:rPr>
          <w:rFonts w:ascii="Times New Roman" w:hAnsi="Times New Roman" w:cs="Times New Roman"/>
          <w:sz w:val="24"/>
        </w:rPr>
        <w:t>raged across subjects and trials</w:t>
      </w:r>
      <w:r w:rsidR="007C21CD" w:rsidRPr="000F6913">
        <w:rPr>
          <w:rFonts w:ascii="Times New Roman" w:hAnsi="Times New Roman" w:cs="Times New Roman"/>
          <w:sz w:val="24"/>
        </w:rPr>
        <w:t>.</w:t>
      </w:r>
      <w:r w:rsidR="001C07E3">
        <w:rPr>
          <w:rFonts w:ascii="Times New Roman" w:hAnsi="Times New Roman" w:cs="Times New Roman"/>
          <w:sz w:val="24"/>
        </w:rPr>
        <w:t xml:space="preserve"> </w:t>
      </w:r>
      <w:r w:rsidR="001C07E3" w:rsidRPr="000F6913">
        <w:rPr>
          <w:rFonts w:ascii="Times New Roman" w:hAnsi="Times New Roman" w:cs="Times New Roman"/>
          <w:sz w:val="24"/>
        </w:rPr>
        <w:t>Thus, the broad frequency band with activity increase shown in the averaged power spectra may be due to cross-subject variance.</w:t>
      </w:r>
      <w:r w:rsidR="001C07E3">
        <w:rPr>
          <w:rFonts w:ascii="Times New Roman" w:hAnsi="Times New Roman" w:cs="Times New Roman"/>
          <w:sz w:val="24"/>
        </w:rPr>
        <w:t xml:space="preserve"> </w:t>
      </w:r>
      <w:r w:rsidR="007C21CD">
        <w:rPr>
          <w:rFonts w:ascii="Times New Roman" w:hAnsi="Times New Roman" w:cs="Times New Roman"/>
          <w:sz w:val="24"/>
        </w:rPr>
        <w:t>Inversely</w:t>
      </w:r>
      <w:r w:rsidRPr="000F6913">
        <w:rPr>
          <w:rFonts w:ascii="Times New Roman" w:hAnsi="Times New Roman" w:cs="Times New Roman"/>
          <w:sz w:val="24"/>
        </w:rPr>
        <w:t>, when studying activities at rest, methods and settings with higher frequency precision are often used</w:t>
      </w:r>
      <w:r w:rsidR="00EA441E">
        <w:rPr>
          <w:rFonts w:ascii="Times New Roman" w:hAnsi="Times New Roman" w:cs="Times New Roman"/>
          <w:sz w:val="24"/>
        </w:rPr>
        <w:t>, as in most cases for FTG analysis</w:t>
      </w:r>
      <w:r w:rsidRPr="000F6913">
        <w:rPr>
          <w:rFonts w:ascii="Times New Roman" w:hAnsi="Times New Roman" w:cs="Times New Roman"/>
          <w:sz w:val="24"/>
        </w:rPr>
        <w:t xml:space="preserve">. </w:t>
      </w:r>
      <w:r w:rsidR="00EA441E">
        <w:rPr>
          <w:rFonts w:ascii="Times New Roman" w:hAnsi="Times New Roman" w:cs="Times New Roman"/>
          <w:sz w:val="24"/>
        </w:rPr>
        <w:t>In addition, w</w:t>
      </w:r>
      <w:r w:rsidR="007C21CD">
        <w:rPr>
          <w:rFonts w:ascii="Times New Roman" w:hAnsi="Times New Roman" w:cs="Times New Roman"/>
          <w:sz w:val="24"/>
        </w:rPr>
        <w:t>hen FTG was reported,</w:t>
      </w:r>
      <w:r w:rsidRPr="000F6913">
        <w:rPr>
          <w:rFonts w:ascii="Times New Roman" w:hAnsi="Times New Roman" w:cs="Times New Roman"/>
          <w:sz w:val="24"/>
        </w:rPr>
        <w:t xml:space="preserve"> data from ind</w:t>
      </w:r>
      <w:r w:rsidR="007C21CD">
        <w:rPr>
          <w:rFonts w:ascii="Times New Roman" w:hAnsi="Times New Roman" w:cs="Times New Roman"/>
          <w:sz w:val="24"/>
        </w:rPr>
        <w:t>ividual subjects were presented</w:t>
      </w:r>
      <w:r w:rsidRPr="000F6913">
        <w:rPr>
          <w:rFonts w:ascii="Times New Roman" w:hAnsi="Times New Roman" w:cs="Times New Roman"/>
          <w:sz w:val="24"/>
        </w:rPr>
        <w:t xml:space="preserve"> partly due to the paucity of the data. To get an overview of the variance in methods used for spectral decomposition see Tables </w:t>
      </w:r>
      <w:r w:rsidR="00AE58D1">
        <w:rPr>
          <w:rFonts w:ascii="Times New Roman" w:hAnsi="Times New Roman" w:cs="Times New Roman"/>
          <w:sz w:val="24"/>
        </w:rPr>
        <w:t>1, 2, 4 and 5</w:t>
      </w:r>
      <w:r w:rsidRPr="000F6913">
        <w:rPr>
          <w:rFonts w:ascii="Times New Roman" w:hAnsi="Times New Roman" w:cs="Times New Roman"/>
          <w:sz w:val="24"/>
        </w:rPr>
        <w:t>.</w:t>
      </w:r>
    </w:p>
    <w:p w14:paraId="63A34678" w14:textId="30FD3A91" w:rsidR="00756D80" w:rsidRPr="000F6913" w:rsidRDefault="00756D80" w:rsidP="00CA5A40">
      <w:pPr>
        <w:spacing w:after="0" w:line="360" w:lineRule="auto"/>
        <w:jc w:val="both"/>
        <w:rPr>
          <w:rFonts w:ascii="Times New Roman" w:hAnsi="Times New Roman" w:cs="Times New Roman"/>
          <w:sz w:val="24"/>
        </w:rPr>
      </w:pPr>
    </w:p>
    <w:p w14:paraId="24BB43B4" w14:textId="6B06DD84" w:rsidR="00670874" w:rsidRPr="000F6913" w:rsidRDefault="007C21CD" w:rsidP="00CA5A40">
      <w:pPr>
        <w:spacing w:after="0" w:line="360" w:lineRule="auto"/>
        <w:jc w:val="both"/>
        <w:rPr>
          <w:rFonts w:ascii="Times New Roman" w:hAnsi="Times New Roman" w:cs="Times New Roman"/>
          <w:sz w:val="24"/>
        </w:rPr>
      </w:pPr>
      <w:r>
        <w:rPr>
          <w:rFonts w:ascii="Times New Roman" w:hAnsi="Times New Roman" w:cs="Times New Roman"/>
          <w:sz w:val="24"/>
        </w:rPr>
        <w:t>Here,</w:t>
      </w:r>
      <w:r w:rsidR="004F36A9">
        <w:rPr>
          <w:rFonts w:ascii="Times New Roman" w:hAnsi="Times New Roman" w:cs="Times New Roman"/>
          <w:sz w:val="24"/>
        </w:rPr>
        <w:t xml:space="preserve"> </w:t>
      </w:r>
      <w:r w:rsidR="00BC3A22" w:rsidRPr="000F6913">
        <w:rPr>
          <w:rFonts w:ascii="Times New Roman" w:hAnsi="Times New Roman" w:cs="Times New Roman"/>
          <w:sz w:val="24"/>
        </w:rPr>
        <w:t>we</w:t>
      </w:r>
      <w:r w:rsidR="00A749F4" w:rsidRPr="000F6913">
        <w:rPr>
          <w:rFonts w:ascii="Times New Roman" w:hAnsi="Times New Roman" w:cs="Times New Roman"/>
          <w:sz w:val="24"/>
        </w:rPr>
        <w:t xml:space="preserve"> used the same method with the same parameters</w:t>
      </w:r>
      <w:r w:rsidR="007E48CD">
        <w:rPr>
          <w:rFonts w:ascii="Times New Roman" w:hAnsi="Times New Roman" w:cs="Times New Roman"/>
          <w:sz w:val="24"/>
        </w:rPr>
        <w:t xml:space="preserve"> (see Methods)</w:t>
      </w:r>
      <w:r w:rsidR="00A749F4" w:rsidRPr="000F6913">
        <w:rPr>
          <w:rFonts w:ascii="Times New Roman" w:hAnsi="Times New Roman" w:cs="Times New Roman"/>
          <w:sz w:val="24"/>
        </w:rPr>
        <w:t xml:space="preserve"> for</w:t>
      </w:r>
      <w:r w:rsidR="003D03E8">
        <w:rPr>
          <w:rFonts w:ascii="Times New Roman" w:hAnsi="Times New Roman" w:cs="Times New Roman"/>
          <w:sz w:val="24"/>
        </w:rPr>
        <w:t xml:space="preserve"> time-frequency decomposition and</w:t>
      </w:r>
      <w:r w:rsidR="00A749F4" w:rsidRPr="000F6913">
        <w:rPr>
          <w:rFonts w:ascii="Times New Roman" w:hAnsi="Times New Roman" w:cs="Times New Roman"/>
          <w:sz w:val="24"/>
        </w:rPr>
        <w:t xml:space="preserve"> </w:t>
      </w:r>
      <w:r w:rsidR="004F36A9">
        <w:rPr>
          <w:rFonts w:ascii="Times New Roman" w:hAnsi="Times New Roman" w:cs="Times New Roman"/>
          <w:sz w:val="24"/>
        </w:rPr>
        <w:t>re-analys</w:t>
      </w:r>
      <w:r w:rsidR="003D03E8">
        <w:rPr>
          <w:rFonts w:ascii="Times New Roman" w:hAnsi="Times New Roman" w:cs="Times New Roman"/>
          <w:sz w:val="24"/>
        </w:rPr>
        <w:t>ed</w:t>
      </w:r>
      <w:r w:rsidR="004F36A9">
        <w:rPr>
          <w:rFonts w:ascii="Times New Roman" w:hAnsi="Times New Roman" w:cs="Times New Roman"/>
          <w:sz w:val="24"/>
        </w:rPr>
        <w:t xml:space="preserve"> previously published data to </w:t>
      </w:r>
      <w:r w:rsidR="00A749F4" w:rsidRPr="000F6913">
        <w:rPr>
          <w:rFonts w:ascii="Times New Roman" w:hAnsi="Times New Roman" w:cs="Times New Roman"/>
          <w:sz w:val="24"/>
        </w:rPr>
        <w:t>compare spectral and temporal characteristics of FTG and movement-related gamma ERS. As shown in Figure 1,</w:t>
      </w:r>
      <w:r w:rsidR="003D03E8">
        <w:rPr>
          <w:rFonts w:ascii="Times New Roman" w:hAnsi="Times New Roman" w:cs="Times New Roman"/>
          <w:sz w:val="24"/>
        </w:rPr>
        <w:t xml:space="preserve"> </w:t>
      </w:r>
      <w:r w:rsidR="002F3E09" w:rsidRPr="000F6913">
        <w:rPr>
          <w:rFonts w:ascii="Times New Roman" w:hAnsi="Times New Roman" w:cs="Times New Roman"/>
          <w:sz w:val="24"/>
        </w:rPr>
        <w:t>broadband gamma ERS spans an eponymous larger frequency range</w:t>
      </w:r>
      <w:r w:rsidR="00035400" w:rsidRPr="000F6913">
        <w:rPr>
          <w:rFonts w:ascii="Times New Roman" w:hAnsi="Times New Roman" w:cs="Times New Roman"/>
          <w:sz w:val="24"/>
        </w:rPr>
        <w:t xml:space="preserve"> </w:t>
      </w:r>
      <w:r w:rsidR="002F3E09" w:rsidRPr="000F6913">
        <w:rPr>
          <w:rFonts w:ascii="Times New Roman" w:hAnsi="Times New Roman" w:cs="Times New Roman"/>
          <w:sz w:val="24"/>
        </w:rPr>
        <w:t>and on average has a lower peak frequency</w:t>
      </w:r>
      <w:r w:rsidR="00E379CC" w:rsidRPr="000F6913">
        <w:rPr>
          <w:rFonts w:ascii="Times New Roman" w:hAnsi="Times New Roman" w:cs="Times New Roman"/>
          <w:sz w:val="24"/>
        </w:rPr>
        <w:t xml:space="preserve"> </w:t>
      </w:r>
      <w:r w:rsidR="00BC3A22" w:rsidRPr="000F6913">
        <w:rPr>
          <w:rFonts w:ascii="Times New Roman" w:hAnsi="Times New Roman" w:cs="Times New Roman"/>
          <w:sz w:val="24"/>
        </w:rPr>
        <w:t>compared to both levodopa-induced and DBS-induced FTG</w:t>
      </w:r>
      <w:r w:rsidR="004F36A9">
        <w:rPr>
          <w:rFonts w:ascii="Times New Roman" w:hAnsi="Times New Roman" w:cs="Times New Roman"/>
          <w:sz w:val="24"/>
        </w:rPr>
        <w:t>. The peak frequency, frequency bandwidth, average duration</w:t>
      </w:r>
      <w:r w:rsidR="009365FE">
        <w:rPr>
          <w:rFonts w:ascii="Times New Roman" w:hAnsi="Times New Roman" w:cs="Times New Roman"/>
          <w:sz w:val="24"/>
        </w:rPr>
        <w:t xml:space="preserve"> and</w:t>
      </w:r>
      <w:r w:rsidR="003E498C">
        <w:rPr>
          <w:rFonts w:ascii="Times New Roman" w:hAnsi="Times New Roman" w:cs="Times New Roman"/>
          <w:sz w:val="24"/>
        </w:rPr>
        <w:t xml:space="preserve"> </w:t>
      </w:r>
      <w:r w:rsidR="004F36A9">
        <w:rPr>
          <w:rFonts w:ascii="Times New Roman" w:hAnsi="Times New Roman" w:cs="Times New Roman"/>
          <w:sz w:val="24"/>
        </w:rPr>
        <w:t xml:space="preserve">peak amplitude of </w:t>
      </w:r>
      <w:r w:rsidR="001104E9" w:rsidRPr="000F6913">
        <w:rPr>
          <w:rFonts w:ascii="Times New Roman" w:hAnsi="Times New Roman" w:cs="Times New Roman"/>
          <w:sz w:val="24"/>
        </w:rPr>
        <w:t>movement-related gamma ERS</w:t>
      </w:r>
      <w:r w:rsidR="001104E9">
        <w:rPr>
          <w:rFonts w:ascii="Times New Roman" w:hAnsi="Times New Roman" w:cs="Times New Roman"/>
          <w:sz w:val="24"/>
        </w:rPr>
        <w:t>, levodopa-induced FTG and DBS</w:t>
      </w:r>
      <w:r w:rsidR="003D03E8">
        <w:rPr>
          <w:rFonts w:ascii="Times New Roman" w:hAnsi="Times New Roman" w:cs="Times New Roman"/>
          <w:sz w:val="24"/>
        </w:rPr>
        <w:t>-</w:t>
      </w:r>
      <w:r w:rsidR="001104E9">
        <w:rPr>
          <w:rFonts w:ascii="Times New Roman" w:hAnsi="Times New Roman" w:cs="Times New Roman"/>
          <w:sz w:val="24"/>
        </w:rPr>
        <w:t xml:space="preserve">induced FTG </w:t>
      </w:r>
      <w:r w:rsidR="004F36A9">
        <w:rPr>
          <w:rFonts w:ascii="Times New Roman" w:hAnsi="Times New Roman" w:cs="Times New Roman"/>
          <w:sz w:val="24"/>
        </w:rPr>
        <w:t xml:space="preserve">are presented in </w:t>
      </w:r>
      <w:r w:rsidR="00E379CC" w:rsidRPr="000F6913">
        <w:rPr>
          <w:rFonts w:ascii="Times New Roman" w:hAnsi="Times New Roman" w:cs="Times New Roman"/>
          <w:sz w:val="24"/>
        </w:rPr>
        <w:t xml:space="preserve">Table </w:t>
      </w:r>
      <w:r w:rsidR="00AE58D1">
        <w:rPr>
          <w:rFonts w:ascii="Times New Roman" w:hAnsi="Times New Roman" w:cs="Times New Roman"/>
          <w:sz w:val="24"/>
        </w:rPr>
        <w:t>3</w:t>
      </w:r>
      <w:r w:rsidR="002F3E09" w:rsidRPr="000F6913">
        <w:rPr>
          <w:rFonts w:ascii="Times New Roman" w:hAnsi="Times New Roman" w:cs="Times New Roman"/>
          <w:sz w:val="24"/>
        </w:rPr>
        <w:t xml:space="preserve">. </w:t>
      </w:r>
      <w:r w:rsidR="001104E9">
        <w:rPr>
          <w:rFonts w:ascii="Times New Roman" w:hAnsi="Times New Roman" w:cs="Times New Roman"/>
          <w:sz w:val="24"/>
        </w:rPr>
        <w:t>M</w:t>
      </w:r>
      <w:r w:rsidR="001104E9" w:rsidRPr="000F6913">
        <w:rPr>
          <w:rFonts w:ascii="Times New Roman" w:hAnsi="Times New Roman" w:cs="Times New Roman"/>
          <w:sz w:val="24"/>
        </w:rPr>
        <w:t>ovement-related gamma ERS</w:t>
      </w:r>
      <w:r w:rsidR="002F3E09" w:rsidRPr="000F6913">
        <w:rPr>
          <w:rFonts w:ascii="Times New Roman" w:hAnsi="Times New Roman" w:cs="Times New Roman"/>
          <w:sz w:val="24"/>
        </w:rPr>
        <w:t xml:space="preserve"> is transient and vanishes after milliseconds to a few seconds whereas DBS-induced FTG may outlast stimulation </w:t>
      </w:r>
      <w:r w:rsidR="00035400" w:rsidRPr="000F6913">
        <w:rPr>
          <w:rFonts w:ascii="Times New Roman" w:hAnsi="Times New Roman" w:cs="Times New Roman"/>
          <w:sz w:val="24"/>
        </w:rPr>
        <w:t>for</w:t>
      </w:r>
      <w:r w:rsidR="002F3E09" w:rsidRPr="000F6913">
        <w:rPr>
          <w:rFonts w:ascii="Times New Roman" w:hAnsi="Times New Roman" w:cs="Times New Roman"/>
          <w:sz w:val="24"/>
        </w:rPr>
        <w:t xml:space="preserve"> several seconds to </w:t>
      </w:r>
      <w:r w:rsidR="0011237A">
        <w:rPr>
          <w:rFonts w:ascii="Times New Roman" w:hAnsi="Times New Roman" w:cs="Times New Roman"/>
          <w:sz w:val="24"/>
        </w:rPr>
        <w:t>more than</w:t>
      </w:r>
      <w:r w:rsidR="002F3E09" w:rsidRPr="000F6913">
        <w:rPr>
          <w:rFonts w:ascii="Times New Roman" w:hAnsi="Times New Roman" w:cs="Times New Roman"/>
          <w:sz w:val="24"/>
        </w:rPr>
        <w:t xml:space="preserve"> a minute and levodopa-induced FTG may be present over many minutes to hours. Also, the relative amplitude increase of broad gamma ERS </w:t>
      </w:r>
      <w:r w:rsidR="00035400" w:rsidRPr="000F6913">
        <w:rPr>
          <w:rFonts w:ascii="Times New Roman" w:hAnsi="Times New Roman" w:cs="Times New Roman"/>
          <w:sz w:val="24"/>
        </w:rPr>
        <w:t>is less pronounced than</w:t>
      </w:r>
      <w:r w:rsidR="002F3E09" w:rsidRPr="000F6913">
        <w:rPr>
          <w:rFonts w:ascii="Times New Roman" w:hAnsi="Times New Roman" w:cs="Times New Roman"/>
          <w:sz w:val="24"/>
        </w:rPr>
        <w:t xml:space="preserve"> that of DBS-induced FTG (Table </w:t>
      </w:r>
      <w:r w:rsidR="00AE58D1">
        <w:rPr>
          <w:rFonts w:ascii="Times New Roman" w:hAnsi="Times New Roman" w:cs="Times New Roman"/>
          <w:sz w:val="24"/>
        </w:rPr>
        <w:t>3</w:t>
      </w:r>
      <w:r w:rsidR="002F3E09" w:rsidRPr="000F6913">
        <w:rPr>
          <w:rFonts w:ascii="Times New Roman" w:hAnsi="Times New Roman" w:cs="Times New Roman"/>
          <w:sz w:val="24"/>
        </w:rPr>
        <w:t>).</w:t>
      </w:r>
    </w:p>
    <w:p w14:paraId="3F2109F0" w14:textId="77777777" w:rsidR="002F3E09" w:rsidRPr="000F6913" w:rsidRDefault="002F3E09" w:rsidP="00D50E0D">
      <w:pPr>
        <w:spacing w:after="0" w:line="360" w:lineRule="auto"/>
        <w:rPr>
          <w:rFonts w:ascii="Times New Roman" w:hAnsi="Times New Roman" w:cs="Times New Roman"/>
          <w:sz w:val="24"/>
        </w:rPr>
      </w:pPr>
    </w:p>
    <w:p w14:paraId="718702D8" w14:textId="77777777" w:rsidR="000558C1" w:rsidRPr="000F6913" w:rsidRDefault="000558C1" w:rsidP="000558C1">
      <w:pPr>
        <w:spacing w:after="0" w:line="360" w:lineRule="auto"/>
        <w:rPr>
          <w:rFonts w:ascii="Times New Roman" w:hAnsi="Times New Roman" w:cs="Times New Roman"/>
          <w:sz w:val="24"/>
        </w:rPr>
      </w:pPr>
      <w:r w:rsidRPr="000F6913">
        <w:rPr>
          <w:rFonts w:ascii="Times New Roman" w:hAnsi="Times New Roman" w:cs="Times New Roman"/>
          <w:color w:val="2E74B5" w:themeColor="accent1" w:themeShade="BF"/>
          <w:sz w:val="24"/>
        </w:rPr>
        <w:t>3. Functional role of FTG</w:t>
      </w:r>
    </w:p>
    <w:p w14:paraId="6384FD52" w14:textId="2F2D31A2" w:rsidR="006258A9" w:rsidRDefault="000558C1" w:rsidP="00CA5A40">
      <w:pPr>
        <w:spacing w:after="0" w:line="360" w:lineRule="auto"/>
        <w:jc w:val="both"/>
        <w:rPr>
          <w:rFonts w:ascii="Times New Roman" w:hAnsi="Times New Roman" w:cs="Times New Roman"/>
          <w:sz w:val="24"/>
        </w:rPr>
      </w:pPr>
      <w:r w:rsidRPr="000F6913">
        <w:rPr>
          <w:rFonts w:ascii="Times New Roman" w:hAnsi="Times New Roman" w:cs="Times New Roman"/>
          <w:sz w:val="24"/>
        </w:rPr>
        <w:t>Given the paucity of studies on DBS-induced FTG, this section mostly relates to levodopa-induced FTG.</w:t>
      </w:r>
    </w:p>
    <w:p w14:paraId="73D5D902" w14:textId="77777777" w:rsidR="00A91697" w:rsidRPr="000F6913" w:rsidRDefault="00A91697" w:rsidP="00CA5A40">
      <w:pPr>
        <w:spacing w:after="0" w:line="360" w:lineRule="auto"/>
        <w:jc w:val="both"/>
        <w:rPr>
          <w:rFonts w:ascii="Times New Roman" w:hAnsi="Times New Roman" w:cs="Times New Roman"/>
          <w:sz w:val="24"/>
        </w:rPr>
      </w:pPr>
    </w:p>
    <w:p w14:paraId="4680AD92" w14:textId="77777777" w:rsidR="000558C1" w:rsidRPr="000F6913" w:rsidRDefault="000558C1" w:rsidP="000558C1">
      <w:pPr>
        <w:spacing w:after="0" w:line="360" w:lineRule="auto"/>
        <w:rPr>
          <w:rFonts w:ascii="Times New Roman" w:hAnsi="Times New Roman" w:cs="Times New Roman"/>
          <w:sz w:val="24"/>
        </w:rPr>
      </w:pPr>
      <w:r w:rsidRPr="000F6913">
        <w:rPr>
          <w:rFonts w:ascii="Times New Roman" w:hAnsi="Times New Roman" w:cs="Times New Roman"/>
          <w:color w:val="2E74B5" w:themeColor="accent1" w:themeShade="BF"/>
          <w:sz w:val="24"/>
        </w:rPr>
        <w:t>3.1. FTG is modulated by movement</w:t>
      </w:r>
    </w:p>
    <w:p w14:paraId="3332257C" w14:textId="535998F0" w:rsidR="0039771F" w:rsidRPr="00122DF3" w:rsidRDefault="002614D7" w:rsidP="0039771F">
      <w:pPr>
        <w:spacing w:after="0" w:line="360" w:lineRule="auto"/>
        <w:jc w:val="both"/>
        <w:rPr>
          <w:rFonts w:ascii="Times New Roman" w:hAnsi="Times New Roman" w:cs="Times New Roman"/>
          <w:sz w:val="24"/>
        </w:rPr>
      </w:pPr>
      <w:r w:rsidRPr="004C6185">
        <w:rPr>
          <w:rFonts w:ascii="Times New Roman" w:hAnsi="Times New Roman" w:cs="Times New Roman"/>
          <w:sz w:val="24"/>
        </w:rPr>
        <w:t>Levodopa-induced FTG in STN of PD patients is observable at rest, and its amplitude and frequency</w:t>
      </w:r>
      <w:r w:rsidR="004C6185" w:rsidRPr="004C6185">
        <w:rPr>
          <w:rFonts w:ascii="Times New Roman" w:hAnsi="Times New Roman" w:cs="Times New Roman"/>
          <w:sz w:val="24"/>
        </w:rPr>
        <w:t xml:space="preserve"> slightly</w:t>
      </w:r>
      <w:r w:rsidRPr="004C6185">
        <w:rPr>
          <w:rFonts w:ascii="Times New Roman" w:hAnsi="Times New Roman" w:cs="Times New Roman"/>
          <w:sz w:val="24"/>
        </w:rPr>
        <w:t xml:space="preserve"> increase with voluntary movements</w:t>
      </w:r>
      <w:r w:rsidR="004C6185" w:rsidRPr="004C6185">
        <w:rPr>
          <w:rFonts w:ascii="Times New Roman" w:hAnsi="Times New Roman" w:cs="Times New Roman"/>
          <w:sz w:val="24"/>
        </w:rPr>
        <w:t xml:space="preserve"> when compared to baseline</w:t>
      </w:r>
      <w:r w:rsidRPr="004C6185">
        <w:rPr>
          <w:rFonts w:ascii="Times New Roman" w:hAnsi="Times New Roman" w:cs="Times New Roman"/>
          <w:sz w:val="24"/>
        </w:rPr>
        <w:t xml:space="preserve"> </w:t>
      </w:r>
      <w:r w:rsidRPr="004C6185">
        <w:fldChar w:fldCharType="begin" w:fldLock="1"/>
      </w:r>
      <w:r w:rsidRPr="004C6185">
        <w:rPr>
          <w:rFonts w:ascii="Times New Roman" w:hAnsi="Times New Roman" w:cs="Times New Roman"/>
          <w:sz w:val="24"/>
        </w:rPr>
        <w:instrText>ADDIN CSL_CITATION {"citationItems":[{"id":"ITEM-1","itemData":{"DOI":"10.1111/j.1460-9568.2005.04409.x","ISSN":"0953-816X (Print)","PMID":"16262669","abstract":"A voluntary movement is accompanied by a series of changes in neuronal oscillatory  activity in the subthalamic nucleus (STN). These changes can be recorded through electrodes implanted for deep brain stimulation to treat Parkinson's disease in the time interval between the surgery and the internalization of the connections to the batteries. Both baseline activity and movement-related changes are different in the 'on' and 'off' medication motor states. In the 'off' state a low frequency activity in the alpha-beta range (8-25 Hz) that dominates the spectrum is interrupted during the movement, while in the 'on' state baseline frequencies are higher and a peri-movement gamma increase (70-80 Hz) is usually observed. Similar changes have been described with electrocorticographic recordings over the primary motor cortex but the gamma increase was only present during contralateral movements. We compared ipsi- and contralateral movement-related changes in STN activity, using a time-frequency analysis of the recordings obtained simultaneously in both STN and the scalp (electroencephalography) during right and left hand movements. The movement-related changes observed in the STN in the 'on' and the 'off' states were similar to those described previously in terms of predominant frequency bands, but we found bilateral changes in the STN during movements of either hand. A contralateral earlier start of the beta STN changes was mostly observed when the moving hand corresponded to the less-affected side, irrespective of hand dominance. These results suggest that movement-related activity in the STN has, by and large, a bilateral representation and probably reflects cortical input.","author":[{"dropping-particle":"","family":"Alegre","given":"M","non-dropping-particle":"","parse-names":false,"suffix":""},{"dropping-particle":"","family":"Alonso-Frech","given":"F","non-dropping-particle":"","parse-names":false,"suffix":""},{"dropping-particle":"","family":"Rodríguez-Oroz","given":"M C","non-dropping-particle":"","parse-names":false,"suffix":""},{"dropping-particle":"","family":"Guridi","given":"J","non-dropping-particle":"","parse-names":false,"suffix":""},{"dropping-particle":"","family":"Zamarbide","given":"I","non-dropping-particle":"","parse-names":false,"suffix":""},{"dropping-particle":"","family":"Valencia","given":"M","non-dropping-particle":"","parse-names":false,"suffix":""},{"dropping-particle":"","family":"Manrique","given":"M","non-dropping-particle":"","parse-names":false,"suffix":""},{"dropping-particle":"","family":"Obeso","given":"J A","non-dropping-particle":"","parse-names":false,"suffix":""},{"dropping-particle":"","family":"Artieda","given":"J","non-dropping-particle":"","parse-names":false,"suffix":""}],"container-title":"The European journal of neuroscience","id":"ITEM-1","issue":"9","issued":{"date-parts":[["2005","11"]]},"language":"eng","page":"2315-2324","publisher-place":"France","title":"Movement-related changes in oscillatory activity in the human subthalamic nucleus:  ipsilateral vs. contralateral movements.","type":"article-journal","volume":"22"},"uris":["http://www.mendeley.com/documents/?uuid=5be37751-ddd5-4103-bd3f-cb26ad57d656"]}],"mendeley":{"formattedCitation":"(Alegre et al., 2005)","manualFormatting":"(Alegre et al., 2005)","plainTextFormattedCitation":"(Alegre et al., 2005)","previouslyFormattedCitation":"(Alegre et al., 2005)"},"properties":{"noteIndex":0},"schema":"https://github.com/citation-style-language/schema/raw/master/csl-citation.json"}</w:instrText>
      </w:r>
      <w:r w:rsidRPr="004C6185">
        <w:rPr>
          <w:rFonts w:ascii="Times New Roman" w:hAnsi="Times New Roman" w:cs="Times New Roman"/>
          <w:sz w:val="24"/>
        </w:rPr>
        <w:fldChar w:fldCharType="separate"/>
      </w:r>
      <w:r w:rsidRPr="004C6185">
        <w:rPr>
          <w:rFonts w:ascii="Times New Roman" w:hAnsi="Times New Roman" w:cs="Times New Roman"/>
          <w:noProof/>
          <w:sz w:val="24"/>
        </w:rPr>
        <w:t>(Alegre et al., 2005)</w:t>
      </w:r>
      <w:r w:rsidRPr="004C6185">
        <w:rPr>
          <w:rFonts w:ascii="Times New Roman" w:hAnsi="Times New Roman" w:cs="Times New Roman"/>
          <w:sz w:val="24"/>
        </w:rPr>
        <w:fldChar w:fldCharType="end"/>
      </w:r>
      <w:r w:rsidRPr="004C6185">
        <w:rPr>
          <w:rFonts w:ascii="Times New Roman" w:hAnsi="Times New Roman" w:cs="Times New Roman"/>
          <w:sz w:val="24"/>
        </w:rPr>
        <w:t xml:space="preserve">. </w:t>
      </w:r>
      <w:r w:rsidR="00F132AE" w:rsidRPr="004C6185">
        <w:rPr>
          <w:rFonts w:ascii="Times New Roman" w:hAnsi="Times New Roman" w:cs="Times New Roman"/>
          <w:sz w:val="24"/>
        </w:rPr>
        <w:t xml:space="preserve">This modulation is transient and subsides within 1-2 s. </w:t>
      </w:r>
      <w:r w:rsidR="006A17A1" w:rsidRPr="004C6185">
        <w:rPr>
          <w:rFonts w:ascii="Times New Roman" w:hAnsi="Times New Roman" w:cs="Times New Roman"/>
          <w:sz w:val="24"/>
        </w:rPr>
        <w:t xml:space="preserve">Similarly, FTG modulation with voluntary movements was </w:t>
      </w:r>
      <w:r w:rsidR="006A17A1" w:rsidRPr="0073618F">
        <w:rPr>
          <w:rFonts w:ascii="Times New Roman" w:hAnsi="Times New Roman" w:cs="Times New Roman"/>
          <w:sz w:val="24"/>
        </w:rPr>
        <w:t>observed in thalamic LFPs in patients with</w:t>
      </w:r>
      <w:r w:rsidR="00812BA7">
        <w:rPr>
          <w:rFonts w:ascii="Times New Roman" w:hAnsi="Times New Roman" w:cs="Times New Roman"/>
          <w:sz w:val="24"/>
        </w:rPr>
        <w:t xml:space="preserve"> PD</w:t>
      </w:r>
      <w:r w:rsidR="00B95E61">
        <w:rPr>
          <w:rFonts w:ascii="Times New Roman" w:hAnsi="Times New Roman" w:cs="Times New Roman"/>
          <w:sz w:val="24"/>
        </w:rPr>
        <w:t xml:space="preserve"> on levodopa</w:t>
      </w:r>
      <w:r w:rsidR="00812BA7">
        <w:rPr>
          <w:rFonts w:ascii="Times New Roman" w:hAnsi="Times New Roman" w:cs="Times New Roman"/>
          <w:sz w:val="24"/>
        </w:rPr>
        <w:t xml:space="preserve"> and</w:t>
      </w:r>
      <w:r w:rsidR="006A17A1" w:rsidRPr="0073618F">
        <w:rPr>
          <w:rFonts w:ascii="Times New Roman" w:hAnsi="Times New Roman" w:cs="Times New Roman"/>
          <w:sz w:val="24"/>
        </w:rPr>
        <w:t xml:space="preserve"> </w:t>
      </w:r>
      <w:r w:rsidR="00812BA7">
        <w:rPr>
          <w:rFonts w:ascii="Times New Roman" w:hAnsi="Times New Roman" w:cs="Times New Roman"/>
          <w:sz w:val="24"/>
        </w:rPr>
        <w:t>other</w:t>
      </w:r>
      <w:r w:rsidR="006A17A1" w:rsidRPr="0073618F">
        <w:rPr>
          <w:rFonts w:ascii="Times New Roman" w:hAnsi="Times New Roman" w:cs="Times New Roman"/>
          <w:sz w:val="24"/>
        </w:rPr>
        <w:t xml:space="preserve"> pathologies </w:t>
      </w:r>
      <w:r w:rsidR="006A17A1" w:rsidRPr="004C6185">
        <w:fldChar w:fldCharType="begin" w:fldLock="1"/>
      </w:r>
      <w:r w:rsidR="006A17A1" w:rsidRPr="004C6185">
        <w:rPr>
          <w:rFonts w:ascii="Times New Roman" w:hAnsi="Times New Roman" w:cs="Times New Roman"/>
          <w:sz w:val="24"/>
        </w:rPr>
        <w:instrText>ADDIN CSL_CITATION {"citationItems":[{"id":"ITEM-1","itemData":{"DOI":"10.1111/j.1460-9568.2005.04409.x","ISSN":"0953-816X (Print)","PMID":"16262669","abstract":"A voluntary movement is accompanied by a series of changes in neuronal oscillatory  activity in the subthalamic nucleus (STN). These changes can be recorded through electrodes implanted for deep brain stimulation to treat Parkinson's disease in the time interval between the surgery and the internalization of the connections to the batteries. Both baseline activity and movement-related changes are different in the 'on' and 'off' medication motor states. In the 'off' state a low frequency activity in the alpha-beta range (8-25 Hz) that dominates the spectrum is interrupted during the movement, while in the 'on' state baseline frequencies are higher and a peri-movement gamma increase (70-80 Hz) is usually observed. Similar changes have been described with electrocorticographic recordings over the primary motor cortex but the gamma increase was only present during contralateral movements. We compared ipsi- and contralateral movement-related changes in STN activity, using a time-frequency analysis of the recordings obtained simultaneously in both STN and the scalp (electroencephalography) during right and left hand movements. The movement-related changes observed in the STN in the 'on' and the 'off' states were similar to those described previously in terms of predominant frequency bands, but we found bilateral changes in the STN during movements of either hand. A contralateral earlier start of the beta STN changes was mostly observed when the moving hand corresponded to the less-affected side, irrespective of hand dominance. These results suggest that movement-related activity in the STN has, by and large, a bilateral representation and probably reflects cortical input.","author":[{"dropping-particle":"","family":"Alegre","given":"M","non-dropping-particle":"","parse-names":false,"suffix":""},{"dropping-particle":"","family":"Alonso-Frech","given":"F","non-dropping-particle":"","parse-names":false,"suffix":""},{"dropping-particle":"","family":"Rodríguez-Oroz","given":"M C","non-dropping-particle":"","parse-names":false,"suffix":""},{"dropping-particle":"","family":"Guridi","given":"J","non-dropping-particle":"","parse-names":false,"suffix":""},{"dropping-particle":"","family":"Zamarbide","given":"I","non-dropping-particle":"","parse-names":false,"suffix":""},{"dropping-particle":"","family":"Valencia","given":"M","non-dropping-particle":"","parse-names":false,"suffix":""},{"dropping-particle":"","family":"Manrique","given":"M","non-dropping-particle":"","parse-names":false,"suffix":""},{"dropping-particle":"","family":"Obeso","given":"J A","non-dropping-particle":"","parse-names":false,"suffix":""},{"dropping-particle":"","family":"Artieda","given":"J","non-dropping-particle":"","parse-names":false,"suffix":""}],"container-title":"The European journal of neuroscience","id":"ITEM-1","issue":"9","issued":{"date-parts":[["2005","11"]]},"language":"eng","page":"2315-2324","publisher-place":"France","title":"Movement-related changes in oscillatory activity in the human subthalamic nucleus:  ipsilateral vs. contralateral movements.","type":"article-journal","volume":"22"},"uris":["http://www.mendeley.com/documents/?uuid=5be37751-ddd5-4103-bd3f-cb26ad57d656"]},{"id":"ITEM-2","itemData":{"DOI":"10.1111/j.1460-9568.2009.06655.x","ISSN":"1460-9568 (Electronic)","PMID":"19291224","abstract":"Depth recordings in patients with Parkinson's disease on dopaminergic therapy have  revealed a tendency for oscillatory activity in the basal ganglia that is sharply tuned to frequencies of approximately 70 Hz and increases with voluntary movement. It is unclear whether this activity is essentially physiological and whether it might be involved in arousal processes. Here we demonstrate an oscillatory activity with similar spectral characteristics and motor reactivity in the human thalamus. Depth signals were recorded in 29 patients in whom the ventral intermediate or centromedian nucleus were surgically targeted for deep brain stimulation. Thirteen patients with four different pathologies showed sharply tuned activity centred at approximately 70 Hz in spectra of thalamic local field potential (LFP) recordings. This activity was modulated by movement and, critically, varied over the sleep-wake cycle, being suppressed during slow wave sleep and re-emergent during rapid eye movement sleep, which physiologically bears strong similarities with the waking state. It was enhanced by startle-eliciting stimuli, also consistent with modulation by arousal state. The link between this pattern of thalamic activity and that of similar frequency in the basal ganglia was strengthened by the finding that fast thalamic oscillations were lost in untreated parkinsonian patients, paralleling the behaviour of this activity in the basal ganglia. Furthermore, there was sharply tuned coherence between thalamic and pallidal LFP activity at approximately 70 Hz in eight out of the 11 patients in whom globus pallidus and thalamus were simultaneously implanted. Subcortical oscillatory activity at approximately 70 Hz may be involved in movement and arousal.","author":[{"dropping-particle":"","family":"Kempf","given":"Florian","non-dropping-particle":"","parse-names":false,"suffix":""},{"dropping-particle":"","family":"Brücke","given":"Christof","non-dropping-particle":"","parse-names":false,"suffix":""},{"dropping-particle":"","family":"Salih","given":"Farid","non-dropping-particle":"","parse-names":false,"suffix":""},{"dropping-particle":"","family":"Trottenberg","given":"Thomas","non-dropping-particle":"","parse-names":false,"suffix":""},{"dropping-particle":"","family":"Kupsch","given":"Andreas","non-dropping-particle":"","parse-names":false,"suffix":""},{"dropping-particle":"","family":"Schneider","given":"Gerd-Helge","non-dropping-particle":"","parse-names":false,"suffix":""},{"dropping-particle":"","family":"Doyle Gaynor","given":"Louise M F","non-dropping-particle":"","parse-names":false,"suffix":""},{"dropping-particle":"","family":"Hoffmann","given":"Karl-Titus","non-dropping-particle":"","parse-names":false,"suffix":""},{"dropping-particle":"","family":"Vesper","given":"Jan","non-dropping-particle":"","parse-names":false,"suffix":""},{"dropping-particle":"","family":"Wöhrle","given":"Johannes","non-dropping-particle":"","parse-names":false,"suffix":""},{"dropping-particle":"","family":"Altenmüller","given":"Dirk-Matthias","non-dropping-particle":"","parse-names":false,"suffix":""},{"dropping-particle":"","family":"Krauss","given":"Joachim K","non-dropping-particle":"","parse-names":false,"suffix":""},{"dropping-particle":"","family":"Mazzone","given":"Paolo","non-dropping-particle":"","parse-names":false,"suffix":""},{"dropping-particle":"","family":"Lazzaro","given":"Vincenzo","non-dropping-particle":"Di","parse-names":false,"suffix":""},{"dropping-particle":"","family":"Yelnik","given":"Jérôme","non-dropping-particle":"","parse-names":false,"suffix":""},{"dropping-particle":"","family":"Kühn","given":"Andrea A","non-dropping-particle":"","parse-names":false,"suffix":""},{"dropping-particle":"","family":"Brown","given":"Peter","non-dropping-particle":"","parse-names":false,"suffix":""}],"container-title":"The European journal of neuroscience","id":"ITEM-2","issue":"5","issued":{"date-parts":[["2009","3"]]},"language":"eng","page":"943-953","publisher-place":"France","title":"Gamma activity and reactivity in human thalamic local field potentials.","type":"article-journal","volume":"29"},"uris":["http://www.mendeley.com/documents/?uuid=0bc0adb3-ecbb-4980-8d73-70de30f3ba5b"]}],"mendeley":{"formattedCitation":"(Alegre et al., 2005; Kempf et al., 2009)","manualFormatting":"(Kempf et al., 2009)","plainTextFormattedCitation":"(Alegre et al., 2005; Kempf et al., 2009)","previouslyFormattedCitation":"(Alegre et al., 2005; Kempf et al., 2009)"},"properties":{"noteIndex":0},"schema":"https://github.com/citation-style-language/schema/raw/master/csl-citation.json"}</w:instrText>
      </w:r>
      <w:r w:rsidR="006A17A1" w:rsidRPr="004C6185">
        <w:rPr>
          <w:rFonts w:ascii="Times New Roman" w:hAnsi="Times New Roman" w:cs="Times New Roman"/>
          <w:sz w:val="24"/>
        </w:rPr>
        <w:fldChar w:fldCharType="separate"/>
      </w:r>
      <w:r w:rsidR="006A17A1" w:rsidRPr="004C6185">
        <w:rPr>
          <w:rFonts w:ascii="Times New Roman" w:hAnsi="Times New Roman" w:cs="Times New Roman"/>
          <w:noProof/>
          <w:sz w:val="24"/>
        </w:rPr>
        <w:t>(Kempf et al., 2009)</w:t>
      </w:r>
      <w:r w:rsidR="006A17A1" w:rsidRPr="004C6185">
        <w:rPr>
          <w:rFonts w:ascii="Times New Roman" w:hAnsi="Times New Roman" w:cs="Times New Roman"/>
          <w:sz w:val="24"/>
        </w:rPr>
        <w:fldChar w:fldCharType="end"/>
      </w:r>
      <w:r w:rsidR="006A17A1" w:rsidRPr="004C6185">
        <w:rPr>
          <w:rFonts w:ascii="Times New Roman" w:hAnsi="Times New Roman" w:cs="Times New Roman"/>
          <w:sz w:val="24"/>
        </w:rPr>
        <w:t xml:space="preserve">, indicating that movement-related modulation of the FTG in the basal ganglia and thalamus may reflect healthy motor function. </w:t>
      </w:r>
      <w:r w:rsidRPr="0073618F">
        <w:rPr>
          <w:rFonts w:ascii="Times New Roman" w:hAnsi="Times New Roman" w:cs="Times New Roman"/>
          <w:sz w:val="24"/>
        </w:rPr>
        <w:t xml:space="preserve">Movement-related synchronisation in these two studies is sharper than broadband </w:t>
      </w:r>
      <w:r w:rsidRPr="000F6913">
        <w:rPr>
          <w:rFonts w:ascii="Times New Roman" w:hAnsi="Times New Roman" w:cs="Times New Roman"/>
          <w:sz w:val="24"/>
        </w:rPr>
        <w:t xml:space="preserve">gamma ERS </w:t>
      </w:r>
      <w:r w:rsidR="00F132AE" w:rsidRPr="000F6913">
        <w:rPr>
          <w:rFonts w:ascii="Times New Roman" w:hAnsi="Times New Roman" w:cs="Times New Roman"/>
          <w:sz w:val="24"/>
        </w:rPr>
        <w:t xml:space="preserve">(Table </w:t>
      </w:r>
      <w:r w:rsidR="00AE58D1">
        <w:rPr>
          <w:rFonts w:ascii="Times New Roman" w:hAnsi="Times New Roman" w:cs="Times New Roman"/>
          <w:sz w:val="24"/>
        </w:rPr>
        <w:t>5</w:t>
      </w:r>
      <w:r w:rsidR="00F132AE" w:rsidRPr="000F6913">
        <w:rPr>
          <w:rFonts w:ascii="Times New Roman" w:hAnsi="Times New Roman" w:cs="Times New Roman"/>
          <w:sz w:val="24"/>
        </w:rPr>
        <w:t xml:space="preserve">) </w:t>
      </w:r>
      <w:r w:rsidRPr="000F6913">
        <w:rPr>
          <w:rFonts w:ascii="Times New Roman" w:hAnsi="Times New Roman" w:cs="Times New Roman"/>
          <w:sz w:val="24"/>
        </w:rPr>
        <w:t xml:space="preserve">and unlikely due to differences in time-frequency decomposition. We reproduced their findings in </w:t>
      </w:r>
      <w:r w:rsidR="00732FAE" w:rsidRPr="000F6913">
        <w:rPr>
          <w:rFonts w:ascii="Times New Roman" w:hAnsi="Times New Roman" w:cs="Times New Roman"/>
          <w:sz w:val="24"/>
        </w:rPr>
        <w:lastRenderedPageBreak/>
        <w:t>a</w:t>
      </w:r>
      <w:r w:rsidRPr="000F6913">
        <w:rPr>
          <w:rFonts w:ascii="Times New Roman" w:hAnsi="Times New Roman" w:cs="Times New Roman"/>
          <w:sz w:val="24"/>
        </w:rPr>
        <w:t xml:space="preserve"> PD patient that displayed levodopa-induced FTG</w:t>
      </w:r>
      <w:r w:rsidR="006A17A1" w:rsidRPr="000F6913">
        <w:rPr>
          <w:rFonts w:ascii="Times New Roman" w:hAnsi="Times New Roman" w:cs="Times New Roman"/>
          <w:sz w:val="24"/>
        </w:rPr>
        <w:t xml:space="preserve"> in the STN</w:t>
      </w:r>
      <w:r w:rsidRPr="000F6913">
        <w:rPr>
          <w:rFonts w:ascii="Times New Roman" w:hAnsi="Times New Roman" w:cs="Times New Roman"/>
          <w:sz w:val="24"/>
        </w:rPr>
        <w:t xml:space="preserve"> at rest while performing a joystick task (Figure 2). This suggests that levodopa-induced FTG is directly modulated by movement and likely not overlaid by broadband gamma ERS.</w:t>
      </w:r>
      <w:r w:rsidR="005D6C7B" w:rsidRPr="000F6913">
        <w:rPr>
          <w:rFonts w:ascii="Times New Roman" w:hAnsi="Times New Roman" w:cs="Times New Roman"/>
          <w:sz w:val="24"/>
        </w:rPr>
        <w:t xml:space="preserve"> </w:t>
      </w:r>
      <w:r w:rsidR="00E11CBD" w:rsidRPr="000F6913">
        <w:rPr>
          <w:rFonts w:ascii="Times New Roman" w:hAnsi="Times New Roman" w:cs="Times New Roman"/>
          <w:sz w:val="24"/>
        </w:rPr>
        <w:t xml:space="preserve">In support of this, Lofredi and colleagues suggest that FTG may scale with motor output and broadband gamma may reflect local spiking in STN </w:t>
      </w:r>
      <w:r w:rsidR="00E11CBD" w:rsidRPr="000F6913">
        <w:rPr>
          <w:rFonts w:ascii="Times New Roman" w:hAnsi="Times New Roman" w:cs="Times New Roman"/>
          <w:sz w:val="24"/>
        </w:rPr>
        <w:fldChar w:fldCharType="begin" w:fldLock="1"/>
      </w:r>
      <w:r w:rsidR="0083471E" w:rsidRPr="000F6913">
        <w:rPr>
          <w:rFonts w:ascii="Times New Roman" w:hAnsi="Times New Roman" w:cs="Times New Roman"/>
          <w:sz w:val="24"/>
        </w:rPr>
        <w:instrText>ADDIN CSL_CITATION {"citationItems":[{"id":"ITEM-1","itemData":{"DOI":"10.7554/eLife.31895","ISSN":"2050-084X (Electronic)","PMID":"29388913","abstract":"Gamma synchronization increases during movement and scales with kinematic  parameters. Here, disease-specific characteristics of this synchronization and the dopamine-dependence of its scaling in Parkinson's disease are investigated. In 16 patients undergoing deep brain stimulation surgery, movements of different velocities revealed that subthalamic gamma power peaked in the sensorimotor part of the subthalamic nucleus, correlated positively with maximal velocity and negatively with symptom severity. These effects relied on movement-related bursts of transient synchrony in the gamma band. The gamma burst rate highly correlated with averaged power, increased gradually with larger movements and correlated with symptom severity. In the dopamine-depleted state, gamma power and burst rate significantly decreased, particularly when peak velocity was slower than ON medication. Burst amplitude and duration were unaffected by the medication state. We propose that insufficient recruitment of fast gamma bursts during movement may underlie bradykinesia as one of the cardinal symptoms in Parkinson's disease.","author":[{"dropping-particle":"","family":"Lofredi","given":"Roxanne","non-dropping-particle":"","parse-names":false,"suffix":""},{"dropping-particle":"","family":"Neumann","given":"Wolf-Julian","non-dropping-particle":"","parse-names":false,"suffix":""},{"dropping-particle":"","family":"Bock","given":"Antje","non-dropping-particle":"","parse-names":false,"suffix":""},{"dropping-particle":"","family":"Horn","given":"Andreas","non-dropping-particle":"","parse-names":false,"suffix":""},{"dropping-particle":"","family":"Huebl","given":"Julius","non-dropping-particle":"","parse-names":false,"suffix":""},{"dropping-particle":"","family":"Siegert","given":"Sandy","non-dropping-particle":"","parse-names":false,"suffix":""},{"dropping-particle":"","family":"Schneider","given":"Gerd-Helge","non-dropping-particle":"","parse-names":false,"suffix":""},{"dropping-particle":"","family":"Krauss","given":"Joachim K","non-dropping-particle":"","parse-names":false,"suffix":""},{"dropping-particle":"","family":"Kühn","given":"Andrea A","non-dropping-particle":"","parse-names":false,"suffix":""}],"container-title":"eLife","id":"ITEM-1","issued":{"date-parts":[["2018","2"]]},"language":"eng","title":"Dopamine-dependent scaling of subthalamic gamma bursts with movement velocity in  patients with Parkinson's disease.","type":"article-journal","volume":"7"},"uris":["http://www.mendeley.com/documents/?uuid=44306fee-b982-4c94-9e18-fb972afa828d"]}],"mendeley":{"formattedCitation":"(Lofredi et al., 2018)","plainTextFormattedCitation":"(Lofredi et al., 2018)","previouslyFormattedCitation":"(Lofredi et al., 2018)"},"properties":{"noteIndex":0},"schema":"https://github.com/citation-style-language/schema/raw/master/csl-citation.json"}</w:instrText>
      </w:r>
      <w:r w:rsidR="00E11CBD" w:rsidRPr="000F6913">
        <w:rPr>
          <w:rFonts w:ascii="Times New Roman" w:hAnsi="Times New Roman" w:cs="Times New Roman"/>
          <w:sz w:val="24"/>
        </w:rPr>
        <w:fldChar w:fldCharType="separate"/>
      </w:r>
      <w:r w:rsidR="00E11CBD" w:rsidRPr="000F6913">
        <w:rPr>
          <w:rFonts w:ascii="Times New Roman" w:hAnsi="Times New Roman" w:cs="Times New Roman"/>
          <w:noProof/>
          <w:sz w:val="24"/>
        </w:rPr>
        <w:t>(Lofredi et al., 2018)</w:t>
      </w:r>
      <w:r w:rsidR="00E11CBD" w:rsidRPr="000F6913">
        <w:rPr>
          <w:rFonts w:ascii="Times New Roman" w:hAnsi="Times New Roman" w:cs="Times New Roman"/>
          <w:sz w:val="24"/>
        </w:rPr>
        <w:fldChar w:fldCharType="end"/>
      </w:r>
      <w:r w:rsidR="00E11CBD" w:rsidRPr="000F6913">
        <w:rPr>
          <w:rFonts w:ascii="Times New Roman" w:hAnsi="Times New Roman" w:cs="Times New Roman"/>
          <w:sz w:val="24"/>
        </w:rPr>
        <w:t>.</w:t>
      </w:r>
      <w:r w:rsidR="0039771F">
        <w:rPr>
          <w:rFonts w:ascii="Times New Roman" w:hAnsi="Times New Roman" w:cs="Times New Roman"/>
          <w:sz w:val="24"/>
        </w:rPr>
        <w:t xml:space="preserve"> </w:t>
      </w:r>
      <w:r w:rsidR="007B68FD">
        <w:rPr>
          <w:rFonts w:ascii="Times New Roman" w:hAnsi="Times New Roman" w:cs="Times New Roman"/>
          <w:sz w:val="24"/>
        </w:rPr>
        <w:t>On the other hand,</w:t>
      </w:r>
      <w:r w:rsidR="0039771F">
        <w:rPr>
          <w:rFonts w:ascii="Times New Roman" w:hAnsi="Times New Roman" w:cs="Times New Roman"/>
          <w:sz w:val="24"/>
        </w:rPr>
        <w:t xml:space="preserve"> </w:t>
      </w:r>
      <w:r w:rsidR="007B68FD">
        <w:rPr>
          <w:rFonts w:ascii="Times New Roman" w:hAnsi="Times New Roman" w:cs="Times New Roman"/>
          <w:sz w:val="24"/>
        </w:rPr>
        <w:t xml:space="preserve">a single observation in </w:t>
      </w:r>
      <w:r w:rsidR="0039771F">
        <w:rPr>
          <w:rFonts w:ascii="Times New Roman" w:hAnsi="Times New Roman" w:cs="Times New Roman"/>
          <w:sz w:val="24"/>
        </w:rPr>
        <w:t xml:space="preserve">one PD patient </w:t>
      </w:r>
      <w:r w:rsidR="007B68FD">
        <w:rPr>
          <w:rFonts w:ascii="Times New Roman" w:hAnsi="Times New Roman" w:cs="Times New Roman"/>
          <w:sz w:val="24"/>
        </w:rPr>
        <w:t xml:space="preserve">revealed that </w:t>
      </w:r>
      <w:r w:rsidR="0039771F">
        <w:rPr>
          <w:rFonts w:ascii="Times New Roman" w:hAnsi="Times New Roman" w:cs="Times New Roman"/>
          <w:sz w:val="24"/>
        </w:rPr>
        <w:t xml:space="preserve">levodopa-induced FTG </w:t>
      </w:r>
      <w:r w:rsidR="007B68FD">
        <w:rPr>
          <w:rFonts w:ascii="Times New Roman" w:hAnsi="Times New Roman" w:cs="Times New Roman"/>
          <w:sz w:val="24"/>
        </w:rPr>
        <w:t xml:space="preserve">may </w:t>
      </w:r>
      <w:r w:rsidR="0039771F" w:rsidRPr="000F6913">
        <w:rPr>
          <w:rFonts w:ascii="Times New Roman" w:hAnsi="Times New Roman" w:cs="Times New Roman"/>
          <w:sz w:val="24"/>
        </w:rPr>
        <w:t>sporadically appea</w:t>
      </w:r>
      <w:r w:rsidR="007B68FD">
        <w:rPr>
          <w:rFonts w:ascii="Times New Roman" w:hAnsi="Times New Roman" w:cs="Times New Roman"/>
          <w:sz w:val="24"/>
        </w:rPr>
        <w:t>r</w:t>
      </w:r>
      <w:r w:rsidR="0039771F" w:rsidRPr="000F6913">
        <w:rPr>
          <w:rFonts w:ascii="Times New Roman" w:hAnsi="Times New Roman" w:cs="Times New Roman"/>
          <w:sz w:val="24"/>
        </w:rPr>
        <w:t xml:space="preserve"> and disappear over time</w:t>
      </w:r>
      <w:r w:rsidR="0039771F">
        <w:rPr>
          <w:rFonts w:ascii="Times New Roman" w:hAnsi="Times New Roman" w:cs="Times New Roman"/>
          <w:sz w:val="24"/>
        </w:rPr>
        <w:t xml:space="preserve"> without time-lock</w:t>
      </w:r>
      <w:r w:rsidR="007B68FD">
        <w:rPr>
          <w:rFonts w:ascii="Times New Roman" w:hAnsi="Times New Roman" w:cs="Times New Roman"/>
          <w:sz w:val="24"/>
        </w:rPr>
        <w:t>ing</w:t>
      </w:r>
      <w:r w:rsidR="0039771F">
        <w:rPr>
          <w:rFonts w:ascii="Times New Roman" w:hAnsi="Times New Roman" w:cs="Times New Roman"/>
          <w:sz w:val="24"/>
        </w:rPr>
        <w:t xml:space="preserve"> to movements</w:t>
      </w:r>
      <w:r w:rsidR="0039771F" w:rsidRPr="000F6913">
        <w:rPr>
          <w:rFonts w:ascii="Times New Roman" w:hAnsi="Times New Roman" w:cs="Times New Roman"/>
          <w:sz w:val="24"/>
        </w:rPr>
        <w:t xml:space="preserve"> </w:t>
      </w:r>
      <w:r w:rsidR="0039771F" w:rsidRPr="000F6913">
        <w:rPr>
          <w:rFonts w:ascii="Times New Roman" w:hAnsi="Times New Roman" w:cs="Times New Roman"/>
          <w:sz w:val="24"/>
        </w:rPr>
        <w:fldChar w:fldCharType="begin" w:fldLock="1"/>
      </w:r>
      <w:r w:rsidR="0039771F" w:rsidRPr="000F6913">
        <w:rPr>
          <w:rFonts w:ascii="Times New Roman" w:hAnsi="Times New Roman" w:cs="Times New Roman"/>
          <w:sz w:val="24"/>
        </w:rPr>
        <w:instrText>ADDIN CSL_CITATION {"citationItems":[{"id":"ITEM-1","itemData":{"DOI":"10.1016/j.expneurol.2012.07.005","ISSN":"1090-2430 (Electronic)","PMID":"22841500","abstract":"Interest in beta activity in the basal ganglia has mushroomed since it was first  identified in the subthalamic nucleus of patients with Parkinson's disease in Jonathan Dostrovsky's landmark paper (Levy et al., 2000). Here we consider a less explored phenomenon; namely gamma frequency synchronisation of neurons in the basal ganglia. Gamma oscillations have been reported in a distributed network involving the basal ganglia, thalamus and motor cortex, and have been described in a wide range of diseases as well as during increased arousal and voluntary movement. In Parkinson's disease, gamma activity is promoted by dopaminergic therapy. These features suggest that its elevation may be involved in the production of movement and this hypothesis is supported by the correlation between the amplitude of gamma activity and limb kinematics. Here we review these data, discuss the functional anatomy of gamma activity in basal ganglia and question how closely it relates to the coding of movement parameters.","author":[{"dropping-particle":"","family":"Jenkinson","given":"Ned","non-dropping-particle":"","parse-names":false,"suffix":""},{"dropping-particle":"","family":"Kühn","given":"Andrea A","non-dropping-particle":"","parse-names":false,"suffix":""},{"dropping-particle":"","family":"Brown","given":"Peter","non-dropping-particle":"","parse-names":false,"suffix":""}],"container-title":"Experimental neurology","id":"ITEM-1","issued":{"date-parts":[["2013","7"]]},"language":"eng","page":"72-76","publisher-place":"United States","title":"γ oscillations in the human basal ganglia.","type":"article-journal","volume":"245"},"uris":["http://www.mendeley.com/documents/?uuid=9dc1cb62-58ea-483a-a514-8a13c1305e68"]}],"mendeley":{"formattedCitation":"(Jenkinson et al., 2013)","plainTextFormattedCitation":"(Jenkinson et al., 2013)","previouslyFormattedCitation":"(Jenkinson et al., 2013)"},"properties":{"noteIndex":0},"schema":"https://github.com/citation-style-language/schema/raw/master/csl-citation.json"}</w:instrText>
      </w:r>
      <w:r w:rsidR="0039771F" w:rsidRPr="000F6913">
        <w:rPr>
          <w:rFonts w:ascii="Times New Roman" w:hAnsi="Times New Roman" w:cs="Times New Roman"/>
          <w:sz w:val="24"/>
        </w:rPr>
        <w:fldChar w:fldCharType="separate"/>
      </w:r>
      <w:r w:rsidR="0039771F" w:rsidRPr="000F6913">
        <w:rPr>
          <w:rFonts w:ascii="Times New Roman" w:hAnsi="Times New Roman" w:cs="Times New Roman"/>
          <w:noProof/>
          <w:sz w:val="24"/>
        </w:rPr>
        <w:t>(Jenkinson et al., 2013)</w:t>
      </w:r>
      <w:r w:rsidR="0039771F" w:rsidRPr="000F6913">
        <w:rPr>
          <w:rFonts w:ascii="Times New Roman" w:hAnsi="Times New Roman" w:cs="Times New Roman"/>
          <w:sz w:val="24"/>
        </w:rPr>
        <w:fldChar w:fldCharType="end"/>
      </w:r>
      <w:r w:rsidR="0073096F">
        <w:rPr>
          <w:rFonts w:ascii="Times New Roman" w:hAnsi="Times New Roman" w:cs="Times New Roman"/>
          <w:sz w:val="24"/>
        </w:rPr>
        <w:t>.</w:t>
      </w:r>
    </w:p>
    <w:p w14:paraId="518F90E1" w14:textId="2ABCC50D" w:rsidR="000558C1" w:rsidRPr="000F6913" w:rsidRDefault="000558C1" w:rsidP="00CA5A40">
      <w:pPr>
        <w:spacing w:after="0" w:line="360" w:lineRule="auto"/>
        <w:jc w:val="both"/>
        <w:rPr>
          <w:rFonts w:ascii="Times New Roman" w:hAnsi="Times New Roman" w:cs="Times New Roman"/>
          <w:sz w:val="24"/>
        </w:rPr>
      </w:pPr>
    </w:p>
    <w:p w14:paraId="7689E9A0" w14:textId="4471F20C" w:rsidR="00EF3475" w:rsidRDefault="007B68FD" w:rsidP="00CA5A40">
      <w:pPr>
        <w:spacing w:after="0" w:line="360" w:lineRule="auto"/>
        <w:jc w:val="both"/>
        <w:rPr>
          <w:rFonts w:ascii="Times New Roman" w:hAnsi="Times New Roman" w:cs="Times New Roman"/>
          <w:sz w:val="24"/>
        </w:rPr>
      </w:pPr>
      <w:r>
        <w:rPr>
          <w:rFonts w:ascii="Times New Roman" w:hAnsi="Times New Roman" w:cs="Times New Roman"/>
          <w:sz w:val="24"/>
        </w:rPr>
        <w:t xml:space="preserve">Note, however, that </w:t>
      </w:r>
      <w:r w:rsidR="00EF3475" w:rsidRPr="000F6913">
        <w:rPr>
          <w:rFonts w:ascii="Times New Roman" w:hAnsi="Times New Roman" w:cs="Times New Roman"/>
          <w:sz w:val="24"/>
        </w:rPr>
        <w:t xml:space="preserve">cortical FTG seems to be relatively unaffected by voluntary movement when described at the single trial level </w:t>
      </w:r>
      <w:r w:rsidR="00EF3475" w:rsidRPr="000F6913">
        <w:fldChar w:fldCharType="begin" w:fldLock="1"/>
      </w:r>
      <w:r w:rsidR="00EF3475" w:rsidRPr="000F6913">
        <w:rPr>
          <w:rFonts w:ascii="Times New Roman" w:hAnsi="Times New Roman" w:cs="Times New Roman"/>
          <w:sz w:val="24"/>
        </w:rPr>
        <w:instrText>ADDIN CSL_CITATION {"citationItems":[{"id":"ITEM-1","itemData":{"DOI":"10.1523/JNEUROSCI.1128-16.2016","ISSN":"1529-2401 (Electronic)","PMID":"27307233","abstract":"Hyperkinetic states are common in human movement disorders, but their neural basis  remains uncertain. One such condition is dyskinesia, a serious adverse effect of medical and surgical treatment for Parkinson's disease (PD). To study this, we used a novel, totally implanted, bidirectional neural interface to obtain multisite long-term recordings. We focus our analysis on two patients with PD who experienced frequent dyskinesia and studied them both at rest and during voluntary movement. We show that dyskinesia is associated with a narrowband gamma oscillation in motor cortex between 60 and 90 Hz, a similar, though weaker, oscillation in subthalamic nucleus, and strong phase coherence between the two. Dyskinesia-related oscillations are minimally affected by voluntary movement. When dyskinesia persists during therapeutic deep brain stimulation (DBS), the peak frequency of this signal shifts to half the stimulation frequency. These findings suggest a circuit-level mechanism for the generation of dyskinesia as well as a promising control signal for closed-loop DBS. SIGNIFICANCE STATEMENT: Oscillations in brain networks link functionally related brain areas to accomplish thought and action, but this mechanism may be altered or exaggerated by disease states. Invasive recording using implanted electrodes provides a degree of spatial and temporal resolution that is ideal for analysis of network oscillations. Here we used a novel, totally implanted, bidirectional neural interface for chronic multisite brain recordings in humans with Parkinson's disease. We characterized an oscillation between cortex and subcortical modulators that is associated with a serious adverse effect of therapy for Parkinson's disease: dyskinesia. The work shows how a perturbation in oscillatory dynamics might lead to a state of excessive movement and also suggests a possible biomarker for feedback-controlled neurostimulation to treat hyperkinetic disorders.","author":[{"dropping-particle":"","family":"Swann","given":"Nicole C","non-dropping-particle":"","parse-names":false,"suffix":""},{"dropping-particle":"","family":"Hemptinne","given":"Coralie","non-dropping-particle":"de","parse-names":false,"suffix":""},{"dropping-particle":"","family":"Miocinovic","given":"Svjetlana","non-dropping-particle":"","parse-names":false,"suffix":""},{"dropping-particle":"","family":"Qasim","given":"Salman","non-dropping-particle":"","parse-names":false,"suffix":""},{"dropping-particle":"","family":"Wang","given":"Sarah S","non-dropping-particle":"","parse-names":false,"suffix":""},{"dropping-particle":"","family":"Ziman","given":"Nathan","non-dropping-particle":"","parse-names":false,"suffix":""},{"dropping-particle":"","family":"Ostrem","given":"Jill L","non-dropping-particle":"","parse-names":false,"suffix":""},{"dropping-particle":"","family":"San Luciano","given":"Marta","non-dropping-particle":"","parse-names":false,"suffix":""},{"dropping-particle":"","family":"Galifianakis","given":"Nicholas B","non-dropping-particle":"","parse-names":false,"suffix":""},{"dropping-particle":"","family":"Starr","given":"Philip A","non-dropping-particle":"","parse-names":false,"suffix":""}],"container-title":"The Journal of neuroscience : the official journal of the Society for Neuroscience","id":"ITEM-1","issue":"24","issued":{"date-parts":[["2016","6"]]},"language":"eng","page":"6445-6458","title":"Gamma Oscillations in the Hyperkinetic State Detected with Chronic Human Brain  Recordings in Parkinson's Disease.","type":"article-journal","volume":"36"},"uris":["http://www.mendeley.com/documents/?uuid=41d31dd6-46bd-4545-937d-7a23e9fb6fa9"]},{"id":"ITEM-2","itemData":{"DOI":"10.1088/1741-2552/aabc9b","ISSN":"1741-2552 (Electronic)","PMID":"29741160","abstract":"OBJECTIVE: Contemporary deep brain stimulation (DBS) for Parkinson's disease is  delivered continuously, and adjustments based on patient's changing symptoms must be made manually by a trained clinician. Patients may be subjected to energy intensive settings at times when they are not needed, possibly resulting in stimulation-induced adverse effects, such as dyskinesia. One solution is 'adaptive' DBS, in which stimulation is modified in real time based on neural signals that co-vary with the severity of motor signs or of stimulation-induced adverse effects. Here we show the feasibility of adaptive DBS using a fully implanted neural prosthesis. APPROACH: We demonstrate adaptive deep brain stimulation in two patients with Parkinson's disease using a fully implanted neural prosthesis that is enabled to utilize brain sensing to control stimulation amplitude (Activa PC  +  S). We used a cortical narrowband gamma (60-90 Hz) oscillation related to dyskinesia to decrease stimulation voltage when gamma oscillatory activity is high (indicating dyskinesia) and increase stimulation voltage when it is low. MAIN RESULTS: We demonstrate the feasibility of 'adaptive deep brain stimulation' in two patients with Parkinson's disease. In short term in-clinic testing, energy savings were substantial (38%-45%), and therapeutic efficacy was maintained. SIGNIFICANCE: This is the first demonstration of adaptive DBS in Parkinson's disease using a fully implanted device and neural sensing. Our approach is distinct from other strategies utilizing basal ganglia signals for feedback control.","author":[{"dropping-particle":"","family":"Swann","given":"Nicole C","non-dropping-particle":"","parse-names":false,"suffix":""},{"dropping-particle":"","family":"Hemptinne","given":"Coralie","non-dropping-particle":"de","parse-names":false,"suffix":""},{"dropping-particle":"","family":"Thompson","given":"Margaret C","non-dropping-particle":"","parse-names":false,"suffix":""},{"dropping-particle":"","family":"Miocinovic","given":"Svjetlana","non-dropping-particle":"","parse-names":false,"suffix":""},{"dropping-particle":"","family":"Miller","given":"Andrew M","non-dropping-particle":"","parse-names":false,"suffix":""},{"dropping-particle":"","family":"Gilron","given":"Ro'ee","non-dropping-particle":"","parse-names":false,"suffix":""},{"dropping-particle":"","family":"Ostrem","given":"Jill L","non-dropping-particle":"","parse-names":false,"suffix":""},{"dropping-particle":"","family":"Chizeck","given":"Howard J","non-dropping-particle":"","parse-names":false,"suffix":""},{"dropping-particle":"","family":"Starr","given":"Philip A","non-dropping-particle":"","parse-names":false,"suffix":""}],"container-title":"Journal of neural engineering","id":"ITEM-2","issue":"4","issued":{"date-parts":[["2018","8"]]},"language":"eng","page":"46006","title":"Adaptive deep brain stimulation for Parkinson's disease using motor cortex sensing.","type":"article-journal","volume":"15"},"uris":["http://www.mendeley.com/documents/?uuid=11b6549e-09c8-489b-9ab8-0a493724038e"]},{"id":"ITEM-3","itemData":{"DOI":"10.1016/j.parkreldis.2018.01.017","ISSN":"1873-5126 (Electronic)","PMID":"29371063","abstract":"We describe a novel electrophysiologic signal from the motor cortex of patients with  generalized dystonia - a discrete gamma-band oscillation induced by movement and associated with emergence of dystonia. This was observed using both invasive and non-invasive methods. This phenomenon is similar to the gamma oscillation reported in parkinsonian dyskinesia.","author":[{"dropping-particle":"","family":"Miocinovic","given":"Svjetlana","non-dropping-particle":"","parse-names":false,"suffix":""},{"dropping-particle":"","family":"Swann","given":"Nicole C","non-dropping-particle":"","parse-names":false,"suffix":""},{"dropping-particle":"","family":"Hemptinne","given":"Coralie","non-dropping-particle":"de","parse-names":false,"suffix":""},{"dropping-particle":"","family":"Miller","given":"Andrew","non-dropping-particle":"","parse-names":false,"suffix":""},{"dropping-particle":"","family":"Ostrem","given":"Jill L","non-dropping-particle":"","parse-names":false,"suffix":""},{"dropping-particle":"","family":"Starr","given":"Philip A","non-dropping-particle":"","parse-names":false,"suffix":""}],"container-title":"Parkinsonism &amp; related disorders","id":"ITEM-3","issued":{"date-parts":[["2018","4"]]},"language":"eng","page":"104-105","publisher-place":"England","title":"Cortical gamma oscillations in isolated dystonia.","type":"article-journal","volume":"49"},"uris":["http://www.mendeley.com/documents/?uuid=5052467d-fd25-412d-8080-da80bc16d73e"]},{"id":"ITEM-4","itemData":{"DOI":"10.1002/mds.27658","ISSN":"1531-8257 (Electronic)","PMID":"30868646","abstract":"BACKGROUND: In Parkinson's disease, the emergence of motor dysfunction is thought to  be related to an imbalance between \"antikinetic\" and \"prokinetic\" patterns of oscillatory activity in the motor network. Invasive recordings from the basal ganglia and cortex in surgical patients have suggested that levodopa and therapeutic deep brain stimulation can suppress antikinetic beta band (13-30 Hz) rhythms while promoting prokinetic gamma band (60-90 Hz) rhythms. Surgical ablation of the globus pallidus internus is one of the oldest effective therapies for Parkinson's disease and produces remarkably immediate relief of rigidity and bradykinesia, but its effects on oscillatory activity in the motor network have not been studied. OBJECTIVES: We characterize the effects of pallidotomy on cortical oscillatory activity in Parkinson's patients. METHODS: Using a temporary 6-contact lead placed over the sensorimotor cortex in the subdural space, we recorded acute changes in cortical oscillatory activities in 3 Parkinson's disease patients undergoing pallidotomy and compared the results to that of 3 essential tremor patients undergoing thalamotomy. RESULTS: In all 3 Parkinson's disease patients, we observed the emergence of a ~70-80 Hz narrowband oscillation with effective thermolesion of the pallidum. This gamma oscillatory activity was spatially localized over the primary motor cortex, was minimally affected by voluntary movements, and was not found in the motor cortex of essential tremor patients undergoing thalamotomy. CONCLUSIONS: Our finding suggests that acute lesioning of the pallidum promotes cortical gamma band oscillations. This may represent an important mechanism for alleviating bradykinesia in Parkinson's disease. © 2019 International Parkinson and Movement Disorder Society.","author":[{"dropping-particle":"","family":"Hemptinne","given":"Coralie","non-dropping-particle":"de","parse-names":false,"suffix":""},{"dropping-particle":"","family":"Wang","given":"Doris D","non-dropping-particle":"","parse-names":false,"suffix":""},{"dropping-particle":"","family":"Miocinovic","given":"Svjetlana","non-dropping-particle":"","parse-names":false,"suffix":""},{"dropping-particle":"","family":"Chen","given":"Witney","non-dropping-particle":"","parse-names":false,"suffix":""},{"dropping-particle":"","family":"Ostrem","given":"Jill L","non-dropping-particle":"","parse-names":false,"suffix":""},{"dropping-particle":"","family":"Starr","given":"Philip A","non-dropping-particle":"","parse-names":false,"suffix":""}],"container-title":"Movement disorders : official journal of the Movement Disorder Society","id":"ITEM-4","issue":"6","issued":{"date-parts":[["2019","6"]]},"language":"eng","page":"903-911","publisher-place":"United States","title":"Pallidal thermolesion unleashes gamma oscillations in the motor cortex in  Parkinson's disease.","type":"article-journal","volume":"34"},"uris":["http://www.mendeley.com/documents/?uuid=cacd3de1-e853-4008-9909-b4348b3031ac"]},{"id":"ITEM-5","itemData":{"DOI":"10.1016/j.nbd.2021.105287","ISSN":"1095-953X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w:instrText>
      </w:r>
      <w:r w:rsidR="00EF3475" w:rsidRPr="00840321">
        <w:rPr>
          <w:rFonts w:ascii="Times New Roman" w:hAnsi="Times New Roman" w:cs="Times New Roman"/>
          <w:sz w:val="24"/>
          <w:lang w:val="fr-FR"/>
        </w:rPr>
        <w:instrText>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disease","id":"ITEM-5","issued":{"date-parts":[["2021","5"]]},"language":"eng","page":"105287","title":"Subthalamic deep brain stimulation induces finely-tuned gamma oscillations in the  absence of levodopa.","type":"article-journal","volume":"152"},"uris":["http://www.mendeley.com/documents/?uuid=6fae9888-da9e-4f8e-a8d8-25e6fba24828"]}],"mendeley":{"formattedCitation":"(de Hemptinne et al., 2019; Miocinovic et al., 2018; Swann et al., 2018, 2016; Wiest et al., 2021)","manualFormatting":"(de Hemptinne et al., 2019; Miocinovic et al., 2018; Swann et al., 2016)","plainTextFormattedCitation":"(de Hemptinne et al., 2019; Miocinovic et al., 2018; Swann et al., 2018, 2016; Wiest et al., 2021)","previouslyFormattedCitation":"(de Hemptinne et al., 2019; Miocinovic et al., 2018; Swann et al., 2018, 2016; Wiest et al., 2021)"},"properties":{"noteIndex":0},"schema":"https://github.com/citation-style-language/schema/raw/master/csl-citation.json"}</w:instrText>
      </w:r>
      <w:r w:rsidR="00EF3475" w:rsidRPr="000F6913">
        <w:rPr>
          <w:rFonts w:ascii="Times New Roman" w:hAnsi="Times New Roman" w:cs="Times New Roman"/>
          <w:sz w:val="24"/>
        </w:rPr>
        <w:fldChar w:fldCharType="separate"/>
      </w:r>
      <w:r w:rsidR="00EF3475" w:rsidRPr="00840321">
        <w:rPr>
          <w:rFonts w:ascii="Times New Roman" w:hAnsi="Times New Roman" w:cs="Times New Roman"/>
          <w:noProof/>
          <w:sz w:val="24"/>
          <w:lang w:val="fr-FR"/>
        </w:rPr>
        <w:t>(de Hemptinne et al., 2019; Miocinovic et al., 2018; Swann et al., 2016)</w:t>
      </w:r>
      <w:r w:rsidR="00EF3475" w:rsidRPr="000F6913">
        <w:rPr>
          <w:rFonts w:ascii="Times New Roman" w:hAnsi="Times New Roman" w:cs="Times New Roman"/>
          <w:sz w:val="24"/>
        </w:rPr>
        <w:fldChar w:fldCharType="end"/>
      </w:r>
      <w:r w:rsidR="00EF3475" w:rsidRPr="00840321">
        <w:rPr>
          <w:rFonts w:ascii="Times New Roman" w:hAnsi="Times New Roman" w:cs="Times New Roman"/>
          <w:sz w:val="24"/>
          <w:lang w:val="fr-FR"/>
        </w:rPr>
        <w:t>.</w:t>
      </w:r>
      <w:r w:rsidR="00B95E61">
        <w:rPr>
          <w:rFonts w:ascii="Times New Roman" w:hAnsi="Times New Roman" w:cs="Times New Roman"/>
          <w:sz w:val="24"/>
          <w:lang w:val="fr-FR"/>
        </w:rPr>
        <w:t xml:space="preserve"> </w:t>
      </w:r>
      <w:r w:rsidR="00B95E61" w:rsidRPr="00122DF3">
        <w:rPr>
          <w:rFonts w:ascii="Times New Roman" w:hAnsi="Times New Roman" w:cs="Times New Roman"/>
          <w:sz w:val="24"/>
        </w:rPr>
        <w:t>Of note, simultaneous recordings of cortical and subcortical FTG so far are sparse. Whether both are equally modulate</w:t>
      </w:r>
      <w:r w:rsidR="00363D0C" w:rsidRPr="00122DF3">
        <w:rPr>
          <w:rFonts w:ascii="Times New Roman" w:hAnsi="Times New Roman" w:cs="Times New Roman"/>
          <w:sz w:val="24"/>
        </w:rPr>
        <w:t>d</w:t>
      </w:r>
      <w:r w:rsidR="00B95E61" w:rsidRPr="00122DF3">
        <w:rPr>
          <w:rFonts w:ascii="Times New Roman" w:hAnsi="Times New Roman" w:cs="Times New Roman"/>
          <w:sz w:val="24"/>
        </w:rPr>
        <w:t xml:space="preserve"> by movement would be best addressed in a </w:t>
      </w:r>
      <w:r w:rsidR="00363D0C" w:rsidRPr="00122DF3">
        <w:rPr>
          <w:rFonts w:ascii="Times New Roman" w:hAnsi="Times New Roman" w:cs="Times New Roman"/>
          <w:sz w:val="24"/>
        </w:rPr>
        <w:t xml:space="preserve">controlled </w:t>
      </w:r>
      <w:r>
        <w:rPr>
          <w:rFonts w:ascii="Times New Roman" w:hAnsi="Times New Roman" w:cs="Times New Roman"/>
          <w:sz w:val="24"/>
        </w:rPr>
        <w:t xml:space="preserve">within subject </w:t>
      </w:r>
      <w:r w:rsidR="00B95E61" w:rsidRPr="00122DF3">
        <w:rPr>
          <w:rFonts w:ascii="Times New Roman" w:hAnsi="Times New Roman" w:cs="Times New Roman"/>
          <w:sz w:val="24"/>
        </w:rPr>
        <w:t>movement task</w:t>
      </w:r>
      <w:r>
        <w:rPr>
          <w:rFonts w:ascii="Times New Roman" w:hAnsi="Times New Roman" w:cs="Times New Roman"/>
          <w:sz w:val="24"/>
        </w:rPr>
        <w:t xml:space="preserve">, </w:t>
      </w:r>
      <w:r w:rsidR="001F2CC8" w:rsidRPr="00122DF3">
        <w:rPr>
          <w:rFonts w:ascii="Times New Roman" w:hAnsi="Times New Roman" w:cs="Times New Roman"/>
          <w:sz w:val="24"/>
        </w:rPr>
        <w:t>which</w:t>
      </w:r>
      <w:r w:rsidR="00B95E61" w:rsidRPr="00122DF3">
        <w:rPr>
          <w:rFonts w:ascii="Times New Roman" w:hAnsi="Times New Roman" w:cs="Times New Roman"/>
          <w:sz w:val="24"/>
        </w:rPr>
        <w:t xml:space="preserve"> may be complicated by concomitant dyskinesias. </w:t>
      </w:r>
    </w:p>
    <w:p w14:paraId="23D4A40D" w14:textId="77777777" w:rsidR="000558C1" w:rsidRPr="00122DF3" w:rsidRDefault="000558C1" w:rsidP="00D50E0D">
      <w:pPr>
        <w:spacing w:after="0" w:line="360" w:lineRule="auto"/>
        <w:rPr>
          <w:rFonts w:ascii="Times New Roman" w:hAnsi="Times New Roman" w:cs="Times New Roman"/>
          <w:sz w:val="24"/>
        </w:rPr>
      </w:pPr>
    </w:p>
    <w:p w14:paraId="2FA64331" w14:textId="69AAF407" w:rsidR="00E76599" w:rsidRDefault="00E76599" w:rsidP="00E76599">
      <w:pPr>
        <w:spacing w:after="0" w:line="360" w:lineRule="auto"/>
        <w:rPr>
          <w:rFonts w:ascii="Times New Roman" w:hAnsi="Times New Roman" w:cs="Times New Roman"/>
          <w:color w:val="2E74B5" w:themeColor="accent1" w:themeShade="BF"/>
          <w:sz w:val="24"/>
        </w:rPr>
      </w:pPr>
      <w:r w:rsidRPr="000F6913">
        <w:rPr>
          <w:rFonts w:ascii="Times New Roman" w:hAnsi="Times New Roman" w:cs="Times New Roman"/>
          <w:color w:val="2E74B5" w:themeColor="accent1" w:themeShade="BF"/>
          <w:sz w:val="24"/>
        </w:rPr>
        <w:t xml:space="preserve">3.2. FTG </w:t>
      </w:r>
      <w:r w:rsidR="00FA083E">
        <w:rPr>
          <w:rFonts w:ascii="Times New Roman" w:hAnsi="Times New Roman" w:cs="Times New Roman"/>
          <w:color w:val="2E74B5" w:themeColor="accent1" w:themeShade="BF"/>
          <w:sz w:val="24"/>
        </w:rPr>
        <w:t xml:space="preserve">varies with </w:t>
      </w:r>
      <w:r w:rsidR="004E01E4">
        <w:rPr>
          <w:rFonts w:ascii="Times New Roman" w:hAnsi="Times New Roman" w:cs="Times New Roman"/>
          <w:color w:val="2E74B5" w:themeColor="accent1" w:themeShade="BF"/>
          <w:sz w:val="24"/>
        </w:rPr>
        <w:t>wakefulness</w:t>
      </w:r>
      <w:r w:rsidR="00BF3C53">
        <w:rPr>
          <w:rFonts w:ascii="Times New Roman" w:hAnsi="Times New Roman" w:cs="Times New Roman"/>
          <w:color w:val="2E74B5" w:themeColor="accent1" w:themeShade="BF"/>
          <w:sz w:val="24"/>
        </w:rPr>
        <w:t>, sleep</w:t>
      </w:r>
      <w:r w:rsidR="00363D0C">
        <w:rPr>
          <w:rFonts w:ascii="Times New Roman" w:hAnsi="Times New Roman" w:cs="Times New Roman"/>
          <w:color w:val="2E74B5" w:themeColor="accent1" w:themeShade="BF"/>
          <w:sz w:val="24"/>
        </w:rPr>
        <w:t xml:space="preserve"> stages</w:t>
      </w:r>
      <w:r w:rsidR="00BF3C53">
        <w:rPr>
          <w:rFonts w:ascii="Times New Roman" w:hAnsi="Times New Roman" w:cs="Times New Roman"/>
          <w:color w:val="2E74B5" w:themeColor="accent1" w:themeShade="BF"/>
          <w:sz w:val="24"/>
        </w:rPr>
        <w:t>, arousal and startle reactions</w:t>
      </w:r>
    </w:p>
    <w:p w14:paraId="1104D068" w14:textId="6E6D6B2D" w:rsidR="00174A60" w:rsidRDefault="00CC0DDE" w:rsidP="003D1CBB">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The connection between levodopa-induced FTG and </w:t>
      </w:r>
      <w:r w:rsidR="00174A60">
        <w:rPr>
          <w:rFonts w:ascii="Times New Roman" w:hAnsi="Times New Roman" w:cs="Times New Roman"/>
          <w:sz w:val="24"/>
        </w:rPr>
        <w:t>wakefulness was</w:t>
      </w:r>
      <w:r w:rsidRPr="000F6913">
        <w:rPr>
          <w:rFonts w:ascii="Times New Roman" w:hAnsi="Times New Roman" w:cs="Times New Roman"/>
          <w:sz w:val="24"/>
        </w:rPr>
        <w:t xml:space="preserve"> suggested following the observation that in one PD patient STN-FTG disappeared, as he became drowsy </w:t>
      </w:r>
      <w:r w:rsidRPr="000F6913">
        <w:fldChar w:fldCharType="begin" w:fldLock="1"/>
      </w:r>
      <w:r w:rsidR="00303714">
        <w:rPr>
          <w:rFonts w:ascii="Times New Roman" w:hAnsi="Times New Roman" w:cs="Times New Roman"/>
          <w:sz w:val="24"/>
        </w:rPr>
        <w:instrText>ADDIN CSL_CITATION {"citationItems":[{"id":"ITEM-1","itemData":{"DOI":"10.1523/JNEUROSCI.21-03-01033.2001","ISSN":"1529-2401","abstract":"The extent of synchronization within and between the nuclei of the basal ganglia is unknown in Parkinson's disease. The question is an important one because synchronization will increase postsynaptic efficacy at subsequent projection targets. We simultaneously recorded local potentials (LPs) from the globus pallidus interna (GPi) and subthalamic nucleus (STN) in four awake patients after neurosurgery for Parkinson's disease. Nuclei from both sides were recorded in two patients so that a total of six ipsilateral GPi-STN LP recordings were made. Without medication, the power within and the coherence between the GPi and STN was dominated by activity with a frequency &lt;30 Hz. Treatment with the dopamine precursor levodopa reduced the low-frequency activity and resulted in a new peak at approximately 70 Hz. This was evident in the power spectrum from STN and GPi and in the coherence between these nuclei. The phase relationship between the nuclei varied in a complex manner according to frequency band and the presence of exogenous dopaminergic stimulation. Synchronization of activity does occur between pallidum and STN, and its pattern is critically dependent on the level of dopaminergic activity.","author":[{"dropping-particle":"","family":"Brown","given":"P","non-dropping-particle":"","parse-names":false,"suffix":""},{"dropping-particle":"","family":"Oliviero","given":"A","non-dropping-particle":"","parse-names":false,"suffix":""},{"dropping-particle":"","family":"Mazzone","given":"P","non-dropping-particle":"","parse-names":false,"suffix":""},{"dropping-particle":"","family":"Insola","given":"A","non-dropping-particle":"","parse-names":false,"suffix":""},{"dropping-particle":"","family":"Tonali","given":"P","non-dropping-particle":"","parse-names":false,"suffix":""},{"dropping-particle":"","family":"Lazzaro","given":"V","non-dropping-particle":"Di","parse-names":false,"suffix":""}],"container-title":"The Journal of neuroscience : the official journal of the Society for Neuroscience","id":"ITEM-1","issue":"3","issued":{"date-parts":[["2001","2","1"]]},"language":"eng","page":"1033-1038","publisher":"Society for Neuroscience","title":"Dopamine dependency of oscillations between subthalamic nucleus and pallidum in Parkinson's disease","type":"article-journal","volume":"21"},"uris":["http://www.mendeley.com/documents/?uuid=24fb6e83-3e5f-45b3-8bd7-5f3dfc240250"]}],"mendeley":{"formattedCitation":"(P Brown et al., 2001)","manualFormatting":"(Brown et al., 2001)","plainTextFormattedCitation":"(P Brown et al., 2001)","previouslyFormattedCitation":"(P Brown et al., 2001)"},"properties":{"noteIndex":0},"schema":"https://github.com/citation-style-language/schema/raw/master/csl-citation.json"}</w:instrText>
      </w:r>
      <w:r w:rsidRPr="000F6913">
        <w:rPr>
          <w:rFonts w:ascii="Times New Roman" w:hAnsi="Times New Roman" w:cs="Times New Roman"/>
          <w:sz w:val="24"/>
        </w:rPr>
        <w:fldChar w:fldCharType="separate"/>
      </w:r>
      <w:r w:rsidR="003A3309">
        <w:rPr>
          <w:rFonts w:ascii="Times New Roman" w:hAnsi="Times New Roman" w:cs="Times New Roman"/>
          <w:noProof/>
          <w:sz w:val="24"/>
        </w:rPr>
        <w:t>(</w:t>
      </w:r>
      <w:r w:rsidR="00C00A0D" w:rsidRPr="00C00A0D">
        <w:rPr>
          <w:rFonts w:ascii="Times New Roman" w:hAnsi="Times New Roman" w:cs="Times New Roman"/>
          <w:noProof/>
          <w:sz w:val="24"/>
        </w:rPr>
        <w:t>Brown et al., 2001)</w:t>
      </w:r>
      <w:r w:rsidRPr="000F6913">
        <w:rPr>
          <w:rFonts w:ascii="Times New Roman" w:hAnsi="Times New Roman" w:cs="Times New Roman"/>
          <w:sz w:val="24"/>
        </w:rPr>
        <w:fldChar w:fldCharType="end"/>
      </w:r>
      <w:r w:rsidRPr="000F6913">
        <w:rPr>
          <w:rFonts w:ascii="Times New Roman" w:hAnsi="Times New Roman" w:cs="Times New Roman"/>
          <w:sz w:val="24"/>
        </w:rPr>
        <w:t xml:space="preserve">. </w:t>
      </w:r>
      <w:r w:rsidR="00943311" w:rsidRPr="000F6913">
        <w:rPr>
          <w:rFonts w:ascii="Times New Roman" w:hAnsi="Times New Roman" w:cs="Times New Roman"/>
          <w:sz w:val="24"/>
        </w:rPr>
        <w:t>The authors suggest this ~70 Hz signal to be a carrier rhythm for motor commands</w:t>
      </w:r>
      <w:r w:rsidR="00EF3221">
        <w:rPr>
          <w:rFonts w:ascii="Times New Roman" w:hAnsi="Times New Roman" w:cs="Times New Roman"/>
          <w:sz w:val="24"/>
        </w:rPr>
        <w:t xml:space="preserve"> while the patient is awake</w:t>
      </w:r>
      <w:r w:rsidR="00943311" w:rsidRPr="000F6913">
        <w:rPr>
          <w:rFonts w:ascii="Times New Roman" w:hAnsi="Times New Roman" w:cs="Times New Roman"/>
          <w:sz w:val="24"/>
        </w:rPr>
        <w:t xml:space="preserve">. </w:t>
      </w:r>
      <w:r w:rsidR="00174A60">
        <w:rPr>
          <w:rFonts w:ascii="Times New Roman" w:hAnsi="Times New Roman" w:cs="Times New Roman"/>
          <w:sz w:val="24"/>
        </w:rPr>
        <w:t>In another study,</w:t>
      </w:r>
      <w:r w:rsidR="00174A60" w:rsidRPr="000F6913">
        <w:rPr>
          <w:rFonts w:ascii="Times New Roman" w:hAnsi="Times New Roman" w:cs="Times New Roman"/>
          <w:sz w:val="24"/>
        </w:rPr>
        <w:t xml:space="preserve"> Kempf and colleagues showed modulation of thalamic FTG throughout the sleep-wake cycle </w:t>
      </w:r>
      <w:r w:rsidR="00174A60" w:rsidRPr="000F6913">
        <w:fldChar w:fldCharType="begin" w:fldLock="1"/>
      </w:r>
      <w:r w:rsidR="00174A60" w:rsidRPr="000F6913">
        <w:rPr>
          <w:rFonts w:ascii="Times New Roman" w:hAnsi="Times New Roman" w:cs="Times New Roman"/>
          <w:sz w:val="24"/>
        </w:rPr>
        <w:instrText>ADDIN CSL_CITATION {"citationItems":[{"id":"ITEM-1","itemData":{"DOI":"10.1111/j.1460-9568.2009.06655.x","ISSN":"1460-9568 (Electronic)","PMID":"19291224","abstract":"Depth recordings in patients with Parkinson's disease on dopaminergic therapy have  revealed a tendency for oscillatory activity in the basal ganglia that is sharply tuned to frequencies of approximately 70 Hz and increases with voluntary movement. It is unclear whether this activity is essentially physiological and whether it might be involved in arousal processes. Here we demonstrate an oscillatory activity with similar spectral characteristics and motor reactivity in the human thalamus. Depth signals were recorded in 29 patients in whom the ventral intermediate or centromedian nucleus were surgically targeted for deep brain stimulation. Thirteen patients with four different pathologies showed sharply tuned activity centred at approximately 70 Hz in spectra of thalamic local field potential (LFP) recordings. This activity was modulated by movement and, critically, varied over the sleep-wake cycle, being suppressed during slow wave sleep and re-emergent during rapid eye movement sleep, which physiologically bears strong similarities with the waking state. It was enhanced by startle-eliciting stimuli, also consistent with modulation by arousal state. The link between this pattern of thalamic activity and that of similar frequency in the basal ganglia was strengthened by the finding that fast thalamic oscillations were lost in untreated parkinsonian patients, paralleling the behaviour of this activity in the basal ganglia. Furthermore, there was sharply tuned coherence between thalamic and pallidal LFP activity at approximately 70 Hz in eight out of the 11 patients in whom globus pallidus and thalamus were simultaneously implanted. Subcortical oscillatory activity at approximately 70 Hz may be involved in movement and arousal.","author":[{"dropping-particle":"","family":"Kempf","given":"Florian","non-dropping-particle":"","parse-names":false,"suffix":""},{"dropping-particle":"","family":"Brücke","given":"Christof","non-dropping-particle":"","parse-names":false,"suffix":""},{"dropping-particle":"","family":"Salih","given":"Farid","non-dropping-particle":"","parse-names":false,"suffix":""},{"dropping-particle":"","family":"Trottenberg","given":"Thomas","non-dropping-particle":"","parse-names":false,"suffix":""},{"dropping-particle":"","family":"Kupsch","given":"Andreas","non-dropping-particle":"","parse-names":false,"suffix":""},{"dropping-particle":"","family":"Schneider","given":"Gerd-Helge","non-dropping-particle":"","parse-names":false,"suffix":""},{"dropping-particle":"","family":"Doyle Gaynor","given":"Louise M F","non-dropping-particle":"","parse-names":false,"suffix":""},{"dropping-particle":"","family":"Hoffmann","given":"Karl-Titus","non-dropping-particle":"","parse-names":false,"suffix":""},{"dropping-particle":"","family":"Vesper","given":"Jan","non-dropping-particle":"","parse-names":false,"suffix":""},{"dropping-particle":"","family":"Wöhrle","given":"Johannes","non-dropping-particle":"","parse-names":false,"suffix":""},{"dropping-particle":"","family":"Altenmüller","given":"Dirk-Matthias","non-dropping-particle":"","parse-names":false,"suffix":""},{"dropping-particle":"","family":"Krauss","given":"Joachim K","non-dropping-particle":"","parse-names":false,"suffix":""},{"dropping-particle":"","family":"Mazzone","given":"Paolo","non-dropping-particle":"","parse-names":false,"suffix":""},{"dropping-particle":"","family":"Lazzaro","given":"Vincenzo","non-dropping-particle":"Di","parse-names":false,"suffix":""},{"dropping-particle":"","family":"Yelnik","given":"Jérôme","non-dropping-particle":"","parse-names":false,"suffix":""},{"dropping-particle":"","family":"Kühn","given":"Andrea A","non-dropping-particle":"","parse-names":false,"suffix":""},{"dropping-particle":"","family":"Brown","given":"Peter","non-dropping-particle":"","parse-names":false,"suffix":""}],"container-title":"The European journal of neuroscience","id":"ITEM-1","issue":"5","issued":{"date-parts":[["2009","3"]]},"language":"eng","page":"943-953","publisher-place":"France","title":"Gamma activity and reactivity in human thalamic local field potentials.","type":"article-journal","volume":"29"},"uris":["http://www.mendeley.com/documents/?uuid=0bc0adb3-ecbb-4980-8d73-70de30f3ba5b"]}],"mendeley":{"formattedCitation":"(Kempf et al., 2009)","plainTextFormattedCitation":"(Kempf et al., 2009)","previouslyFormattedCitation":"(Kempf et al., 2009)"},"properties":{"noteIndex":0},"schema":"https://github.com/citation-style-language/schema/raw/master/csl-citation.json"}</w:instrText>
      </w:r>
      <w:r w:rsidR="00174A60" w:rsidRPr="000F6913">
        <w:rPr>
          <w:rFonts w:ascii="Times New Roman" w:hAnsi="Times New Roman" w:cs="Times New Roman"/>
          <w:sz w:val="24"/>
        </w:rPr>
        <w:fldChar w:fldCharType="separate"/>
      </w:r>
      <w:r w:rsidR="00174A60" w:rsidRPr="000F6913">
        <w:rPr>
          <w:rFonts w:ascii="Times New Roman" w:hAnsi="Times New Roman" w:cs="Times New Roman"/>
          <w:noProof/>
          <w:sz w:val="24"/>
        </w:rPr>
        <w:t>(Kempf et al., 2009)</w:t>
      </w:r>
      <w:r w:rsidR="00174A60" w:rsidRPr="000F6913">
        <w:rPr>
          <w:rFonts w:ascii="Times New Roman" w:hAnsi="Times New Roman" w:cs="Times New Roman"/>
          <w:sz w:val="24"/>
        </w:rPr>
        <w:fldChar w:fldCharType="end"/>
      </w:r>
      <w:r w:rsidR="00174A60" w:rsidRPr="000F6913">
        <w:rPr>
          <w:rFonts w:ascii="Times New Roman" w:hAnsi="Times New Roman" w:cs="Times New Roman"/>
          <w:sz w:val="24"/>
        </w:rPr>
        <w:t>. While FTG was manifest during waking, it was suppressed during slow-wave sleep and re-emerged during REM phases. Of note, FTG was not exclusively linked to periods of rapid eye movement and hence underlying motor processing.</w:t>
      </w:r>
      <w:r w:rsidR="00B0494D">
        <w:rPr>
          <w:rFonts w:ascii="Times New Roman" w:hAnsi="Times New Roman" w:cs="Times New Roman"/>
          <w:sz w:val="24"/>
        </w:rPr>
        <w:t xml:space="preserve"> It should</w:t>
      </w:r>
      <w:r w:rsidR="00DC511D">
        <w:rPr>
          <w:rFonts w:ascii="Times New Roman" w:hAnsi="Times New Roman" w:cs="Times New Roman"/>
          <w:sz w:val="24"/>
        </w:rPr>
        <w:t>, however, be acknowledged</w:t>
      </w:r>
      <w:r w:rsidR="00B0494D">
        <w:rPr>
          <w:rFonts w:ascii="Times New Roman" w:hAnsi="Times New Roman" w:cs="Times New Roman"/>
          <w:sz w:val="24"/>
        </w:rPr>
        <w:t xml:space="preserve"> that </w:t>
      </w:r>
      <w:r w:rsidR="009640F2">
        <w:rPr>
          <w:rFonts w:ascii="Times New Roman" w:hAnsi="Times New Roman" w:cs="Times New Roman"/>
          <w:sz w:val="24"/>
        </w:rPr>
        <w:t xml:space="preserve">arousal, </w:t>
      </w:r>
      <w:r w:rsidR="00B0494D">
        <w:rPr>
          <w:rFonts w:ascii="Times New Roman" w:hAnsi="Times New Roman" w:cs="Times New Roman"/>
          <w:sz w:val="24"/>
        </w:rPr>
        <w:t xml:space="preserve">drowsiness and sleep stages are </w:t>
      </w:r>
      <w:r w:rsidR="00DC511D">
        <w:rPr>
          <w:rFonts w:ascii="Times New Roman" w:hAnsi="Times New Roman" w:cs="Times New Roman"/>
          <w:sz w:val="24"/>
        </w:rPr>
        <w:t>linked with other spectral</w:t>
      </w:r>
      <w:r w:rsidR="00B0494D">
        <w:rPr>
          <w:rFonts w:ascii="Times New Roman" w:hAnsi="Times New Roman" w:cs="Times New Roman"/>
          <w:sz w:val="24"/>
        </w:rPr>
        <w:t xml:space="preserve"> changes in addition to FTG</w:t>
      </w:r>
      <w:r w:rsidR="006647B6">
        <w:rPr>
          <w:rFonts w:ascii="Times New Roman" w:hAnsi="Times New Roman" w:cs="Times New Roman"/>
          <w:sz w:val="24"/>
        </w:rPr>
        <w:t xml:space="preserve"> </w:t>
      </w:r>
      <w:r w:rsidR="006647B6">
        <w:rPr>
          <w:rFonts w:ascii="Times New Roman" w:hAnsi="Times New Roman" w:cs="Times New Roman"/>
          <w:sz w:val="24"/>
        </w:rPr>
        <w:fldChar w:fldCharType="begin" w:fldLock="1"/>
      </w:r>
      <w:r w:rsidR="003B015C">
        <w:rPr>
          <w:rFonts w:ascii="Times New Roman" w:hAnsi="Times New Roman" w:cs="Times New Roman"/>
          <w:sz w:val="24"/>
        </w:rPr>
        <w:instrText>ADDIN CSL_CITATION {"citationItems":[{"id":"ITEM-1","itemData":{"DOI":"10.1097/00004691-198710000-00002","ISSN":"0736-0258 (Print)","PMID":"3316272","author":[{"dropping-particle":"","family":"Santamaria","given":"J","non-dropping-particle":"","parse-names":false,"suffix":""},{"dropping-particle":"","family":"Chiappa","given":"K H","non-dropping-particle":"","parse-names":false,"suffix":""}],"container-title":"Journal of clinical neurophysiology : official publication of the American  Electroencephalographic Society","id":"ITEM-1","issue":"4","issued":{"date-parts":[["1987","10"]]},"language":"eng","page":"327-382","publisher-place":"United States","title":"The EEG of drowsiness in normal adults.","type":"article-journal","volume":"4"},"uris":["http://www.mendeley.com/documents/?uuid=001dc548-d521-4af2-ba0b-a4d3c2855855"]},{"id":"ITEM-2","itemData":{"DOI":"10.1016/s0987-7053(01)00289-1","ISSN":"0987-7053 (Print)","PMID":"11915486","abstract":"Cortical oscillations in the range of alpha activity (8-13 Hz) are one of the  fundamental electrophysiological phenomena of the human electroencephalogram (EEG). Evidence from quantitative EEG data has shown that their electrophysiological features, cortical generation mechanisms, and therefore, their functional correlates vary along the sleep-wake continuum. Specifically, spectral microstructure and EEG coherence levels between anterior and posterior cortical regions permit to differentiate among alpha activity spontaneously appearing in relaxed wakefulness with eyes closed, drowsiness period, and REM sleep, by reflecting distinct properties of neural networks involved in its cortical generation as well as a different interplay between cortical generators, respectively. Besides, the dissimilar spatiotemporal features of brain electrical microstates within the alpha range reveals a different geometry of active neural structures underlying each alpha variant or, simply, changes in the stability level of neural networks during each brain state. Studies reviewed in this paper support the hypothesis that two different alpha variants occur during human REM sleep: 'background responsive alpha activity', blocked over occipital regions when rapid eye movements are present, and 'REM-alpha bursts', non modulated by the alteration of tonic and phasic periods. Altogether, evidence suggests that electrophysiological features of human cortical oscillations in the alpha frequency range vary across different behavioural states, as well as within state, reflecting different cerebral phenomena with probably dissimilar functional meaning.","author":[{"dropping-particle":"","family":"Cantero","given":"Jose L","non-dropping-particle":"","parse-names":false,"suffix":""},{"dropping-particle":"","family":"Atienza","given":"Mercedes","non-dropping-particle":"","parse-names":false,"suffix":""},{"dropping-particle":"","family":"Salas","given":"Rosa M","non-dropping-particle":"","parse-names":false,"suffix":""}],"container-title":"Neurophysiologie clinique = Clinical neurophysiology","id":"ITEM-2","issue":"1","issued":{"date-parts":[["2002","1"]]},"language":"eng","page":"54-71","publisher-place":"France","title":"Human alpha oscillations in wakefulness, drowsiness period, and REM sleep: different  electroencephalographic phenomena within the alpha band.","type":"article-journal","volume":"32"},"uris":["http://www.mendeley.com/documents/?uuid=ba70f9d9-fd1e-434f-8ca3-af755a6431a6"]}],"mendeley":{"formattedCitation":"(Cantero et al., 2002; Santamaria and Chiappa, 1987)","plainTextFormattedCitation":"(Cantero et al., 2002; Santamaria and Chiappa, 1987)","previouslyFormattedCitation":"(Cantero et al., 2002; Santamaria and Chiappa, 1987)"},"properties":{"noteIndex":0},"schema":"https://github.com/citation-style-language/schema/raw/master/csl-citation.json"}</w:instrText>
      </w:r>
      <w:r w:rsidR="006647B6">
        <w:rPr>
          <w:rFonts w:ascii="Times New Roman" w:hAnsi="Times New Roman" w:cs="Times New Roman"/>
          <w:sz w:val="24"/>
        </w:rPr>
        <w:fldChar w:fldCharType="separate"/>
      </w:r>
      <w:r w:rsidR="006647B6" w:rsidRPr="006647B6">
        <w:rPr>
          <w:rFonts w:ascii="Times New Roman" w:hAnsi="Times New Roman" w:cs="Times New Roman"/>
          <w:noProof/>
          <w:sz w:val="24"/>
        </w:rPr>
        <w:t>(Cantero et al., 2002; Santamaria and Chiappa, 1987)</w:t>
      </w:r>
      <w:r w:rsidR="006647B6">
        <w:rPr>
          <w:rFonts w:ascii="Times New Roman" w:hAnsi="Times New Roman" w:cs="Times New Roman"/>
          <w:sz w:val="24"/>
        </w:rPr>
        <w:fldChar w:fldCharType="end"/>
      </w:r>
      <w:r w:rsidR="00B0494D">
        <w:rPr>
          <w:rFonts w:ascii="Times New Roman" w:hAnsi="Times New Roman" w:cs="Times New Roman"/>
          <w:sz w:val="24"/>
        </w:rPr>
        <w:t>.</w:t>
      </w:r>
    </w:p>
    <w:p w14:paraId="031AA3C8" w14:textId="77777777" w:rsidR="004C17B3" w:rsidRDefault="004C17B3" w:rsidP="003D1CBB">
      <w:pPr>
        <w:spacing w:after="0" w:line="360" w:lineRule="auto"/>
        <w:jc w:val="both"/>
        <w:rPr>
          <w:rFonts w:ascii="Times New Roman" w:hAnsi="Times New Roman" w:cs="Times New Roman"/>
          <w:sz w:val="24"/>
        </w:rPr>
      </w:pPr>
    </w:p>
    <w:p w14:paraId="186C78AF" w14:textId="6F992D88" w:rsidR="00CC0DDE" w:rsidRPr="000F6913" w:rsidRDefault="00174A60" w:rsidP="003D1CBB">
      <w:pPr>
        <w:spacing w:after="0" w:line="360" w:lineRule="auto"/>
        <w:jc w:val="both"/>
        <w:rPr>
          <w:rFonts w:ascii="Times New Roman" w:hAnsi="Times New Roman" w:cs="Times New Roman"/>
          <w:sz w:val="24"/>
        </w:rPr>
      </w:pPr>
      <w:r>
        <w:rPr>
          <w:rFonts w:ascii="Times New Roman" w:hAnsi="Times New Roman" w:cs="Times New Roman"/>
          <w:sz w:val="24"/>
        </w:rPr>
        <w:t>Kempf and colleagues</w:t>
      </w:r>
      <w:r w:rsidR="00CC0DDE" w:rsidRPr="000F6913">
        <w:rPr>
          <w:rFonts w:ascii="Times New Roman" w:hAnsi="Times New Roman" w:cs="Times New Roman"/>
          <w:sz w:val="24"/>
        </w:rPr>
        <w:t xml:space="preserve"> also report an increase of FTG amplitude and/or frequency in response to unexpected acoustic stimuli.</w:t>
      </w:r>
      <w:r w:rsidR="002D1AFC">
        <w:rPr>
          <w:rFonts w:ascii="Times New Roman" w:hAnsi="Times New Roman" w:cs="Times New Roman"/>
          <w:sz w:val="24"/>
        </w:rPr>
        <w:t xml:space="preserve"> Of note,</w:t>
      </w:r>
      <w:r w:rsidR="00CC0DDE" w:rsidRPr="000F6913">
        <w:rPr>
          <w:rFonts w:ascii="Times New Roman" w:hAnsi="Times New Roman" w:cs="Times New Roman"/>
          <w:sz w:val="24"/>
        </w:rPr>
        <w:t xml:space="preserve"> </w:t>
      </w:r>
      <w:r w:rsidR="002D1AFC">
        <w:rPr>
          <w:rFonts w:ascii="Times New Roman" w:hAnsi="Times New Roman" w:cs="Times New Roman"/>
          <w:sz w:val="24"/>
        </w:rPr>
        <w:t>s</w:t>
      </w:r>
      <w:r w:rsidR="00CC0DDE" w:rsidRPr="000F6913">
        <w:rPr>
          <w:rFonts w:ascii="Times New Roman" w:hAnsi="Times New Roman" w:cs="Times New Roman"/>
          <w:sz w:val="24"/>
        </w:rPr>
        <w:t xml:space="preserve">tartle-related FTG changes outlasted associated </w:t>
      </w:r>
      <w:r w:rsidR="00D74FFC">
        <w:rPr>
          <w:rFonts w:ascii="Times New Roman" w:hAnsi="Times New Roman" w:cs="Times New Roman"/>
          <w:sz w:val="24"/>
        </w:rPr>
        <w:t>motor activation</w:t>
      </w:r>
      <w:r w:rsidR="00CC0DDE" w:rsidRPr="000F6913">
        <w:rPr>
          <w:rFonts w:ascii="Times New Roman" w:hAnsi="Times New Roman" w:cs="Times New Roman"/>
          <w:sz w:val="24"/>
        </w:rPr>
        <w:t>.</w:t>
      </w:r>
    </w:p>
    <w:p w14:paraId="2BB94B9E" w14:textId="61181D51" w:rsidR="002F3E09" w:rsidRPr="000F6913" w:rsidRDefault="002F3E09" w:rsidP="00D50E0D">
      <w:pPr>
        <w:spacing w:after="0" w:line="360" w:lineRule="auto"/>
        <w:rPr>
          <w:rFonts w:ascii="Times New Roman" w:hAnsi="Times New Roman" w:cs="Times New Roman"/>
          <w:sz w:val="24"/>
        </w:rPr>
      </w:pPr>
    </w:p>
    <w:p w14:paraId="7E96A6FD" w14:textId="77777777" w:rsidR="00F132AE" w:rsidRPr="000F6913" w:rsidRDefault="00F132AE" w:rsidP="00F132AE">
      <w:pPr>
        <w:spacing w:after="0" w:line="360" w:lineRule="auto"/>
        <w:rPr>
          <w:rFonts w:ascii="Times New Roman" w:hAnsi="Times New Roman" w:cs="Times New Roman"/>
          <w:sz w:val="24"/>
        </w:rPr>
      </w:pPr>
      <w:r w:rsidRPr="000F6913">
        <w:rPr>
          <w:rFonts w:ascii="Times New Roman" w:hAnsi="Times New Roman" w:cs="Times New Roman"/>
          <w:color w:val="2E74B5" w:themeColor="accent1" w:themeShade="BF"/>
          <w:sz w:val="24"/>
        </w:rPr>
        <w:t>3.3. FTG accompanies dyskinesias</w:t>
      </w:r>
    </w:p>
    <w:p w14:paraId="749139C2" w14:textId="105CC000" w:rsidR="00F132AE" w:rsidRPr="000F6913" w:rsidRDefault="00854A03" w:rsidP="003D1CBB">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Following treatment with levodopa, PD patients may develop abnormal involuntary movements, referred as levodopa-induced dyskinesias (LID). </w:t>
      </w:r>
      <w:r w:rsidR="00AE1842">
        <w:rPr>
          <w:rFonts w:ascii="Times New Roman" w:hAnsi="Times New Roman" w:cs="Times New Roman"/>
          <w:sz w:val="24"/>
        </w:rPr>
        <w:t>First</w:t>
      </w:r>
      <w:r w:rsidR="00D21CB9" w:rsidRPr="000F6913">
        <w:rPr>
          <w:rFonts w:ascii="Times New Roman" w:hAnsi="Times New Roman" w:cs="Times New Roman"/>
          <w:sz w:val="24"/>
        </w:rPr>
        <w:t xml:space="preserve">, we will discuss </w:t>
      </w:r>
      <w:r w:rsidR="00D65420">
        <w:rPr>
          <w:rFonts w:ascii="Times New Roman" w:hAnsi="Times New Roman" w:cs="Times New Roman"/>
          <w:sz w:val="24"/>
        </w:rPr>
        <w:t xml:space="preserve">human </w:t>
      </w:r>
      <w:r w:rsidR="00D21CB9" w:rsidRPr="000F6913">
        <w:rPr>
          <w:rFonts w:ascii="Times New Roman" w:hAnsi="Times New Roman" w:cs="Times New Roman"/>
          <w:sz w:val="24"/>
        </w:rPr>
        <w:lastRenderedPageBreak/>
        <w:t xml:space="preserve">studies in support </w:t>
      </w:r>
      <w:proofErr w:type="gramStart"/>
      <w:r w:rsidR="00D21CB9" w:rsidRPr="000F6913">
        <w:rPr>
          <w:rFonts w:ascii="Times New Roman" w:hAnsi="Times New Roman" w:cs="Times New Roman"/>
          <w:sz w:val="24"/>
        </w:rPr>
        <w:t xml:space="preserve">of </w:t>
      </w:r>
      <w:r w:rsidR="00D65420">
        <w:rPr>
          <w:rFonts w:ascii="Times New Roman" w:hAnsi="Times New Roman" w:cs="Times New Roman"/>
          <w:sz w:val="24"/>
        </w:rPr>
        <w:t xml:space="preserve"> and</w:t>
      </w:r>
      <w:proofErr w:type="gramEnd"/>
      <w:r w:rsidR="00D65420">
        <w:rPr>
          <w:rFonts w:ascii="Times New Roman" w:hAnsi="Times New Roman" w:cs="Times New Roman"/>
          <w:sz w:val="24"/>
        </w:rPr>
        <w:t xml:space="preserve"> against </w:t>
      </w:r>
      <w:r w:rsidR="00D21CB9" w:rsidRPr="000F6913">
        <w:rPr>
          <w:rFonts w:ascii="Times New Roman" w:hAnsi="Times New Roman" w:cs="Times New Roman"/>
          <w:sz w:val="24"/>
        </w:rPr>
        <w:t xml:space="preserve">a link between FTG and dyskinesias before moving to </w:t>
      </w:r>
      <w:r w:rsidR="00D65420">
        <w:rPr>
          <w:rFonts w:ascii="Times New Roman" w:hAnsi="Times New Roman" w:cs="Times New Roman"/>
          <w:sz w:val="24"/>
        </w:rPr>
        <w:t xml:space="preserve">animal </w:t>
      </w:r>
      <w:r w:rsidR="00D21CB9" w:rsidRPr="000F6913">
        <w:rPr>
          <w:rFonts w:ascii="Times New Roman" w:hAnsi="Times New Roman" w:cs="Times New Roman"/>
          <w:sz w:val="24"/>
        </w:rPr>
        <w:t>studies</w:t>
      </w:r>
      <w:r w:rsidR="00D65420">
        <w:rPr>
          <w:rFonts w:ascii="Times New Roman" w:hAnsi="Times New Roman" w:cs="Times New Roman"/>
          <w:sz w:val="24"/>
        </w:rPr>
        <w:t xml:space="preserve"> that support and challenge</w:t>
      </w:r>
      <w:r w:rsidR="00D21CB9" w:rsidRPr="000F6913">
        <w:rPr>
          <w:rFonts w:ascii="Times New Roman" w:hAnsi="Times New Roman" w:cs="Times New Roman"/>
          <w:sz w:val="24"/>
        </w:rPr>
        <w:t xml:space="preserve"> this connection.</w:t>
      </w:r>
    </w:p>
    <w:p w14:paraId="0261BF71" w14:textId="6649852C" w:rsidR="00D21CB9" w:rsidRPr="000F6913" w:rsidRDefault="00D21CB9" w:rsidP="003D1CBB">
      <w:pPr>
        <w:spacing w:after="0" w:line="360" w:lineRule="auto"/>
        <w:jc w:val="both"/>
        <w:rPr>
          <w:rFonts w:ascii="Times New Roman" w:hAnsi="Times New Roman" w:cs="Times New Roman"/>
          <w:sz w:val="24"/>
        </w:rPr>
      </w:pPr>
    </w:p>
    <w:p w14:paraId="2D86CE24" w14:textId="39109A3E" w:rsidR="005E7EC4" w:rsidRPr="000F6913" w:rsidRDefault="005E7EC4" w:rsidP="003D1CBB">
      <w:pPr>
        <w:spacing w:after="0" w:line="360" w:lineRule="auto"/>
        <w:jc w:val="both"/>
        <w:rPr>
          <w:rFonts w:ascii="Times New Roman" w:hAnsi="Times New Roman" w:cs="Times New Roman"/>
          <w:color w:val="2E74B5" w:themeColor="accent1" w:themeShade="BF"/>
          <w:sz w:val="24"/>
        </w:rPr>
      </w:pPr>
      <w:r w:rsidRPr="000F6913">
        <w:rPr>
          <w:rFonts w:ascii="Times New Roman" w:hAnsi="Times New Roman" w:cs="Times New Roman"/>
          <w:color w:val="2E74B5" w:themeColor="accent1" w:themeShade="BF"/>
          <w:sz w:val="24"/>
        </w:rPr>
        <w:t>3.3.1</w:t>
      </w:r>
      <w:r w:rsidR="004D6C5C" w:rsidRPr="000F6913">
        <w:rPr>
          <w:rFonts w:ascii="Times New Roman" w:hAnsi="Times New Roman" w:cs="Times New Roman"/>
          <w:color w:val="2E74B5" w:themeColor="accent1" w:themeShade="BF"/>
          <w:sz w:val="24"/>
        </w:rPr>
        <w:t>.</w:t>
      </w:r>
      <w:r w:rsidRPr="000F6913">
        <w:rPr>
          <w:rFonts w:ascii="Times New Roman" w:hAnsi="Times New Roman" w:cs="Times New Roman"/>
          <w:color w:val="2E74B5" w:themeColor="accent1" w:themeShade="BF"/>
          <w:sz w:val="24"/>
        </w:rPr>
        <w:t xml:space="preserve"> Human studies supporting the link between FTG and levodopa-induced dyskinesia</w:t>
      </w:r>
    </w:p>
    <w:p w14:paraId="7AF9FE2E" w14:textId="069F4252" w:rsidR="00053A4D" w:rsidRPr="000F6913" w:rsidRDefault="009E4A8B" w:rsidP="003D1CBB">
      <w:pPr>
        <w:spacing w:after="0" w:line="360" w:lineRule="auto"/>
        <w:jc w:val="both"/>
        <w:rPr>
          <w:rFonts w:ascii="Times New Roman" w:hAnsi="Times New Roman" w:cs="Times New Roman"/>
        </w:rPr>
      </w:pPr>
      <w:r w:rsidRPr="000F6913">
        <w:rPr>
          <w:rFonts w:ascii="Times New Roman" w:hAnsi="Times New Roman" w:cs="Times New Roman"/>
          <w:sz w:val="24"/>
        </w:rPr>
        <w:t xml:space="preserve">Table </w:t>
      </w:r>
      <w:r w:rsidR="00AE58D1">
        <w:rPr>
          <w:rFonts w:ascii="Times New Roman" w:hAnsi="Times New Roman" w:cs="Times New Roman"/>
          <w:sz w:val="24"/>
        </w:rPr>
        <w:t>1</w:t>
      </w:r>
      <w:r w:rsidRPr="000F6913">
        <w:rPr>
          <w:rFonts w:ascii="Times New Roman" w:hAnsi="Times New Roman" w:cs="Times New Roman"/>
          <w:sz w:val="24"/>
        </w:rPr>
        <w:t xml:space="preserve"> show</w:t>
      </w:r>
      <w:r w:rsidR="00FE753A" w:rsidRPr="000F6913">
        <w:rPr>
          <w:rFonts w:ascii="Times New Roman" w:hAnsi="Times New Roman" w:cs="Times New Roman"/>
          <w:sz w:val="24"/>
        </w:rPr>
        <w:t>s</w:t>
      </w:r>
      <w:r w:rsidRPr="000F6913">
        <w:rPr>
          <w:rFonts w:ascii="Times New Roman" w:hAnsi="Times New Roman" w:cs="Times New Roman"/>
          <w:sz w:val="24"/>
        </w:rPr>
        <w:t xml:space="preserve"> studies in which </w:t>
      </w:r>
      <w:r w:rsidR="00D21CB9" w:rsidRPr="000F6913">
        <w:rPr>
          <w:rFonts w:ascii="Times New Roman" w:hAnsi="Times New Roman" w:cs="Times New Roman"/>
          <w:sz w:val="24"/>
        </w:rPr>
        <w:t>LFP recordings in the STN</w:t>
      </w:r>
      <w:r w:rsidR="00954048" w:rsidRPr="000F6913">
        <w:rPr>
          <w:rFonts w:ascii="Times New Roman" w:hAnsi="Times New Roman" w:cs="Times New Roman"/>
          <w:sz w:val="24"/>
        </w:rPr>
        <w:t xml:space="preserve"> or over the motor cortex</w:t>
      </w:r>
      <w:r w:rsidR="00D21CB9" w:rsidRPr="000F6913">
        <w:rPr>
          <w:rFonts w:ascii="Times New Roman" w:hAnsi="Times New Roman" w:cs="Times New Roman"/>
          <w:sz w:val="24"/>
        </w:rPr>
        <w:t xml:space="preserve"> </w:t>
      </w:r>
      <w:r w:rsidR="00E441D2" w:rsidRPr="000F6913">
        <w:rPr>
          <w:rFonts w:ascii="Times New Roman" w:hAnsi="Times New Roman" w:cs="Times New Roman"/>
          <w:sz w:val="24"/>
        </w:rPr>
        <w:t>of</w:t>
      </w:r>
      <w:r w:rsidR="00854A03" w:rsidRPr="000F6913">
        <w:rPr>
          <w:rFonts w:ascii="Times New Roman" w:hAnsi="Times New Roman" w:cs="Times New Roman"/>
          <w:sz w:val="24"/>
        </w:rPr>
        <w:t xml:space="preserve"> PD</w:t>
      </w:r>
      <w:r w:rsidR="00D21CB9" w:rsidRPr="000F6913">
        <w:rPr>
          <w:rFonts w:ascii="Times New Roman" w:hAnsi="Times New Roman" w:cs="Times New Roman"/>
          <w:sz w:val="24"/>
        </w:rPr>
        <w:t xml:space="preserve"> patients </w:t>
      </w:r>
      <w:r w:rsidR="002D1AFC">
        <w:rPr>
          <w:rFonts w:ascii="Times New Roman" w:hAnsi="Times New Roman" w:cs="Times New Roman"/>
          <w:sz w:val="24"/>
        </w:rPr>
        <w:t xml:space="preserve">displayed </w:t>
      </w:r>
      <w:r w:rsidR="00D21CB9" w:rsidRPr="000F6913">
        <w:rPr>
          <w:rFonts w:ascii="Times New Roman" w:hAnsi="Times New Roman" w:cs="Times New Roman"/>
          <w:sz w:val="24"/>
        </w:rPr>
        <w:t xml:space="preserve">levodopa-induced FTG during episodes of dyskinesia, suggesting that the two might be related </w:t>
      </w:r>
      <w:r w:rsidR="00D21CB9" w:rsidRPr="000F6913">
        <w:rPr>
          <w:rFonts w:ascii="Times New Roman" w:hAnsi="Times New Roman" w:cs="Times New Roman"/>
          <w:sz w:val="24"/>
        </w:rPr>
        <w:fldChar w:fldCharType="begin" w:fldLock="1"/>
      </w:r>
      <w:r w:rsidR="00D21CB9" w:rsidRPr="000F6913">
        <w:rPr>
          <w:rFonts w:ascii="Times New Roman" w:hAnsi="Times New Roman" w:cs="Times New Roman"/>
          <w:sz w:val="24"/>
        </w:rPr>
        <w:instrText>ADDIN CSL_CITATION {"citationItems":[{"id":"ITEM-1","itemData":{"DOI":"10.1111/j.1460-9568.2005.04179.x","ISSN":"0953-816X (Print)","PMID":"16029215","abstract":"Synchronization of neuronal activity evident in the local field potential (LFP)  recorded in the subthalamic region of patients with Parkinson's disease occurs at low frequencies (&lt; 30 Hz) and, in some patients following treatment with levodopa, at high frequencies between 65 and 85 Hz. Here we investigate the functional relationship between these different activities by determining whether spontaneous fluctuations in their strength are correlated across time. To this end, we analysed recordings of LFPs from macroelectrodes inserted in the subthalamic area of 16 patients with Parkinson's disease, after treatment with anti-parkinsonian medication. Time-evolving autospectra of LFPs with significant 65-85 Hz peaks (from 21 sides) were computed and correlations between frequency components determined over time. LFP activity in the 5-32 Hz band was significantly negatively correlated with that in the 65-85 Hz band in data averaged across all 21 sides, as well as in 15 (71%) of the individual records. Negative correlations were relatively selective for interactions between these frequency bands and occurred over time epochs of as little as 40 s. They occurred about 50 min after levodopa and were recorded concurrently with contralateral levodopa-induced dyskinesias in all but four cases. Positive correlations were not seen between activities in the 5-32 Hz and 65-85 Hz bands. The spontaneous negative correlations suggest a reciprocal relationship between population synchrony in the high- and low-frequency ranges, and raise the possibility that spontaneous fluctuations in the balance between these activities may contribute to levodopa-induced dyskinesias.","author":[{"dropping-particle":"","family":"Fogelson","given":"Noa","non-dropping-particle":"","parse-names":false,"suffix":""},{"dropping-particle":"","family":"Pogosyan","given":"Alek","non-dropping-particle":"","parse-names":false,"suffix":""},{"dropping-particle":"","family":"Kühn","given":"Andrea A","non-dropping-particle":"","parse-names":false,"suffix":""},{"dropping-particle":"","family":"Kupsch","given":"Andreas","non-dropping-particle":"","parse-names":false,"suffix":""},{"dropping-particle":"","family":"Bruggen","given":"Gerard","non-dropping-particle":"van","parse-names":false,"suffix":""},{"dropping-particle":"","family":"Speelman","given":"Hans","non-dropping-particle":"","parse-names":false,"suffix":""},{"dropping-particle":"","family":"Tijssen","given":"Marina","non-dropping-particle":"","parse-names":false,"suffix":""},{"dropping-particle":"","family":"Quartarone","given":"Angelo","non-dropping-particle":"","parse-names":false,"suffix":""},{"dropping-particle":"","family":"Insola","given":"Angelo","non-dropping-particle":"","parse-names":false,"suffix":""},{"dropping-particle":"","family":"Mazzone","given":"Paolo","non-dropping-particle":"","parse-names":false,"suffix":""},{"dropping-particle":"","family":"Lazzaro","given":"Vincenzo","non-dropping-particle":"Di","parse-names":false,"suffix":""},{"dropping-particle":"","family":"Limousin","given":"Patricia","non-dropping-particle":"","parse-names":false,"suffix":""},{"dropping-particle":"","family":"Brown","given":"Peter","non-dropping-particle":"","parse-names":false,"suffix":""}],"container-title":"The European journal of neuroscience","id":"ITEM-1","issue":"1","issued":{"date-parts":[["2005","7"]]},"language":"eng","page":"257-266","publisher-place":"France","title":"Reciprocal interactions between oscillatory activities of different frequencies in  the subthalamic region of patients with Parkinson's disease.","type":"article-journal","volume":"22"},"uris":["http://www.mendeley.com/documents/?uuid=1622a18f-746d-4605-be26-3007e7a70cc1"]},{"id":"ITEM-2","itemData":{"DOI":"10.1093/brain/awl103","ISSN":"1460-2156 (Electronic)","PMID":"16684788","abstract":"The pathophysiology of levodopa-induced dyskinesias (LID) in Parkinson's disease is  not well understood. We have recorded local field potentials (LFP) from macroelectrodes implanted in the subthalamic nucleus (STN) of 14 patients with Parkinson's disease following surgical treatment with deep brain stimulation. Patients were studied in the 'Off' medication state and in the 'On' motor state after administration of levodopa-carbidopa (po) or apomorphine (sc) that elicited dyskinesias in 11 patients. The logarithm of the power spectrum of the LFP in selected frequency bands (4-10, 11-30 and 60-80 Hz) was compared between the 'Off' and 'On' medication states. A peak in the 11-30 Hz band was recorded in the 'Off' medication state and reduced by 45.2% (P &lt; 0.001) in the 'On' state. The 'On' was also associated with an increment of 77. 6% (P &lt; 0.001) in the 4-10 Hz band in all patients who showed dyskinesias and of 17.8% (P &lt; 0.001) in the 60-80 Hz band in the majority of patients. When dyskinesias were only present in one limb (n = 2), the 4-10 Hz peak was only recorded in the contralateral STN. These findings suggest that the 4-10 Hz oscillation is associated with the expression of LID in Parkinson's disease.","author":[{"dropping-particle":"","family":"Alonso-Frech","given":"F","non-dropping-particle":"","parse-names":false,"suffix":""},{"dropping-particle":"","family":"Zamarbide","given":"I","non-dropping-particle":"","parse-names":false,"suffix":""},{"dropping-particle":"","family":"Alegre","given":"M","non-dropping-particle":"","parse-names":false,"suffix":""},{"dropping-particle":"","family":"Rodríguez-Oroz","given":"M C","non-dropping-particle":"","parse-names":false,"suffix":""},{"dropping-particle":"","family":"Guridi","given":"J","non-dropping-particle":"","parse-names":false,"suffix":""},{"dropping-particle":"","family":"Manrique","given":"M","non-dropping-particle":"","parse-names":false,"suffix":""},{"dropping-particle":"","family":"Valencia","given":"M","non-dropping-particle":"","parse-names":false,"suffix":""},{"dropping-particle":"","family":"Artieda","given":"J","non-dropping-particle":"","parse-names":false,"suffix":""},{"dropping-particle":"","family":"Obeso","given":"J A","non-dropping-particle":"","parse-names":false,"suffix":""}],"container-title":"Brain : a journal of neurology","id":"ITEM-2","issue":"Pt 7","issued":{"date-parts":[["2006","7"]]},"language":"eng","page":"1748-1757","publisher-place":"England","title":"Slow oscillatory activity and levodopa-induced dyskinesias in Parkinson's disease.","type":"article-journal","volume":"129"},"uris":["http://www.mendeley.com/documents/?uuid=255473f7-b11c-473b-9312-eb4c5ca3a631"]},{"id":"ITEM-3","itemData":{"DOI":"10.1523/JNEUROSCI.1128-16.2016","ISSN":"1529-2401 (Electronic)","PMID":"27307233","abstract":"Hyperkinetic states are common in human movement disorders, but their neural basis  remains uncertain. One such condition is dyskinesia, a serious adverse effect of medical and surgical treatment for Parkinson's disease (PD). To study this, we used a novel, totally implanted, bidirectional neural interface to obtain multisite long-term recordings. We focus our analysis on two patients with PD who experienced frequent dyskinesia and studied them both at rest and during voluntary movement. We show that dyskinesia is associated with a narrowband gamma oscillation in motor cortex between 60 and 90 Hz, a similar, though weaker, oscillation in subthalamic nucleus, and strong phase coherence between the two. Dyskinesia-related oscillations are minimally affected by voluntary movement. When dyskinesia persists during therapeutic deep brain stimulation (DBS), the peak frequency of this signal shifts to half the stimulation frequency. These findings suggest a circuit-level mechanism for the generation of dyskinesia as well as a promising control signal for closed-loop DBS. SIGNIFICANCE STATEMENT: Oscillations in brain networks link functionally related brain areas to accomplish thought and action, but this mechanism may be altered or exaggerated by disease states. Invasive recording using implanted electrodes provides a degree of spatial and temporal resolution that is ideal for analysis of network oscillations. Here we used a novel, totally implanted, bidirectional neural interface for chronic multisite brain recordings in humans with Parkinson's disease. We characterized an oscillation between cortex and subcortical modulators that is associated with a serious adverse effect of therapy for Parkinson's disease: dyskinesia. The work shows how a perturbation in oscillatory dynamics might lead to a state of excessive movement and also suggests a possible biomarker for feedback-controlled neurostimulation to treat hyperkinetic disorders.","author":[{"dropping-particle":"","family":"Swann","given":"Nicole C","non-dropping-particle":"","parse-names":false,"suffix":""},{"dropping-particle":"","family":"Hemptinne","given":"Coralie","non-dropping-particle":"de","parse-names":false,"suffix":""},{"dropping-particle":"","family":"Miocinovic","given":"Svjetlana","non-dropping-particle":"","parse-names":false,"suffix":""},{"dropping-particle":"","family":"Qasim","given":"Salman","non-dropping-particle":"","parse-names":false,"suffix":""},{"dropping-particle":"","family":"Wang","given":"Sarah S","non-dropping-particle":"","parse-names":false,"suffix":""},{"dropping-particle":"","family":"Ziman","given":"Nathan","non-dropping-particle":"","parse-names":false,"suffix":""},{"dropping-particle":"","family":"Ostrem","given":"Jill L","non-dropping-particle":"","parse-names":false,"suffix":""},{"dropping-particle":"","family":"San Luciano","given":"Marta","non-dropping-particle":"","parse-names":false,"suffix":""},{"dropping-particle":"","family":"Galifianakis","given":"Nicholas B","non-dropping-particle":"","parse-names":false,"suffix":""},{"dropping-particle":"","family":"Starr","given":"Philip A","non-dropping-particle":"","parse-names":false,"suffix":""}],"container-title":"The Journal of neuroscience : the official journal of the Society for Neuroscience","id":"ITEM-3","issue":"24","issued":{"date-parts":[["2016","6"]]},"language":"eng","page":"6445-6458","title":"Gamma Oscillations in the Hyperkinetic State Detected with Chronic Human Brain  Recordings in Parkinson's Disease.","type":"article-journal","volume":"36"},"uris":["http://www.mendeley.com/documents/?uuid=41d31dd6-46bd-4545-937d-7a23e9fb6fa9"]},{"id":"ITEM-4","itemData":{"DOI":"10.1088/1741-2552/aabc9b","ISSN":"1741-2552 (Electronic)","PMID":"29741160","abstract":"OBJECTIVE: Contemporary deep brain stimulation (DBS) for Parkinson's disease is  delivered continuously, and adjustments based on patient's changing symptoms must be made manually by a trained clinician. Patients may be subjected to energy intensive settings at times when they are not needed, possibly resulting in stimulation-induced adverse effects, such as dyskinesia. One solution is 'adaptive' DBS, in which stimulation is modified in real time based on neural signals that co-vary with the severity of motor signs or of stimulation-induced adverse effects. Here we show the feasibility of adaptive DBS using a fully implanted neural prosthesis. APPROACH: We demonstrate adaptive deep brain stimulation in two patients with Parkinson's disease using a fully implanted neural prosthesis that is enabled to utilize brain sensing to control stimulation amplitude (Activa PC  +  S). We used a cortical narrowband gamma (60-90 Hz) oscillation related to dyskinesia to decrease stimulation voltage when gamma oscillatory activity is high (indicating dyskinesia) and increase stimulation voltage when it is low. MAIN RESULTS: We demonstrate the feasibility of 'adaptive deep brain stimulation' in two patients with Parkinson's disease. In short term in-clinic testing, energy savings were substantial (38%-45%), and therapeutic efficacy was maintained. SIGNIFICANCE: This is the first demonstration of adaptive DBS in Parkinson's disease using a fully implanted device and neural sensing. Our approach is distinct from other strategies utilizing basal ganglia signals for feedback control.","author":[{"dropping-particle":"","family":"Swann","given":"Nicole C","non-dropping-particle":"","parse-names":false,"suffix":""},{"dropping-particle":"","family":"Hemptinne","given":"Coralie","non-dropping-particle":"de","parse-names":false,"suffix":""},{"dropping-particle":"","family":"Thompson","given":"Margaret C","non-dropping-particle":"","parse-names":false,"suffix":""},{"dropping-particle":"","family":"Miocinovic","</w:instrText>
      </w:r>
      <w:r w:rsidR="00D21CB9" w:rsidRPr="00840321">
        <w:rPr>
          <w:rFonts w:ascii="Times New Roman" w:hAnsi="Times New Roman" w:cs="Times New Roman"/>
          <w:sz w:val="24"/>
          <w:lang w:val="fr-FR"/>
        </w:rPr>
        <w:instrText>given":"Svjetlana","non-dropping-particle":"","parse-names":false,"suffix":""},{"dropping-particle":"","family":"Miller","given":"Andrew M","non-dropping-particle":"","parse-names":false,"suffix":""},{"dropping-particle":"","family":"Gilron","given":"Ro'ee","non-dropping-particle":"","parse-names":false,"suffix":""},{"dropping-particle":"","family":"Ostrem","given":"Jill L","non-dropping-particle":"","parse-names":false,"suffix":""},{"dropping-particle":"","family":"Chizeck","given":"Howard J","non-dropping-particle":"","parse-names":false,"suffix":""},{"dropping-particle":"","family":"Starr","given":"Philip A","non-dropping-particle":"","parse-names":false,"suffix":""}],"container-title":"Journal of neural engineering","id":"ITEM-4","issue":"4","issued":{"date-parts":[["2018","8"]]},"language":"eng","page":"46006","title":"Adaptive deep brain stimulation for Parkinson's disease using motor cortex sensing.","type":"article-journal","volume":"15"},"uris":["http://www.mendeley.com/documents/?uuid=11b6549e-09c8-489b-9ab8-0a493724038e"]}],"mendeley":{"formattedCitation":"(Alonso-Frech et al., 2006; Fogelson et al., 2005; Swann et al., 2018, 2016)","plainTextFormattedCitation":"(Alonso-Frech et al., 2006; Fogelson et al., 2005; Swann et al., 2018, 2016)","previouslyFormattedCitation":"(Alonso-Frech et al., 2006; Fogelson et al., 2005; Swann et al., 2018, 2016)"},"properties":{"noteIndex":0},"schema":"https://github.com/citation-style-language/schema/raw/master/csl-citation.json"}</w:instrText>
      </w:r>
      <w:r w:rsidR="00D21CB9" w:rsidRPr="000F6913">
        <w:rPr>
          <w:rFonts w:ascii="Times New Roman" w:hAnsi="Times New Roman" w:cs="Times New Roman"/>
          <w:sz w:val="24"/>
        </w:rPr>
        <w:fldChar w:fldCharType="separate"/>
      </w:r>
      <w:r w:rsidR="00D21CB9" w:rsidRPr="00840321">
        <w:rPr>
          <w:rFonts w:ascii="Times New Roman" w:hAnsi="Times New Roman" w:cs="Times New Roman"/>
          <w:noProof/>
          <w:sz w:val="24"/>
          <w:lang w:val="fr-FR"/>
        </w:rPr>
        <w:t>(Alonso-Frech et al., 2006; Fogelson et al., 2005; Swann et al., 2018, 2016)</w:t>
      </w:r>
      <w:r w:rsidR="00D21CB9" w:rsidRPr="000F6913">
        <w:rPr>
          <w:rFonts w:ascii="Times New Roman" w:hAnsi="Times New Roman" w:cs="Times New Roman"/>
          <w:sz w:val="24"/>
        </w:rPr>
        <w:fldChar w:fldCharType="end"/>
      </w:r>
      <w:r w:rsidR="00D21CB9" w:rsidRPr="00840321">
        <w:rPr>
          <w:rFonts w:ascii="Times New Roman" w:hAnsi="Times New Roman" w:cs="Times New Roman"/>
          <w:sz w:val="24"/>
          <w:lang w:val="fr-FR"/>
        </w:rPr>
        <w:t>.</w:t>
      </w:r>
      <w:r w:rsidR="00053A4D" w:rsidRPr="00840321">
        <w:rPr>
          <w:rFonts w:ascii="Times New Roman" w:hAnsi="Times New Roman" w:cs="Times New Roman"/>
          <w:sz w:val="24"/>
          <w:lang w:val="fr-FR"/>
        </w:rPr>
        <w:t xml:space="preserve"> </w:t>
      </w:r>
      <w:r w:rsidR="00053A4D" w:rsidRPr="000F6913">
        <w:rPr>
          <w:rFonts w:ascii="Times New Roman" w:hAnsi="Times New Roman" w:cs="Times New Roman"/>
          <w:sz w:val="24"/>
        </w:rPr>
        <w:t xml:space="preserve">Swann and colleagues recorded FTG </w:t>
      </w:r>
      <w:r w:rsidR="002D1AFC">
        <w:rPr>
          <w:rFonts w:ascii="Times New Roman" w:hAnsi="Times New Roman" w:cs="Times New Roman"/>
          <w:sz w:val="24"/>
        </w:rPr>
        <w:t xml:space="preserve">over the primary motor </w:t>
      </w:r>
      <w:r w:rsidR="00053A4D" w:rsidRPr="000F6913">
        <w:rPr>
          <w:rFonts w:ascii="Times New Roman" w:hAnsi="Times New Roman" w:cs="Times New Roman"/>
          <w:sz w:val="24"/>
        </w:rPr>
        <w:t>cortex</w:t>
      </w:r>
      <w:r w:rsidR="002D1AFC">
        <w:rPr>
          <w:rFonts w:ascii="Times New Roman" w:hAnsi="Times New Roman" w:cs="Times New Roman"/>
          <w:sz w:val="24"/>
        </w:rPr>
        <w:t xml:space="preserve"> (M1)</w:t>
      </w:r>
      <w:r w:rsidR="00053A4D" w:rsidRPr="000F6913">
        <w:rPr>
          <w:rFonts w:ascii="Times New Roman" w:hAnsi="Times New Roman" w:cs="Times New Roman"/>
          <w:sz w:val="24"/>
        </w:rPr>
        <w:t xml:space="preserve"> and </w:t>
      </w:r>
      <w:r w:rsidR="002D1AFC">
        <w:rPr>
          <w:rFonts w:ascii="Times New Roman" w:hAnsi="Times New Roman" w:cs="Times New Roman"/>
          <w:sz w:val="24"/>
        </w:rPr>
        <w:t xml:space="preserve">in </w:t>
      </w:r>
      <w:r w:rsidR="00053A4D" w:rsidRPr="000F6913">
        <w:rPr>
          <w:rFonts w:ascii="Times New Roman" w:hAnsi="Times New Roman" w:cs="Times New Roman"/>
          <w:sz w:val="24"/>
        </w:rPr>
        <w:t xml:space="preserve">STN with coherence between these two sites during periods of dyskinesia in two patients using chronically implanted pulse generators </w:t>
      </w:r>
      <w:r w:rsidR="00053A4D" w:rsidRPr="000F6913">
        <w:fldChar w:fldCharType="begin" w:fldLock="1"/>
      </w:r>
      <w:r w:rsidR="00053A4D" w:rsidRPr="000F6913">
        <w:rPr>
          <w:rFonts w:ascii="Times New Roman" w:hAnsi="Times New Roman" w:cs="Times New Roman"/>
          <w:sz w:val="24"/>
        </w:rPr>
        <w:instrText>ADDIN CSL_CITATION {"citationItems":[{"id":"ITEM-1","itemData":{"DOI":"10.1523/JNEUROSCI.1128-16.2016","ISSN":"1529-2401 (Electronic)","PMID":"27307233","abstract":"Hyperkinetic states are common in human movement disorders, but their neural basis  remains uncertain. One such condition is dyskinesia, a serious adverse effect of medical and surgical treatment for Parkinson's disease (PD). To study this, we used a novel, totally implanted, bidirectional neural interface to obtain multisite long-term recordings. We focus our analysis on two patients with PD who experienced frequent dyskinesia and studied them both at rest and during voluntary movement. We show that dyskinesia is associated with a narrowband gamma oscillation in motor cortex between 60 and 90 Hz, a similar, though weaker, oscillation in subthalamic nucleus, and strong phase coherence between the two. Dyskinesia-related oscillations are minimally affected by voluntary movement. When dyskinesia persists during therapeutic deep brain stimulation (DBS), the peak frequency of this signal shifts to half the stimulation frequency. These findings suggest a circuit-level mechanism for the generation of dyskinesia as well as a promising control signal for closed-loop DBS. SIGNIFICANCE STATEMENT: Oscillations in brain networks link functionally related brain areas to accomplish thought and action, but this mechanism may be altered or exaggerated by disease states. Invasive recording using implanted electrodes provides a degree of spatial and temporal resolution that is ideal for analysis of network oscillations. Here we used a novel, totally implanted, bidirectional neural interface for chronic multisite brain recordings in humans with Parkinson's disease. We characterized an oscillation between cortex and subcortical modulators that is associated with a serious adverse effect of therapy for Parkinson's disease: dyskinesia. The work shows how a perturbation in oscillatory dynamics might lead to a state of excessive movement and also suggests a possible biomarker for feedback-controlled neurostimulation to treat hyperkinetic disorders.","author":[{"dropping-particle":"","family":"Swann","given":"Nicole C","non-dropping-particle":"","parse-names":false,"suffix":""},{"dropping-particle":"","family":"Hemptinne","given":"Coralie","non-dropping-particle":"de","parse-names":false,"suffix":""},{"dropping-particle":"","family":"Miocinovic","given":"Svjetlana","non-dropping-particle":"","parse-names":false,"suffix":""},{"dropping-particle":"","family":"Qasim","given":"Salman","non-dropping-particle":"","parse-names":false,"suffix":""},{"dropping-particle":"","family":"Wang","given":"Sarah S","non-dropping-particle":"","parse-names":false,"suffix":""},{"dropping-particle":"","family":"Ziman","given":"Nathan","non-dropping-particle":"","parse-names":false,"suffix":""},{"dropping-particle":"","family":"Ostrem","given":"Jill L","non-dropping-particle":"","parse-names":false,"suffix":""},{"dropping-particle":"","family":"San Luciano","given":"Marta","non-dropping-particle":"","parse-names":false,"suffix":""},{"dropping-particle":"","family":"Galifianakis","given":"Nicholas B","non-dropping-particle":"","parse-names":false,"suffix":""},{"dropping-particle":"","family":"Starr","given":"Philip A","non-dropping-particle":"","parse-names":false,"suffix":""}],"container-title":"The Journal of neuroscience : the official journal of the Society for Neuroscience","id":"ITEM-1","issue":"24","issued":{"date-parts":[["2016","6"]]},"language":"eng","page":"6445-6458","title":"Gamma Oscillations in the Hyperkinetic State Detected with Chronic Human Brain  Recordings in Parkinson's Disease.","type":"article-journal","volume":"36"},"uris":["http://www.mendeley.com/documents/?uuid=41d31dd6-46bd-4545-937d-7a23e9fb6fa9"]}],"mendeley":{"formattedCitation":"(Swann et al., 2016)","plainTextFormattedCitation":"(Swann et al., 2016)","previouslyFormattedCitation":"(Swann et al., 2016)"},"properties":{"noteIndex":0},"schema":"https://github.com/citation-style-language/schema/raw/master/csl-citation.json"}</w:instrText>
      </w:r>
      <w:r w:rsidR="00053A4D" w:rsidRPr="000F6913">
        <w:rPr>
          <w:rFonts w:ascii="Times New Roman" w:hAnsi="Times New Roman" w:cs="Times New Roman"/>
          <w:sz w:val="24"/>
        </w:rPr>
        <w:fldChar w:fldCharType="separate"/>
      </w:r>
      <w:r w:rsidR="00053A4D" w:rsidRPr="000F6913">
        <w:rPr>
          <w:rFonts w:ascii="Times New Roman" w:hAnsi="Times New Roman" w:cs="Times New Roman"/>
          <w:noProof/>
          <w:sz w:val="24"/>
        </w:rPr>
        <w:t>(Swann et al., 2016)</w:t>
      </w:r>
      <w:r w:rsidR="00053A4D" w:rsidRPr="000F6913">
        <w:rPr>
          <w:rFonts w:ascii="Times New Roman" w:hAnsi="Times New Roman" w:cs="Times New Roman"/>
          <w:sz w:val="24"/>
        </w:rPr>
        <w:fldChar w:fldCharType="end"/>
      </w:r>
      <w:r w:rsidR="00053A4D" w:rsidRPr="000F6913">
        <w:rPr>
          <w:rFonts w:ascii="Times New Roman" w:hAnsi="Times New Roman" w:cs="Times New Roman"/>
          <w:sz w:val="24"/>
        </w:rPr>
        <w:t xml:space="preserve">. </w:t>
      </w:r>
      <w:r w:rsidR="00053A4D" w:rsidRPr="00812BA7">
        <w:rPr>
          <w:rFonts w:ascii="Times New Roman" w:hAnsi="Times New Roman" w:cs="Times New Roman"/>
          <w:sz w:val="24"/>
        </w:rPr>
        <w:t>All four measures (M1-FTG power, STN-FTG power, phase coherence and magnitude-squared coherence)</w:t>
      </w:r>
      <w:r w:rsidR="00404BEC" w:rsidRPr="00812BA7">
        <w:rPr>
          <w:rFonts w:ascii="Times New Roman" w:hAnsi="Times New Roman" w:cs="Times New Roman"/>
          <w:sz w:val="24"/>
        </w:rPr>
        <w:t xml:space="preserve"> in this study</w:t>
      </w:r>
      <w:r w:rsidR="00053A4D" w:rsidRPr="00812BA7">
        <w:rPr>
          <w:rFonts w:ascii="Times New Roman" w:hAnsi="Times New Roman" w:cs="Times New Roman"/>
          <w:sz w:val="24"/>
        </w:rPr>
        <w:t xml:space="preserve"> distinguished the dyskinetic from the non-dyskinetic state.</w:t>
      </w:r>
      <w:r w:rsidR="00053A4D" w:rsidRPr="000F6913">
        <w:rPr>
          <w:rFonts w:ascii="Times New Roman" w:hAnsi="Times New Roman" w:cs="Times New Roman"/>
          <w:sz w:val="24"/>
        </w:rPr>
        <w:t xml:space="preserve"> </w:t>
      </w:r>
      <w:r w:rsidR="00622CF8" w:rsidRPr="000F6913">
        <w:rPr>
          <w:rFonts w:ascii="Times New Roman" w:hAnsi="Times New Roman" w:cs="Times New Roman"/>
          <w:sz w:val="24"/>
        </w:rPr>
        <w:t>Furthermore, t</w:t>
      </w:r>
      <w:r w:rsidR="00053A4D" w:rsidRPr="000F6913">
        <w:rPr>
          <w:rFonts w:ascii="Times New Roman" w:hAnsi="Times New Roman" w:cs="Times New Roman"/>
          <w:sz w:val="24"/>
        </w:rPr>
        <w:t xml:space="preserve">he authors </w:t>
      </w:r>
      <w:r w:rsidR="00404BEC">
        <w:rPr>
          <w:rFonts w:ascii="Times New Roman" w:hAnsi="Times New Roman" w:cs="Times New Roman"/>
          <w:sz w:val="24"/>
        </w:rPr>
        <w:t xml:space="preserve">reported frequency shifts of </w:t>
      </w:r>
      <w:r w:rsidR="0039771F">
        <w:rPr>
          <w:rFonts w:ascii="Times New Roman" w:hAnsi="Times New Roman" w:cs="Times New Roman"/>
          <w:sz w:val="24"/>
        </w:rPr>
        <w:t xml:space="preserve">levodopa-induced </w:t>
      </w:r>
      <w:r w:rsidR="00404BEC">
        <w:rPr>
          <w:rFonts w:ascii="Times New Roman" w:hAnsi="Times New Roman" w:cs="Times New Roman"/>
          <w:sz w:val="24"/>
        </w:rPr>
        <w:t xml:space="preserve">FTG </w:t>
      </w:r>
      <w:r w:rsidR="00404BEC" w:rsidRPr="000F6913">
        <w:rPr>
          <w:rFonts w:ascii="Times New Roman" w:hAnsi="Times New Roman" w:cs="Times New Roman"/>
          <w:sz w:val="24"/>
        </w:rPr>
        <w:t>as DBS frequency changes</w:t>
      </w:r>
      <w:r w:rsidR="00404BEC">
        <w:rPr>
          <w:rFonts w:ascii="Times New Roman" w:hAnsi="Times New Roman" w:cs="Times New Roman"/>
          <w:sz w:val="24"/>
        </w:rPr>
        <w:t>,</w:t>
      </w:r>
      <w:r w:rsidR="00404BEC" w:rsidRPr="000F6913">
        <w:rPr>
          <w:rFonts w:ascii="Times New Roman" w:hAnsi="Times New Roman" w:cs="Times New Roman"/>
          <w:sz w:val="24"/>
        </w:rPr>
        <w:t xml:space="preserve"> </w:t>
      </w:r>
      <w:r w:rsidR="00053A4D" w:rsidRPr="000F6913">
        <w:rPr>
          <w:rFonts w:ascii="Times New Roman" w:hAnsi="Times New Roman" w:cs="Times New Roman"/>
          <w:sz w:val="24"/>
        </w:rPr>
        <w:t>suggest</w:t>
      </w:r>
      <w:r w:rsidR="00404BEC">
        <w:rPr>
          <w:rFonts w:ascii="Times New Roman" w:hAnsi="Times New Roman" w:cs="Times New Roman"/>
          <w:sz w:val="24"/>
        </w:rPr>
        <w:t>ing</w:t>
      </w:r>
      <w:r w:rsidR="00053A4D" w:rsidRPr="000F6913">
        <w:rPr>
          <w:rFonts w:ascii="Times New Roman" w:hAnsi="Times New Roman" w:cs="Times New Roman"/>
          <w:sz w:val="24"/>
        </w:rPr>
        <w:t xml:space="preserve"> entrainment of FTG at half the stimulation frequency. Swann </w:t>
      </w:r>
      <w:r w:rsidR="00CD6824">
        <w:rPr>
          <w:rFonts w:ascii="Times New Roman" w:hAnsi="Times New Roman" w:cs="Times New Roman"/>
          <w:sz w:val="24"/>
        </w:rPr>
        <w:t>and colleagues also report</w:t>
      </w:r>
      <w:r w:rsidR="00053A4D" w:rsidRPr="000F6913">
        <w:rPr>
          <w:rFonts w:ascii="Times New Roman" w:hAnsi="Times New Roman" w:cs="Times New Roman"/>
          <w:sz w:val="24"/>
        </w:rPr>
        <w:t xml:space="preserve"> constant phase coupling between cortical and </w:t>
      </w:r>
      <w:r w:rsidR="00F0492E">
        <w:rPr>
          <w:rFonts w:ascii="Times New Roman" w:hAnsi="Times New Roman" w:cs="Times New Roman"/>
          <w:sz w:val="24"/>
        </w:rPr>
        <w:t>STN-</w:t>
      </w:r>
      <w:r w:rsidR="00053A4D" w:rsidRPr="000F6913">
        <w:rPr>
          <w:rFonts w:ascii="Times New Roman" w:hAnsi="Times New Roman" w:cs="Times New Roman"/>
          <w:sz w:val="24"/>
        </w:rPr>
        <w:t xml:space="preserve">FTG during dyskinesia regardless of whether DBS was </w:t>
      </w:r>
      <w:r w:rsidR="007B68FD">
        <w:rPr>
          <w:rFonts w:ascii="Times New Roman" w:hAnsi="Times New Roman" w:cs="Times New Roman"/>
          <w:sz w:val="24"/>
        </w:rPr>
        <w:t xml:space="preserve">switched </w:t>
      </w:r>
      <w:r w:rsidR="00053A4D" w:rsidRPr="000F6913">
        <w:rPr>
          <w:rFonts w:ascii="Times New Roman" w:hAnsi="Times New Roman" w:cs="Times New Roman"/>
          <w:sz w:val="24"/>
        </w:rPr>
        <w:t xml:space="preserve">on or off, suggesting that this phase relationship is unlikely explained by a subharmonic of stimulation. However, other studies up to date could not replicate </w:t>
      </w:r>
      <w:r w:rsidR="00622CF8" w:rsidRPr="000F6913">
        <w:rPr>
          <w:rFonts w:ascii="Times New Roman" w:hAnsi="Times New Roman" w:cs="Times New Roman"/>
          <w:sz w:val="24"/>
        </w:rPr>
        <w:t>FTG entrainment at a subharmonic</w:t>
      </w:r>
      <w:r w:rsidR="00053A4D" w:rsidRPr="000F6913">
        <w:rPr>
          <w:rFonts w:ascii="Times New Roman" w:hAnsi="Times New Roman" w:cs="Times New Roman"/>
          <w:sz w:val="24"/>
        </w:rPr>
        <w:t xml:space="preserve"> </w:t>
      </w:r>
      <w:r w:rsidR="008524AC">
        <w:rPr>
          <w:rFonts w:ascii="Times New Roman" w:hAnsi="Times New Roman" w:cs="Times New Roman"/>
          <w:sz w:val="24"/>
        </w:rPr>
        <w:t xml:space="preserve">frequency when patients were </w:t>
      </w:r>
      <w:r w:rsidR="00053A4D" w:rsidRPr="000F6913">
        <w:rPr>
          <w:rFonts w:ascii="Times New Roman" w:hAnsi="Times New Roman" w:cs="Times New Roman"/>
          <w:sz w:val="24"/>
        </w:rPr>
        <w:t xml:space="preserve">off medication </w:t>
      </w:r>
      <w:r w:rsidR="00053A4D" w:rsidRPr="000F6913">
        <w:fldChar w:fldCharType="begin" w:fldLock="1"/>
      </w:r>
      <w:r w:rsidR="00053A4D" w:rsidRPr="000F6913">
        <w:rPr>
          <w:rFonts w:ascii="Times New Roman" w:hAnsi="Times New Roman" w:cs="Times New Roman"/>
          <w:sz w:val="24"/>
        </w:rPr>
        <w:instrText>ADDIN CSL_CITATION {"citationItems":[{"id":"ITEM-1","itemData":{"DOI":"10.1093/brain/awaa297","ISSN":"1460-2156 (Electronic)","PMID":"33150359","abstract":"The disruption of pathologically enhanced beta oscillations is considered one of the  key mechanisms mediating the clinical effects of deep brain stimulation on motor symptoms in Parkinson's disease. However, a specific modulation of other distinct physiological or pathological oscillatory activities could also play an important role in symptom control and motor function recovery during deep brain stimulation. Finely tuned gamma oscillations have been suggested to be prokinetic in nature, facilitating the preferential processing of physiological neural activity. In this study, we postulate that clinically effective high-frequency stimulation of the subthalamic nucleus imposes cross-frequency interactions with gamma oscillations in a cortico-subcortical network of interconnected regions and normalizes the balance between beta and gamma oscillations. To this end we acquired resting state high-density (256 channels) EEG from 31 patients with Parkinson's disease who underwent deep brain stimulation to compare spectral power and power-to-power cross-frequency coupling using a beamformer algorithm for coherent sources. To show that modulations exclusively relate to stimulation frequencies that alleviate motor symptoms, two clinically ineffective frequencies were tested as control conditions. We observed a robust reduction of beta and increase of gamma power, attested in the regions of a cortical (motor cortex, supplementary motor area, premotor cortex) and subcortical network (subthalamic nucleus and cerebellum). Additionally, we found a clear cross-frequency coupling of narrowband gamma frequencies to the stimulation frequency in all of these nodes, which negatively correlated with motor impairment. No such dynamics were revealed within the control posterior parietal cortex region. Furthermore, deep brain stimulation at clinically ineffective frequencies did not alter the source power spectra or cross-frequency coupling in any region. These findings demonstrate that clinically effective deep brain stimulation of the subthalamic nucleus differentially modifies different oscillatory activities in a widespread network of cortical and subcortical regions. Particularly the cross-frequency interactions between finely tuned gamma oscillations and the stimulation frequency may suggest an entrainment mechanism that could promote dynamic neural processing underlying motor symptom alleviation.","author":[{"dropping-particle":"","family":"Muthuraman","given":"Muthuraman","non-dropping-particle":"","parse-names":false,"suffix":""},{"dropping-particle":"","family":"Bange","given":"Manuel","non-dropping-particle":"","parse-names":false,"suffix":""},{"dropping-particle":"","family":"Koirala","given":"Nabin","non-dropping-particle":"","parse-names":false,"suffix":""},{"dropping-particle":"","family":"Ciolac","given":"Dumitru","non-dropping-particle":"","parse-names":false,"suffix":""},{"dropping-particle":"","family":"Pintea","given":"Bogdan","non-dropping-particle":"","parse-names":false,"suffix":""},{"dropping-particle":"","family":"Glaser","given":"Martin","non-dropping-particle":"","parse-names":false,"suffix":""},{"dropping-particle":"","family":"Tinkhauser","given":"Gerd","non-dropping-particle":"","parse-names":false,"suffix":""},{"dropping-particle":"","family":"Brown","given":"Peter","non-dropping-particle":"","parse-names":false,"suffix":""},{"dropping-particle":"","family":"Deuschl","given":"Günther","non-dropping-particle":"","parse-names":false,"suffix":""},{"dropping-particle":"","family":"Groppa","given":"Sergiu","non-dropping-particle":"","parse-names":false,"suffix":""}],"container-title":"Brain : a journal of neurology","id":"ITEM-1","issued":{"date-parts":[["2020","11"]]},"language":"eng","publisher-place":"England","title":"Cross-frequency coupling between gamma oscillations and deep brain stimulation  frequency in Parkinson's disease.","type":"article-journal"},"uris":["http://www.mendeley.com/documents/?uuid=f30fecec-9dcf-4f0c-9a03-c1194d2a50a6"]},{"id":"ITEM-2","itemData":{"DOI":"10.1016/j.nbd.2021.105287","ISSN":"1095-953X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disease","id":"ITEM-2","issued":{"date-parts":[["2021","5"]]},"language":"eng","page":"105287","title":"Subthalamic deep brain stimulation induces finely-tuned gamma oscillations in the  absence of levodopa.","type":"article-journal","volume":"152"},"uris":["http://www.mendeley.com/documents/?uuid=6fae9888-da9e-4f8e-a8d8-25e6fba24828"]}],"mendeley":{"formattedCitation":"(Muthuraman et al., 2020; Wiest et al., 2021)","plainTextFormattedCitation":"(Muthuraman et al., 2020; Wiest et al., 2021)","previouslyFormattedCitation":"(Muthuraman et al., 2020; Wiest et al., 2021)"},"properties":{"noteIndex":0},"schema":"https://github.com/citation-style-language/schema/raw/master/csl-citation.json"}</w:instrText>
      </w:r>
      <w:r w:rsidR="00053A4D" w:rsidRPr="000F6913">
        <w:rPr>
          <w:rFonts w:ascii="Times New Roman" w:hAnsi="Times New Roman" w:cs="Times New Roman"/>
          <w:sz w:val="24"/>
        </w:rPr>
        <w:fldChar w:fldCharType="separate"/>
      </w:r>
      <w:r w:rsidR="00053A4D" w:rsidRPr="000F6913">
        <w:rPr>
          <w:rFonts w:ascii="Times New Roman" w:hAnsi="Times New Roman" w:cs="Times New Roman"/>
          <w:noProof/>
          <w:sz w:val="24"/>
        </w:rPr>
        <w:t>(Muthuraman et al., 2020; Wiest et al., 2021)</w:t>
      </w:r>
      <w:r w:rsidR="00053A4D" w:rsidRPr="000F6913">
        <w:rPr>
          <w:rFonts w:ascii="Times New Roman" w:hAnsi="Times New Roman" w:cs="Times New Roman"/>
          <w:sz w:val="24"/>
        </w:rPr>
        <w:fldChar w:fldCharType="end"/>
      </w:r>
      <w:r w:rsidR="00053A4D" w:rsidRPr="000F6913">
        <w:rPr>
          <w:rFonts w:ascii="Times New Roman" w:hAnsi="Times New Roman" w:cs="Times New Roman"/>
          <w:sz w:val="24"/>
        </w:rPr>
        <w:t>.</w:t>
      </w:r>
      <w:r w:rsidR="001C5B2D" w:rsidRPr="000F6913">
        <w:rPr>
          <w:rFonts w:ascii="Times New Roman" w:hAnsi="Times New Roman" w:cs="Times New Roman"/>
          <w:sz w:val="24"/>
        </w:rPr>
        <w:t xml:space="preserve"> </w:t>
      </w:r>
      <w:r w:rsidR="00812BA7">
        <w:rPr>
          <w:rFonts w:ascii="Times New Roman" w:hAnsi="Times New Roman" w:cs="Times New Roman"/>
          <w:sz w:val="24"/>
        </w:rPr>
        <w:t>It is possible that</w:t>
      </w:r>
      <w:r w:rsidR="001C5B2D" w:rsidRPr="00812BA7">
        <w:rPr>
          <w:rFonts w:ascii="Times New Roman" w:hAnsi="Times New Roman" w:cs="Times New Roman"/>
          <w:sz w:val="24"/>
        </w:rPr>
        <w:t xml:space="preserve"> </w:t>
      </w:r>
      <w:r w:rsidR="00184FED" w:rsidRPr="00812BA7">
        <w:rPr>
          <w:rFonts w:ascii="Times New Roman" w:hAnsi="Times New Roman" w:cs="Times New Roman"/>
          <w:sz w:val="24"/>
        </w:rPr>
        <w:t xml:space="preserve">activities in subcortical areas </w:t>
      </w:r>
      <w:r w:rsidR="008528F3" w:rsidRPr="00812BA7">
        <w:rPr>
          <w:rFonts w:ascii="Times New Roman" w:hAnsi="Times New Roman" w:cs="Times New Roman"/>
          <w:sz w:val="24"/>
        </w:rPr>
        <w:t>are</w:t>
      </w:r>
      <w:r w:rsidR="001C5B2D" w:rsidRPr="00812BA7">
        <w:rPr>
          <w:rFonts w:ascii="Times New Roman" w:hAnsi="Times New Roman" w:cs="Times New Roman"/>
          <w:sz w:val="24"/>
        </w:rPr>
        <w:t xml:space="preserve"> less susceptible to </w:t>
      </w:r>
      <w:r w:rsidR="008524AC" w:rsidRPr="00812BA7">
        <w:rPr>
          <w:rFonts w:ascii="Times New Roman" w:hAnsi="Times New Roman" w:cs="Times New Roman"/>
          <w:sz w:val="24"/>
        </w:rPr>
        <w:t xml:space="preserve">entrainment and </w:t>
      </w:r>
      <w:r w:rsidR="001C5B2D" w:rsidRPr="00812BA7">
        <w:rPr>
          <w:rFonts w:ascii="Times New Roman" w:hAnsi="Times New Roman" w:cs="Times New Roman"/>
          <w:sz w:val="24"/>
        </w:rPr>
        <w:t>frequency shifting</w:t>
      </w:r>
      <w:r w:rsidR="00184FED" w:rsidRPr="00812BA7">
        <w:rPr>
          <w:rFonts w:ascii="Times New Roman" w:hAnsi="Times New Roman" w:cs="Times New Roman"/>
          <w:sz w:val="24"/>
        </w:rPr>
        <w:t xml:space="preserve"> especially </w:t>
      </w:r>
      <w:r w:rsidR="00812BA7">
        <w:rPr>
          <w:rFonts w:ascii="Times New Roman" w:hAnsi="Times New Roman" w:cs="Times New Roman"/>
          <w:sz w:val="24"/>
        </w:rPr>
        <w:t>in the</w:t>
      </w:r>
      <w:r w:rsidR="00184FED" w:rsidRPr="00812BA7">
        <w:rPr>
          <w:rFonts w:ascii="Times New Roman" w:hAnsi="Times New Roman" w:cs="Times New Roman"/>
          <w:sz w:val="24"/>
        </w:rPr>
        <w:t xml:space="preserve"> dopamine-deficient state</w:t>
      </w:r>
      <w:r w:rsidR="001C5B2D" w:rsidRPr="00812BA7">
        <w:rPr>
          <w:rFonts w:ascii="Times New Roman" w:hAnsi="Times New Roman" w:cs="Times New Roman"/>
          <w:sz w:val="24"/>
        </w:rPr>
        <w:t>.</w:t>
      </w:r>
      <w:r w:rsidR="008528F3" w:rsidRPr="00812BA7">
        <w:rPr>
          <w:rFonts w:ascii="Times New Roman" w:hAnsi="Times New Roman" w:cs="Times New Roman"/>
          <w:sz w:val="24"/>
        </w:rPr>
        <w:t xml:space="preserve"> </w:t>
      </w:r>
      <w:r w:rsidR="0069416F" w:rsidRPr="00812BA7">
        <w:rPr>
          <w:rFonts w:ascii="Times New Roman" w:hAnsi="Times New Roman" w:cs="Times New Roman"/>
          <w:sz w:val="24"/>
        </w:rPr>
        <w:t>Alternatively, e</w:t>
      </w:r>
      <w:r w:rsidR="008528F3" w:rsidRPr="00812BA7">
        <w:rPr>
          <w:rFonts w:ascii="Times New Roman" w:hAnsi="Times New Roman" w:cs="Times New Roman"/>
          <w:sz w:val="24"/>
        </w:rPr>
        <w:t>ntrainment may also be dependent on stimulation currents.</w:t>
      </w:r>
    </w:p>
    <w:p w14:paraId="63992A64" w14:textId="406A7D70" w:rsidR="00D21CB9" w:rsidRPr="000F6913" w:rsidRDefault="00D21CB9" w:rsidP="00D50E0D">
      <w:pPr>
        <w:spacing w:after="0" w:line="360" w:lineRule="auto"/>
        <w:rPr>
          <w:rFonts w:ascii="Times New Roman" w:hAnsi="Times New Roman" w:cs="Times New Roman"/>
          <w:sz w:val="24"/>
        </w:rPr>
      </w:pPr>
    </w:p>
    <w:p w14:paraId="505B0EE6" w14:textId="3B51ECDC" w:rsidR="005E7EC4" w:rsidRPr="000F6913" w:rsidRDefault="005E7EC4" w:rsidP="00D50E0D">
      <w:pPr>
        <w:spacing w:after="0" w:line="360" w:lineRule="auto"/>
        <w:rPr>
          <w:rFonts w:ascii="Times New Roman" w:hAnsi="Times New Roman" w:cs="Times New Roman"/>
          <w:color w:val="2E74B5" w:themeColor="accent1" w:themeShade="BF"/>
          <w:sz w:val="24"/>
        </w:rPr>
      </w:pPr>
      <w:r w:rsidRPr="000F6913">
        <w:rPr>
          <w:rFonts w:ascii="Times New Roman" w:hAnsi="Times New Roman" w:cs="Times New Roman"/>
          <w:color w:val="2E74B5" w:themeColor="accent1" w:themeShade="BF"/>
          <w:sz w:val="24"/>
        </w:rPr>
        <w:t>3.3.2</w:t>
      </w:r>
      <w:r w:rsidR="004D6C5C" w:rsidRPr="000F6913">
        <w:rPr>
          <w:rFonts w:ascii="Times New Roman" w:hAnsi="Times New Roman" w:cs="Times New Roman"/>
          <w:color w:val="2E74B5" w:themeColor="accent1" w:themeShade="BF"/>
          <w:sz w:val="24"/>
        </w:rPr>
        <w:t>.</w:t>
      </w:r>
      <w:r w:rsidRPr="000F6913">
        <w:rPr>
          <w:rFonts w:ascii="Times New Roman" w:hAnsi="Times New Roman" w:cs="Times New Roman"/>
          <w:color w:val="2E74B5" w:themeColor="accent1" w:themeShade="BF"/>
          <w:sz w:val="24"/>
        </w:rPr>
        <w:t xml:space="preserve"> Human studies </w:t>
      </w:r>
      <w:r w:rsidR="004D6C5C" w:rsidRPr="000F6913">
        <w:rPr>
          <w:rFonts w:ascii="Times New Roman" w:hAnsi="Times New Roman" w:cs="Times New Roman"/>
          <w:color w:val="2E74B5" w:themeColor="accent1" w:themeShade="BF"/>
          <w:sz w:val="24"/>
        </w:rPr>
        <w:t>challenging</w:t>
      </w:r>
      <w:r w:rsidRPr="000F6913">
        <w:rPr>
          <w:rFonts w:ascii="Times New Roman" w:hAnsi="Times New Roman" w:cs="Times New Roman"/>
          <w:color w:val="2E74B5" w:themeColor="accent1" w:themeShade="BF"/>
          <w:sz w:val="24"/>
        </w:rPr>
        <w:t xml:space="preserve"> the link between FTG and levodopa-induced dyskinesia</w:t>
      </w:r>
    </w:p>
    <w:p w14:paraId="33E47389" w14:textId="1AED2E96" w:rsidR="00954048" w:rsidRDefault="005E7EC4" w:rsidP="003D1CBB">
      <w:pPr>
        <w:spacing w:after="0" w:line="360" w:lineRule="auto"/>
        <w:jc w:val="both"/>
        <w:rPr>
          <w:rFonts w:ascii="Times New Roman" w:hAnsi="Times New Roman" w:cs="Times New Roman"/>
          <w:sz w:val="24"/>
        </w:rPr>
      </w:pPr>
      <w:r w:rsidRPr="000F6913">
        <w:rPr>
          <w:rFonts w:ascii="Times New Roman" w:hAnsi="Times New Roman" w:cs="Times New Roman"/>
          <w:sz w:val="24"/>
        </w:rPr>
        <w:t>A</w:t>
      </w:r>
      <w:r w:rsidR="00954048" w:rsidRPr="000F6913">
        <w:rPr>
          <w:rFonts w:ascii="Times New Roman" w:hAnsi="Times New Roman" w:cs="Times New Roman"/>
          <w:sz w:val="24"/>
        </w:rPr>
        <w:t xml:space="preserve"> clear link between the presence of STN-FTG and LID </w:t>
      </w:r>
      <w:r w:rsidRPr="000F6913">
        <w:rPr>
          <w:rFonts w:ascii="Times New Roman" w:hAnsi="Times New Roman" w:cs="Times New Roman"/>
          <w:sz w:val="24"/>
        </w:rPr>
        <w:t>in human</w:t>
      </w:r>
      <w:r w:rsidR="00E31673" w:rsidRPr="000F6913">
        <w:rPr>
          <w:rFonts w:ascii="Times New Roman" w:hAnsi="Times New Roman" w:cs="Times New Roman"/>
          <w:sz w:val="24"/>
        </w:rPr>
        <w:t>s</w:t>
      </w:r>
      <w:r w:rsidRPr="000F6913">
        <w:rPr>
          <w:rFonts w:ascii="Times New Roman" w:hAnsi="Times New Roman" w:cs="Times New Roman"/>
          <w:sz w:val="24"/>
        </w:rPr>
        <w:t xml:space="preserve"> </w:t>
      </w:r>
      <w:r w:rsidR="00C56D25" w:rsidRPr="000F6913">
        <w:rPr>
          <w:rFonts w:ascii="Times New Roman" w:hAnsi="Times New Roman" w:cs="Times New Roman"/>
          <w:sz w:val="24"/>
        </w:rPr>
        <w:t>may</w:t>
      </w:r>
      <w:r w:rsidR="00954048" w:rsidRPr="000F6913">
        <w:rPr>
          <w:rFonts w:ascii="Times New Roman" w:hAnsi="Times New Roman" w:cs="Times New Roman"/>
          <w:sz w:val="24"/>
        </w:rPr>
        <w:t xml:space="preserve"> be difficult to </w:t>
      </w:r>
      <w:r w:rsidR="00C56D25" w:rsidRPr="000F6913">
        <w:rPr>
          <w:rFonts w:ascii="Times New Roman" w:hAnsi="Times New Roman" w:cs="Times New Roman"/>
          <w:sz w:val="24"/>
        </w:rPr>
        <w:t>prove</w:t>
      </w:r>
      <w:r w:rsidR="00854A03" w:rsidRPr="000F6913">
        <w:rPr>
          <w:rFonts w:ascii="Times New Roman" w:hAnsi="Times New Roman" w:cs="Times New Roman"/>
          <w:sz w:val="24"/>
        </w:rPr>
        <w:t xml:space="preserve">. </w:t>
      </w:r>
      <w:r w:rsidR="00E62DEF" w:rsidRPr="000F6913">
        <w:rPr>
          <w:rFonts w:ascii="Times New Roman" w:hAnsi="Times New Roman" w:cs="Times New Roman"/>
          <w:sz w:val="24"/>
        </w:rPr>
        <w:t>Stimulation-</w:t>
      </w:r>
      <w:r w:rsidR="00854A03" w:rsidRPr="000F6913">
        <w:rPr>
          <w:rFonts w:ascii="Times New Roman" w:hAnsi="Times New Roman" w:cs="Times New Roman"/>
          <w:sz w:val="24"/>
        </w:rPr>
        <w:t>induced FTG was recorded in the STN</w:t>
      </w:r>
      <w:r w:rsidR="00AF7DCD" w:rsidRPr="000F6913">
        <w:rPr>
          <w:rFonts w:ascii="Times New Roman" w:hAnsi="Times New Roman" w:cs="Times New Roman"/>
          <w:sz w:val="24"/>
        </w:rPr>
        <w:t>-</w:t>
      </w:r>
      <w:r w:rsidR="00854A03" w:rsidRPr="000F6913">
        <w:rPr>
          <w:rFonts w:ascii="Times New Roman" w:hAnsi="Times New Roman" w:cs="Times New Roman"/>
          <w:sz w:val="24"/>
        </w:rPr>
        <w:t xml:space="preserve">LFP </w:t>
      </w:r>
      <w:r w:rsidR="001B7A35">
        <w:rPr>
          <w:rFonts w:ascii="Times New Roman" w:hAnsi="Times New Roman" w:cs="Times New Roman"/>
          <w:sz w:val="24"/>
        </w:rPr>
        <w:t>of</w:t>
      </w:r>
      <w:r w:rsidR="00854A03" w:rsidRPr="000F6913">
        <w:rPr>
          <w:rFonts w:ascii="Times New Roman" w:hAnsi="Times New Roman" w:cs="Times New Roman"/>
          <w:sz w:val="24"/>
        </w:rPr>
        <w:t xml:space="preserve"> PD patients when they were off dopaminergic medication while no dyskinesias </w:t>
      </w:r>
      <w:r w:rsidR="001B7A35">
        <w:rPr>
          <w:rFonts w:ascii="Times New Roman" w:hAnsi="Times New Roman" w:cs="Times New Roman"/>
          <w:sz w:val="24"/>
        </w:rPr>
        <w:t>were</w:t>
      </w:r>
      <w:r w:rsidR="00854A03" w:rsidRPr="000F6913">
        <w:rPr>
          <w:rFonts w:ascii="Times New Roman" w:hAnsi="Times New Roman" w:cs="Times New Roman"/>
          <w:sz w:val="24"/>
        </w:rPr>
        <w:t xml:space="preserve"> present</w:t>
      </w:r>
      <w:r w:rsidR="001B7A35">
        <w:rPr>
          <w:rFonts w:ascii="Times New Roman" w:hAnsi="Times New Roman" w:cs="Times New Roman"/>
          <w:sz w:val="24"/>
        </w:rPr>
        <w:t xml:space="preserve"> and the FTG was not locked at a subharmonic of stimulation as reported for cortical FTG</w:t>
      </w:r>
      <w:r w:rsidR="00854A03" w:rsidRPr="000F6913">
        <w:rPr>
          <w:rFonts w:ascii="Times New Roman" w:hAnsi="Times New Roman" w:cs="Times New Roman"/>
          <w:sz w:val="24"/>
        </w:rPr>
        <w:t xml:space="preserve"> </w:t>
      </w:r>
      <w:r w:rsidR="00854A03" w:rsidRPr="000F6913">
        <w:rPr>
          <w:rFonts w:ascii="Times New Roman" w:hAnsi="Times New Roman" w:cs="Times New Roman"/>
          <w:sz w:val="24"/>
        </w:rPr>
        <w:fldChar w:fldCharType="begin" w:fldLock="1"/>
      </w:r>
      <w:r w:rsidR="00B82B87" w:rsidRPr="000F6913">
        <w:rPr>
          <w:rFonts w:ascii="Times New Roman" w:hAnsi="Times New Roman" w:cs="Times New Roman"/>
          <w:sz w:val="24"/>
        </w:rPr>
        <w:instrText>ADDIN CSL_CITATION {"citationItems":[{"id":"ITEM-1","itemData":{"DOI":"10.1016/j.nbd.2021.105287","ISSN":"1095-953X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disease","id":"ITEM-1","issued":{"date-parts":[["2021","5"]]},"language":"eng","page":"105287","title":"Subthalamic deep brain stimulation induces finely-tuned gamma oscillations in the  absence of levodopa.","type":"article-journal","volume":"152"},"uris":["http://www.mendeley.com/documents/?uuid=6fae9888-da9e-4f8e-a8d8-25e6fba24828"]},{"id":"ITEM-2","itemData":{"DOI":"10.1093/brain/awaa297","ISSN":"1460-2156 (Electronic)","PMID":"33150359","abstract":"The disruption of pathologically enhanced beta oscillations is considered one of the  key mechanisms mediating the clinical effects of deep brain stimulation on motor symptoms in Parkinson's disease. However, a specific modulation of other distinct physiological or pathological oscillatory activities could also play an important role in symptom control and motor function recovery during deep brain stimulation. Finely tuned gamma oscillations have been suggested to be prokinetic in nature, facilitating the preferential processing of physiological neural activity. In this study, we postulate that clinically effective high-frequency stimulation of the subthalamic nucleus imposes cross-frequency interactions with gamma oscillations in a cortico-subcortical network of interconnected regions and normalizes the balance between beta and gamma oscillations. To this end we acquired resting state high-density (256 channels) EEG from 31 patients with Parkinson's disease who underwent deep brain stimulation to compare spectral power and power-to-power cross-frequency coupling using a beamformer algorithm for coherent sources. To show that modulations exclusively relate to stimulation frequencies that alleviate motor symptoms, two clinically ineffective frequencies were tested as control conditions. We observed a robust reduction of beta and increase of gamma power, attested in the regions of a cortical (motor cortex, supplementary motor area, premotor cortex) and subcortical network (subthalamic nucleus and cerebellum). Additionally, we found a clear cross-frequency coupling of narrowband gamma frequencies to the stimulation frequency in all of these nodes, which negatively correlated with motor impairment. No such dynamics were revealed within the control posterior parietal cortex region. Furthermore, deep brain stimulation at clinically ineffective frequencies did not alter the source power spectra or cross-frequency coupling in any region. These findings demonstrate that clinically effective deep brain stimulation of the subthalamic nucleus differentially modifies different oscillatory activities in a widespread network of cortical and subcortical regions. Particularly the cross-frequency interactions between finely tuned gamma oscillations and the stimulation frequency may suggest an entrainment mechanism that could promote dynamic neural processing underlying motor symptom alleviation.","author":[{"dropping-particle":"","family":"Muthuraman","given":"Muthuraman","non-dropping-particle":"","parse-names":false,"suffix":""},{"dropping-particle":"","family":"Bange","given":"Manuel","non-dropping-particle":"","parse-names":false,"suffix":""},{"dropping-particle":"","family":"Koirala","given":"Nabin","non-dropping-particle":"","parse-names":false,"suffix":""},{"dropping-particle":"","family":"Ciolac","given":"Dumitru","non-dropping-particle":"","parse-names":false,"suffix":""},{"dropping-particle":"","family":"Pintea","given":"Bogdan","non-dropping-particle":"","parse-names":false,"suffix":""},{"dropping-particle":"","family":"Glaser","given":"Martin","non-dropping-particle":"","parse-names":false,"suffix":""},{"dropping-particle":"","family":"Tinkhauser","given":"Gerd","non-dropping-particle":"","parse-names":false,"suffix":""},{"dropping-particle":"","family":"Brown","given":"Peter","non-dropping-particle":"","parse-names":false,"suffix":""},{"dropping-particle":"","family":"Deuschl","given":"Günther","non-dropping-particle":"","parse-names":false,"suffix":""},{"dropping-particle":"","family":"Groppa","given":"Sergiu","non-dropping-particle":"","parse-names":false,"suffix":""}],"container-title":"Brain : a journal of neurology","id":"ITEM-2","issued":{"date-parts":[["2020","11"]]},"language":"eng","publisher-place":"England","title":"Cross-frequency coupling between gamma oscillations and deep brain stimulation  frequency in Parkinson's disease.","type":"article-journal"},"uris":["http://www.mendeley.com/documents/?uuid=f30fecec-9dcf-4f0c-9a03-c1194d2a50a6"]}],"mendeley":{"formattedCitation":"(Muthuraman et al., 2020; Wiest et al., 2021)","manualFormatting":"(Wiest et al., 2021","plainTextFormattedCitation":"(Muthuraman et al., 2020; Wiest et al., 2021)","previouslyFormattedCitation":"(Muthuraman et al., 2020; Wiest et al., 2021)"},"properties":{"noteIndex":0},"schema":"https://github.com/citation-style-language/schema/raw/master/csl-citation.json"}</w:instrText>
      </w:r>
      <w:r w:rsidR="00854A03" w:rsidRPr="000F6913">
        <w:rPr>
          <w:rFonts w:ascii="Times New Roman" w:hAnsi="Times New Roman" w:cs="Times New Roman"/>
          <w:sz w:val="24"/>
        </w:rPr>
        <w:fldChar w:fldCharType="separate"/>
      </w:r>
      <w:r w:rsidR="00854A03" w:rsidRPr="000F6913">
        <w:rPr>
          <w:rFonts w:ascii="Times New Roman" w:hAnsi="Times New Roman" w:cs="Times New Roman"/>
          <w:noProof/>
          <w:sz w:val="24"/>
        </w:rPr>
        <w:t>(Wiest et al., 2021</w:t>
      </w:r>
      <w:r w:rsidR="00854A03" w:rsidRPr="000F6913">
        <w:rPr>
          <w:rFonts w:ascii="Times New Roman" w:hAnsi="Times New Roman" w:cs="Times New Roman"/>
          <w:sz w:val="24"/>
        </w:rPr>
        <w:fldChar w:fldCharType="end"/>
      </w:r>
      <w:r w:rsidR="00854A03" w:rsidRPr="000F6913">
        <w:rPr>
          <w:rFonts w:ascii="Times New Roman" w:hAnsi="Times New Roman" w:cs="Times New Roman"/>
          <w:sz w:val="24"/>
        </w:rPr>
        <w:t>)</w:t>
      </w:r>
      <w:r w:rsidR="001B7A35">
        <w:rPr>
          <w:rFonts w:ascii="Times New Roman" w:hAnsi="Times New Roman" w:cs="Times New Roman"/>
          <w:sz w:val="24"/>
        </w:rPr>
        <w:t>.</w:t>
      </w:r>
      <w:r w:rsidRPr="000F6913">
        <w:rPr>
          <w:rFonts w:ascii="Times New Roman" w:hAnsi="Times New Roman" w:cs="Times New Roman"/>
          <w:sz w:val="24"/>
        </w:rPr>
        <w:t xml:space="preserve"> </w:t>
      </w:r>
      <w:r w:rsidR="00307B27" w:rsidRPr="000F6913">
        <w:rPr>
          <w:rFonts w:ascii="Times New Roman" w:hAnsi="Times New Roman" w:cs="Times New Roman"/>
          <w:sz w:val="24"/>
        </w:rPr>
        <w:t xml:space="preserve">Even if </w:t>
      </w:r>
      <w:r w:rsidR="00F0492E">
        <w:rPr>
          <w:rFonts w:ascii="Times New Roman" w:hAnsi="Times New Roman" w:cs="Times New Roman"/>
          <w:sz w:val="24"/>
        </w:rPr>
        <w:t>subtle</w:t>
      </w:r>
      <w:r w:rsidR="00F0492E" w:rsidRPr="000F6913">
        <w:rPr>
          <w:rFonts w:ascii="Times New Roman" w:hAnsi="Times New Roman" w:cs="Times New Roman"/>
          <w:sz w:val="24"/>
        </w:rPr>
        <w:t xml:space="preserve"> </w:t>
      </w:r>
      <w:r w:rsidR="00307B27" w:rsidRPr="000F6913">
        <w:rPr>
          <w:rFonts w:ascii="Times New Roman" w:hAnsi="Times New Roman" w:cs="Times New Roman"/>
          <w:sz w:val="24"/>
        </w:rPr>
        <w:t xml:space="preserve">dyskinesias </w:t>
      </w:r>
      <w:r w:rsidR="007B68FD">
        <w:rPr>
          <w:rFonts w:ascii="Times New Roman" w:hAnsi="Times New Roman" w:cs="Times New Roman"/>
          <w:sz w:val="24"/>
        </w:rPr>
        <w:t>may have not been detected</w:t>
      </w:r>
      <w:r w:rsidR="00307B27" w:rsidRPr="000F6913">
        <w:rPr>
          <w:rFonts w:ascii="Times New Roman" w:hAnsi="Times New Roman" w:cs="Times New Roman"/>
          <w:sz w:val="24"/>
        </w:rPr>
        <w:t xml:space="preserve"> </w:t>
      </w:r>
      <w:r w:rsidR="00307B27">
        <w:rPr>
          <w:rFonts w:ascii="Times New Roman" w:hAnsi="Times New Roman" w:cs="Times New Roman"/>
          <w:sz w:val="24"/>
        </w:rPr>
        <w:t>in this study</w:t>
      </w:r>
      <w:r w:rsidR="00AE1842">
        <w:rPr>
          <w:rFonts w:ascii="Times New Roman" w:hAnsi="Times New Roman" w:cs="Times New Roman"/>
          <w:sz w:val="24"/>
        </w:rPr>
        <w:t xml:space="preserve">, in 2 out of </w:t>
      </w:r>
      <w:r w:rsidR="00307B27" w:rsidRPr="000F6913">
        <w:rPr>
          <w:rFonts w:ascii="Times New Roman" w:hAnsi="Times New Roman" w:cs="Times New Roman"/>
          <w:sz w:val="24"/>
        </w:rPr>
        <w:t xml:space="preserve">5 subjects FTG only started after DBS offset and was absent during DBS when dyskinesias are supposed to be strongest. This paradox </w:t>
      </w:r>
      <w:r w:rsidR="005D11D5">
        <w:rPr>
          <w:rFonts w:ascii="Times New Roman" w:hAnsi="Times New Roman" w:cs="Times New Roman"/>
          <w:sz w:val="24"/>
        </w:rPr>
        <w:t>argues against a fixed temporal relationship between</w:t>
      </w:r>
      <w:r w:rsidR="00307B27" w:rsidRPr="000F6913">
        <w:rPr>
          <w:rFonts w:ascii="Times New Roman" w:hAnsi="Times New Roman" w:cs="Times New Roman"/>
          <w:sz w:val="24"/>
        </w:rPr>
        <w:t xml:space="preserve"> dyskinesias and DBS-induced FTG recorded in STN. </w:t>
      </w:r>
      <w:r w:rsidRPr="000F6913">
        <w:rPr>
          <w:rFonts w:ascii="Times New Roman" w:hAnsi="Times New Roman" w:cs="Times New Roman"/>
          <w:sz w:val="24"/>
        </w:rPr>
        <w:t xml:space="preserve">Furthermore, the authors observed a broader post-DBS gamma rebound that comes in about 15 seconds after DBS offset </w:t>
      </w:r>
      <w:r w:rsidRPr="000F6913">
        <w:rPr>
          <w:rFonts w:ascii="Times New Roman" w:hAnsi="Times New Roman" w:cs="Times New Roman"/>
          <w:sz w:val="24"/>
        </w:rPr>
        <w:fldChar w:fldCharType="begin" w:fldLock="1"/>
      </w:r>
      <w:r w:rsidRPr="000F6913">
        <w:rPr>
          <w:rFonts w:ascii="Times New Roman" w:hAnsi="Times New Roman" w:cs="Times New Roman"/>
          <w:sz w:val="24"/>
        </w:rPr>
        <w:instrText>ADDIN CSL_CITATION {"citationItems":[{"id":"ITEM-1","itemData":{"DOI":"10.1016/j.nbd.2021.105287","ISSN":"1095-953X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disease","id":"ITEM-1","issued":{"date-parts":[["2021","5"]]},"language":"eng","page":"105287","title":"Subthalamic deep brain stimulation induces finely-tuned gamma oscillations in the  absence of levodopa.","type":"article-journal","volume":"152"},"uris":["http://www.mendeley.com/documents/?uuid=6fae9888-da9e-4f8e-a8d8-25e6fba24828"]}],"mendeley":{"formattedCitation":"(Wiest et al., 2021)","manualFormatting":"(Wiest et al., 2021","plainTextFormattedCitation":"(Wiest et al., 2021)","previouslyFormattedCitation":"(Wiest et al., 2021)"},"properties":{"noteIndex":0},"schema":"https://github.com/citation-style-language/schema/raw/master/csl-citation.json"}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(Wiest et al., 2021</w:t>
      </w:r>
      <w:r w:rsidRPr="000F6913">
        <w:rPr>
          <w:rFonts w:ascii="Times New Roman" w:hAnsi="Times New Roman" w:cs="Times New Roman"/>
          <w:sz w:val="24"/>
        </w:rPr>
        <w:fldChar w:fldCharType="end"/>
      </w:r>
      <w:r w:rsidRPr="000F6913">
        <w:rPr>
          <w:rFonts w:ascii="Times New Roman" w:hAnsi="Times New Roman" w:cs="Times New Roman"/>
          <w:sz w:val="24"/>
        </w:rPr>
        <w:t xml:space="preserve"> and Figure 1B). While its frequency and broad character are more similar to movement-related gamma ERS, this activity appears movement-independent. Given the gap of several seconds from </w:t>
      </w:r>
      <w:r w:rsidRPr="000F6913">
        <w:rPr>
          <w:rFonts w:ascii="Times New Roman" w:hAnsi="Times New Roman" w:cs="Times New Roman"/>
          <w:sz w:val="24"/>
        </w:rPr>
        <w:lastRenderedPageBreak/>
        <w:t xml:space="preserve">stimulation, this activity is unlikely to reflect the weaning of DBS-induced dyskinesias; it may rather represent a rebound following low-gamma desynchronization during DBS </w:t>
      </w:r>
      <w:r w:rsidRPr="000F6913">
        <w:fldChar w:fldCharType="begin" w:fldLock="1"/>
      </w:r>
      <w:r w:rsidRPr="000F6913">
        <w:rPr>
          <w:rFonts w:ascii="Times New Roman" w:hAnsi="Times New Roman" w:cs="Times New Roman"/>
          <w:sz w:val="24"/>
        </w:rPr>
        <w:instrText>ADDIN CSL_CITATION {"citationItems":[{"id":"ITEM-1","itemData":{"DOI":"10.1016/j.nbd.2020.105019","ISSN":"1095-953X (Electronic)","PMID":"32681881","abstract":"Local field potentials (LFPs) may afford insight into the mechanisms of action of  deep brain stimulation (DBS) and potential feedback signals for adaptive DBS. In Parkinson's disease (PD) DBS of the subthalamic nucleus (STN) suppresses spontaneous activity in the beta band and drives evoked resonant neural activity (ERNA). Here, we investigate how STN LFP activities change over time following the onset and offset of DBS. To this end we recorded LFPs from the STN in 14 PD patients during long (mean: 181.2 s) and short (14.2 s) blocks of continuous stimulation at 130 Hz. LFP activities were evaluated in the temporal and spectral domains. During long stimulation blocks, the frequency and amplitude of the ERNA decreased before reaching a steady state after ~70 s. Maximal ERNA amplitudes diminished over repeated stimulation blocks. Upon DBS cessation, the ERNA was revealed as an under-damped oscillation, and was more marked and lasted longer after short duration stimulation blocks. In contrast, activity in the beta band suppressed within 0.5 s of continuous DBS onset and drifted less over time. Spontaneous activity was also suppressed in the low gamma band, suggesting that the effects of high frequency stimulation on spontaneous oscillations may not be selective for pathological beta activity. High frequency oscillations were present in only six STN recordings before stimulation onset and their frequency was depressed by stimulation. The different dynamics of the ERNA and beta activity with stimulation imply different DBS mechanisms and may impact how these activities may be used in adaptive feedback.","author":[{"dropping-particle":"","family":"Wiest","given":"C","non-dropping-particle":"","parse-names":false,"suffix":""},{"dropping-particle":"","family":"Tinkhauser","given":"G","non-dropping-particle":"","parse-names":false,"suffix":""},{"dropping-particle":"","family":"Pogosyan","given":"A","non-dropping-particle":"","parse-names":false,"suffix":""},{"dropping-particle":"","family":"Bange","given":"M","non-dropping-particle":"","parse-names":false,"suffix":""},{"dropping-particle":"","family":"Muthuraman","given":"M","non-dropping-particle":"","parse-names":false,"suffix":""},{"dropping-particle":"","family":"Groppa","given":"S","non-dropping-particle":"","parse-names":false,"suffix":""},{"dropping-particle":"","family":"Baig","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disease","id":"ITEM-1","issued":{"date-parts":[["2020","9"]]},"language":"eng","page":"105019","title":"Local field potential activity dynamics in response to deep brain stimulation of the  subthalamic nucleus in Parkinson's disease.","type":"article-journal","volume":"143"},"uris":["http://www.mendeley.com/documents/?uuid=31796b1a-9102-413d-9465-f1eda606960e"]},{"id":"ITEM-2","itemData":{"DOI":"10.1016/j.nbd.2021.105287","ISSN":"1095-953X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disease","id":"ITEM-2","issued":{"date-parts":[["2021","5"]]},"language":"eng","page":"105287","title":"Subthalamic deep brain stimulation induces finely-tuned gamma oscillations in the  absence of levodopa.","type":"article-journal","volume":"152"},"uris":["http://www.mendeley.com/documents/?uuid=6fae9888-da9e-4f8e-a8d8-25e6fba24828"]}],"mendeley":{"formattedCitation":"(Wiest et al., 2021, 2020)","plainTextFormattedCitation":"(Wiest et al., 2021, 2020)","previouslyFormattedCitation":"(Wiest et al., 2021, 2020)"},"properties":{"noteIndex":0},"schema":"https://github.com/citation-style-language/schema/raw/master/csl-citation.json"}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(Wiest et al., 2021, 2020)</w:t>
      </w:r>
      <w:r w:rsidRPr="000F6913">
        <w:rPr>
          <w:rFonts w:ascii="Times New Roman" w:hAnsi="Times New Roman" w:cs="Times New Roman"/>
          <w:sz w:val="24"/>
        </w:rPr>
        <w:fldChar w:fldCharType="end"/>
      </w:r>
      <w:r w:rsidRPr="000F6913">
        <w:rPr>
          <w:rFonts w:ascii="Times New Roman" w:hAnsi="Times New Roman" w:cs="Times New Roman"/>
          <w:sz w:val="24"/>
        </w:rPr>
        <w:t xml:space="preserve">. </w:t>
      </w:r>
      <w:r w:rsidR="00854A03" w:rsidRPr="000F6913">
        <w:rPr>
          <w:rFonts w:ascii="Times New Roman" w:hAnsi="Times New Roman" w:cs="Times New Roman"/>
          <w:noProof/>
          <w:sz w:val="24"/>
        </w:rPr>
        <w:t xml:space="preserve">A different study </w:t>
      </w:r>
      <w:r w:rsidR="00854A03" w:rsidRPr="000F6913">
        <w:rPr>
          <w:rFonts w:ascii="Times New Roman" w:hAnsi="Times New Roman" w:cs="Times New Roman"/>
          <w:sz w:val="24"/>
        </w:rPr>
        <w:t xml:space="preserve">used indirect measures to estimate subcortical electrophysiology and reports cross-frequency-coupling between FTG power and power at stimulation </w:t>
      </w:r>
      <w:r w:rsidR="00E62DEF" w:rsidRPr="000F6913">
        <w:rPr>
          <w:rFonts w:ascii="Times New Roman" w:hAnsi="Times New Roman" w:cs="Times New Roman"/>
          <w:sz w:val="24"/>
        </w:rPr>
        <w:t>frequency</w:t>
      </w:r>
      <w:r w:rsidR="00854A03" w:rsidRPr="000F6913">
        <w:rPr>
          <w:rFonts w:ascii="Times New Roman" w:hAnsi="Times New Roman" w:cs="Times New Roman"/>
          <w:sz w:val="24"/>
        </w:rPr>
        <w:t xml:space="preserve"> off dopaminergic medication, without dyskinesias and not locked at a subharmonic of stimulation </w:t>
      </w:r>
      <w:r w:rsidR="00F16E7F">
        <w:rPr>
          <w:rFonts w:ascii="Times New Roman" w:hAnsi="Times New Roman" w:cs="Times New Roman"/>
          <w:sz w:val="24"/>
        </w:rPr>
        <w:fldChar w:fldCharType="begin" w:fldLock="1"/>
      </w:r>
      <w:r w:rsidR="00071619">
        <w:rPr>
          <w:rFonts w:ascii="Times New Roman" w:hAnsi="Times New Roman" w:cs="Times New Roman"/>
          <w:sz w:val="24"/>
        </w:rPr>
        <w:instrText>ADDIN CSL_CITATION {"citationItems":[{"id":"ITEM-1","itemData":{"DOI":"10.1093/brain/awaa297","ISSN":"1460-2156 (Electronic)","PMID":"33150359","abstract":"The disruption of pathologically enhanced beta oscillations is considered one of the  key mechanisms mediating the clinical effects of deep brain stimulation on motor symptoms in Parkinson's disease. However, a specific modulation of other distinct physiological or pathological oscillatory activities could also play an important role in symptom control and motor function recovery during deep brain stimulation. Finely tuned gamma oscillations have been suggested to be prokinetic in nature, facilitating the preferential processing of physiological neural activity. In this study, we postulate that clinically effective high-frequency stimulation of the subthalamic nucleus imposes cross-frequency interactions with gamma oscillations in a cortico-subcortical network of interconnected regions and normalizes the balance between beta and gamma oscillations. To this end we acquired resting state high-density (256 channels) EEG from 31 patients with Parkinson's disease who underwent deep brain stimulation to compare spectral power and power-to-power cross-frequency coupling using a beamformer algorithm for coherent sources. To show that modulations exclusively relate to stimulation frequencies that alleviate motor symptoms, two clinically ineffective frequencies were tested as control conditions. We observed a robust reduction of beta and increase of gamma power, attested in the regions of a cortical (motor cortex, supplementary motor area, premotor cortex) and subcortical network (subthalamic nucleus and cerebellum). Additionally, we found a clear cross-frequency coupling of narrowband gamma frequencies to the stimulation frequency in all of these nodes, which negatively correlated with motor impairment. No such dynamics were revealed within the control posterior parietal cortex region. Furthermore, deep brain stimulation at clinically ineffective frequencies did not alter the source power spectra or cross-frequency coupling in any region. These findings demonstrate that clinically effective deep brain stimulation of the subthalamic nucleus differentially modifies different oscillatory activities in a widespread network of cortical and subcortical regions. Particularly the cross-frequency interactions between finely tuned gamma oscillations and the stimulation frequency may suggest an entrainment mechanism that could promote dynamic neural processing underlying motor symptom alleviation.","author":[{"dropping-particle":"","family":"Muthuraman","given":"Muthuraman","non-dropping-particle":"","parse-names":false,"suffix":""},{"dropping-particle":"","family":"Bange","given":"Manuel","non-dropping-particle":"","parse-names":false,"suffix":""},{"dropping-particle":"","family":"Koirala","given":"Nabin","non-dropping-particle":"","parse-names":false,"suffix":""},{"dropping-particle":"","family":"Ciolac","given":"Dumitru","non-dropping-particle":"","parse-names":false,"suffix":""},{"dropping-particle":"","family":"Pintea","given":"Bogdan","non-dropping-particle":"","parse-names":false,"suffix":""},{"dropping-particle":"","family":"Glaser","given":"Martin","non-dropping-particle":"","parse-names":false,"suffix":""},{"dropping-particle":"","family":"Tinkhauser","given":"Gerd","non-dropping-particle":"","parse-names":false,"suffix":""},{"dropping-particle":"","family":"Brown","given":"Peter","non-dropping-particle":"","parse-names":false,"suffix":""},{"dropping-particle":"","family":"Deuschl","given":"Günther","non-dropping-particle":"","parse-names":false,"suffix":""},{"dropping-particle":"","family":"Groppa","given":"Sergiu","non-dropping-particle":"","parse-names":false,"suffix":""}],"container-title":"Brain : a journal of neurology","id":"ITEM-1","issued":{"date-parts":[["2020","11"]]},"language":"eng","publisher-place":"England","title":"Cross-frequency coupling between gamma oscillations and deep brain stimulation  frequency in Parkinson's disease.","type":"article-journal"},"uris":["http://www.mendeley.com/documents/?uuid=f30fecec-9dcf-4f0c-9a03-c1194d2a50a6"]}],"mendeley":{"formattedCitation":"(Muthuraman et al., 2020)","plainTextFormattedCitation":"(Muthuraman et al., 2020)","previouslyFormattedCitation":"(Muthuraman et al., 2020)"},"properties":{"noteIndex":0},"schema":"https://github.com/citation-style-language/schema/raw/master/csl-citation.json"}</w:instrText>
      </w:r>
      <w:r w:rsidR="00F16E7F">
        <w:rPr>
          <w:rFonts w:ascii="Times New Roman" w:hAnsi="Times New Roman" w:cs="Times New Roman"/>
          <w:sz w:val="24"/>
        </w:rPr>
        <w:fldChar w:fldCharType="separate"/>
      </w:r>
      <w:r w:rsidR="00F16E7F" w:rsidRPr="00F16E7F">
        <w:rPr>
          <w:rFonts w:ascii="Times New Roman" w:hAnsi="Times New Roman" w:cs="Times New Roman"/>
          <w:noProof/>
          <w:sz w:val="24"/>
        </w:rPr>
        <w:t>(Muthuraman et al., 2020)</w:t>
      </w:r>
      <w:r w:rsidR="00F16E7F">
        <w:rPr>
          <w:rFonts w:ascii="Times New Roman" w:hAnsi="Times New Roman" w:cs="Times New Roman"/>
          <w:sz w:val="24"/>
        </w:rPr>
        <w:fldChar w:fldCharType="end"/>
      </w:r>
      <w:r w:rsidR="00854A03" w:rsidRPr="000F6913">
        <w:rPr>
          <w:rFonts w:ascii="Times New Roman" w:hAnsi="Times New Roman" w:cs="Times New Roman"/>
          <w:sz w:val="24"/>
        </w:rPr>
        <w:t xml:space="preserve">. </w:t>
      </w:r>
      <w:r w:rsidR="00AF7DCD" w:rsidRPr="000F6913">
        <w:rPr>
          <w:rFonts w:ascii="Times New Roman" w:hAnsi="Times New Roman" w:cs="Times New Roman"/>
          <w:sz w:val="24"/>
        </w:rPr>
        <w:t>In addition</w:t>
      </w:r>
      <w:r w:rsidR="00954048" w:rsidRPr="000F6913">
        <w:rPr>
          <w:rFonts w:ascii="Times New Roman" w:hAnsi="Times New Roman" w:cs="Times New Roman"/>
          <w:sz w:val="24"/>
        </w:rPr>
        <w:t xml:space="preserve">, </w:t>
      </w:r>
      <w:r w:rsidR="00AF7DCD" w:rsidRPr="000F6913">
        <w:rPr>
          <w:rFonts w:ascii="Times New Roman" w:hAnsi="Times New Roman" w:cs="Times New Roman"/>
          <w:sz w:val="24"/>
        </w:rPr>
        <w:t>an earlier</w:t>
      </w:r>
      <w:r w:rsidR="00954048" w:rsidRPr="000F6913">
        <w:rPr>
          <w:rFonts w:ascii="Times New Roman" w:hAnsi="Times New Roman" w:cs="Times New Roman"/>
          <w:sz w:val="24"/>
        </w:rPr>
        <w:t xml:space="preserve"> study found a more prominent change of low frequency activity (4-10 Hz) mirroring LID </w:t>
      </w:r>
      <w:r w:rsidR="00954048" w:rsidRPr="000F6913">
        <w:rPr>
          <w:rFonts w:ascii="Times New Roman" w:hAnsi="Times New Roman" w:cs="Times New Roman"/>
          <w:sz w:val="24"/>
        </w:rPr>
        <w:fldChar w:fldCharType="begin" w:fldLock="1"/>
      </w:r>
      <w:r w:rsidR="00954048" w:rsidRPr="000F6913">
        <w:rPr>
          <w:rFonts w:ascii="Times New Roman" w:hAnsi="Times New Roman" w:cs="Times New Roman"/>
          <w:sz w:val="24"/>
        </w:rPr>
        <w:instrText>ADDIN CSL_CITATION {"citationItems":[{"id":"ITEM-1","itemData":{"DOI":"10.1093/brain/awl103","ISSN":"1460-2156 (Electronic)","PMID":"16684788","abstract":"The pathophysiology of levodopa-induced dyskinesias (LID) in Parkinson's disease is  not well understood. We have recorded local field potentials (LFP) from macroelectrodes implanted in the subthalamic nucleus (STN) of 14 patients with Parkinson's disease following surgical treatment with deep brain stimulation. Patients were studied in the 'Off' medication state and in the 'On' motor state after administration of levodopa-carbidopa (po) or apomorphine (sc) that elicited dyskinesias in 11 patients. The logarithm of the power spectrum of the LFP in selected frequency bands (4-10, 11-30 and 60-80 Hz) was compared between the 'Off' and 'On' medication states. A peak in the 11-30 Hz band was recorded in the 'Off' medication state and reduced by 45.2% (P &lt; 0.001) in the 'On' state. The 'On' was also associated with an increment of 77. 6% (P &lt; 0.001) in the 4-10 Hz band in all patients who showed dyskinesias and of 17.8% (P &lt; 0.001) in the 60-80 Hz band in the majority of patients. When dyskinesias were only present in one limb (n = 2), the 4-10 Hz peak was only recorded in the contralateral STN. These findings suggest that the 4-10 Hz oscillation is associated with the expression of LID in Parkinson's disease.","author":[{"dropping-particle":"","family":"Alonso-Frech","given":"F","non-dropping-particle":"","parse-names":false,"suffix":""},{"dropping-particle":"","family":"Zamarbide","given":"I","non-dropping-particle":"","parse-names":false,"suffix":""},{"dropping-particle":"","family":"Alegre","given":"M","non-dropping-particle":"","parse-names":false,"suffix":""},{"dropping-particle":"","family":"Rodríguez-Oroz","given":"M C","non-dropping-particle":"","parse-names":false,"suffix":""},{"dropping-particle":"","family":"Guridi","given":"J","non-dropping-particle":"","parse-names":false,"suffix":""},{"dropping-particle":"","family":"Manrique","given":"M","non-dropping-particle":"","parse-names":false,"suffix":""},{"dropping-particle":"","family":"Valencia","given":"M","non-dropping-particle":"","parse-names":false,"suffix":""},{"dropping-particle":"","family":"Artieda","given":"J","non-dropping-particle":"","parse-names":false,"suffix":""},{"dropping-particle":"","family":"Obeso","given":"J A","non-dropping-particle":"","parse-names":false,"suffix":""}],"container-title":"Brain : a journal of neurology","id":"ITEM-1","issue":"Pt 7","issued":{"date-parts":[["2006","7"]]},"language":"eng","page":"1748-1757","publisher-place":"England","title":"Slow oscillatory activity and levodopa-induced dyskinesias in Parkinson's disease.","type":"article-journal","volume":"129"},"uris":["http://www.mendeley.com/documents/?uuid=255473f7-b11c-473b-9312-eb4c5ca3a631"]}],"mendeley":{"formattedCitation":"(Alonso-Frech et al., 2006)","plainTextFormattedCitation":"(Alonso-Frech et al., 2006)","previouslyFormattedCitation":"(Alonso-Frech et al., 2006)"},"properties":{"noteIndex":0},"schema":"https://github.com/citation-style-language/schema/raw/master/csl-citation.json"}</w:instrText>
      </w:r>
      <w:r w:rsidR="00954048" w:rsidRPr="000F6913">
        <w:rPr>
          <w:rFonts w:ascii="Times New Roman" w:hAnsi="Times New Roman" w:cs="Times New Roman"/>
          <w:sz w:val="24"/>
        </w:rPr>
        <w:fldChar w:fldCharType="separate"/>
      </w:r>
      <w:r w:rsidR="00954048" w:rsidRPr="000F6913">
        <w:rPr>
          <w:rFonts w:ascii="Times New Roman" w:hAnsi="Times New Roman" w:cs="Times New Roman"/>
          <w:noProof/>
          <w:sz w:val="24"/>
        </w:rPr>
        <w:t>(Alonso-Frech et al., 2006)</w:t>
      </w:r>
      <w:r w:rsidR="00954048" w:rsidRPr="000F6913">
        <w:rPr>
          <w:rFonts w:ascii="Times New Roman" w:hAnsi="Times New Roman" w:cs="Times New Roman"/>
          <w:sz w:val="24"/>
        </w:rPr>
        <w:fldChar w:fldCharType="end"/>
      </w:r>
      <w:r w:rsidR="00954048" w:rsidRPr="000F6913">
        <w:rPr>
          <w:rFonts w:ascii="Times New Roman" w:hAnsi="Times New Roman" w:cs="Times New Roman"/>
          <w:sz w:val="24"/>
        </w:rPr>
        <w:t xml:space="preserve">. </w:t>
      </w:r>
      <w:r w:rsidR="000D3FE3">
        <w:rPr>
          <w:rFonts w:ascii="Times New Roman" w:hAnsi="Times New Roman" w:cs="Times New Roman"/>
          <w:sz w:val="24"/>
        </w:rPr>
        <w:t>Fogelson and colleagues</w:t>
      </w:r>
      <w:r w:rsidR="00954048" w:rsidRPr="000F6913">
        <w:rPr>
          <w:rFonts w:ascii="Times New Roman" w:hAnsi="Times New Roman" w:cs="Times New Roman"/>
          <w:sz w:val="24"/>
        </w:rPr>
        <w:t xml:space="preserve"> reported that over 70% of patients with STN macroelectrodes showing a negative correlation between levodopa-induced FTG and low-frequency power were dyskinetic in the contralateral limb during recording </w:t>
      </w:r>
      <w:r w:rsidR="00954048" w:rsidRPr="000F6913">
        <w:fldChar w:fldCharType="begin" w:fldLock="1"/>
      </w:r>
      <w:r w:rsidR="00954048" w:rsidRPr="000F6913">
        <w:rPr>
          <w:rFonts w:ascii="Times New Roman" w:hAnsi="Times New Roman" w:cs="Times New Roman"/>
          <w:sz w:val="24"/>
        </w:rPr>
        <w:instrText>ADDIN CSL_CITATION {"citationItems":[{"id":"ITEM-1","itemData":{"DOI":"10.1111/j.1460-9568.2005.04179.x","ISSN":"0953-816X (Print)","PMID":"16029215","abstract":"Synchronization of neuronal activity evident in the local field potential (LFP)  recorded in the subthalamic region of patients with Parkinson's disease occurs at low frequencies (&lt; 30 Hz) and, in some patients following treatment with levodopa, at high frequencies between 65 and 85 Hz. Here we investigate the functional relationship between these different activities by determining whether spontaneous fluctuations in their strength are correlated across time. To this end, we analysed recordings of LFPs from macroelectrodes inserted in the subthalamic area of 16 patients with Parkinson's disease, after treatment with anti-parkinsonian medication. Time-evolving autospectra of LFPs with significant 65-85 Hz peaks (from 21 sides) were computed and correlations between frequency components determined over time. LFP activity in the 5-32 Hz band was significantly negatively correlated with that in the 65-85 Hz band in data averaged across all 21 sides, as well as in 15 (71%) of the individual records. Negative correlations were relatively selective for interactions between these frequency bands and occurred over time epochs of as little as 40 s. They occurred about 50 min after levodopa and were recorded concurrently with contralateral levodopa-induced dyskinesias in all but four cases. Positive correlations were not seen between activities in the 5-32 Hz and 65-85 Hz bands. The spontaneous negative correlations suggest a reciprocal relationship between population synchrony in the high- and low-frequency ranges, and raise the possibility that spontaneous fluctuations in the balance between these activities may contribute to levodopa-induced dyskinesias.","author":[{"dropping-particle":"","family":"Fogelson","given":"Noa","non-dropping-particle":"","parse-names":false,"suffix":""},{"dropping-particle":"","family":"Pogosyan","given":"Alek","non-dropping-particle":"","parse-names":false,"suffix":""},{"dropping-particle":"","family":"Kühn","given":"Andrea A","non-dropping-particle":"","parse-names":false,"suffix":""},{"dropping-particle":"","family":"Kupsch","given":"Andreas","non-dropping-particle":"","parse-names":false,"suffix":""},{"dropping-particle":"","family":"Bruggen","given":"Gerard","non-dropping-particle":"van","parse-names":false,"suffix":""},{"dropping-particle":"","family":"Speelman","given":"Hans","non-dropping-particle":"","parse-names":false,"suffix":""},{"dropping-particle":"","family":"Tijssen","given":"Marina","non-dropping-particle":"","parse-names":false,"suffix":""},{"dropping-particle":"","family":"Quartarone","given":"Angelo","non-dropping-particle":"","parse-names":false,"suffix":""},{"dropping-particle":"","family":"Insola","given":"Angelo","non-dropping-particle":"","parse-names":false,"suffix":""},{"dropping-particle":"","family":"Mazzone","given":"Paolo","non-dropping-particle":"","parse-names":false,"suffix":""},{"dropping-particle":"","family":"Lazzaro","given":"Vincenzo","non-dropping-particle":"Di","parse-names":false,"suffix":""},{"dropping-particle":"","family":"Limousin","given":"Patricia","non-dropping-particle":"","parse-names":false,"suffix":""},{"dropping-particle":"","family":"Brown","given":"Peter","non-dropping-particle":"","parse-names":false,"suffix":""}],"container-title":"The European journal of neuroscience","id":"ITEM-1","issue":"1","issued":{"date-parts":[["2005","7"]]},"language":"eng","page":"257-266","publisher-place":"France","title":"Reciprocal interactions between oscillatory activities of different frequencies in  the subthalamic region of patients with Parkinson's disease.","type":"article-journal","volume":"22"},"uris":["http://www.mendeley.com/documents/?uuid=1622a18f-746d-4605-be26-3007e7a70cc1"]}],"mendeley":{"formattedCitation":"(Fogelson et al., 2005)","plainTextFormattedCitation":"(Fogelson et al., 2005)","previouslyFormattedCitation":"(Fogelson et al., 2005)"},"properties":{"noteIndex":0},"schema":"https://github.com/citation-style-language/schema/raw/master/csl-citation.json"}</w:instrText>
      </w:r>
      <w:r w:rsidR="00954048" w:rsidRPr="000F6913">
        <w:rPr>
          <w:rFonts w:ascii="Times New Roman" w:hAnsi="Times New Roman" w:cs="Times New Roman"/>
          <w:sz w:val="24"/>
        </w:rPr>
        <w:fldChar w:fldCharType="separate"/>
      </w:r>
      <w:r w:rsidR="00954048" w:rsidRPr="000F6913">
        <w:rPr>
          <w:rFonts w:ascii="Times New Roman" w:hAnsi="Times New Roman" w:cs="Times New Roman"/>
          <w:noProof/>
          <w:sz w:val="24"/>
        </w:rPr>
        <w:t>(Fogelson et al., 2005)</w:t>
      </w:r>
      <w:r w:rsidR="00954048" w:rsidRPr="000F6913">
        <w:rPr>
          <w:rFonts w:ascii="Times New Roman" w:hAnsi="Times New Roman" w:cs="Times New Roman"/>
          <w:sz w:val="24"/>
        </w:rPr>
        <w:fldChar w:fldCharType="end"/>
      </w:r>
      <w:r w:rsidR="00954048" w:rsidRPr="000F6913">
        <w:rPr>
          <w:rFonts w:ascii="Times New Roman" w:hAnsi="Times New Roman" w:cs="Times New Roman"/>
          <w:sz w:val="24"/>
        </w:rPr>
        <w:t xml:space="preserve">. However, this study hinted at insufficient specificity and sensitivity since some patients </w:t>
      </w:r>
      <w:r w:rsidR="0089371D">
        <w:rPr>
          <w:rFonts w:ascii="Times New Roman" w:hAnsi="Times New Roman" w:cs="Times New Roman"/>
          <w:sz w:val="24"/>
        </w:rPr>
        <w:t>displayed</w:t>
      </w:r>
      <w:r w:rsidR="00954048" w:rsidRPr="000F6913">
        <w:rPr>
          <w:rFonts w:ascii="Times New Roman" w:hAnsi="Times New Roman" w:cs="Times New Roman"/>
          <w:sz w:val="24"/>
        </w:rPr>
        <w:t xml:space="preserve"> negative correlations without dyskinesias and others had dyskinesias without negative correlations.</w:t>
      </w:r>
      <w:r w:rsidR="00307B27">
        <w:rPr>
          <w:rFonts w:ascii="Times New Roman" w:hAnsi="Times New Roman" w:cs="Times New Roman"/>
          <w:sz w:val="24"/>
        </w:rPr>
        <w:t xml:space="preserve"> </w:t>
      </w:r>
    </w:p>
    <w:p w14:paraId="39EBC7C7" w14:textId="77777777" w:rsidR="001B7A35" w:rsidRPr="000F6913" w:rsidRDefault="001B7A35" w:rsidP="003D1CBB">
      <w:pPr>
        <w:spacing w:after="0" w:line="360" w:lineRule="auto"/>
        <w:jc w:val="both"/>
        <w:rPr>
          <w:rFonts w:ascii="Times New Roman" w:hAnsi="Times New Roman" w:cs="Times New Roman"/>
          <w:sz w:val="24"/>
        </w:rPr>
      </w:pPr>
    </w:p>
    <w:p w14:paraId="1AC1F53B" w14:textId="6A3EBDB6" w:rsidR="005E7EC4" w:rsidRPr="000F6913" w:rsidRDefault="005E7EC4" w:rsidP="003D1CBB">
      <w:pPr>
        <w:spacing w:after="0" w:line="360" w:lineRule="auto"/>
        <w:jc w:val="both"/>
        <w:rPr>
          <w:rFonts w:ascii="Times New Roman" w:hAnsi="Times New Roman" w:cs="Times New Roman"/>
          <w:color w:val="2E74B5" w:themeColor="accent1" w:themeShade="BF"/>
          <w:sz w:val="24"/>
        </w:rPr>
      </w:pPr>
      <w:r w:rsidRPr="000F6913">
        <w:rPr>
          <w:rFonts w:ascii="Times New Roman" w:hAnsi="Times New Roman" w:cs="Times New Roman"/>
          <w:color w:val="2E74B5" w:themeColor="accent1" w:themeShade="BF"/>
          <w:sz w:val="24"/>
        </w:rPr>
        <w:t>3.3.</w:t>
      </w:r>
      <w:r w:rsidR="00437D4D" w:rsidRPr="000F6913">
        <w:rPr>
          <w:rFonts w:ascii="Times New Roman" w:hAnsi="Times New Roman" w:cs="Times New Roman"/>
          <w:color w:val="2E74B5" w:themeColor="accent1" w:themeShade="BF"/>
          <w:sz w:val="24"/>
        </w:rPr>
        <w:t>3</w:t>
      </w:r>
      <w:r w:rsidR="00FE753A" w:rsidRPr="000F6913">
        <w:rPr>
          <w:rFonts w:ascii="Times New Roman" w:hAnsi="Times New Roman" w:cs="Times New Roman"/>
          <w:color w:val="2E74B5" w:themeColor="accent1" w:themeShade="BF"/>
          <w:sz w:val="24"/>
        </w:rPr>
        <w:t>.</w:t>
      </w:r>
      <w:r w:rsidRPr="000F6913">
        <w:rPr>
          <w:rFonts w:ascii="Times New Roman" w:hAnsi="Times New Roman" w:cs="Times New Roman"/>
          <w:color w:val="2E74B5" w:themeColor="accent1" w:themeShade="BF"/>
          <w:sz w:val="24"/>
        </w:rPr>
        <w:t xml:space="preserve"> Evidence from animal studies supporting the link between </w:t>
      </w:r>
      <w:r w:rsidR="00437D4D" w:rsidRPr="000F6913">
        <w:rPr>
          <w:rFonts w:ascii="Times New Roman" w:hAnsi="Times New Roman" w:cs="Times New Roman"/>
          <w:color w:val="2E74B5" w:themeColor="accent1" w:themeShade="BF"/>
          <w:sz w:val="24"/>
        </w:rPr>
        <w:t xml:space="preserve">cortical </w:t>
      </w:r>
      <w:r w:rsidRPr="000F6913">
        <w:rPr>
          <w:rFonts w:ascii="Times New Roman" w:hAnsi="Times New Roman" w:cs="Times New Roman"/>
          <w:color w:val="2E74B5" w:themeColor="accent1" w:themeShade="BF"/>
          <w:sz w:val="24"/>
        </w:rPr>
        <w:t>FTG and dyskinesia</w:t>
      </w:r>
    </w:p>
    <w:p w14:paraId="5E311713" w14:textId="79B9841A" w:rsidR="00954048" w:rsidRPr="000F6913" w:rsidRDefault="00954048" w:rsidP="003D1CBB">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Several rodent studies </w:t>
      </w:r>
      <w:r w:rsidR="009E4A8B" w:rsidRPr="000F6913">
        <w:rPr>
          <w:rFonts w:ascii="Times New Roman" w:hAnsi="Times New Roman" w:cs="Times New Roman"/>
          <w:sz w:val="24"/>
        </w:rPr>
        <w:t xml:space="preserve">(summarised in Table </w:t>
      </w:r>
      <w:r w:rsidR="00AE58D1">
        <w:rPr>
          <w:rFonts w:ascii="Times New Roman" w:hAnsi="Times New Roman" w:cs="Times New Roman"/>
          <w:sz w:val="24"/>
        </w:rPr>
        <w:t>2</w:t>
      </w:r>
      <w:r w:rsidR="009E4A8B" w:rsidRPr="000F6913">
        <w:rPr>
          <w:rFonts w:ascii="Times New Roman" w:hAnsi="Times New Roman" w:cs="Times New Roman"/>
          <w:sz w:val="24"/>
        </w:rPr>
        <w:t xml:space="preserve">) </w:t>
      </w:r>
      <w:r w:rsidRPr="000F6913">
        <w:rPr>
          <w:rFonts w:ascii="Times New Roman" w:hAnsi="Times New Roman" w:cs="Times New Roman"/>
          <w:sz w:val="24"/>
        </w:rPr>
        <w:t xml:space="preserve">support the link between FTG and dyskinesias. Halje and colleagues recorded FTG over the primary motor cortex during LID in hemiparkinsonian rats </w:t>
      </w:r>
      <w:r w:rsidRPr="000F6913">
        <w:fldChar w:fldCharType="begin" w:fldLock="1"/>
      </w:r>
      <w:r w:rsidRPr="000F6913">
        <w:rPr>
          <w:rFonts w:ascii="Times New Roman" w:hAnsi="Times New Roman" w:cs="Times New Roman"/>
          <w:sz w:val="24"/>
        </w:rPr>
        <w:instrText>ADDIN CSL_CITATION {"citationItems":[{"id":"ITEM-1","itemData":{"DOI":"10.1523/JNEUROSCI.3047-12.2012","ISSN":"1529-2401 (Electronic)","PMID":"23175810","abstract":"The standard pharmacological treatment for Parkinson's disease using the dopamine  precursor levodopa is unfortunately limited by gradual development of disabling involuntary movements for which the underlying causes are poorly understood. Here we show that levodopa-induced dyskinesia in hemiparkinsonian rats is strongly associated with pronounced 80 Hz local field potential oscillations in the primary motor cortex following levodopa treatment. When this oscillation is interrupted by application of a dopamine antagonist onto the cortical surface the dyskinetic symptoms disappear. The finding that abnormal cortical oscillations are a key pathophysiological mechanism calls for a revision of the prevailing hypothesis that links levodopa-induced dyskinesia to an altered sensitivity to dopamine only in the striatum. Apart from having important implications for the treatment of Parkinson's disease, the discovered pathophysiological mechanism may also play a role in several other psychiatric and neurological conditions involving cortical dysfunction.","author":[{"dropping-particle":"","family":"Halje","given":"Pär","non-dropping-particle":"","parse-names":false,"suffix":""},{"dropping-particle":"","family":"Tamtè","given":"Martin","non-dropping-particle":"","parse-names":false,"suffix":""},{"dropping-particle":"","family":"Richter","given":"Ulrike","non-dropping-particle":"","parse-names":false,"suffix":""},{"dropping-particle":"","family":"Mohammed","given":"Mohsin","non-dropping-particle":"","parse-names":false,"suffix":""},{"dropping-particle":"","family":"Cenci","given":"M Angela","non-dropping-particle":"","parse-names":false,"suffix":""},{"dropping-particle":"","family":"Petersson","given":"Per","non-dropping-particle":"","parse-names":false,"suffix":""}],"container-title":"The Journal of neuroscience : the official journal of the Society for Neuroscience","id":"ITEM-1","issue":"47","issued":{"date-parts":[["2012","11"]]},"language":"eng","page":"16541-16551","title":"Levodopa-induced dyskinesia is strongly associated with resonant cortical  oscillations.","type":"article-journal","volume":"32"},"uris":["http://www.mendeley.com/documents/?uuid=cfefd2e8-8e08-4e8f-852b-05e88e44f75a"]}],"mendeley":{"formattedCitation":"(Halje et al., 2012)","plainTextFormattedCitation":"(Halje et al., 2012)","previouslyFormattedCitation":"(Halje et al., 2012)"},"properties":{"noteIndex":0},"schema":"https://github.com/citation-style-language/schema/raw/master/csl-citation.json"}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(Halje et al., 2012)</w:t>
      </w:r>
      <w:r w:rsidRPr="000F6913">
        <w:rPr>
          <w:rFonts w:ascii="Times New Roman" w:hAnsi="Times New Roman" w:cs="Times New Roman"/>
          <w:sz w:val="24"/>
        </w:rPr>
        <w:fldChar w:fldCharType="end"/>
      </w:r>
      <w:r w:rsidRPr="000F6913">
        <w:rPr>
          <w:rFonts w:ascii="Times New Roman" w:hAnsi="Times New Roman" w:cs="Times New Roman"/>
          <w:sz w:val="24"/>
        </w:rPr>
        <w:t xml:space="preserve">. Both </w:t>
      </w:r>
      <w:r w:rsidR="00FB7529" w:rsidRPr="000F6913">
        <w:rPr>
          <w:rFonts w:ascii="Times New Roman" w:hAnsi="Times New Roman" w:cs="Times New Roman"/>
          <w:sz w:val="24"/>
        </w:rPr>
        <w:t xml:space="preserve">cortical </w:t>
      </w:r>
      <w:r w:rsidRPr="000F6913">
        <w:rPr>
          <w:rFonts w:ascii="Times New Roman" w:hAnsi="Times New Roman" w:cs="Times New Roman"/>
          <w:sz w:val="24"/>
        </w:rPr>
        <w:t xml:space="preserve">FTG and dyskinesias were reversed with a dopamine antagonist. Interestingly, </w:t>
      </w:r>
      <w:r w:rsidR="00DF4BB5" w:rsidRPr="000F6913">
        <w:rPr>
          <w:rFonts w:ascii="Times New Roman" w:hAnsi="Times New Roman" w:cs="Times New Roman"/>
          <w:sz w:val="24"/>
        </w:rPr>
        <w:t>this study</w:t>
      </w:r>
      <w:r w:rsidRPr="000F6913">
        <w:rPr>
          <w:rFonts w:ascii="Times New Roman" w:hAnsi="Times New Roman" w:cs="Times New Roman"/>
          <w:sz w:val="24"/>
        </w:rPr>
        <w:t xml:space="preserve"> found more prominent FTG in motor cortex than in striatum suggesting that loss of cortical dopaminergic innervation </w:t>
      </w:r>
      <w:r w:rsidR="00126C3F" w:rsidRPr="000F6913">
        <w:rPr>
          <w:rFonts w:ascii="Times New Roman" w:hAnsi="Times New Roman" w:cs="Times New Roman"/>
          <w:sz w:val="24"/>
        </w:rPr>
        <w:t>may be</w:t>
      </w:r>
      <w:r w:rsidRPr="000F6913">
        <w:rPr>
          <w:rFonts w:ascii="Times New Roman" w:hAnsi="Times New Roman" w:cs="Times New Roman"/>
          <w:sz w:val="24"/>
        </w:rPr>
        <w:t xml:space="preserve"> a key predisposing factor for </w:t>
      </w:r>
      <w:r w:rsidR="0089371D" w:rsidRPr="000F6913">
        <w:rPr>
          <w:rFonts w:ascii="Times New Roman" w:hAnsi="Times New Roman" w:cs="Times New Roman"/>
          <w:sz w:val="24"/>
        </w:rPr>
        <w:t>LID, which</w:t>
      </w:r>
      <w:r w:rsidRPr="000F6913">
        <w:rPr>
          <w:rFonts w:ascii="Times New Roman" w:hAnsi="Times New Roman" w:cs="Times New Roman"/>
          <w:sz w:val="24"/>
        </w:rPr>
        <w:t xml:space="preserve"> makes cortex prone to network resonance at FTG frequency. However, it is still unclear if there exists a causal relationship between LID and </w:t>
      </w:r>
      <w:r w:rsidR="00FB7529" w:rsidRPr="000F6913">
        <w:rPr>
          <w:rFonts w:ascii="Times New Roman" w:hAnsi="Times New Roman" w:cs="Times New Roman"/>
          <w:sz w:val="24"/>
        </w:rPr>
        <w:t xml:space="preserve">cortical </w:t>
      </w:r>
      <w:r w:rsidRPr="000F6913">
        <w:rPr>
          <w:rFonts w:ascii="Times New Roman" w:hAnsi="Times New Roman" w:cs="Times New Roman"/>
          <w:sz w:val="24"/>
        </w:rPr>
        <w:t xml:space="preserve">FTG or if it is epiphenomenal. The same study found a sigmoidal relationship between FTG power and dyskinesia severity and suggested that FTG frequencies may depend on the time of recording relative to levodopa intake </w:t>
      </w:r>
      <w:r w:rsidRPr="000F6913">
        <w:fldChar w:fldCharType="begin" w:fldLock="1"/>
      </w:r>
      <w:r w:rsidRPr="000F6913">
        <w:rPr>
          <w:rFonts w:ascii="Times New Roman" w:hAnsi="Times New Roman" w:cs="Times New Roman"/>
          <w:sz w:val="24"/>
        </w:rPr>
        <w:instrText>ADDIN CSL_CITATION {"citationItems":[{"id":"ITEM-1","itemData":{"DOI":"10.1523/JNEUROSCI.3047-12.2012","ISSN":"1529-2401 (Electronic)","PMID":"23175810","abstract":"The standard pharmacological treatment for Parkinson's disease using the dopamine  precursor levodopa is unfortunately limited by gradual development of disabling involuntary movements for which the underlying causes are poorly understood. Here we show that levodopa-induced dyskinesia in hemiparkinsonian rats is strongly associated with pronounced 80 Hz local field potential oscillations in the primary motor cortex following levodopa treatment. When this oscillation is interrupted by application of a dopamine antagonist onto the cortical surface the dyskinetic symptoms disappear. The finding that abnormal cortical oscillations are a key pathophysiological mechanism calls for a revision of the prevailing hypothesis that links levodopa-induced dyskinesia to an altered sensitivity to dopamine only in the striatum. Apart from having important implications for the treatment of Parkinson's disease, the discovered pathophysiological mechanism may also play a role in several other psychiatric and neurological conditions involving cortical dysfunction.","author":[{"dropping-particle":"","family":"Halje","given":"Pär","non-dropping-particle":"","parse-names":false,"suffix":""},{"dropping-particle":"","family":"Tamtè","given":"Martin","non-dropping-particle":"","parse-names":false,"suffix":""},{"dropping-particle":"","family":"Richter","given":"Ulrike","non-dropping-particle":"","parse-names":false,"suffix":""},{"dropping-particle":"","family":"Mohammed","given":"Mohsin","non-dropping-particle":"","parse-names":false,"suffix":""},{"dropping-particle":"","family":"Cenci","given":"M Angela","non-dropping-particle":"","parse-names":false,"suffix":""},{"dropping-particle":"","family":"Petersson","given":"Per","non-dropping-particle":"","parse-names":false,"suffix":""}],"container-title":"The Journal of neuroscience : the official journal of the Society for Neuroscience","id":"ITEM-1","issue":"47","issued":{"date-parts":[["2012","11"]]},"language":"eng","page":"16541-16551","title":"Levodopa-induced dyskinesia is strongly associated with resonant cortical  oscillations.","type":"article-journal","volume":"32"},"uris":["http://www.mendeley.com/documents/?uuid=cfefd2e8-8e08-4e8f-852b-05e88e44f75a"]}],"mendeley":{"formattedCitation":"(Halje et al., 2012)","plainTextFormattedCitation":"(Halje et al., 2012)","previouslyFormattedCitation":"(Halje et al., 2012)"},"properties":{"noteIndex":0},"schema":"https://github.com/citation-style-language/schema/raw/master/csl-citation.json"}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(Halje et al., 2012)</w:t>
      </w:r>
      <w:r w:rsidRPr="000F6913">
        <w:rPr>
          <w:rFonts w:ascii="Times New Roman" w:hAnsi="Times New Roman" w:cs="Times New Roman"/>
          <w:sz w:val="24"/>
        </w:rPr>
        <w:fldChar w:fldCharType="end"/>
      </w:r>
      <w:r w:rsidRPr="000F6913">
        <w:rPr>
          <w:rFonts w:ascii="Times New Roman" w:hAnsi="Times New Roman" w:cs="Times New Roman"/>
          <w:sz w:val="24"/>
        </w:rPr>
        <w:t xml:space="preserve">. Dupre and colleagues demonstrated similar reversibility of </w:t>
      </w:r>
      <w:r w:rsidR="00FB7529" w:rsidRPr="000F6913">
        <w:rPr>
          <w:rFonts w:ascii="Times New Roman" w:hAnsi="Times New Roman" w:cs="Times New Roman"/>
          <w:sz w:val="24"/>
        </w:rPr>
        <w:t xml:space="preserve">cortical </w:t>
      </w:r>
      <w:r w:rsidRPr="000F6913">
        <w:rPr>
          <w:rFonts w:ascii="Times New Roman" w:hAnsi="Times New Roman" w:cs="Times New Roman"/>
          <w:sz w:val="24"/>
        </w:rPr>
        <w:t>FTG and dyskinesia. Dyskinesias along with an 80 Hz oscillatory signal in the motor cortex could be induced by levodopa, D</w:t>
      </w:r>
      <w:r w:rsidRPr="000F6913">
        <w:rPr>
          <w:rFonts w:ascii="Times New Roman" w:hAnsi="Times New Roman" w:cs="Times New Roman"/>
          <w:sz w:val="24"/>
          <w:vertAlign w:val="subscript"/>
        </w:rPr>
        <w:t>1</w:t>
      </w:r>
      <w:r w:rsidRPr="000F6913">
        <w:rPr>
          <w:rFonts w:ascii="Times New Roman" w:hAnsi="Times New Roman" w:cs="Times New Roman"/>
          <w:sz w:val="24"/>
        </w:rPr>
        <w:t xml:space="preserve"> and D</w:t>
      </w:r>
      <w:r w:rsidRPr="000F6913">
        <w:rPr>
          <w:rFonts w:ascii="Times New Roman" w:hAnsi="Times New Roman" w:cs="Times New Roman"/>
          <w:sz w:val="24"/>
          <w:vertAlign w:val="subscript"/>
        </w:rPr>
        <w:t>2</w:t>
      </w:r>
      <w:r w:rsidRPr="000F6913">
        <w:rPr>
          <w:rFonts w:ascii="Times New Roman" w:hAnsi="Times New Roman" w:cs="Times New Roman"/>
          <w:sz w:val="24"/>
        </w:rPr>
        <w:t xml:space="preserve"> receptor agonists, reversed by a serotonin agonist and brought back using a serotonin antagonist </w:t>
      </w:r>
      <w:r w:rsidRPr="000F6913">
        <w:fldChar w:fldCharType="begin" w:fldLock="1"/>
      </w:r>
      <w:r w:rsidR="001023F1" w:rsidRPr="000F6913">
        <w:rPr>
          <w:rFonts w:ascii="Times New Roman" w:hAnsi="Times New Roman" w:cs="Times New Roman"/>
          <w:sz w:val="24"/>
        </w:rPr>
        <w:instrText>ADDIN CSL_CITATION {"citationItems":[{"id":"ITEM-1","itemData":{"DOI":"10.1016/j.nbd.2015.11.009","ISSN":"1095-953X (Electronic)","PMID":"26586558","abstract":"Prolonged L-dopa treatment in Parkinson's disease (PD) often leads to the expression  of abnormal involuntary movements known as L-dopa-induced dyskinesia. Recently, dramatic 80 Hz oscillatory local field potential (LFP) activity within the primary motor cortex has been linked to dyskinetic symptoms in a rodent model of PD and attributed to stimulation of cortical dopamine D1 receptors. To characterize the relationship between high gamma (70-110 Hz) cortical activity and the development of L-dopa-induced dyskinesia, cortical LFP and spike signals were recorded in hemiparkinsonian rats treated with L-dopa for 7 days, and dyskinesia was quantified using the abnormal involuntary movements (AIMs) scale. The relationship between high gamma and dyskinesia was further probed by assessment of the effects of pharmacological agents known to induce or modulate dyskinesia expression. Findings demonstrate that AIMs and high gamma LFP power increase between days 1 and 7 of L-dopa priming. Notably, high beta (25-35 Hz) power associated with parkinsonian bradykinesia decreased as AIMs and high gamma LFP power increased during priming. After priming, rats were treated with the D1 agonist SKF81297 and the D2 agonist quinpirole. Both dopamine agonists independently induced AIMs and high gamma cortical activity that were similar to that induced by L-dopa, showing that this LFP activity is neither D1 nor D2 receptor specific. The serotonin 1A receptor agonist 8-OH-DPAT reduced L-dopa- and DA agonist-induced AIMs and high gamma power to varying degrees, while the serotonin 1A antagonist WAY100635 reversed these effects. Unexpectedly, as cortical high gamma power increased, phase locking of cortical pyramidal spiking to high gamma oscillations decreased, raising questions regarding the neural substrate(s) responsible for high gamma generation and the functional correlation between high gamma and dyskinesia.","author":[{"dropping-particle":"","family":"Dupre","given":"Kristin B","non-dropping-particle":"","parse-names":false,"suffix":""},{"dropping-particle":"V","family":"Cruz","given":"Ana","non-dropping-particle":"","parse-names":false,"suffix":""},{"dropping-particle":"","family":"McCoy","given":"Alex J","non-dropping-particle":"","parse-names":false,"suffix":""},{"dropping-particle":"","family":"Delaville","given":"Claire","non-dropping-particle":"","parse-names":false,"suffix":""},{"dropping-particle":"","family":"Gerber","given":"Colin M","non-dropping-particle":"","parse-names":false,"suffix":""},{"dropping-particle":"","family":"Eyring","given":"Katherine W","non-dropping-particle":"","parse-names":false,"suffix":""},{"dropping-particle":"","family":"Walters","given":"Judith R","non-dropping-particle":"","parse-names":false,"suffix":""}],"container-title":"Neurobiology of disease","id":"ITEM-1","issued":{"date-parts":[["2016","2"]]},"language":"eng","page":"1-15","title":"Effects of L-dopa priming on cortical high beta and high gamma oscillatory activity  in a rodent model of Parkinson's disease.","type":"article-journal","volume":"86"},"uris":["http://www.mendeley.com/documents/?uuid=ee292e1c-96b4-453d-8cb4-d03cc2221b02"]},{"id":"ITEM-2","itemData":{"DOI":"10.1016/j.expneurol.2018.01.010","ISSN":"1090-2430 (Electronic)","PMID":"29339052","abstract":"Recently, the biased and highly selective 5-HT(1A) agonists, NLX-112, F13714 and  F15599, have been shown to alleviate dyskinesia in rodent and primate models of Parkinson's disease, while marginally interfering with antiparkinsonian effects of levodopa. To provide more detailed information on the processes underlying the alleviation of dyskinesia, we have here investigated changes in the spectral contents of local field potentials in cortico-basal ganglia-thalamic circuits following treatment with this novel group of 5-HT(1A) agonists or the prototypical agonist, 8-OH-DPAT. Dyskinetic symptoms were consistently associated with 80 Hz oscillations, which were efficaciously suppressed by all 5-HT(1A) agonists and reappeared upon co-administration of the antagonist, WAY100635. At the same time, the peak-frequency of fast 130 Hz gamma oscillations and their cross-frequency coupling to low-frequency delta oscillations were modified to a different extent by each of the 5-HT(1A) agonists. These findings suggest that the common antidyskinetic effects of these drugs may be chiefly attributable to a reversal of the brain state characterized by 80 Hz gamma oscillations, whereas the differential effects on fast gamma oscillations may reflect differences in pharmacological properties that might be of potential relevance for non-motor symptoms.","author":[{"dropping-particle":"","family":"Brys","given":"Ivani","non-dropping-particle":"","parse-names":false,"suffix":""},{"dropping-particle":"","family":"Halje","given":"Pär","non-dropping-particle":"","parse-names":false,"suffix":""},{"dropping-particle":"","family":"Scheffer-Teixeira","given":"Robson","non-dropping-particle":"","parse-names":false,"suffix":""},{"dropping-particle":"","family":"Varney","given":"Mark","non-dropping-particle":"","parse-names":false,"suffix":""},{"dropping-particle":"","family":"Newman-Tancredi","given":"Adrian","non-dropping-particle":"","parse-names":false,"suffix":""},{"dropping-particle":"","family":"Petersson","given":"Per","non-dropping-particle":"","parse-names":false,"suffix":""}],"container-title":"Experimental neurology","id":"ITEM-2","issued":{"date-parts":[["2018","4"]]},"language":"eng","page":"155-168","publisher-place":"United States","title":"Neurophysiological effects in cortico-basal ganglia-thalamic circuits of  antidyskinetic treatment with 5-HT(1A) receptor biased agonists.","type":"article-journal","volume":"302"},"uris":["http://www.mendeley.com/documents/?uuid=22f9bbea-3660-4e81-bc63-6718c8596a01"]}],"mendeley":{"formattedCitation":"(Brys et al., 2018; Dupre et al., 2016)","plainTextFormattedCitation":"(Brys et al., 2018; Dupre et al., 2016)","previouslyFormattedCitation":"(Brys et al., 2018; Dupre et al., 2016)"},"properties":{"noteIndex":0},"schema":"https://github.com/citation-style-language/schema/raw/master/csl-citation.json"}</w:instrText>
      </w:r>
      <w:r w:rsidRPr="000F6913">
        <w:rPr>
          <w:rFonts w:ascii="Times New Roman" w:hAnsi="Times New Roman" w:cs="Times New Roman"/>
          <w:sz w:val="24"/>
        </w:rPr>
        <w:fldChar w:fldCharType="separate"/>
      </w:r>
      <w:r w:rsidR="00030846" w:rsidRPr="000F6913">
        <w:rPr>
          <w:rFonts w:ascii="Times New Roman" w:hAnsi="Times New Roman" w:cs="Times New Roman"/>
          <w:noProof/>
          <w:sz w:val="24"/>
        </w:rPr>
        <w:t>(Brys et al., 2018; Dupre et al., 2016)</w:t>
      </w:r>
      <w:r w:rsidRPr="000F6913">
        <w:rPr>
          <w:rFonts w:ascii="Times New Roman" w:hAnsi="Times New Roman" w:cs="Times New Roman"/>
          <w:sz w:val="24"/>
        </w:rPr>
        <w:fldChar w:fldCharType="end"/>
      </w:r>
      <w:r w:rsidRPr="000F6913">
        <w:rPr>
          <w:rFonts w:ascii="Times New Roman" w:hAnsi="Times New Roman" w:cs="Times New Roman"/>
          <w:sz w:val="24"/>
        </w:rPr>
        <w:t>. This study casts doubt on the prevailing view of striatal hypersensitivity to dopamine and D</w:t>
      </w:r>
      <w:r w:rsidRPr="000F6913">
        <w:rPr>
          <w:rFonts w:ascii="Times New Roman" w:hAnsi="Times New Roman" w:cs="Times New Roman"/>
          <w:sz w:val="24"/>
          <w:vertAlign w:val="subscript"/>
        </w:rPr>
        <w:t>1</w:t>
      </w:r>
      <w:r w:rsidRPr="000F6913">
        <w:rPr>
          <w:rFonts w:ascii="Times New Roman" w:hAnsi="Times New Roman" w:cs="Times New Roman"/>
          <w:sz w:val="24"/>
        </w:rPr>
        <w:t xml:space="preserve">R-mediated signalling in the dopamine-denervated striatum as a source for LID </w:t>
      </w:r>
      <w:r w:rsidRPr="000F6913">
        <w:rPr>
          <w:rFonts w:ascii="Times New Roman" w:hAnsi="Times New Roman" w:cs="Times New Roman"/>
          <w:sz w:val="24"/>
        </w:rPr>
        <w:fldChar w:fldCharType="begin" w:fldLock="1"/>
      </w:r>
      <w:r w:rsidRPr="000F6913">
        <w:rPr>
          <w:rFonts w:ascii="Times New Roman" w:hAnsi="Times New Roman" w:cs="Times New Roman"/>
          <w:sz w:val="24"/>
        </w:rPr>
        <w:instrText>ADDIN CSL_CITATION {"citationItems":[{"id":"ITEM-1","itemData":{"DOI":"10.1016/S0079-6123(10)83011-0","ISSN":"1875-7855 (Electronic)","PMID":"20696322","abstract":"Dopamine (DA) replacement therapy with l-DOPA remains the most effective treatment  for Parkinson's disease, but causes dyskinesia (abnormal involuntary movements) in the vast majority of the patients. The basic mechanisms of l-DOPA-induced dyskinesia (LID) have become the object of intense research focusing on neurochemical and molecular adaptations in the striatum. Here we review this vast literature and highlight trends that converge into a unifying pathophysiological interpretation. We propose that the core molecular alteration of striatal neurons in LID consists in an inability to turn down supersensitive signaling responses downstream of DA D1 receptors (where supersensitivity is primarily caused by DA denervation). The sustained activation of intracellular signaling pathways induced by each dose of l-DOPA leads to abnormal cellular plasticity and high bioenergetic expenditure. The over-exploitation of signaling pathways and energy reserves during treatment impairs the ability of striatal neurons to dynamically gate cortically driven motor commands. LID thus exemplifies a disorder where 'too much' molecular plasticity leads to plasticity failure in the striatum.","author":[{"dropping-particle":"","family":"Cenci","given":"M Angela","non-dropping-particle":"","parse-names":false,"suffix":""},{"dropping-particle":"","family":"Konradi","given":"Christine","non-dropping-particle":"","parse-names":false,"suffix":""}],"container-title":"Progress in brain research","id":"ITEM-1","issued":{"date-parts":[["2010"]]},"language":"eng","page":"209-233","title":"Maladaptive striatal plasticity in L-DOPA-induced dyskinesia.","type":"article-journal","volume":"183"},"uris":["http://www.mendeley.com/documents/?uuid=8c839ccd-1cb3-40e3-9c81-664af9568dfa"]},{"id":"ITEM-2","itemData":{"DOI":"10.1002/ana.25364","ISSN":"1531-8249 (Electronic)","PMID":"30357892","abstract":"Levodopa-induced dyskinesia is a common complication in Parkinson disease.  Pathogenic mechanisms include phasic stimulation of dopamine receptors, nonphysiological levodopa-to-dopamine conversion in serotonergic neurons, hyperactivity of corticostriatal glutamatergic transmission, and overstimulation of nicotinic acetylcholine receptors on dopamine-releasing axons. Delay in initiating levodopa is no longer recommended, as dyskinesia development is a function of disease duration rather than cumulative levodopa exposure. We review current and in-development treatments for peak-dose dyskinesia but suggest that improvements in levodopa delivery alone may reduce its future prevalence. Ann Neurol 2018;84:797-811.","author":[{"dropping-particle":"","family":"Espay","given":"Alberto J","non-dropping-particle":"","parse-names":false,"suffix":""},{"dropping-particle":"","family":"Morgante","given":"Francesca","non-dropping-particle":"","parse-names":false,"suffix":""},{"dropping-particle":"","family":"Merola","given":"Aristide","non-dropping-particle":"","parse-names":false,"suffix":""},{"dropping-particle":"","family":"Fasano","given":"Alfonso","non-dropping-particle":"","parse-names":false,"suffix":""},{"dropping-particle":"","family":"Marsili","given":"Luca","non-dropping-particle":"","parse-names":false,"suffix":""},{"dropping-particle":"","family":"Fox","given":"Susan H","non-dropping-particle":"","parse-names":false,"suffix":""},{"dropping-particle":"","family":"Bezard","given":"Erwan","non-dropping-particle":"","parse-names":false,"suffix":""},{"dropping-particle":"","family":"Picconi","given":"Barbara","non-dropping-particle":"","parse-names":false,"suffix":""},{"dropping-particle":"","family":"Calabresi","given":"Paolo","non-dropping-particle":"","parse-names":false,"suffix":""},{"dropping-particle":"","family":"Lang","given":"Anthony E","non-dropping-particle":"","parse-names":false,"suffix":""}],"container-title":"Annals of neurology","id":"ITEM-2","issue":"6","issued":{"date-parts":[["2018","12"]]},"language":"eng","page":"797-811","publisher-place":"United States","title":"Levodopa-induced dyskinesia in Parkinson disease: Current and evolving concepts.","type":"article-journal","volume":"84"},"uris":["http://www.mendeley.com/documents/?uuid=ee9bb6c6-9b47-479a-832d-d864ce3174d9"]}],"mendeley":{"formattedCitation":"(Cenci and Konradi, 2010; Espay et al., 2018)","plainTextFormattedCitation":"(Cenci and Konradi, 2010; Espay et al., 2018)","previouslyFormattedCitation":"(Cenci and Konradi, 2010; Espay et al., 2018)"},"properties":{"noteIndex":0},"schema":"https://github.com/citation-style-language/schema/raw/master/csl-citation.json"}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(Cenci and Konradi, 2010; Espay et al., 2018)</w:t>
      </w:r>
      <w:r w:rsidRPr="000F6913">
        <w:rPr>
          <w:rFonts w:ascii="Times New Roman" w:hAnsi="Times New Roman" w:cs="Times New Roman"/>
          <w:sz w:val="24"/>
        </w:rPr>
        <w:fldChar w:fldCharType="end"/>
      </w:r>
      <w:r w:rsidRPr="000F6913">
        <w:rPr>
          <w:rFonts w:ascii="Times New Roman" w:hAnsi="Times New Roman" w:cs="Times New Roman"/>
          <w:sz w:val="24"/>
        </w:rPr>
        <w:t xml:space="preserve">. Delaville and colleagues confirmed the link between FTG and LID and report coherence between motor cortex and STN or mPFC at FTG frequencies </w:t>
      </w:r>
      <w:r w:rsidRPr="000F6913">
        <w:fldChar w:fldCharType="begin" w:fldLock="1"/>
      </w:r>
      <w:r w:rsidRPr="000F6913">
        <w:rPr>
          <w:rFonts w:ascii="Times New Roman" w:hAnsi="Times New Roman" w:cs="Times New Roman"/>
          <w:sz w:val="24"/>
        </w:rPr>
        <w:instrText>ADDIN CSL_CITATION {"citationItems":[{"id":"ITEM-1","itemData":{"DOI":"10.1523/JNEUROSCI.0587-15.2015","ISSN":"1529-2401 (Electronic)","PMID":"25926466","abstract":"Oscillatory activity in both beta and gamma ranges has been recorded in the  subthalamic nucleus (STN) of Parkinson's disease (PD) patients and linked to motor function, with beta activity considered antikinetic, and gamma activity, prokinetic. However, the extent to which nonmotor networks contribute to this activity is unclear. This study uses hemiparkinsonian rats performing a treadmill walking task to compare synchronized STN local field potential (LFP) activity with activity in motor cortex (MCx) and medial prefrontal cortex (mPFC), areas involved in motor and cognitive processes, respectively. Data show increases in STN and MCx 29-36 Hz LFP spectral power and coherence after dopamine depletion, which are reduced by apomorphine and levodopa treatments. In contrast, recordings from mPFC 3 weeks after dopamine depletion failed to show peaks in 29-36 Hz LFP power. However, mPFC and STN both showed peaks in the 45-55 Hz frequency range in LFP power and coherence during walking before and 21 days after dopamine depletion. Interestingly, power in this low gamma range was transiently reduced in both mPFC and STN after dopamine depletion but recovered by day 21. In contrast to the 45-55 Hz activity, the amplitude of the exaggerated 29-36 Hz rhythm in the STN was modulated by paw movement. Furthermore, as in PD patients, after dopamine treatment a third band (high gamma) emerged in the lesioned hemisphere. The results suggest that STN integrates activity from both motor and cognitive networks in a manner that varies with frequency, behavioral state, and the integrity of the dopamine system.","author":[{"dropping-particle":"","family":"Delaville","given":"Claire","non-dropping-particle":"","parse-names":false,"suffix":""},{"dropping-particle":"","family":"McCoy","given":"Alex J","non-dropping-particle":"","parse-names":false,"suffix":""},{"dropping-particle":"","family":"Gerber","given":"Colin M","non-dropping-particle":"","parse-names":false,"suffix":""},{"dropping-particle":"V","family":"Cruz","given":"Ana","non-dropping-particle":"","parse-names":false,"suffix":""},{"dropping-particle":"","family":"Walters","given":"Judith R","non-dropping-particle":"","parse-names":false,"suffix":""}],"container-title":"The Journal of neuroscience : the official journal of the Society for Neuroscience","id":"ITEM-1","issue":"17","issued":{"date-parts":[["2015","4"]]},"language":"eng","page":"6918-6930","title":"Subthalamic nucleus activity in the awake hemiparkinsonian rat: relationships with  motor and cognitive networks.","type":"article-journal","volume":"35"},"uris":["http://www.mendeley.com/documents/?uuid=2385e0b5-d6d1-4106-855d-d562fbe29530"]}],"mendeley":{"formattedCitation":"(Delaville et al., 2015)","plainTextFormattedCitation":"(Delaville et al., 2015)","previouslyFormattedCitation":"(Delaville et al., 2015)"},"properties":{"noteIndex":0},"schema":"https://github.com/citation-style-language/schema/raw/master/csl-citation.json"}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(Delaville et al., 2015)</w:t>
      </w:r>
      <w:r w:rsidRPr="000F6913">
        <w:rPr>
          <w:rFonts w:ascii="Times New Roman" w:hAnsi="Times New Roman" w:cs="Times New Roman"/>
          <w:sz w:val="24"/>
        </w:rPr>
        <w:fldChar w:fldCharType="end"/>
      </w:r>
      <w:r w:rsidRPr="000F6913">
        <w:rPr>
          <w:rFonts w:ascii="Times New Roman" w:hAnsi="Times New Roman" w:cs="Times New Roman"/>
          <w:sz w:val="24"/>
        </w:rPr>
        <w:t xml:space="preserve">. More recently, Güttler and colleagues proposed </w:t>
      </w:r>
      <w:r w:rsidR="00814CA7">
        <w:rPr>
          <w:rFonts w:ascii="Times New Roman" w:hAnsi="Times New Roman" w:cs="Times New Roman"/>
          <w:sz w:val="24"/>
        </w:rPr>
        <w:t xml:space="preserve">cortical </w:t>
      </w:r>
      <w:r w:rsidRPr="000F6913">
        <w:rPr>
          <w:rFonts w:ascii="Times New Roman" w:hAnsi="Times New Roman" w:cs="Times New Roman"/>
          <w:sz w:val="24"/>
        </w:rPr>
        <w:t xml:space="preserve">gamma burst duration and amplitude as a correlative marker for LID </w:t>
      </w:r>
      <w:r w:rsidRPr="000F6913">
        <w:fldChar w:fldCharType="begin" w:fldLock="1"/>
      </w:r>
      <w:r w:rsidRPr="000F6913">
        <w:rPr>
          <w:rFonts w:ascii="Times New Roman" w:hAnsi="Times New Roman" w:cs="Times New Roman"/>
          <w:sz w:val="24"/>
        </w:rPr>
        <w:instrText>ADDIN CSL_CITATION {"citationItems":[{"id":"ITEM-1","itemData":{"DOI":"10.1002/mds.28403","ISSN":"1531-8257 (Electronic)","PMID":"33247603","abstract":"BACKGROUND: Levodopa is the most efficacious drug in the symptomatic therapy of  motor symptoms in Parkinson's disease (PD); however, long-term treatment is often complicated by troublesome levodopa-induced dyskinesia (LID). Recent evidence suggests that LID might be related to increased cortical gamma oscillations. OBJECTIVE: The objective of this study was to test the hypothesis that cortical high-gamma network activity relates to LID in the 6-hydroxydopamine model and to identify new biomarkers for adaptive deep brain stimulation (DBS) therapy in PD. METHODS: We recorded and analyzed primary motor cortex (M1) electrocorticogram data and motor behavior in freely moving 6-OHDA lesioned rats before and during a daily treatment with levodopa for 3 weeks. The results were correlated with the abnormal involuntary movement score (AIMS) and used for generalized linear modeling (GLM). RESULTS: Levodopa reverted motor impairment, suppressed beta activity, and, with repeated administration, led to a progressive enhancement of LID. Concurrently, we observed a highly significant stepwise amplitude increase in finely tuned gamma (FTG) activity and gamma centroid frequency. Whereas AIMS and FTG reached their maximum after the 4th injection and remained on a stable plateau thereafter, the centroid frequency of the FTG power continued to increase thereafter. Among the analyzed gamma activity parameters, the fraction of longest gamma bursts showed the strongest correlation with AIMS. Using a GLM, it was possible to accurately predict AIMS from cortical recordings. CONCLUSIONS: FTG activity is tightly linked to LID and should be studied as a biomarker for adaptive DBS. © 2020 The Authors. Movement Disorders published by Wiley Periodicals LLC on behalf of International Parkinson and Movement Disorder Society.","author":[{"dropping-particle":"","family":"Güttler","given":"Christopher","non-dropping-particle":"","parse-names":false,"suffix":""},{"dropping-particle":"","family":"Altschüler","given":"Jennifer","non-dropping-particle":"","parse-names":false,"suffix":""},{"dropping-particle":"","family":"Tanev","given":"Kaloyan","non-dropping-particle":"","parse-names":false,"suffix":""},{"dropping-particle":"","family":"Böckmann","given":"Saskia","non-dropping-particle":"","parse-names":false,"suffix":""},{"dropping-particle":"","family":"Haumesser","given":"Jens Kersten","non-dropping-particle":"","parse-names":false,"suffix":""},{"dropping-particle":"V","family":"Nikulin","given":"Vadim","non-dropping-particle":"","parse-names":false,"suffix":""},{"dropping-particle":"","family":"Kühn","given":"Andrea A","non-dropping-particle":"","parse-names":false,"suffix":""},{"dropping-particle":"","family":"Riesen","given":"Christoph","non-dropping-particle":"van","parse-names":false,"suffix":""}],"container-title":"Movement disorders : official journal of the Movement Disorder Society","id":"ITEM-1","issued":{"date-parts":[["2020","11"]]},"language":"eng","publisher-place":"United States","title":"Levodopa-Induced Dyskinesia Are Mediated by Cortical Gamma Oscillations in  Experimental Parkinsonism.","type":"article-journal"},"uris":["http://www.mendeley.com/documents/?uuid=3ae6480a-75b5-472c-8dfa-7fbec07384f8"]}],"mendeley":{"formattedCitation":"(Güttler et al., 2020)","plainTextFormattedCitation":"(Güttler et al., 2020)","previouslyFormattedCitation":"(Güttler et al., 2020)"},"properties":{"noteIndex":0},"schema":"https://github.com/citation-style-language/schema/raw/master/csl-citation.json"}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(Güttler et al., 2020)</w:t>
      </w:r>
      <w:r w:rsidRPr="000F6913">
        <w:rPr>
          <w:rFonts w:ascii="Times New Roman" w:hAnsi="Times New Roman" w:cs="Times New Roman"/>
          <w:sz w:val="24"/>
        </w:rPr>
        <w:fldChar w:fldCharType="end"/>
      </w:r>
      <w:r w:rsidR="00126C3F" w:rsidRPr="000F6913">
        <w:rPr>
          <w:rFonts w:ascii="Times New Roman" w:hAnsi="Times New Roman" w:cs="Times New Roman"/>
          <w:sz w:val="24"/>
        </w:rPr>
        <w:t xml:space="preserve">. </w:t>
      </w:r>
      <w:r w:rsidRPr="000F6913">
        <w:rPr>
          <w:rFonts w:ascii="Times New Roman" w:hAnsi="Times New Roman" w:cs="Times New Roman"/>
          <w:sz w:val="24"/>
        </w:rPr>
        <w:t>Interestingly, FTG detected in</w:t>
      </w:r>
      <w:r w:rsidR="00FB7529" w:rsidRPr="000F6913">
        <w:rPr>
          <w:rFonts w:ascii="Times New Roman" w:hAnsi="Times New Roman" w:cs="Times New Roman"/>
          <w:sz w:val="24"/>
        </w:rPr>
        <w:t xml:space="preserve"> the motor cortex in</w:t>
      </w:r>
      <w:r w:rsidRPr="000F6913">
        <w:rPr>
          <w:rFonts w:ascii="Times New Roman" w:hAnsi="Times New Roman" w:cs="Times New Roman"/>
          <w:sz w:val="24"/>
        </w:rPr>
        <w:t xml:space="preserve"> all four animal </w:t>
      </w:r>
      <w:r w:rsidRPr="000F6913">
        <w:rPr>
          <w:rFonts w:ascii="Times New Roman" w:hAnsi="Times New Roman" w:cs="Times New Roman"/>
          <w:sz w:val="24"/>
        </w:rPr>
        <w:lastRenderedPageBreak/>
        <w:t xml:space="preserve">studies showed an initial frequency drop; a dynamic which was also observed </w:t>
      </w:r>
      <w:r w:rsidR="00DF4BB5" w:rsidRPr="000F6913">
        <w:rPr>
          <w:rFonts w:ascii="Times New Roman" w:hAnsi="Times New Roman" w:cs="Times New Roman"/>
          <w:sz w:val="24"/>
        </w:rPr>
        <w:t xml:space="preserve">at a different time scale </w:t>
      </w:r>
      <w:r w:rsidRPr="000F6913">
        <w:rPr>
          <w:rFonts w:ascii="Times New Roman" w:hAnsi="Times New Roman" w:cs="Times New Roman"/>
          <w:sz w:val="24"/>
        </w:rPr>
        <w:t xml:space="preserve">in DBS-induced FTG in PD patients in STN </w:t>
      </w:r>
      <w:r w:rsidRPr="000F6913">
        <w:fldChar w:fldCharType="begin" w:fldLock="1"/>
      </w:r>
      <w:r w:rsidRPr="000F6913">
        <w:rPr>
          <w:rFonts w:ascii="Times New Roman" w:hAnsi="Times New Roman" w:cs="Times New Roman"/>
          <w:sz w:val="24"/>
        </w:rPr>
        <w:instrText>ADDIN CSL_CITATION {"citationItems":[{"id":"ITEM-1","itemData":{"DOI":"10.1016/j.nbd.2021.105287","ISSN":"1095-953X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disease","id":"ITEM-1","issued":{"date-parts":[["2021","5"]]},"language":"eng","page":"105287","title":"Subthalamic deep brain stimulation induces finely-tuned gamma oscillations in the  absence of levodopa.","type":"article-journal","volume":"152"},"uris":["http://www.mendeley.com/documents/?uuid=6fae9888-da9e-4f8e-a8d8-25e6fba24828"]}],"mendeley":{"formattedCitation":"(Wiest et al., 2021)","plainTextFormattedCitation":"(Wiest et al., 2021)","previouslyFormattedCitation":"(Wiest et al., 2021)"},"properties":{"noteIndex":0},"schema":"https://github.com/citation-style-language/schema/raw/master/csl-citation.json"}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(Wiest et al., 2021)</w:t>
      </w:r>
      <w:r w:rsidRPr="000F6913">
        <w:rPr>
          <w:rFonts w:ascii="Times New Roman" w:hAnsi="Times New Roman" w:cs="Times New Roman"/>
          <w:sz w:val="24"/>
        </w:rPr>
        <w:fldChar w:fldCharType="end"/>
      </w:r>
      <w:r w:rsidRPr="000F6913">
        <w:rPr>
          <w:rFonts w:ascii="Times New Roman" w:hAnsi="Times New Roman" w:cs="Times New Roman"/>
          <w:sz w:val="24"/>
        </w:rPr>
        <w:t xml:space="preserve"> but not in cortical human recordings </w:t>
      </w:r>
      <w:r w:rsidRPr="000F6913">
        <w:fldChar w:fldCharType="begin" w:fldLock="1"/>
      </w:r>
      <w:r w:rsidRPr="000F6913">
        <w:rPr>
          <w:rFonts w:ascii="Times New Roman" w:hAnsi="Times New Roman" w:cs="Times New Roman"/>
          <w:sz w:val="24"/>
        </w:rPr>
        <w:instrText>ADDIN CSL_CITATION {"citationItems":[{"id":"ITEM-1","itemData":{"DOI":"10.1088/1741-2552/aabc9b","ISSN":"1741-2552 (Electronic)","PMID":"29741160","abstract":"OBJECTIVE: Contemporary deep brain stimulation (DBS) for Parkinson's disease is  delivered continuously, and adjustments based on patient's changing symptoms must be made manually by a trained clinician. Patients may be subjected to energy intensive settings at times when they are not needed, possibly resulting in stimulation-induced adverse effects, such as dyskinesia. One solution is 'adaptive' DBS, in which stimulation is modified in real time based on neural signals that co-vary with the severity of motor signs or of stimulation-induced adverse effects. Here we show the feasibility of adaptive DBS using a fully implanted neural prosthesis. APPROACH: We demonstrate adaptive deep brain stimulation in two patients with Parkinson's disease using a fully implanted neural prosthesis that is enabled to utilize brain sensing to control stimulation amplitude (Activa PC  +  S). We used a cortical narrowband gamma (60-90 Hz) oscillation related to dyskinesia to decrease stimulation voltage when gamma oscillatory activity is high (indicating dyskinesia) and increase stimulation voltage when it is low. MAIN RESULTS: We demonstrate the feasibility of 'adaptive deep brain stimulation' in two patients with Parkinson's disease. In short term in-clinic testing, energy savings were substantial (38%-45%), and therapeutic efficacy was maintained. SIGNIFICANCE: This is the first demonstration of adaptive DBS in Parkinson's disease using a fully implanted device and neural sensing. Our approach is distinct from other strategies utilizing basal ganglia signals for feedback control.","author":[{"dropping-particle":"","family":"Swann","given":"Nicole C","non-dropping-particle":"","parse-names":false,"suffix":""},{"dropping-particle":"","family":"Hemptinne","given":"Coralie","non-dropping-particle":"de","parse-names":false,"suffix":""},{"dropping-particle":"","family":"Thompson","given":"Margaret C","non-dropping-particle":"","parse-names":false,"suffix":""},{"dropping-particle":"","family":"Miocinovic","given":"Svjetlana","non-dropping-particle":"","parse-names":false,"suffix":""},{"dropping-particle":"","family":"Miller","given":"Andrew M","non-dropping-particle":"","parse-names":false,"suffix":""},{"dropping-particle":"","family":"Gilron","given":"Ro'ee","non-dropping-particle":"","parse-names":false,"suffix":""},{"dropping-particle":"","family":"Ostrem","given":"Jill L","non-dropping-particle":"","parse-names":false,"suffix":""},{"dropping-particle":"","family":"Chizeck","given":"Howard J","non-dropping-particle":"","parse-names":false,"suffix":""},{"dropping-particle":"","family":"Starr","given":"Philip A","non-dropping-particle":"","parse-names":false,"suffix":""}],"container-title":"Journal of neural engineering","id":"ITEM-1","issue":"4","issued":{"date-parts":[["2018","8"]]},"language":"eng","page":"46006","title":"Adaptive deep brain stimulation for Parkinson's disease using motor cortex sensing.","type":"article-journal","volume":"15"},"uris":["http://www.mendeley.com/documents/?uuid=11b6549e-09c8-489b-9ab8-0a493724038e"]}],"mendeley":{"formattedCitation":"(Swann et al., 2018)","plainTextFormattedCitation":"(Swann et al., 2018)","previouslyFormattedCitation":"(Swann et al., 2018)"},"properties":{"noteIndex":0},"schema":"https://github.com/citation-style-language/schema/raw/master/csl-citation.json"}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(Swann et al., 2018)</w:t>
      </w:r>
      <w:r w:rsidRPr="000F6913">
        <w:rPr>
          <w:rFonts w:ascii="Times New Roman" w:hAnsi="Times New Roman" w:cs="Times New Roman"/>
          <w:sz w:val="24"/>
        </w:rPr>
        <w:fldChar w:fldCharType="end"/>
      </w:r>
      <w:r w:rsidRPr="000F6913">
        <w:rPr>
          <w:rFonts w:ascii="Times New Roman" w:hAnsi="Times New Roman" w:cs="Times New Roman"/>
          <w:sz w:val="24"/>
        </w:rPr>
        <w:t>.</w:t>
      </w:r>
    </w:p>
    <w:p w14:paraId="1C4F189C" w14:textId="5B60D860" w:rsidR="00954048" w:rsidRPr="000F6913" w:rsidRDefault="00954048" w:rsidP="003D1CBB">
      <w:pPr>
        <w:spacing w:after="0" w:line="360" w:lineRule="auto"/>
        <w:jc w:val="both"/>
        <w:rPr>
          <w:rFonts w:ascii="Times New Roman" w:hAnsi="Times New Roman" w:cs="Times New Roman"/>
          <w:sz w:val="24"/>
        </w:rPr>
      </w:pPr>
    </w:p>
    <w:p w14:paraId="2D59B4B7" w14:textId="284AFBE3" w:rsidR="00FE753A" w:rsidRPr="000F6913" w:rsidRDefault="00FE753A" w:rsidP="003D1CBB">
      <w:pPr>
        <w:spacing w:after="0" w:line="360" w:lineRule="auto"/>
        <w:jc w:val="both"/>
        <w:rPr>
          <w:rFonts w:ascii="Times New Roman" w:hAnsi="Times New Roman" w:cs="Times New Roman"/>
          <w:color w:val="2E74B5" w:themeColor="accent1" w:themeShade="BF"/>
          <w:sz w:val="24"/>
        </w:rPr>
      </w:pPr>
      <w:r w:rsidRPr="000F6913">
        <w:rPr>
          <w:rFonts w:ascii="Times New Roman" w:hAnsi="Times New Roman" w:cs="Times New Roman"/>
          <w:color w:val="2E74B5" w:themeColor="accent1" w:themeShade="BF"/>
          <w:sz w:val="24"/>
        </w:rPr>
        <w:t>3.3.4. Animal studies challenging the link between cortical FTG and dyskinesia</w:t>
      </w:r>
    </w:p>
    <w:p w14:paraId="216FD0F2" w14:textId="634A2E56" w:rsidR="005A08A2" w:rsidRDefault="00954048" w:rsidP="003D1CBB">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Although Dupre and colleagues report a positive relationship between dyskinesia and cortical FTG occurrence, they also provide compelling arguments against a </w:t>
      </w:r>
      <w:r w:rsidR="00505B86">
        <w:rPr>
          <w:rFonts w:ascii="Times New Roman" w:hAnsi="Times New Roman" w:cs="Times New Roman"/>
          <w:sz w:val="24"/>
        </w:rPr>
        <w:t>direct</w:t>
      </w:r>
      <w:r w:rsidRPr="000F6913">
        <w:rPr>
          <w:rFonts w:ascii="Times New Roman" w:hAnsi="Times New Roman" w:cs="Times New Roman"/>
          <w:sz w:val="24"/>
        </w:rPr>
        <w:t xml:space="preserve"> relationship between the two </w:t>
      </w:r>
      <w:r w:rsidRPr="000F6913">
        <w:fldChar w:fldCharType="begin" w:fldLock="1"/>
      </w:r>
      <w:r w:rsidRPr="000F6913">
        <w:rPr>
          <w:rFonts w:ascii="Times New Roman" w:hAnsi="Times New Roman" w:cs="Times New Roman"/>
          <w:sz w:val="24"/>
        </w:rPr>
        <w:instrText>ADDIN CSL_CITATION {"citationItems":[{"id":"ITEM-1","itemData":{"DOI":"10.1016/j.nbd.2015.11.009","ISSN":"1095-953X (Electronic)","PMID":"26586558","abstract":"Prolonged L-dopa treatment in Parkinson's disease (PD) often leads to the expression  of abnormal involuntary movements known as L-dopa-induced dyskinesia. Recently, dramatic 80 Hz oscillatory local field potential (LFP) activity within the primary motor cortex has been linked to dyskinetic symptoms in a rodent model of PD and attributed to stimulation of cortical dopamine D1 receptors. To characterize the relationship between high gamma (70-110 Hz) cortical activity and the development of L-dopa-induced dyskinesia, cortical LFP and spike signals were recorded in hemiparkinsonian rats treated with L-dopa for 7 days, and dyskinesia was quantified using the abnormal involuntary movements (AIMs) scale. The relationship between high gamma and dyskinesia was further probed by assessment of the effects of pharmacological agents known to induce or modulate dyskinesia expression. Findings demonstrate that AIMs and high gamma LFP power increase between days 1 and 7 of L-dopa priming. Notably, high beta (25-35 Hz) power associated with parkinsonian bradykinesia decreased as AIMs and high gamma LFP power increased during priming. After priming, rats were treated with the D1 agonist SKF81297 and the D2 agonist quinpirole. Both dopamine agonists independently induced AIMs and high gamma cortical activity that were similar to that induced by L-dopa, showing that this LFP activity is neither D1 nor D2 receptor specific. The serotonin 1A receptor agonist 8-OH-DPAT reduced L-dopa- and DA agonist-induced AIMs and high gamma power to varying degrees, while the serotonin 1A antagonist WAY100635 reversed these effects. Unexpectedly, as cortical high gamma power increased, phase locking of cortical pyramidal spiking to high gamma oscillations decreased, raising questions regarding the neural substrate(s) responsible for high gamma generation and the functional correlation between high gamma and dyskinesia.","author":[{"dropping-particle":"","family":"Dupre","given":"Kristin B","non-dropping-particle":"","parse-names":false,"suffix":""},{"dropping-particle":"V","family":"Cruz","given":"Ana","non-dropping-particle":"","parse-names":false,"suffix":""},{"dropping-particle":"","family":"McCoy","given":"Alex J","non-dropping-particle":"","parse-names":false,"suffix":""},{"dropping-particle":"","family":"Delaville","given":"Claire","non-dropping-particle":"","parse-names":false,"suffix":""},{"dropping-particle":"","family":"Gerber","given":"Colin M","non-dropping-particle":"","parse-names":false,"suffix":""},{"dropping-particle":"","family":"Eyring","given":"Katherine W","non-dropping-particle":"","parse-names":false,"suffix":""},{"dropping-particle":"","family":"Walters","given":"Judith R","non-dropping-particle":"","parse-names":false,"suffix":""}],"container-title":"Neurobiology of disease","id":"ITEM-1","issued":{"date-parts":[["2016","2"]]},"language":"eng","page":"1-15","title":"Effects of L-dopa priming on cortical high beta and high gamma oscillatory activity  in a rodent model of Parkinson's disease.","type":"article-journal","volume":"86"},"uris":["http://www.mendeley.com/documents/?uuid=ee292e1c-96b4-453d-8cb4-d03cc2221b02"]}],"mendeley":{"formattedCitation":"(Dupre et al., 2016)","plainTextFormattedCitation":"(Dupre et al., 2016)","previouslyFormattedCitation":"(Dupre et al., 2016)"},"properties":{"noteIndex":0},"schema":"https://github.com/citation-style-language/schema/raw/master/csl-citation.json"}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(Dupre et al., 2016)</w:t>
      </w:r>
      <w:r w:rsidRPr="000F6913">
        <w:rPr>
          <w:rFonts w:ascii="Times New Roman" w:hAnsi="Times New Roman" w:cs="Times New Roman"/>
          <w:sz w:val="24"/>
        </w:rPr>
        <w:fldChar w:fldCharType="end"/>
      </w:r>
      <w:r w:rsidRPr="000F6913">
        <w:rPr>
          <w:rFonts w:ascii="Times New Roman" w:hAnsi="Times New Roman" w:cs="Times New Roman"/>
          <w:sz w:val="24"/>
        </w:rPr>
        <w:t xml:space="preserve">. First, in this study only forelimb AIMs (abnormal involuntary movements) were positively </w:t>
      </w:r>
      <w:r w:rsidR="00814CA7">
        <w:rPr>
          <w:rFonts w:ascii="Times New Roman" w:hAnsi="Times New Roman" w:cs="Times New Roman"/>
          <w:sz w:val="24"/>
        </w:rPr>
        <w:t xml:space="preserve">and constantly </w:t>
      </w:r>
      <w:r w:rsidRPr="000F6913">
        <w:rPr>
          <w:rFonts w:ascii="Times New Roman" w:hAnsi="Times New Roman" w:cs="Times New Roman"/>
          <w:sz w:val="24"/>
        </w:rPr>
        <w:t>correlated with FTG. Orolingual AIMs only on the first day and axial AIMs never showed a positive correlation between the two. Second, while a serotonin agonist similarly improved LID and dopamine-agonist-induced dyskinesia, the FTG in motor cortex was diminished by varying degrees in both cases.</w:t>
      </w:r>
      <w:r w:rsidR="00887D5D">
        <w:rPr>
          <w:rFonts w:ascii="Times New Roman" w:hAnsi="Times New Roman" w:cs="Times New Roman"/>
          <w:sz w:val="24"/>
        </w:rPr>
        <w:t xml:space="preserve"> </w:t>
      </w:r>
      <w:r w:rsidR="00F31422">
        <w:rPr>
          <w:rFonts w:ascii="Times New Roman" w:hAnsi="Times New Roman" w:cs="Times New Roman"/>
          <w:sz w:val="24"/>
        </w:rPr>
        <w:t>Third</w:t>
      </w:r>
      <w:r w:rsidR="00E7385D">
        <w:rPr>
          <w:rFonts w:ascii="Times New Roman" w:hAnsi="Times New Roman" w:cs="Times New Roman"/>
          <w:sz w:val="24"/>
        </w:rPr>
        <w:t>, m</w:t>
      </w:r>
      <w:r w:rsidRPr="000F6913">
        <w:rPr>
          <w:rFonts w:ascii="Times New Roman" w:hAnsi="Times New Roman" w:cs="Times New Roman"/>
          <w:sz w:val="24"/>
        </w:rPr>
        <w:t xml:space="preserve">uscimol injection to the ventromedial thalamus before or after levodopa injection eliminates cortical FTG without modifying dyskinesia scores </w:t>
      </w:r>
      <w:r w:rsidRPr="000F6913">
        <w:fldChar w:fldCharType="begin" w:fldLock="1"/>
      </w:r>
      <w:r w:rsidRPr="000F6913">
        <w:rPr>
          <w:rFonts w:ascii="Times New Roman" w:hAnsi="Times New Roman" w:cs="Times New Roman"/>
          <w:sz w:val="24"/>
        </w:rPr>
        <w:instrText>ADDIN CSL_CITATION {"citationItems":[{"id":"ITEM-1","itemData":{"DOI":"10.1016/j.nbd.2015.11.009","ISSN":"1095-953X (Electronic)","PMID":"26586558","abstract":"Prolonged L-dopa treatment in Parkinson's disease (PD) often leads to the expression  of abnormal involuntary movements known as L-dopa-induced dyskinesia. Recently, dramatic 80 Hz oscillatory local field potential (LFP) activity within the primary motor cortex has been linked to dyskinetic symptoms in a rodent model of PD and attributed to stimulation of cortical dopamine D1 receptors. To characterize the relationship between high gamma (70-110 Hz) cortical activity and the development of L-dopa-induced dyskinesia, cortical LFP and spike signals were recorded in hemiparkinsonian rats treated with L-dopa for 7 days, and dyskinesia was quantified using the abnormal involuntary movements (AIMs) scale. The relationship between high gamma and dyskinesia was further probed by assessment of the effects of pharmacological agents known to induce or modulate dyskinesia expression. Findings demonstrate that AIMs and high gamma LFP power increase between days 1 and 7 of L-dopa priming. Notably, high beta (25-35 Hz) power associated with parkinsonian bradykinesia decreased as AIMs and high gamma LFP power increased during priming. After priming, rats were treated with the D1 agonist SKF81297 and the D2 agonist quinpirole. Both dopamine agonists independently induced AIMs and high gamma cortical activity that were similar to that induced by L-dopa, showing that this LFP activity is neither D1 nor D2 receptor specific. The serotonin 1A receptor agonist 8-OH-DPAT reduced L-dopa- and DA agonist-induced AIMs and high gamma power to varying degrees, while the serotonin 1A antagonist WAY100635 reversed these effects. Unexpectedly, as cortical high gamma power increased, phase locking of cortical pyramidal spiking to high gamma oscillations decreased, raising questions regarding the neural substrate(s) responsible for high gamma generation and the functional correlation between high gamma and dyskinesia.","author":[{"dropping-particle":"","family":"Dupre","given":"Kristin B","non-dropping-particle":"","parse-names":false,"suffix":""},{"dropping-particle":"V","family":"Cruz","given":"Ana","non-dropping-particle":"","parse-names":false,"suffix":""},{"dropping-particle":"","family":"McCoy","given":"Alex J","non-dropping-particle":"","parse-names":false,"suffix":""},{"dropping-particle":"","family":"Delaville","given":"Claire","non-dropping-particle":"","parse-names":false,"suffix":""},{"dropping-particle":"","family":"Gerber","given":"Colin M","non-dropping-particle":"","parse-names":false,"suffix":""},{"dropping-particle":"","family":"Eyring","given":"Katherine W","non-dropping-particle":"","parse-names":false,"suffix":""},{"dropping-particle":"","family":"Walters","given":"Judith R","non-dropping-particle":"","parse-names":false,"suffix":""}],"container-title":"Neurobiology of disease","id":"ITEM-1","issued":{"date-parts":[["2016","2"]]},"language":"eng","page":"1-15","title":"Effects of L-dopa priming on cortical high beta and high gamma oscillatory activity  in a rodent model of Parkinson's disease.","type":"article-journal","volume":"86"},"uris":["http://www.mendeley.com/documents/?uuid=ee292e1c-96b4-453d-8cb4-d03cc2221b02"]}],"mendeley":{"formattedCitation":"(Dupre et al., 2016)","plainTextFormattedCitation":"(Dupre et al., 2016)","previouslyFormattedCitation":"(Dupre et al., 2016)"},"properties":{"noteIndex":0},"schema":"https://github.com/citation-style-language/schema/raw/master/csl-citation.json"}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(Dupre et al., 2016)</w:t>
      </w:r>
      <w:r w:rsidRPr="000F6913">
        <w:rPr>
          <w:rFonts w:ascii="Times New Roman" w:hAnsi="Times New Roman" w:cs="Times New Roman"/>
          <w:sz w:val="24"/>
        </w:rPr>
        <w:fldChar w:fldCharType="end"/>
      </w:r>
      <w:r w:rsidRPr="000F6913">
        <w:rPr>
          <w:rFonts w:ascii="Times New Roman" w:hAnsi="Times New Roman" w:cs="Times New Roman"/>
          <w:sz w:val="24"/>
        </w:rPr>
        <w:t>. This supports the subcortical genesis of FTG and dissociation between cortical FTG and dyskinesia.</w:t>
      </w:r>
      <w:r w:rsidR="005A08A2" w:rsidRPr="000F6913">
        <w:rPr>
          <w:rFonts w:ascii="Times New Roman" w:hAnsi="Times New Roman" w:cs="Times New Roman"/>
          <w:sz w:val="24"/>
        </w:rPr>
        <w:t xml:space="preserve"> </w:t>
      </w:r>
      <w:r w:rsidR="00E7385D">
        <w:rPr>
          <w:rFonts w:ascii="Times New Roman" w:hAnsi="Times New Roman" w:cs="Times New Roman"/>
          <w:sz w:val="24"/>
        </w:rPr>
        <w:t>F</w:t>
      </w:r>
      <w:r w:rsidR="00F31422">
        <w:rPr>
          <w:rFonts w:ascii="Times New Roman" w:hAnsi="Times New Roman" w:cs="Times New Roman"/>
          <w:sz w:val="24"/>
        </w:rPr>
        <w:t>ourth</w:t>
      </w:r>
      <w:r w:rsidR="00E7385D">
        <w:rPr>
          <w:rFonts w:ascii="Times New Roman" w:hAnsi="Times New Roman" w:cs="Times New Roman"/>
          <w:sz w:val="24"/>
        </w:rPr>
        <w:t xml:space="preserve">, </w:t>
      </w:r>
      <w:r w:rsidR="00620298">
        <w:rPr>
          <w:rFonts w:ascii="Times New Roman" w:hAnsi="Times New Roman" w:cs="Times New Roman"/>
          <w:sz w:val="24"/>
        </w:rPr>
        <w:t>a</w:t>
      </w:r>
      <w:r w:rsidR="00114092" w:rsidRPr="000F6913">
        <w:rPr>
          <w:rFonts w:ascii="Times New Roman" w:hAnsi="Times New Roman" w:cs="Times New Roman"/>
          <w:sz w:val="24"/>
        </w:rPr>
        <w:t xml:space="preserve"> recent study in 6-OHDA lesioned rats linked high-dose levodopa priming with an FTG ~80 Hz and LID; however, low-dose priming resulted in LID without FTG, indicating ~80 Hz FTG is not an exclusive marker for LID </w:t>
      </w:r>
      <w:r w:rsidR="00114092" w:rsidRPr="000F6913">
        <w:rPr>
          <w:rFonts w:ascii="Times New Roman" w:hAnsi="Times New Roman" w:cs="Times New Roman"/>
          <w:sz w:val="24"/>
        </w:rPr>
        <w:fldChar w:fldCharType="begin" w:fldLock="1"/>
      </w:r>
      <w:r w:rsidR="00030846" w:rsidRPr="000F6913">
        <w:rPr>
          <w:rFonts w:ascii="Times New Roman" w:hAnsi="Times New Roman" w:cs="Times New Roman"/>
          <w:sz w:val="24"/>
        </w:rPr>
        <w:instrText>ADDIN CSL_CITATION {"citationItems":[{"id":"ITEM-1","itemData":{"DOI":"10.1016/j.expneurol.2021.113670","ISSN":"1090-2430 (Electronic)","PMID":"33662379","abstract":"L-DOPA-induced dyskinesias (LID) are debilitating motor symptoms of  dopamine-replacement therapy for Parkinson's disease (PD) that emerge after years of L-DOPA treatment. While there is an abundance of research into the cellular and synaptic origins of LID, less is known about how LID impacts systems-level circuits and neural synchrony, how synchrony is affected by the dose and duration of L-DOPA exposure, or how potential novel treatments for LID, such as sub-anesthetic ketamine, alter this activity. Sub-anesthetic ketamine treatments have recently been shown to reduce LID, and ketamine is known to affect neural synchrony. To investigate these questions, we measured movement and local-field potential (LFP) activity from the motor cortex (M1) and the striatum of preclinical rodent models of PD and LID. In the first experiment, we investigated the effect of the LID priming procedures and L-DOPA dose on neural signatures of LID. Two common priming procedures were compared: a high-dose procedure that exposed unilateral 6-hydroxydopamine-lesioned rats to 12 mg/kg L-DOPA for 7 days, and a low-dose procedure that exposed rats to 7 mg/kg L-DOPA for 21 days. Consistent with reports from other groups, 12 mg/kg L-DOPA triggered LID and 80-Hz oscillations; however, these 80-Hz oscillations were not observed after 7 mg/kg administration despite clear evidence of LID, indicating that 80-Hz oscillations are not an exclusive signature of LID. We also found that weeks-long low-dose priming resulted in the emergence of non-oscillatory broadband gamma activity (&gt; 30 Hz) in the striatum and theta-to-high-gamma cross-frequency coupling (CFC) in M1. In a second set of experiments, we investigated how ketamine exposure affects spectral signatures of low-dose L-DOPA priming. During each neural recording session, ketamine was delivered through 5 injections (20 mg/kg, i.p.) administered every 2 h. We found that ketamine exposure suppressed striatal broadband gamma associated with LID but enhanced M1 broadband activity. We also found that M1 theta-to-high-gamma CFC associated with the LID on-state was suppressed by ketamine. These results suggest that ketamine's therapeutic effects are region specific. Our findings also have clinical implications, as we are the first to report novel oscillatory signatures of the common low-dose LID priming procedure that more closely models dopamine replacement therapy in individuals with PD. We also identify neural correlates of the anti-dyski…","author":[{"dropping-particle":"","family":"Ye","given":"Tony","non-dropping-particle":"","parse-names":false,"suffix":""},{"dropping-particle":"","family":"Bartlett","given":"Mitchell J","non-dropping-particle":"","parse-names":false,"suffix":""},{"dropping-particle":"","family":"Sherman","given":"Scott J","non-dropping-particle":"","parse-names":false,"suffix":""},{"dropping-particle":"","family":"Falk","given":"Torsten","non-dropping-particle":"","parse-names":false,"suffix":""},{"dropping-particle":"","family":"Cowen","given":"Stephen L","non-dropping-particle":"","parse-names":false,"suffix":""}],"container-title":"Experimental neurology","id":"ITEM-1","issued":{"date-parts":[["2021","6"]]},"language":"eng","page":"113670","publisher-place":"United States","title":"Spectral signatures of L-DOPA-induced dyskinesia depend on L-DOPA dose and are  suppressed by ketamine.","type":"article-journal","volume":"340"},"uris":["http://www.mendeley.com/documents/?uuid=3706c93f-8161-46d9-be0e-391a7677c4fa"]}],"mendeley":{"formattedCitation":"(Ye et al., 2021)","plainTextFormattedCitation":"(Ye et al., 2021)","previouslyFormattedCitation":"(Ye et al., 2021)"},"properties":{"noteIndex":0},"schema":"https://github.com/citation-style-language/schema/raw/master/csl-citation.json"}</w:instrText>
      </w:r>
      <w:r w:rsidR="00114092" w:rsidRPr="000F6913">
        <w:rPr>
          <w:rFonts w:ascii="Times New Roman" w:hAnsi="Times New Roman" w:cs="Times New Roman"/>
          <w:sz w:val="24"/>
        </w:rPr>
        <w:fldChar w:fldCharType="separate"/>
      </w:r>
      <w:r w:rsidR="00114092" w:rsidRPr="000F6913">
        <w:rPr>
          <w:rFonts w:ascii="Times New Roman" w:hAnsi="Times New Roman" w:cs="Times New Roman"/>
          <w:noProof/>
          <w:sz w:val="24"/>
        </w:rPr>
        <w:t>(Ye et al., 2021)</w:t>
      </w:r>
      <w:r w:rsidR="00114092" w:rsidRPr="000F6913">
        <w:rPr>
          <w:rFonts w:ascii="Times New Roman" w:hAnsi="Times New Roman" w:cs="Times New Roman"/>
          <w:sz w:val="24"/>
        </w:rPr>
        <w:fldChar w:fldCharType="end"/>
      </w:r>
      <w:r w:rsidR="00114092" w:rsidRPr="000F6913">
        <w:rPr>
          <w:rFonts w:ascii="Times New Roman" w:hAnsi="Times New Roman" w:cs="Times New Roman"/>
          <w:sz w:val="24"/>
        </w:rPr>
        <w:t>. Instead, the authors found striatal broadband gamma an</w:t>
      </w:r>
      <w:r w:rsidR="00C7173C" w:rsidRPr="000F6913">
        <w:rPr>
          <w:rFonts w:ascii="Times New Roman" w:hAnsi="Times New Roman" w:cs="Times New Roman"/>
          <w:sz w:val="24"/>
        </w:rPr>
        <w:t>d corticostriatal theta to high-</w:t>
      </w:r>
      <w:r w:rsidR="00114092" w:rsidRPr="000F6913">
        <w:rPr>
          <w:rFonts w:ascii="Times New Roman" w:hAnsi="Times New Roman" w:cs="Times New Roman"/>
          <w:sz w:val="24"/>
        </w:rPr>
        <w:t xml:space="preserve">gamma </w:t>
      </w:r>
      <w:r w:rsidR="00E5242B">
        <w:rPr>
          <w:rFonts w:ascii="Times New Roman" w:hAnsi="Times New Roman" w:cs="Times New Roman"/>
          <w:sz w:val="24"/>
        </w:rPr>
        <w:t>cross-frequency coupling (</w:t>
      </w:r>
      <w:r w:rsidR="00114092" w:rsidRPr="000F6913">
        <w:rPr>
          <w:rFonts w:ascii="Times New Roman" w:hAnsi="Times New Roman" w:cs="Times New Roman"/>
          <w:sz w:val="24"/>
        </w:rPr>
        <w:t>CFC</w:t>
      </w:r>
      <w:r w:rsidR="00E5242B">
        <w:rPr>
          <w:rFonts w:ascii="Times New Roman" w:hAnsi="Times New Roman" w:cs="Times New Roman"/>
          <w:sz w:val="24"/>
        </w:rPr>
        <w:t>)</w:t>
      </w:r>
      <w:r w:rsidR="00114092" w:rsidRPr="000F6913">
        <w:rPr>
          <w:rFonts w:ascii="Times New Roman" w:hAnsi="Times New Roman" w:cs="Times New Roman"/>
          <w:sz w:val="24"/>
        </w:rPr>
        <w:t xml:space="preserve"> were enhanced in LID and sub-anaesthetic ketamine effectively reduced LID</w:t>
      </w:r>
      <w:r w:rsidR="00C7173C" w:rsidRPr="000F6913">
        <w:rPr>
          <w:rFonts w:ascii="Times New Roman" w:hAnsi="Times New Roman" w:cs="Times New Roman"/>
          <w:sz w:val="24"/>
        </w:rPr>
        <w:t xml:space="preserve"> and theta to high-</w:t>
      </w:r>
      <w:r w:rsidR="00114092" w:rsidRPr="000F6913">
        <w:rPr>
          <w:rFonts w:ascii="Times New Roman" w:hAnsi="Times New Roman" w:cs="Times New Roman"/>
          <w:sz w:val="24"/>
        </w:rPr>
        <w:t xml:space="preserve">gamma CFC. </w:t>
      </w:r>
    </w:p>
    <w:p w14:paraId="27A02CDC" w14:textId="05C4B7B7" w:rsidR="00505B86" w:rsidRDefault="00505B86" w:rsidP="003D1CBB">
      <w:pPr>
        <w:spacing w:after="0" w:line="360" w:lineRule="auto"/>
        <w:jc w:val="both"/>
        <w:rPr>
          <w:rFonts w:ascii="Times New Roman" w:hAnsi="Times New Roman" w:cs="Times New Roman"/>
          <w:sz w:val="24"/>
        </w:rPr>
      </w:pPr>
    </w:p>
    <w:p w14:paraId="36CFE7C8" w14:textId="22AF9525" w:rsidR="00AD2ED8" w:rsidRPr="004D12E7" w:rsidRDefault="00505B86" w:rsidP="003D1CBB">
      <w:pPr>
        <w:spacing w:after="0" w:line="360" w:lineRule="auto"/>
        <w:jc w:val="both"/>
        <w:rPr>
          <w:rFonts w:ascii="Times New Roman" w:hAnsi="Times New Roman" w:cs="Times New Roman"/>
          <w:color w:val="2E74B5" w:themeColor="accent1" w:themeShade="BF"/>
          <w:sz w:val="24"/>
        </w:rPr>
      </w:pPr>
      <w:r w:rsidRPr="00491A71">
        <w:rPr>
          <w:rFonts w:ascii="Times New Roman" w:hAnsi="Times New Roman" w:cs="Times New Roman"/>
          <w:color w:val="2E74B5" w:themeColor="accent1" w:themeShade="BF"/>
          <w:sz w:val="24"/>
        </w:rPr>
        <w:t>3.</w:t>
      </w:r>
      <w:r w:rsidR="006E1E19">
        <w:rPr>
          <w:rFonts w:ascii="Times New Roman" w:hAnsi="Times New Roman" w:cs="Times New Roman"/>
          <w:color w:val="2E74B5" w:themeColor="accent1" w:themeShade="BF"/>
          <w:sz w:val="24"/>
        </w:rPr>
        <w:t>4</w:t>
      </w:r>
      <w:r w:rsidRPr="00491A71">
        <w:rPr>
          <w:rFonts w:ascii="Times New Roman" w:hAnsi="Times New Roman" w:cs="Times New Roman"/>
          <w:color w:val="2E74B5" w:themeColor="accent1" w:themeShade="BF"/>
          <w:sz w:val="24"/>
        </w:rPr>
        <w:t xml:space="preserve">. Controversies </w:t>
      </w:r>
      <w:r w:rsidR="00491A71">
        <w:rPr>
          <w:rFonts w:ascii="Times New Roman" w:hAnsi="Times New Roman" w:cs="Times New Roman"/>
          <w:color w:val="2E74B5" w:themeColor="accent1" w:themeShade="BF"/>
          <w:sz w:val="24"/>
        </w:rPr>
        <w:t xml:space="preserve">emanating from </w:t>
      </w:r>
      <w:r w:rsidRPr="00491A71">
        <w:rPr>
          <w:rFonts w:ascii="Times New Roman" w:hAnsi="Times New Roman" w:cs="Times New Roman"/>
          <w:color w:val="2E74B5" w:themeColor="accent1" w:themeShade="BF"/>
          <w:sz w:val="24"/>
        </w:rPr>
        <w:t>cortical</w:t>
      </w:r>
      <w:r w:rsidR="00491A71">
        <w:rPr>
          <w:rFonts w:ascii="Times New Roman" w:hAnsi="Times New Roman" w:cs="Times New Roman"/>
          <w:color w:val="2E74B5" w:themeColor="accent1" w:themeShade="BF"/>
          <w:sz w:val="24"/>
        </w:rPr>
        <w:t xml:space="preserve"> and </w:t>
      </w:r>
      <w:r w:rsidRPr="00491A71">
        <w:rPr>
          <w:rFonts w:ascii="Times New Roman" w:hAnsi="Times New Roman" w:cs="Times New Roman"/>
          <w:color w:val="2E74B5" w:themeColor="accent1" w:themeShade="BF"/>
          <w:sz w:val="24"/>
        </w:rPr>
        <w:t>subcortical FTG</w:t>
      </w:r>
    </w:p>
    <w:p w14:paraId="5E70A7D3" w14:textId="1C87C810" w:rsidR="00397892" w:rsidRDefault="00CC14C4" w:rsidP="003D1CBB">
      <w:pPr>
        <w:spacing w:after="0" w:line="360" w:lineRule="auto"/>
        <w:jc w:val="both"/>
        <w:rPr>
          <w:rFonts w:ascii="Times New Roman" w:hAnsi="Times New Roman" w:cs="Times New Roman"/>
          <w:sz w:val="24"/>
        </w:rPr>
      </w:pPr>
      <w:r>
        <w:rPr>
          <w:rFonts w:ascii="Times New Roman" w:hAnsi="Times New Roman" w:cs="Times New Roman"/>
          <w:sz w:val="24"/>
        </w:rPr>
        <w:t>The literature discussed above point</w:t>
      </w:r>
      <w:r w:rsidR="00E41E99">
        <w:rPr>
          <w:rFonts w:ascii="Times New Roman" w:hAnsi="Times New Roman" w:cs="Times New Roman"/>
          <w:sz w:val="24"/>
        </w:rPr>
        <w:t>s</w:t>
      </w:r>
      <w:r>
        <w:rPr>
          <w:rFonts w:ascii="Times New Roman" w:hAnsi="Times New Roman" w:cs="Times New Roman"/>
          <w:sz w:val="24"/>
        </w:rPr>
        <w:t xml:space="preserve"> toward</w:t>
      </w:r>
      <w:r w:rsidR="00E10FFA">
        <w:rPr>
          <w:rFonts w:ascii="Times New Roman" w:hAnsi="Times New Roman" w:cs="Times New Roman"/>
          <w:sz w:val="24"/>
        </w:rPr>
        <w:t>s</w:t>
      </w:r>
      <w:r>
        <w:rPr>
          <w:rFonts w:ascii="Times New Roman" w:hAnsi="Times New Roman" w:cs="Times New Roman"/>
          <w:sz w:val="24"/>
        </w:rPr>
        <w:t xml:space="preserve"> different relationship</w:t>
      </w:r>
      <w:r w:rsidR="00E41E99">
        <w:rPr>
          <w:rFonts w:ascii="Times New Roman" w:hAnsi="Times New Roman" w:cs="Times New Roman"/>
          <w:sz w:val="24"/>
        </w:rPr>
        <w:t>s</w:t>
      </w:r>
      <w:r>
        <w:rPr>
          <w:rFonts w:ascii="Times New Roman" w:hAnsi="Times New Roman" w:cs="Times New Roman"/>
          <w:sz w:val="24"/>
        </w:rPr>
        <w:t xml:space="preserve"> of cortical </w:t>
      </w:r>
      <w:r w:rsidR="00E41E99">
        <w:rPr>
          <w:rFonts w:ascii="Times New Roman" w:hAnsi="Times New Roman" w:cs="Times New Roman"/>
          <w:sz w:val="24"/>
        </w:rPr>
        <w:t>and</w:t>
      </w:r>
      <w:r>
        <w:rPr>
          <w:rFonts w:ascii="Times New Roman" w:hAnsi="Times New Roman" w:cs="Times New Roman"/>
          <w:sz w:val="24"/>
        </w:rPr>
        <w:t xml:space="preserve"> subcortical FTG </w:t>
      </w:r>
      <w:r w:rsidR="00E41E99">
        <w:rPr>
          <w:rFonts w:ascii="Times New Roman" w:hAnsi="Times New Roman" w:cs="Times New Roman"/>
          <w:sz w:val="24"/>
        </w:rPr>
        <w:t>with</w:t>
      </w:r>
      <w:r>
        <w:rPr>
          <w:rFonts w:ascii="Times New Roman" w:hAnsi="Times New Roman" w:cs="Times New Roman"/>
          <w:sz w:val="24"/>
        </w:rPr>
        <w:t xml:space="preserve"> dyskinesia, with more evidence supporting a positive relationship between cortical FTG and dyskinesia. </w:t>
      </w:r>
      <w:r w:rsidR="00397892">
        <w:rPr>
          <w:rFonts w:ascii="Times New Roman" w:hAnsi="Times New Roman" w:cs="Times New Roman"/>
          <w:sz w:val="24"/>
        </w:rPr>
        <w:t xml:space="preserve">It is unclear, </w:t>
      </w:r>
      <w:r>
        <w:rPr>
          <w:rFonts w:ascii="Times New Roman" w:hAnsi="Times New Roman" w:cs="Times New Roman"/>
          <w:sz w:val="24"/>
        </w:rPr>
        <w:t xml:space="preserve">however, </w:t>
      </w:r>
      <w:r w:rsidR="00397892">
        <w:rPr>
          <w:rFonts w:ascii="Times New Roman" w:hAnsi="Times New Roman" w:cs="Times New Roman"/>
          <w:sz w:val="24"/>
        </w:rPr>
        <w:t>if FTG is of cortical or subcortical origin. W</w:t>
      </w:r>
      <w:r w:rsidR="00397892" w:rsidRPr="000F6913">
        <w:rPr>
          <w:rFonts w:ascii="Times New Roman" w:hAnsi="Times New Roman" w:cs="Times New Roman"/>
          <w:sz w:val="24"/>
        </w:rPr>
        <w:t>hile neuronal spiking tends to be phas</w:t>
      </w:r>
      <w:r w:rsidR="00ED7C30">
        <w:rPr>
          <w:rFonts w:ascii="Times New Roman" w:hAnsi="Times New Roman" w:cs="Times New Roman"/>
          <w:sz w:val="24"/>
        </w:rPr>
        <w:t>e-locked to exaggerated beta oscillations</w:t>
      </w:r>
      <w:r w:rsidR="00397892" w:rsidRPr="000F6913">
        <w:rPr>
          <w:rFonts w:ascii="Times New Roman" w:hAnsi="Times New Roman" w:cs="Times New Roman"/>
          <w:sz w:val="24"/>
        </w:rPr>
        <w:t xml:space="preserve"> </w:t>
      </w:r>
      <w:r w:rsidR="00397892" w:rsidRPr="000F6913">
        <w:fldChar w:fldCharType="begin" w:fldLock="1"/>
      </w:r>
      <w:r w:rsidR="00397892" w:rsidRPr="000F6913">
        <w:rPr>
          <w:rFonts w:ascii="Times New Roman" w:hAnsi="Times New Roman" w:cs="Times New Roman"/>
          <w:sz w:val="24"/>
        </w:rPr>
        <w:instrText>ADDIN CSL_CITATION {"citationItems":[{"id":"ITEM-1","itemData":{"ISSN":"0006-8950 (Print)","PMID":"12023310","abstract":"Local field potentials and pairs of neurones in the subthalamic nucleus (STN) of  patients with Parkinson's disease show high-frequency oscillations (HFOs) at 15-30 Hz. This study explores how these HFOs are modulated by voluntary movements and by dopaminergic medication. We examined 15 patients undergoing implantation of bilateral deep brain stimulating electrodes using microelectrode recordings of pairs of STN neurones (eight patients) and macroelectrode recordings of local field potentials from the STN (14 patients). Synchronized HFOs between STN neurones were observed in 28 out of 37 pairs in five patients who had tremor in the operating room and none of 45 pairs in three patients who did not. In two of the three non-tremulous patients, HFOs in the frequency spectra of local field potentials were detected but were weaker than in those patients with tremor. Active movement suppressed synchronized HFOs in three out of five pairs of neurones, independent of changes in firing rate. HFOs observed in the local field potentials in nine out of 14 patients were reduced with voluntary movement in six of the eight patients tested. Dopaminergic medication decreased the incidence of synchronized HFOs in STN neurone pairs, reduced HFO synchrony in a pair of tremor cells concurrent with a reduction in firing rate and limb tremor, and decreased HFOs of local field potentials in the STN. These results demonstrate that HFO synchronization in the STN is reduced by voluntary movements and by exogenous dopaminergic medication. A mechanism for neuronal oscillatory synchronization in basal ganglia is proposed. It is suggested that the firing of STN neurones can be synchronized by 15-30 Hz cortical beta oscillatory activity, particularly when dopamine deficiency results in a higher background firing rate of STN neurones, and that this synchronization contributes to parkinsonian pathophysiology.","author":[{"dropping-particle":"","family":"Levy","given":"Ron","non-dropping-particle":"","parse-names":false,"suffix":""},{"dropping-particle":"","family":"Ashby","given":"Peter","non-dropping-particle":"","parse-names":false,"suffix":""},{"dropping-particle":"","family":"Hutchison","given":"William D","non-dropping-particle":"","parse-names":false,"suffix":""},{"dropping-particle":"","family":"Lang","given":"Anthony E","non-dropping-particle":"","parse-names":false,"suffix":""},{"dropping-particle":"","family":"Lozano","given":"Andres M","non-dropping-particle":"","parse-names":false,"suffix":""},{"dropping-particle":"","family":"Dostrovsky","given":"Jonathan O","non-dropping-particle":"","parse-names":false,"suffix":""}],"container-title":"Brain : a journal of neurology","id":"ITEM-1","issue":"Pt 6","issued":{"date-parts":[["2002","6"]]},"language":"eng","page":"1196-1209","publisher-place":"England","title":"Dependence of subthalamic nucleus oscillations on movement and dopamine in Parkinson's disease.","type":"article-journal","volume":"125"},"uris":["http://www.mendeley.com/documents/?uuid=7229203c-a17e-4d8a-a1ac-2a9635cd48e3"]},{"id":"ITEM-2","itemData":{"DOI":"10.1152/jn.00697.2006","ISSN":"0022-3077 (Print)","PMID":"17005611","abstract":"Recent studies suggest that beta (15-30 Hz) oscillatory activity in the subthalamic  nucleus (STN) is dramatically increased in Parkinson's disease (PD) and may interfere with movement execution. Dopaminergic medications decrease beta activity and deep brain stimulation (DBS) in the STN may alleviate PD symptoms by disrupting this oscillatory activity. Depth recordings from PD patients have demonstrated beta oscillatory neuronal and local field potential (LFP) activity in STN, although its prevalence and relationship to neuronal activity are unclear. In this study, we recorded both LFP and neuronal spike activity from the STN in 14 PD patients during functional neurosurgery. Of 200 single- and multiunit recordings 56 showed significant oscillatory activity at about 26 Hz and 89% of these were coherent with the simultaneously recorded LFP. The incidence of neuronal beta oscillatory activity was significantly higher in the dorsal STN (P = 0.01) and corresponds to the significantly increased LFP beta power recorded in the same region. Of particular interest was a significant positive correlation between the incidence of oscillatory neurons and the patient's benefit from dopaminergic medications, but not with baseline motor deficits off medication. These findings suggest that the degree of neuronal beta oscillatory activity is related to the magnitude of the response of the basal ganglia to dopaminergic agents rather than directly to the motor symptoms of PD. The study also suggests that LFP beta oscillatory activity is generated largely within the dorsal portion of the STN and can produce synchronous oscillatory activity of the local neuronal population.","author":[{"dropping-particle":"","family":"Weinberger","given":"Moran","non-dropping-particle":"","parse-names":false,"suffix":""},{"dropping-particle":"","family":"Mahant","given":"Neil","non-dropping-particle":"","parse-names":false,"suffix":""},{"dropping-particle":"","family":"Hutchison","given":"William D","non-dropping-particle":"","parse-names":false,"suffix":""},{"dropping-particle":"","family":"Lozano","given":"Andres M","non-dropping-particle":"","parse-names":false,"suffix":""},{"dropping-particle":"","family":"Moro","given":"Elena","non-dropping-particle":"","parse-names":false,"suffix":""},{"dropping-particle":"","family":"Hodaie","given":"Mojgan","non-dropping-particle":"","parse-names":false,"suffix":""},{"dropping-particle":"","family":"Lang","given":"Anthony E","non-dropping-particle":"","parse-names":false,"suffix":""},{"dropping-particle":"","family":"Dostrovsky","given":"Jonathan O","non-dropping-particle":"","parse-names":false,"suffix":""}],"container-title":"Journal of neurophysiology","id":"ITEM-2","issue":"6","issued":{"date-parts":[["2006","12"]]},"language":"eng","page":"3248-3256","publisher-place":"United States","title":"Beta oscillatory activity in the subthalamic nucleus and its relation to  dopaminergic response in Parkinson's disease.","type":"article-journal","volume":"96"},"uris":["http://www.mendeley.com/documents/?uuid=6b71bf5b-afd3-457d-ad3c-5bdc8077a5c7"]},{"id":"ITEM-3","itemData":{"DOI":"10.1016/j.expneurol.2005.02.010","ISSN":"0014-4886 (Print)","PMID":"15899258","abstract":"Depth recordings in patients with Parkinson's disease (PD) have demonstrated  prominent oscillatory activity in the beta frequency (13-35 Hz) band in local field potentials (LFPs) recorded from the region of the subthalamic nucleus (STN). Although this activity has been hypothesized to contribute to bradykinesia, it is unclear to what extent the LFP oscillations arise in the STN and are synchronous with local neuronal discharge. We therefore recorded both LFPs and multi-neuronal activity from microelectrodes inserted into STN in six PD patients (8 sides) during functional neurosurgery. As microelectrodes passed from above STN into STN, there was a pronounced increase in beta frequency band LFP activity. Furthermore, spike-triggered averages of LFP activity suggested that the discharges of neurons in STN were locked to beta oscillations in the LFP. The LFP is therefore likely to represent synchronous activity in populations of neurons in the STN of patients with PD.","author":[{"dropping-particle":"","family":"Kühn","given":"Andrea A","non-dropping-particle":"","parse-names":false,"suffix":""},{"dropping-particle":"","family":"Trottenberg","given":"Thomas","non-dropping-particle":"","parse-names":false,"suffix":""},{"dropping-particle":"","family":"Kivi","given":"Anatol","non-dropping-particle":"","parse-names":false,"suffix":""},{"dropping-particle":"","family":"Kupsch","given":"Andreas","non-dropping-particle":"","parse-names":false,"suffix":""},{"dropping-particle":"","family":"Schneider","given":"Gerd-Helge","non-dropping-particle":"","parse-names":false,"suffix":""},{"dropping-particle":"","family":"Brown","given":"Peter","non-dropping-particle":"","parse-names":false,"suffix":""}],"container-title":"Experimental neurology","id":"ITEM-3","issue":"1","issued":{"date-parts":[["2005","7"]]},"language":"eng","page":"212-220","publisher-place":"United States","title":"The relationship between local field potential and neuronal discharge in the  subthalamic nucleus of patients with Parkinson's disease.","type":"article-journal","volume":"194"},"uris":["http://www.mendeley.com/documents/?uuid=2080413e-6b28-4bdb-b4d6-65557fe18414"]}],"mendeley":{"formattedCitation":"(Kühn et al., 2005; Levy et al., 2002; Weinberger et al., 2006)","plainTextFormattedCitation":"(Kühn et al., 2005; Levy et al., 2002; Weinberger et al., 2006)","previouslyFormattedCitation":"(Kühn et al., 2005; Levy et al., 2002; Weinberger et al., 2006)"},"properties":{"noteIndex":0},"schema":"https://github.com/citation-style-language/schema/raw/master/csl-citation.json"}</w:instrText>
      </w:r>
      <w:r w:rsidR="00397892" w:rsidRPr="000F6913">
        <w:rPr>
          <w:rFonts w:ascii="Times New Roman" w:hAnsi="Times New Roman" w:cs="Times New Roman"/>
          <w:sz w:val="24"/>
        </w:rPr>
        <w:fldChar w:fldCharType="separate"/>
      </w:r>
      <w:r w:rsidR="00397892" w:rsidRPr="000F6913">
        <w:rPr>
          <w:rFonts w:ascii="Times New Roman" w:hAnsi="Times New Roman" w:cs="Times New Roman"/>
          <w:noProof/>
          <w:sz w:val="24"/>
        </w:rPr>
        <w:t>(Kühn et al., 2005; Levy et al., 2002; Weinberger et al., 2006)</w:t>
      </w:r>
      <w:r w:rsidR="00397892" w:rsidRPr="000F6913">
        <w:rPr>
          <w:rFonts w:ascii="Times New Roman" w:hAnsi="Times New Roman" w:cs="Times New Roman"/>
          <w:sz w:val="24"/>
        </w:rPr>
        <w:fldChar w:fldCharType="end"/>
      </w:r>
      <w:r w:rsidR="00397892" w:rsidRPr="000F6913">
        <w:rPr>
          <w:rFonts w:ascii="Times New Roman" w:hAnsi="Times New Roman" w:cs="Times New Roman"/>
          <w:sz w:val="24"/>
        </w:rPr>
        <w:t xml:space="preserve">, </w:t>
      </w:r>
      <w:r w:rsidR="00ED7C30">
        <w:rPr>
          <w:rFonts w:ascii="Times New Roman" w:hAnsi="Times New Roman" w:cs="Times New Roman"/>
          <w:sz w:val="24"/>
        </w:rPr>
        <w:t>phase locking of cortical spikes is negatively correlated with high gamma LFP</w:t>
      </w:r>
      <w:r w:rsidR="008431FD">
        <w:rPr>
          <w:rFonts w:ascii="Times New Roman" w:hAnsi="Times New Roman" w:cs="Times New Roman"/>
          <w:sz w:val="24"/>
        </w:rPr>
        <w:t xml:space="preserve"> </w:t>
      </w:r>
      <w:r w:rsidR="008431FD">
        <w:rPr>
          <w:rFonts w:ascii="Times New Roman" w:hAnsi="Times New Roman" w:cs="Times New Roman"/>
          <w:sz w:val="24"/>
        </w:rPr>
        <w:fldChar w:fldCharType="begin" w:fldLock="1"/>
      </w:r>
      <w:r w:rsidR="00C00A0D">
        <w:rPr>
          <w:rFonts w:ascii="Times New Roman" w:hAnsi="Times New Roman" w:cs="Times New Roman"/>
          <w:sz w:val="24"/>
        </w:rPr>
        <w:instrText>ADDIN CSL_CITATION {"citationItems":[{"id":"ITEM-1","itemData":{"DOI":"10.1016/j.nbd.2015.11.009","ISSN":"1095-953X (Electronic)","PMID":"26586558","abstract":"Prolonged L-dopa treatment in Parkinson's disease (PD) often leads to the expression  of abnormal involuntary movements known as L-dopa-induced dyskinesia. Recently, dramatic 80 Hz oscillatory local field potential (LFP) activity within the primary motor cortex has been linked to dyskinetic symptoms in a rodent model of PD and attributed to stimulation of cortical dopamine D1 receptors. To characterize the relationship between high gamma (70-110 Hz) cortical activity and the development of L-dopa-induced dyskinesia, cortical LFP and spike signals were recorded in hemiparkinsonian rats treated with L-dopa for 7 days, and dyskinesia was quantified using the abnormal involuntary movements (AIMs) scale. The relationship between high gamma and dyskinesia was further probed by assessment of the effects of pharmacological agents known to induce or modulate dyskinesia expression. Findings demonstrate that AIMs and high gamma LFP power increase between days 1 and 7 of L-dopa priming. Notably, high beta (25-35 Hz) power associated with parkinsonian bradykinesia decreased as AIMs and high gamma LFP power increased during priming. After priming, rats were treated with the D1 agonist SKF81297 and the D2 agonist quinpirole. Both dopamine agonists independently induced AIMs and high gamma cortical activity that were similar to that induced by L-dopa, showing that this LFP activity is neither D1 nor D2 receptor specific. The serotonin 1A receptor agonist 8-OH-DPAT reduced L-dopa- and DA agonist-induced AIMs and high gamma power to varying degrees, while the serotonin 1A antagonist WAY100635 reversed these effects. Unexpectedly, as cortical high gamma power increased, phase locking of cortical pyramidal spiking to high gamma oscillations decreased, raising questions regarding the neural substrate(s) responsible for high gamma generation and the functional correlation between high gamma and dyskinesia.","author":[{"dropping-particle":"","family":"Dupre","given":"Kristin B","non-dropping-particle":"","parse-names":false,"suffix":""},{"dropping-particle":"V","family":"Cruz","given":"Ana","non-dropping-particle":"","parse-names":false,"suffix":""},{"dropping-particle":"","family":"McCoy","given":"Alex J","non-dropping-particle":"","parse-names":false,"suffix":""},{"dropping-particle":"","family":"Delaville","given":"Claire","non-dropping-particle":"","parse-names":false,"suffix":""},{"dropping-particle":"","family":"Gerber","given":"Colin M","non-dropping-particle":"","parse-names":false,"suffix":""},{"dropping-particle":"","family":"Eyring","given":"Katherine W","non-dropping-particle":"","parse-names":false,"suffix":""},{"dropping-particle":"","family":"Walters","given":"Judith R","non-dropping-particle":"","parse-names":false,"suffix":""}],"container-title":"Neurobiology of disease","id":"ITEM-1","issued":{"date-parts":[["2016","2"]]},"language":"eng","page":"1-15","title":"Effects of L-dopa priming on cortical high beta and high gamma oscillatory activity  in a rodent model of Parkinson's disease.","type":"article-journal","volume":"86"},"uris":["http://www.mendeley.com/documents/?uuid=ee292e1c-96b4-453d-8cb4-d03cc2221b02"]}],"mendeley":{"formattedCitation":"(Dupre et al., 2016)","plainTextFormattedCitation":"(Dupre et al., 2016)","previouslyFormattedCitation":"(Dupre et al., 2016)"},"properties":{"noteIndex":0},"schema":"https://github.com/citation-style-language/schema/raw/master/csl-citation.json"}</w:instrText>
      </w:r>
      <w:r w:rsidR="008431FD">
        <w:rPr>
          <w:rFonts w:ascii="Times New Roman" w:hAnsi="Times New Roman" w:cs="Times New Roman"/>
          <w:sz w:val="24"/>
        </w:rPr>
        <w:fldChar w:fldCharType="separate"/>
      </w:r>
      <w:r w:rsidR="008431FD" w:rsidRPr="008431FD">
        <w:rPr>
          <w:rFonts w:ascii="Times New Roman" w:hAnsi="Times New Roman" w:cs="Times New Roman"/>
          <w:noProof/>
          <w:sz w:val="24"/>
        </w:rPr>
        <w:t>(Dupre et al., 2016)</w:t>
      </w:r>
      <w:r w:rsidR="008431FD">
        <w:rPr>
          <w:rFonts w:ascii="Times New Roman" w:hAnsi="Times New Roman" w:cs="Times New Roman"/>
          <w:sz w:val="24"/>
        </w:rPr>
        <w:fldChar w:fldCharType="end"/>
      </w:r>
      <w:r w:rsidR="00397892" w:rsidRPr="000F6913">
        <w:rPr>
          <w:rFonts w:ascii="Times New Roman" w:hAnsi="Times New Roman" w:cs="Times New Roman"/>
          <w:sz w:val="24"/>
        </w:rPr>
        <w:t xml:space="preserve">. This argues against earlier views of cortical subcircuits generating recurrent rhythms via interactions of pyramidal neurons and interneurons </w:t>
      </w:r>
      <w:r w:rsidR="00397892" w:rsidRPr="000F6913">
        <w:fldChar w:fldCharType="begin" w:fldLock="1"/>
      </w:r>
      <w:r w:rsidR="00397892" w:rsidRPr="000F6913">
        <w:rPr>
          <w:rFonts w:ascii="Times New Roman" w:hAnsi="Times New Roman" w:cs="Times New Roman"/>
          <w:sz w:val="24"/>
        </w:rPr>
        <w:instrText>ADDIN CSL_CITATION {"citationItems":[{"id":"ITEM-1","itemData":{"DOI":"10.1073/pnas.0502366102","ISSN":"0027-8424 (Print)","PMID":"15870189","abstract":"We describe a simple computational model, based on generic features of cortical  local circuits, that links cholinergic neuromodulation, gamma rhythmicity, and attentional selection. We propose that cholinergic modulation, by reducing adaptation currents in principal cells, induces a transition from asynchronous spontaneous activity to a \"background\" gamma rhythm (resembling the persistent gamma rhythms evoked in vitro by cholinergic agonists) in which individual principal cells participate infrequently and irregularly. We suggest that such rhythms accompany states of preparatory attention or vigilance and report simulations demonstrating that their presence can amplify stimulus-specific responses and enhance stimulus competition within a local circuit.","author":[{"dropping-particle":"","family":"Börgers","given":"Christoph","non-dropping-particle":"","parse-names":false,"suffix":""},{"dropping-particle":"","family":"Epstein","given":"Steven","non-dropping-particle":"","parse-names":false,"suffix":""},{"dropping-particle":"","family":"Kopell","given":"Nancy J","non-dropping-particle":"","parse-names":false,"suffix":""}],"container-title":"Proceedings of the National Academy of Sciences of the United States of America","id":"ITEM-1","issue":"19","issued":{"date-parts":[["2005","5"]]},"language":"eng","page":"7002-7007","title":"Background gamma rhythmicity and attention in cortical local circuits: a  computational study.","type":"article-journal","volume":"102"},"uris":["http://www.mendeley.com/documents/?uuid=b06a63f4-88f5-4c38-9603-af9ae1e06757"]},{"id":"ITEM-2","itemData":{"DOI":"10.3389/fnhum.2013.00869","ISSN":"1662-5161 (Print)","PMID":"24385958","abstract":"Gamma frequency rhythms have been implicated in numerous studies for their role in  healthy and abnormal brain function. The frequency band has been described to encompass as broad a range as 30-150 Hz. Crucial to understanding the role of gamma in brain function is an identification of the underlying neural mechanisms, which is particularly difficult in the absence of invasive recordings in macroscopic human signals such as those from magnetoencephalography (MEG) and electroencephalography (EEG). Here, we studied features of current dipole (CD) signals from two distinct mechanisms of gamma generation, using a computational model of a laminar cortical circuit designed specifically to simulate CDs in a biophysically principled manner (Jones et al., 2007, 2009). We simulated spiking pyramidal interneuronal gamma (PING) whose period is regulated by the decay time constant of GABAA-mediated synaptic inhibition and also subthreshold gamma driven by gamma-periodic exogenous excitatory synaptic drive. Our model predicts distinguishable CD features created by spiking PING compared to subthreshold driven gamma that can help to disambiguate mechanisms of gamma oscillations in human signals. We found that gamma rhythms in neocortical layer 5 can obscure a simultaneous, independent gamma in layer 2/3. Further, we arrived at a novel interpretation of the origin of high gamma frequency rhythms (100-150 Hz), showing that they emerged from a specific temporal feature of CDs associated with single cycles of PING activity and did not reflect a separate rhythmic process. Last we show that the emergence of observable subthreshold gamma required highly coherent exogenous drive. Our results are the first to demonstrate features of gamma oscillations in human current source signals that distinguish cellular and circuit level mechanisms of these rhythms and may help to guide understanding of their functional role.","author":[{"dropping-particle":"","family":"Lee","given":"Shane","non-dropping-particle":"","parse-names":false,"suffix":""},{"dropping-particle":"","family":"Jones","given":"Stephanie R","non-dropping-particle":"","parse-names":false,"suffix":""}],"container-title":"Frontiers in human neuroscience","id":"ITEM-2","issued":{"date-parts":[["2013"]]},"language":"eng","page":"869","title":"Distinguishing mechanisms of gamma frequency oscillations in human current source  signals using a computational model of a laminar neocortical network.","type":"article-journal","volume":"7"},"uris":["http://www.mendeley.com/documents/?uuid=9f711c1d-0746-45b7-aebf-418ba1f35a32"]}],"mendeley":{"formattedCitation":"(Börgers et al., 2005; Lee and Jones, 2013)","plainTextFormattedCitation":"(Börgers et al., 2005; Lee and Jones, 2013)","previouslyFormattedCitation":"(Börgers et al., 2005; Lee and Jones, 2013)"},"properties":{"noteIndex":0},"schema":"https://github.com/citation-style-language/schema/raw/master/csl-citation.json"}</w:instrText>
      </w:r>
      <w:r w:rsidR="00397892" w:rsidRPr="000F6913">
        <w:rPr>
          <w:rFonts w:ascii="Times New Roman" w:hAnsi="Times New Roman" w:cs="Times New Roman"/>
          <w:sz w:val="24"/>
        </w:rPr>
        <w:fldChar w:fldCharType="separate"/>
      </w:r>
      <w:r w:rsidR="00397892" w:rsidRPr="000F6913">
        <w:rPr>
          <w:rFonts w:ascii="Times New Roman" w:hAnsi="Times New Roman" w:cs="Times New Roman"/>
          <w:noProof/>
          <w:sz w:val="24"/>
        </w:rPr>
        <w:t>(Börgers et al., 2005; Lee and Jones, 2013)</w:t>
      </w:r>
      <w:r w:rsidR="00397892" w:rsidRPr="000F6913">
        <w:rPr>
          <w:rFonts w:ascii="Times New Roman" w:hAnsi="Times New Roman" w:cs="Times New Roman"/>
          <w:sz w:val="24"/>
        </w:rPr>
        <w:fldChar w:fldCharType="end"/>
      </w:r>
      <w:r w:rsidR="00397892" w:rsidRPr="000F6913">
        <w:rPr>
          <w:rFonts w:ascii="Times New Roman" w:hAnsi="Times New Roman" w:cs="Times New Roman"/>
          <w:sz w:val="24"/>
        </w:rPr>
        <w:t xml:space="preserve">. It rather supports the hypothesis that cortical FTG is driven by subcortical input such as thalamus </w:t>
      </w:r>
      <w:r w:rsidR="00397892" w:rsidRPr="000F6913">
        <w:fldChar w:fldCharType="begin" w:fldLock="1"/>
      </w:r>
      <w:r w:rsidR="00397892" w:rsidRPr="000F6913">
        <w:rPr>
          <w:rFonts w:ascii="Times New Roman" w:hAnsi="Times New Roman" w:cs="Times New Roman"/>
          <w:sz w:val="24"/>
        </w:rPr>
        <w:instrText>ADDIN CSL_CITATION {"citationItems":[{"id":"ITEM-1","itemData":{"DOI":"10.1016/j.expneurol.2012.07.005","ISSN":"1090-2430 (Electronic)","PMID":"22841500","abstract":"Interest in beta activity in the basal ganglia has mushroomed since it was first  identified in the subthalamic nucleus of patients with Parkinson's disease in Jonathan Dostrovsky's landmark paper (Levy et al., 2000). Here we consider a less explored phenomenon; namely gamma frequency synchronisation of neurons in the basal ganglia. Gamma oscillations have been reported in a distributed network involving the basal ganglia, thalamus and motor cortex, and have been described in a wide range of diseases as well as during increased arousal and voluntary movement. In Parkinson's disease, gamma activity is promoted by dopaminergic therapy. These features suggest that its elevation may be involved in the production of movement and this hypothesis is supported by the correlation between the amplitude of gamma activity and limb kinematics. Here we review these data, discuss the functional anatomy of gamma activity in basal ganglia and question how closely it relates to the coding of movement parameters.","author":[{"dropping-particle":"","family":"Jenkinson","given":"Ned","non-dropping-particle":"","parse-names":false,"suffix":""},{"dropping-particle":"","family":"Kühn","given":"Andrea A","non-dropping-particle":"","parse-names":false,"suffix":""},{"dropping-particle":"","family":"Brown","given":"Peter","non-dropping-particle":"","parse-names":false,"suffix":""}],"container-title":"Experimental neurology","id":"ITEM-1","issued":{"date-parts":[["2013","7"]]},"language":"eng","page":"72-76","publisher-place":"United States","title":"γ oscillations in the human basal ganglia.","type":"article-journal","volume":"245"},"uris":["http://www.mendeley.com/documents/?uuid=9dc1cb62-58ea-483a-a514-8a13c1305e68"]}],"mendeley":{"formattedCitation":"(Jenkinson et al., 2013)","plainTextFormattedCitation":"(Jenkinson et al., 2013)","previouslyFormattedCitation":"(Jenkinson et al., 2013)"},"properties":{"noteIndex":0},"schema":"https://github.com/citation-style-language/schema/raw/master/csl-citation.json"}</w:instrText>
      </w:r>
      <w:r w:rsidR="00397892" w:rsidRPr="000F6913">
        <w:rPr>
          <w:rFonts w:ascii="Times New Roman" w:hAnsi="Times New Roman" w:cs="Times New Roman"/>
          <w:sz w:val="24"/>
        </w:rPr>
        <w:fldChar w:fldCharType="separate"/>
      </w:r>
      <w:r w:rsidR="00397892" w:rsidRPr="000F6913">
        <w:rPr>
          <w:rFonts w:ascii="Times New Roman" w:hAnsi="Times New Roman" w:cs="Times New Roman"/>
          <w:noProof/>
          <w:sz w:val="24"/>
        </w:rPr>
        <w:t>(Jenkinson et al., 2013)</w:t>
      </w:r>
      <w:r w:rsidR="00397892" w:rsidRPr="000F6913">
        <w:rPr>
          <w:rFonts w:ascii="Times New Roman" w:hAnsi="Times New Roman" w:cs="Times New Roman"/>
          <w:sz w:val="24"/>
        </w:rPr>
        <w:fldChar w:fldCharType="end"/>
      </w:r>
      <w:r w:rsidR="00397892" w:rsidRPr="000F6913">
        <w:rPr>
          <w:rFonts w:ascii="Times New Roman" w:hAnsi="Times New Roman" w:cs="Times New Roman"/>
          <w:sz w:val="24"/>
        </w:rPr>
        <w:t xml:space="preserve">. Moreover, gamma coupling between STN and cortex is driven by STN </w:t>
      </w:r>
      <w:r w:rsidR="00397892" w:rsidRPr="000F6913">
        <w:fldChar w:fldCharType="begin" w:fldLock="1"/>
      </w:r>
      <w:r w:rsidR="00397892" w:rsidRPr="000F6913">
        <w:rPr>
          <w:rFonts w:ascii="Times New Roman" w:hAnsi="Times New Roman" w:cs="Times New Roman"/>
          <w:sz w:val="24"/>
        </w:rPr>
        <w:instrText>ADDIN CSL_CITATION {"citationItems":[{"id":"ITEM-1","itemData":{"DOI":"10.1523/JNEUROSCI.0767-12.2012","ISSN":"1529-2401 (Electronic)","PMID":"22855804","abstract":"Functional neurosurgery has afforded the opportunity to assess interactions between  populations of neurons in the human cerebral cortex and basal ganglia in patients with Parkinson's disease (PD). Interactions occur over a wide range of frequencies, and the functional significance of those &gt;30 Hz is particularly unclear. Do they improve movement, and, if so, in what way? We acquired simultaneously magnetoencephalography and direct recordings from the subthalamic nucleus (STN) in 17 PD patients. We examined the effect of synchronous and sequential finger movements and of the dopamine prodrug levodopa on induced power in the contralateral primary motor cortex (M1) and STN and on the coherence between the two structures. We observed discrete peaks in M1 and STN power at 60-90 Hz and at 300-400 Hz. All these power peaks increased with movement and levodopa treatment. Only STN activity at 60-90 Hz was coherent with activity in M1. Directionality analysis showed that STN gamma activity at 60-90 Hz tended to drive gamma activity in M1. The effects of levodopa on both local and distant synchronization at 60-90 Hz correlated with the degree of improvement in bradykinesia-rigidity as did local STN activity at 300-400 Hz. Despite this, there were no effects of movement type, nor interactions between movement type and levodopa in the STN, nor in the coherence between STN and M1. We conclude that synchronization at 60-90 Hz in the basal ganglia cortical network is prokinetic but likely through a modulatory effect rather than any involvement in explicit motor processing.","author":[{"dropping-particle":"","family":"Litvak","given":"Vladimir","non-dropping-particle":"","parse-names":false,"suffix":""},{"dropping-particle":"","family":"Eusebio","given":"Alexandre","non-dropping-particle":"","parse-names":false,"suffix":""},{"dropping-particle":"","family":"Jha","given":"Ashwani","non-dropping-particle":"","parse-names":false,"suffix":""},{"dropping-particle":"","family":"Oostenveld","given":"Robert","non-dropping-particle":"","parse-names":false,"suffix":""},{"dropping-particle":"","family":"Barnes","given":"Gareth","non-dropping-particle":"","parse-names":false,"suffix":""},{"dropping-particle":"","family":"Foltynie","given":"Tom","non-dropping-particle":"","parse-names":false,"suffix":""},{"dropping-particle":"","family":"Limousin","given":"Patricia","non-dropping-particle":"","parse-names":false,"suffix":""},{"dropping-particle":"","family":"Zrinzo","given":"Ludvic","non-dropping-particle":"","parse-names":false,"suffix":""},{"dropping-particle":"","family":"Hariz","given":"Marwan I","non-dropping-particle":"","parse-names":false,"suffix":""},{"dropping-particle":"","family":"Friston","given":"Karl","non-dropping-particle":"","parse-names":false,"suffix":""},{"dropping-particle":"","family":"Brown","given":"Peter","non-dropping-particle":"","parse-names":false,"suffix":""}],"container-title":"The Journal of neuroscience : the official journal of the Society for Neuroscience","id":"ITEM-1","issue":"31","issued":{"date-parts":[["2012","8"]]},"language":"eng","page":"10541-10553","title":"Movement-related changes in local and long-range synchronization in Parkinson's  disease revealed by simultaneous magnetoencephalography and intracranial recordings.","type":"article-journal","volume":"32"},"uris":["http://www.mendeley.com/documents/?uuid=6bb796b5-9519-45b5-84ee-3461b952ff2d"]},{"id":"ITEM-2","itemData":{"DOI":"10.1016/j.nbd.2018.01.001","ISSN":"1095-953X (Electronic)","PMID":"29307661","abstract":"Pathological synchronisation of beta frequency (12-35Hz) oscillations between the  subthalamic nucleus (STN) and cerebral cortex is thought to contribute to motor impairment in Parkinson's disease (PD). For this cortico-subthalamic oscillatory drive to be mechanistically important, it must influence the firing of STN neurons and, consequently, their downstream targets. Here, we examined the dynamics of synchronisation between STN LFPs and units with multiple cortical areas, measured using frontal ECoG, midline EEG and lateral EEG, during rest and movement. STN neurons lagged cortical signals recorded over midline (over premotor cortices) and frontal (over prefrontal cortices) with stable time delays, consistent with strong corticosubthalamic drive, and many neurons maintained these dynamics during movement. In contrast, most STN neurons desynchronised from lateral EEG signals (over primary motor cortices) during movement and those that did not had altered phase relations to the cortical signals. The strength of synchronisation between STN units and midline EEG in the high beta range (25-35Hz) correlated positively with the severity of akinetic-rigid motor symptoms across patients. Together, these results suggest that sustained synchronisation of STN neurons to premotor-cortical beta oscillations play an important role in disrupting the normal coding of movement in PD.","author":[{"dropping-particle":"","family":"Sharott","given":"Andrew","non-dropping-particle":"","parse-names":false,"suffix":""},{"dropping-particle":"","family":"Gulberti","given":"Alessandro","non-dropping-particle":"","parse-names":false,"suffix":""},{"dropping-particle":"","family":"Hamel","given":"Wolfgang","non-dropping-particle":"","parse-names":false,"suffix":""},{"dropping-particle":"","family":"Köppen","given":"Johannes A","non-dropping-particle":"","parse-names":false,"suffix":""},{"dropping-particle":"","family":"Münchau","given":"Alexander","non-dropping-particle":"","parse-names":false,"suffix":""},{"dropping-particle":"","family":"Buhmann","given":"Carsten","non-dropping-particle":"","parse-names":false,"suffix":""},{"dropping-particle":"","family":"Pötter-Nerger","given":"Monika","non-dropping-particle":"","parse-names":false,"suffix":""},{"dropping-particle":"","family":"Westphal","given":"Manfred","non-dropping-particle":"","parse-names":false,"suffix":""},{"dropping-particle":"","family":"Gerloff","given":"Christian","non-dropping-particle":"","parse-names":false,"suffix":""},{"dropping-particle":"","family":"Moll","given":"Christian K E","non-dropping-particle":"","parse-names":false,"suffix":""},{"dropping-particle":"","family":"Engel","given":"Andreas K","non-dropping-particle":"","parse-names":false,"suffix":""}],"container-title":"Neurobiology of disease","id":"ITEM-2","issued":{"date-parts":[["2018","4"]]},"language":"eng","page":"49-62","title":"Spatio-temporal dynamics of cortical drive to human subthalamic nucleus neurons in  Parkinson's disease.","type":"article-journal","volume":"112"},"uris":["http://www.mendeley.com/documents/?uuid=15ae92cc-3498-41a8-be2c-620ced860d30"]}],"mendeley":{"formattedCitation":"(Litvak et al., 2012; Sharott et al., 2018)","plainTextFormattedCitation":"(Litvak et al., 2012; Sharott et al., 2018)","previouslyFormattedCitation":"(Litvak et al., 2012; Sharott et al., 2018)"},"properties":{"noteIndex":0},"schema":"https://github.com/citation-style-language/schema/raw/master/csl-citation.json"}</w:instrText>
      </w:r>
      <w:r w:rsidR="00397892" w:rsidRPr="000F6913">
        <w:rPr>
          <w:rFonts w:ascii="Times New Roman" w:hAnsi="Times New Roman" w:cs="Times New Roman"/>
          <w:sz w:val="24"/>
        </w:rPr>
        <w:fldChar w:fldCharType="separate"/>
      </w:r>
      <w:r w:rsidR="00397892" w:rsidRPr="000F6913">
        <w:rPr>
          <w:rFonts w:ascii="Times New Roman" w:hAnsi="Times New Roman" w:cs="Times New Roman"/>
          <w:noProof/>
          <w:sz w:val="24"/>
        </w:rPr>
        <w:t xml:space="preserve">(Litvak et al., 2012; Sharott et al., </w:t>
      </w:r>
      <w:r w:rsidR="00397892" w:rsidRPr="000F6913">
        <w:rPr>
          <w:rFonts w:ascii="Times New Roman" w:hAnsi="Times New Roman" w:cs="Times New Roman"/>
          <w:noProof/>
          <w:sz w:val="24"/>
        </w:rPr>
        <w:lastRenderedPageBreak/>
        <w:t>2018)</w:t>
      </w:r>
      <w:r w:rsidR="00397892" w:rsidRPr="000F6913">
        <w:rPr>
          <w:rFonts w:ascii="Times New Roman" w:hAnsi="Times New Roman" w:cs="Times New Roman"/>
          <w:sz w:val="24"/>
        </w:rPr>
        <w:fldChar w:fldCharType="end"/>
      </w:r>
      <w:r w:rsidR="00397892" w:rsidRPr="000F6913">
        <w:rPr>
          <w:rFonts w:ascii="Times New Roman" w:hAnsi="Times New Roman" w:cs="Times New Roman"/>
          <w:sz w:val="24"/>
        </w:rPr>
        <w:t xml:space="preserve"> which affords a more executive role to the basal ganglia</w:t>
      </w:r>
      <w:r w:rsidR="007A0590">
        <w:rPr>
          <w:rFonts w:ascii="Times New Roman" w:hAnsi="Times New Roman" w:cs="Times New Roman"/>
          <w:sz w:val="24"/>
        </w:rPr>
        <w:t>.</w:t>
      </w:r>
      <w:r w:rsidR="00F22916">
        <w:rPr>
          <w:rFonts w:ascii="Times New Roman" w:hAnsi="Times New Roman" w:cs="Times New Roman"/>
          <w:sz w:val="24"/>
        </w:rPr>
        <w:t xml:space="preserve"> However, Halje and colleagues report stronger FTG in cortex than in striatum suggesting a cortical origin.</w:t>
      </w:r>
    </w:p>
    <w:p w14:paraId="33C371F1" w14:textId="07316E96" w:rsidR="00F22916" w:rsidRDefault="00F22916" w:rsidP="003D1CBB">
      <w:pPr>
        <w:spacing w:after="0" w:line="360" w:lineRule="auto"/>
        <w:jc w:val="both"/>
        <w:rPr>
          <w:rFonts w:ascii="Times New Roman" w:hAnsi="Times New Roman" w:cs="Times New Roman"/>
          <w:sz w:val="24"/>
        </w:rPr>
      </w:pPr>
    </w:p>
    <w:p w14:paraId="0027605A" w14:textId="1CE2B56D" w:rsidR="00397892" w:rsidRPr="000F6913" w:rsidRDefault="002F58C3" w:rsidP="003D1CBB">
      <w:pPr>
        <w:spacing w:after="0" w:line="360" w:lineRule="auto"/>
        <w:jc w:val="both"/>
        <w:rPr>
          <w:rFonts w:ascii="Times New Roman" w:hAnsi="Times New Roman" w:cs="Times New Roman"/>
          <w:sz w:val="24"/>
        </w:rPr>
      </w:pPr>
      <w:r>
        <w:rPr>
          <w:rFonts w:ascii="Times New Roman" w:hAnsi="Times New Roman" w:cs="Times New Roman"/>
          <w:sz w:val="24"/>
        </w:rPr>
        <w:t>Despite the abundance of literature on STN-cortex coherence</w:t>
      </w:r>
      <w:r w:rsidR="00C00A0D">
        <w:rPr>
          <w:rFonts w:ascii="Times New Roman" w:hAnsi="Times New Roman" w:cs="Times New Roman"/>
          <w:sz w:val="24"/>
        </w:rPr>
        <w:t xml:space="preserve"> in the gamma range </w:t>
      </w:r>
      <w:r w:rsidR="00C00A0D">
        <w:rPr>
          <w:rFonts w:ascii="Times New Roman" w:hAnsi="Times New Roman" w:cs="Times New Roman"/>
          <w:sz w:val="24"/>
        </w:rPr>
        <w:fldChar w:fldCharType="begin" w:fldLock="1"/>
      </w:r>
      <w:r w:rsidR="00303714">
        <w:rPr>
          <w:rFonts w:ascii="Times New Roman" w:hAnsi="Times New Roman" w:cs="Times New Roman"/>
          <w:sz w:val="24"/>
        </w:rPr>
        <w:instrText>ADDIN CSL_CITATION {"citationItems":[{"id":"ITEM-1","itemData":{"DOI":"10.1523/JNEUROSCI.5295-07.2008","ISSN":"1529-2401 (Electronic)","PMID":"18354004","abstract":"Cortico-basal ganglia networks are considered to comprise several parallel and  mostly segregated loops, where segregation is achieved in space through topographic connectivity. Recently, it has been suggested that functional segregation may also be achieved in the frequency domain, by selective coupling of related activities at different frequencies. So far, however, any coupling across frequency in the human has only been modeled in terms of unidirectional influences, a misplaced assumption given the looped architecture of the basal ganglia, and has been considered in static terms. Here, we investigate the pattern of bidirectional coupling between mesial and lateral cortical areas and the subthalamic nucleus (STN) at rest and during movement, with and without pharmacological dopaminergic input, in patients with Parkinson's disease. We simultaneously recorded scalp electroencephalographic activity and local field potentials from depth electrodes and deduced patterns of directed coherence between cortical and STN levels across three frequency bands [sub-beta (3-13 Hz), beta (14-35 Hz), gamma (65-90 Hz)] in the different states. Our results show (1) asymmetric bidirectional coupling between STN and both mesial and lateral cortical areas with greater drives from cortex to STN at frequencies &lt;35 Hz, (2) a drop of beta band coupling driven from mesial cortex to STN during movement, and (3) an increase in symmetrical bidirectional drives between STN and mesial cortex and in lateral cortical drive to STN in the gamma band after dopaminergic therapy. The results confirm a bidirectional pattern of cortico-basal ganglia communication that is differentially patterned across frequency bands and changes with movement and dopaminergic input.","author":[{"dropping-particle":"","family":"Lalo","given":"Elodie","non-dropping-particle":"","parse-names":false,"suffix":""},{"dropping-particle":"","family":"Thobois","given":"Stéphane","non-dropping-particle":"","parse-names":false,"suffix":""},{"dropping-particle":"","family":"Sharott","given":"Andrew","non-dropping-particle":"","parse-names":false,"suffix":""},{"dropping-particle":"","family":"Polo","given":"Gustavo","non-dropping-particle":"","parse-names":false,"suffix":""},{"dropping-particle":"","family":"Mertens","given":"Patrick","non-dropping-particle":"","parse-names":false,"suffix":""},{"dropping-particle":"","family":"Pogosyan","given":"Alek","non-dropping-particle":"","parse-names":false,"suffix":""},{"dropping-particle":"","family":"Brown","given":"Peter","non-dropping-particle":"","parse-names":false,"suffix":""}],"container-title":"The Journal of neuroscience : the official journal of the Society for Neuroscience","id":"ITEM-1","issue":"12","issued":{"date-parts":[["2008","3"]]},"language":"eng","page":"3008-3016","title":"Patterns of bidirectional communication between cortex and basal ganglia during  movement in patients with Parkinson disease.","type":"article-journal","volume":"28"},"uris":["http://www.mendeley.com/documents/?uuid=dc3501fa-8b27-486d-b88d-950004c1d941"]},{"id":"ITEM-2","itemData":{"DOI":"10.1016/j.nbd.2021.105287","ISSN":"1095-953X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disease","id":"ITEM-2","issued":{"date-parts":[["2021","5"]]},"language":"eng","page":"105287","title":"Subthalamic deep brain stimulation induces finely-tuned gamma oscillations in the  absence of levodopa.","type":"article-journal","volume":"152"},"uris":["http://www.mendeley.com/documents/?uuid=6fae9888-da9e-4f8e-a8d8-25e6fba24828"]},{"id":"ITEM-3","itemData":{"author":[{"dropping-particle":"","family":"Brown","given":"Peter","non-dropping-particle":"","parse-names":false,"suffix":""},{"dropping-particle":"","family":"Oliviero","given":"Antonio","non-dropping-particle":"","parse-names":false,"suffix":""},{"dropping-particle":"","family":"Mazzone","given":"Paolo","non-dropping-particle":"","parse-names":false,"suffix":""},{"dropping-particle":"","family":"Insola","given":"Angelo","non-dropping-particle":"","parse-names":false,"suffix":""},{"dropping-particle":"","family":"Tonali","given":"Pietro","non-dropping-particle":"","parse-names":false,"suffix":""},{"dropping-particle":"Di","family":"Lazzaro","given":"Vincenzo","non-dropping-particle":"","parse-names":false,"suffix":""}],"id":"ITEM-3","issue":"3","issued":{"date-parts":[["2001"]]},"page":"1033-1038","title":"Dopamine Dependency of Oscillations between Subthalamic Nucleus and Pallidum in Parkinson ’ s Disease","type":"article-journal","volume":"21"},"uris":["http://www.mendeley.com/documents/?uuid=328ad39b-f83d-423d-8f12-acb57faf44b3"]},{"id":"ITEM-4","itemData":{"DOI":"10.1093/brain/awf135","ISSN":"0006-8950 (Print)","PMID":"12023312","abstract":"There is a wealth of data suggesting that behavioural events are reflected in the  basal ganglia through phasic changes in the discharge of individual neurones. Here we investigate whether events are also reflected in momentary changes in the degree of synchronization between neuronal elements. We simultaneously recorded local potentials (LPs) from the subthalamic nucleus (STN) and/or ipsilateral globus pallidus interna (GPi) or scalp EEG during voluntary movements of a hand-held joystick in six awake patients following neurosurgery for Parkinson's disease. Without medication the power within the STN and the coherence between the STN and the GPi were dominated by activity with a frequency of &lt;30 Hz. This coupling was attenuated by movement. In the presence of exogenous dopaminergic stimulation, power within the STN and coherence between the STN and the GPi was dominated by activity at 70-85 Hz, which increased with movement. The movement-related changes in coherence between the STN and EEG showed a similar pattern of pharmacological dependence, as seen subcortically. Movement-related frequency-specific changes in synchronization occur in the basal ganglia and extend to involve subcortico-cortical motor loops. The dynamic organization of activities in the frequency domain might provide a means for temporal co-ordination within and across different processing streams in the basal ganglia. This organization is critically dependent on the level of dopaminergic activity.","author":[{"dropping-particle":"","family":"Cassidy","given":"Michael","non-dropping-particle":"","parse-names":false,"suffix":""},{"dropping-particle":"","family":"Mazzone","given":"Paolo","non-dropping-particle":"","parse-names":false,"suffix":""},{"dropping-particle":"","family":"Oliviero","given":"Antonio","non-dropping-particle":"","parse-names":false,"suffix":""},{"dropping-particle":"","family":"Insola","given":"Angelo","non-dropping-particle":"","parse-names":false,"suffix":""},{"dropping-particle":"","family":"Tonali","given":"Pietro","non-dropping-particle":"","parse-names":false,"suffix":""},{"dropping-particle":"","family":"Lazzaro","given":"Vincenzo","non-dropping-particle":"Di","parse-names":false,"suffix":""},{"dropping-particle":"","family":"Brown","given":"Peter","non-dropping-particle":"","parse-names":false,"suffix":""}],"container-title":"Brain : a journal of neurology","id":"ITEM-4","issue":"Pt 6","issued":{"date-parts":[["2002","6"]]},"language":"eng","page":"1235-1246","publisher-place":"England","title":"Movement-related changes in synchronization in the human basal ganglia.","type":"article-journal","volume":"125"},"uris":["http://www.mendeley.com/documents/?uuid=8aa2c6ad-6495-4900-8b46-a93b63d339ae"]}],"mendeley":{"formattedCitation":"(Peter Brown et al., 2001; Cassidy et al., 2002; Lalo et al., 2008; Wiest et al., 2021)","manualFormatting":"(Brown et al., 2001; Cassidy et al., 2002; Lalo et al., 2008; Wiest et al., 2021)","plainTextFormattedCitation":"(Peter Brown et al., 2001; Cassidy et al., 2002; Lalo et al., 2008; Wiest et al., 2021)","previouslyFormattedCitation":"(Peter Brown et al., 2001; Cassidy et al., 2002; Lalo et al., 2008; Wiest et al., 2021)"},"properties":{"noteIndex":0},"schema":"https://github.com/citation-style-language/schema/raw/master/csl-citation.json"}</w:instrText>
      </w:r>
      <w:r w:rsidR="00C00A0D">
        <w:rPr>
          <w:rFonts w:ascii="Times New Roman" w:hAnsi="Times New Roman" w:cs="Times New Roman"/>
          <w:sz w:val="24"/>
        </w:rPr>
        <w:fldChar w:fldCharType="separate"/>
      </w:r>
      <w:r w:rsidR="00C00A0D">
        <w:rPr>
          <w:rFonts w:ascii="Times New Roman" w:hAnsi="Times New Roman" w:cs="Times New Roman"/>
          <w:noProof/>
          <w:sz w:val="24"/>
        </w:rPr>
        <w:t>(</w:t>
      </w:r>
      <w:r w:rsidR="00C00A0D" w:rsidRPr="00C00A0D">
        <w:rPr>
          <w:rFonts w:ascii="Times New Roman" w:hAnsi="Times New Roman" w:cs="Times New Roman"/>
          <w:noProof/>
          <w:sz w:val="24"/>
        </w:rPr>
        <w:t>Brown et al., 2001; Cassidy et al., 2002; Lalo et al., 2008; Wiest et al., 2021)</w:t>
      </w:r>
      <w:r w:rsidR="00C00A0D">
        <w:rPr>
          <w:rFonts w:ascii="Times New Roman" w:hAnsi="Times New Roman" w:cs="Times New Roman"/>
          <w:sz w:val="24"/>
        </w:rPr>
        <w:fldChar w:fldCharType="end"/>
      </w:r>
      <w:r>
        <w:rPr>
          <w:rFonts w:ascii="Times New Roman" w:hAnsi="Times New Roman" w:cs="Times New Roman"/>
          <w:sz w:val="24"/>
        </w:rPr>
        <w:t xml:space="preserve">, cortical and subcortical FTG differ </w:t>
      </w:r>
      <w:r w:rsidR="007E0BC4">
        <w:rPr>
          <w:rFonts w:ascii="Times New Roman" w:hAnsi="Times New Roman" w:cs="Times New Roman"/>
          <w:sz w:val="24"/>
        </w:rPr>
        <w:t>with respect to sensitivity and specificity to</w:t>
      </w:r>
      <w:r>
        <w:rPr>
          <w:rFonts w:ascii="Times New Roman" w:hAnsi="Times New Roman" w:cs="Times New Roman"/>
          <w:sz w:val="24"/>
        </w:rPr>
        <w:t xml:space="preserve"> dyskinesias, entrainment at half </w:t>
      </w:r>
      <w:r w:rsidR="005C212D">
        <w:rPr>
          <w:rFonts w:ascii="Times New Roman" w:hAnsi="Times New Roman" w:cs="Times New Roman"/>
          <w:sz w:val="24"/>
        </w:rPr>
        <w:t>stimulation</w:t>
      </w:r>
      <w:r>
        <w:rPr>
          <w:rFonts w:ascii="Times New Roman" w:hAnsi="Times New Roman" w:cs="Times New Roman"/>
          <w:sz w:val="24"/>
        </w:rPr>
        <w:t xml:space="preserve"> frequency and modulation by voluntary movements. Given this functional disparity, it is possible </w:t>
      </w:r>
      <w:r w:rsidR="00324EA1" w:rsidRPr="00397892">
        <w:rPr>
          <w:rFonts w:ascii="Times New Roman" w:hAnsi="Times New Roman" w:cs="Times New Roman"/>
          <w:sz w:val="24"/>
        </w:rPr>
        <w:t>that both activities are unrelated.</w:t>
      </w:r>
    </w:p>
    <w:p w14:paraId="59AF9733" w14:textId="77777777" w:rsidR="00954048" w:rsidRPr="000F6913" w:rsidRDefault="00954048" w:rsidP="00DF4BB5">
      <w:pPr>
        <w:spacing w:after="0" w:line="360" w:lineRule="auto"/>
        <w:rPr>
          <w:rFonts w:ascii="Times New Roman" w:hAnsi="Times New Roman" w:cs="Times New Roman"/>
          <w:sz w:val="24"/>
        </w:rPr>
      </w:pPr>
    </w:p>
    <w:p w14:paraId="40485DB6" w14:textId="77777777" w:rsidR="005A08A2" w:rsidRPr="000F6913" w:rsidRDefault="005A08A2" w:rsidP="005A08A2">
      <w:pPr>
        <w:spacing w:after="0" w:line="360" w:lineRule="auto"/>
        <w:rPr>
          <w:rFonts w:ascii="Times New Roman" w:hAnsi="Times New Roman" w:cs="Times New Roman"/>
          <w:color w:val="2E74B5" w:themeColor="accent1" w:themeShade="BF"/>
          <w:sz w:val="24"/>
        </w:rPr>
      </w:pPr>
      <w:r w:rsidRPr="000F6913">
        <w:rPr>
          <w:rFonts w:ascii="Times New Roman" w:hAnsi="Times New Roman" w:cs="Times New Roman"/>
          <w:color w:val="2E74B5" w:themeColor="accent1" w:themeShade="BF"/>
          <w:sz w:val="24"/>
        </w:rPr>
        <w:t>4. Implications for deep brain stimulation</w:t>
      </w:r>
    </w:p>
    <w:p w14:paraId="333FF552" w14:textId="77777777" w:rsidR="005A08A2" w:rsidRPr="000F6913" w:rsidRDefault="005A08A2" w:rsidP="005A08A2">
      <w:pPr>
        <w:spacing w:after="0" w:line="360" w:lineRule="auto"/>
        <w:rPr>
          <w:rFonts w:ascii="Times New Roman" w:hAnsi="Times New Roman" w:cs="Times New Roman"/>
          <w:sz w:val="24"/>
        </w:rPr>
      </w:pPr>
      <w:r w:rsidRPr="000F6913">
        <w:rPr>
          <w:rFonts w:ascii="Times New Roman" w:hAnsi="Times New Roman" w:cs="Times New Roman"/>
          <w:color w:val="2E74B5" w:themeColor="accent1" w:themeShade="BF"/>
          <w:sz w:val="24"/>
        </w:rPr>
        <w:t>4.1. A marker for stimulating the correct circuit</w:t>
      </w:r>
    </w:p>
    <w:p w14:paraId="20A92FFA" w14:textId="77777777" w:rsidR="004063A6" w:rsidRPr="000F6913" w:rsidRDefault="004063A6" w:rsidP="004063A6">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In previous studies, FTG was shown to be focal to the dorsolateral STN and adjacent caudal Zona incerta in intraoperative recordings </w:t>
      </w:r>
      <w:r w:rsidRPr="000F6913">
        <w:fldChar w:fldCharType="begin" w:fldLock="1"/>
      </w:r>
      <w:r w:rsidRPr="000F6913">
        <w:rPr>
          <w:rFonts w:ascii="Times New Roman" w:hAnsi="Times New Roman" w:cs="Times New Roman"/>
          <w:sz w:val="24"/>
        </w:rPr>
        <w:instrText>ADDIN CSL_CITATION {"citationItems":[{"id":"ITEM-1","itemData":{"DOI":"10.7554/eLife.31895","ISSN":"2050-084X (Electronic)","PMID":"29388913","abstract":"Gamma synchronization increases during movement and scales with kinematic  parameters. Here, disease-specific characteristics of this synchronization and the dopamine-dependence of its scaling in Parkinson's disease are investigated. In 16 patients undergoing deep brain stimulation surgery, movements of different velocities revealed that subthalamic gamma power peaked in the sensorimotor part of the subthalamic nucleus, correlated positively with maximal velocity and negatively with symptom severity. These effects relied on movement-related bursts of transient synchrony in the gamma band. The gamma burst rate highly correlated with averaged power, increased gradually with larger movements and correlated with symptom severity. In the dopamine-depleted state, gamma power and burst rate significantly decreased, particularly when peak velocity was slower than ON medication. Burst amplitude and duration were unaffected by the medication state. We propose that insufficient recruitment of fast gamma bursts during movement may underlie bradykinesia as one of the cardinal symptoms in Parkinson's disease.","author":[{"dropping-particle":"","family":"Lofredi","given":"Roxanne","non-dropping-particle":"","parse-names":false,"suffix":""},{"dropping-particle":"","family":"Neumann","given":"Wolf-Julian","non-dropping-particle":"","parse-names":false,"suffix":""},{"dropping-particle":"","family":"Bock","given":"Antje","non-dropping-particle":"","parse-names":false,"suffix":""},{"dropping-particle":"","family":"Horn","given":"Andreas","non-dropping-particle":"","parse-names":false,"suffix":""},{"dropping-particle":"","family":"Huebl","given":"Julius","non-dropping-particle":"","parse-names":false,"suffix":""},{"dropping-particle":"","family":"Siegert","given":"Sandy","non-dropping-particle":"","parse-names":false,"suffix":""},{"dropping-particle":"","family":"Schneider","given":"Gerd-Helge","non-dropping-particle":"","parse-names":false,"suffix":""},{"dropping-particle":"","family":"Krauss","given":"Joachim K","non-dropping-particle":"","parse-names":false,"suffix":""},{"dropping-particle":"","family":"Kühn","given":"Andrea A","non-dropping-particle":"","parse-names":false,"suffix":""}],"container-title":"eLife","id":"ITEM-1","issued":{"date-parts":[["2018","2"]]},"language":"eng","title":"Dopamine-dependent scaling of subthalamic gamma bursts with movement velocity in  patients with Parkinson's disease.","type":"article-journal","volume":"7"},"uris":["http://www.mendeley.com/documents/?uuid=44306fee-b982-4c94-9e18-fb972afa828d"]},{"id":"ITEM-2","itemData":{"DOI":"10.1016/j.expneurol.2006.01.012","ISSN":"0014-4886 (Print)","PMID":"16499911","abstract":"Depth recordings in patients with Parkinson's disease (PD) have demonstrated  oscillatory activity in the gamma frequency (60-100 Hz) band in local field potentials (LFPs) recorded from the region of the subthalamic nucleus (STN). Although this activity has been hypothesised to contribute to movement preparation, it is unclear to what extent these LFP oscillations arise in the STN and are synchronous with local neuronal discharge. We therefore recorded LFPs and neuronal activity from microelectrodes inserted into the STN in PD patients during functional neurosurgery. Eight sides in seven patients out of 15 sides in 12 patients were identified that had peaks in the gamma band in spectra of LFPs. As microelectrodes descended towards STN, there was a pronounced increase in gamma frequency band LFP activity 1 mm above the line joining the anterior and posterior commissures and 2 mm above the microelectrode defined dorsal border of the STN. Gamma activity dropped again 3 mm below the microelectrode defined dorsal border of the STN. Spike-triggered averages of LFP activity suggested that the discharges of neurons in this region were locked to gamma oscillations in the LFP. Gamma band oscillations in the LFP are therefore likely to represent synchronous activity in populations of neurons in the upper STN and bordering zona incerta of patients with PD.","author":[{"dropping-particle":"","family":"Trottenberg","given":"Thomas","non-dropping-particle":"","parse-names":false,"suffix":""},{"dropping-particle":"","family":"Fogelson","given":"Noa","non-dropping-particle":"","parse-names":false,"suffix":""},{"dropping-particle":"","family":"Kühn","given":"Andrea A","non-dropping-particle":"","parse-names":false,"suffix":""},{"dropping-particle":"","family":"Kivi","given":"Anatol","non-dropping-particle":"","parse-names":false,"suffix":""},{"dropping-particle":"","family":"Kupsch","given":"Andreas","non-dropping-particle":"","parse-names":false,"suffix":""},{"dropping-particle":"","family":"Schneider","given":"Gerd-Helge","non-dropping-particle":"","parse-names":false,"suffix":""},{"dropping-particle":"","family":"Brown","given":"Peter","non-dropping-particle":"","parse-names":false,"suffix":""}],"container-title":"Experimental neurology","id":"ITEM-2","issue":"1","issued":{"date-parts":[["2006","7"]]},"language":"eng","page":"56-65","publisher-place":"United States","title":"Subthalamic gamma activity in patients with Parkinson's disease.","type":"article-journal","volume":"200"},"uris":["http://www.mendeley.com/documents/?uuid=54b48d04-e85d-4005-9590-201dd1d73e1c"]},{"id":"ITEM-3","itemData":{"DOI":"10.1016/j.expneurol.2006.06.014","ISSN":"0014-4886 (Print)","PMID":"16905134","abstract":"Local field potential (LFP) gamma (55-95 Hz) activity has been recorded in the  vicinity of the subthalamic nucleus with both microelectrodes and macroelectrodes in patients with Parkinson's disease undergoing functional neurosurgery. Although this activity increases with movement its functional significance remains unknown. We hypothesised that elevations in local gamma activity might be associated with an increase in the capacity of individual spike trains to code information. Changes in the median firing frequency, entropy and baud were determined during spontaneous variations in the level of simultaneously recorded LFP gamma activity in a sample of 31 neurons. The latter were recorded from the zona incerta (n = 5) and subthalamic nucleus (n = 26) in 10 parkinsonian patients. Although 19% of neurons showed a decrease in firing rate, overall there was a net increase in spike frequency and baud of 18.0+/-5.5% and 16.9+/-5.3%, when periods of high gamma were compared to periods of low gamma LFP activity. In contrast, entropy dropped by only 0.8+/-0.2% across the sampled neuronal population during periods of high gamma. All net changes were significant. We conclude that overall there was a net elevation in firing rate and potential information coding capacity, assessed in terms of baud, amongst neurons during periods of elevated gamma LFP activity in the subthalamic region.","author":[{"dropping-particle":"","family":"Pogosyan","given":"Alek","non-dropping-particle":"","parse-names":false,"suffix":""},{"dropping-particle":"","family":"Kühn","given":"Andrea A","non-dropping-particle":"","parse-names":false,"suffix":""},{"dropping-particle":"","family":"Trottenberg","given":"Thomas","non-dropping-particle":"","parse-names":false,"suffix":""},{"dropping-particle":"","family":"Schneider","given":"Gerd-Helge","non-dropping-particle":"","parse-names":false,"suffix":""},{"dropping-particle":"","family":"Kupsch","given":"Andreas","non-dropping-particle":"","parse-names":false,"suffix":""},{"dropping-particle":"","family":"Brown","given":"Peter","non-dropping-particle":"","parse-names":false,"suffix":""}],"container-title":"Experimental neurology","id":"ITEM-3","issue":"2","issued":{"date-parts":[["2006","12"]]},"language":"eng","page":"271-279","publisher-place":"United States","title":"Elevations in local gamma activity are accompanied by changes in the firing rate and  information coding capacity of neurons in the region of the subthalamic nucleus in Parkinson's disease.","type":"article-journal","volume":"202"},"uris":["http://www.mendeley.com/documents/?uuid=788723a0-5bbf-4a07-add4-175ba7f9e758"]}],"mendeley":{"formattedCitation":"(Lofredi et al., 2018; Pogosyan et al., 2006; Trottenberg et al., 2006)","manualFormatting":"(Pogosyan et al., 2006; Trottenberg et al., 2006)","plainTextFormattedCitation":"(Lofredi et al., 2018; Pogosyan et al., 2006; Trottenberg et al., 2006)","previouslyFormattedCitation":"(Lofredi et al., 2018; Pogosyan et al., 2006; Trottenberg et al., 2006)"},"properties":{"noteIndex":0},"schema":"https://github.com/citation-style-language/schema/raw/master/csl-citation.json"}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(Pogosyan et al., 2006; Trottenberg et al., 2006)</w:t>
      </w:r>
      <w:r w:rsidRPr="000F6913">
        <w:rPr>
          <w:rFonts w:ascii="Times New Roman" w:hAnsi="Times New Roman" w:cs="Times New Roman"/>
          <w:sz w:val="24"/>
        </w:rPr>
        <w:fldChar w:fldCharType="end"/>
      </w:r>
      <w:r w:rsidRPr="000F6913">
        <w:rPr>
          <w:rFonts w:ascii="Times New Roman" w:hAnsi="Times New Roman" w:cs="Times New Roman"/>
          <w:sz w:val="24"/>
        </w:rPr>
        <w:t xml:space="preserve">. A recent study recorded levodopa-induced FTG along the trajectory during lead implantation and found that FTG power was stronger superior of the STN than within STN </w:t>
      </w:r>
      <w:r w:rsidRPr="000F6913">
        <w:rPr>
          <w:rFonts w:ascii="Times New Roman" w:hAnsi="Times New Roman" w:cs="Times New Roman"/>
          <w:sz w:val="24"/>
        </w:rPr>
        <w:fldChar w:fldCharType="begin" w:fldLock="1"/>
      </w:r>
      <w:r w:rsidRPr="000F6913">
        <w:rPr>
          <w:rFonts w:ascii="Times New Roman" w:hAnsi="Times New Roman" w:cs="Times New Roman"/>
          <w:sz w:val="24"/>
        </w:rPr>
        <w:instrText>ADDIN CSL_CITATION {"citationItems":[{"id":"ITEM-1","itemData":{"DOI":"10.3389/fnins.2020.00391","ISSN":"1662-4548 (Print)","PMID":"32390796","abstract":"Single cell neuronal activity (SUA) and local field potentials (LFP) in the  subthalamic nucleus (STN) of unmedicated Parkinson's disease (PD) patients undergoing deep brain stimulation (DBS) surgery have been well-characterized during microelectrode recordings (MER). However, there is limited knowledge about the changes in the firing patterns and oscillations above and within the territories of STN after the intake of dopaminergic medication. Here, for the first time, we report the STN single cell and oscillatory neural dynamics in a medicated patient with idiopathic PD using intraoperative MER. We recorded LFP and SUA with microelectrodes at various depths during bilateral STN-DBS electrode implantation. We isolated 26 neurons in total and observed that tonic and irregular firing patterns of individual neurons predominated throughout the territories of STN. While burst-type firings have been well-characterized in the dorsal territories of STN in unmedicated patients, interestingly, this activity was not observed in our medicated subject. LFP recordings lacked the excessive beta (8-30 Hz) activity, characteristic of the unmedicated state and signal energy was mainly dominated by slow oscillations below 8 Hz. We observed sharp gamma oscillations between 70 and 90 Hz within and above the STN. Despite the presence of a broadband high frequency activity in 200-400 Hz range, no cross-frequency interaction in the form of phase-amplitude coupling was noted between low and high frequency oscillations of LFPs. While our results are in agreement with the previously reported LFP recordings from the DBS lead in medicated PD patients, the sharp gamma peak present throughout the depth recordings and the lack of bursting firings after levodopa intake have not been reported before. The lack of bursting in SUA, the lack of excessive beta activity and cross frequency coupling between HFOs and lower rhythms further validate the link between bursting firing regime of neurons and pathological oscillatory neural activity in PD-STN. Overall, these observations not only validate the existing literature on the PD electrophysiology in healthy/medicated animal models but also provide insights regarding the underlying electro-pathophysiology of levodopa-induced dyskinesias in PD patients through demonstration of multiscale relationships between single cell firings and field potentials.","author":[{"dropping-particle":"","family":"Ozturk","given":"Musa","non-dropping-particle":"","parse-names":false,"suffix":""},{"dropping-particle":"","family":"Kaku","given":"Heet","non-dropping-particle":"","parse-names":false,"suffix":""},{"dropping-particle":"","family":"Jimenez-Shahed","given":"Joohi","non-dropping-particle":"","parse-names":false,"suffix":""},{"dropping-particle":"","family":"Viswanathan","given":"Ashwin","non-dropping-particle":"","parse-names":false,"suffix":""},{"dropping-particle":"","family":"Sheth","given":"Sameer A","non-dropping-particle":"","parse-names":false,"suffix":""},{"dropping-particle":"","family":"Kumar","given":"Suneel","non-dropping-particle":"","parse-names":false,"suffix":""},{"dropping-particle":"","family":"Ince","given":"Nuri F","non-dropping-particle":"","parse-names":false,"suffix":""}],"container-title":"Frontiers in neuroscience","id":"ITEM-1","issued":{"date-parts":[["2020"]]},"language":"eng","page":"391","title":"Subthalamic Single Cell and Oscillatory Neural Dynamics of a Dyskinetic Medicated  Patient With Parkinson's Disease.","type":"article-journal","volume":"14"},"uris":["http://www.mendeley.com/documents/?uuid=ac3f7ac4-af8e-491c-94d2-79c2752e1c4e"]}],"mendeley":{"formattedCitation":"(Ozturk et al., 2020)","plainTextFormattedCitation":"(Ozturk et al., 2020)","previouslyFormattedCitation":"(Ozturk et al., 2020)"},"properties":{"noteIndex":0},"schema":"https://github.com/citation-style-language/schema/raw/master/csl-citation.json"}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(Ozturk et al., 2020)</w:t>
      </w:r>
      <w:r w:rsidRPr="000F6913">
        <w:rPr>
          <w:rFonts w:ascii="Times New Roman" w:hAnsi="Times New Roman" w:cs="Times New Roman"/>
          <w:sz w:val="24"/>
        </w:rPr>
        <w:fldChar w:fldCharType="end"/>
      </w:r>
      <w:r w:rsidRPr="000F6913">
        <w:rPr>
          <w:rFonts w:ascii="Times New Roman" w:hAnsi="Times New Roman" w:cs="Times New Roman"/>
          <w:sz w:val="24"/>
        </w:rPr>
        <w:t xml:space="preserve">. FTG was detected up to 10 mm above the dorsal STN border, an area likely within thalamus. Of note, the patient presented generalised choreiform dyskinesias during the recording. This is interesting since a common approach to improve stimulation-induced dyskinesias is to switch to more dorsal contacts that are likely placed within Zona incerta </w:t>
      </w:r>
      <w:r w:rsidRPr="000F6913">
        <w:rPr>
          <w:rFonts w:ascii="Times New Roman" w:hAnsi="Times New Roman" w:cs="Times New Roman"/>
          <w:sz w:val="24"/>
        </w:rPr>
        <w:fldChar w:fldCharType="begin" w:fldLock="1"/>
      </w:r>
      <w:r w:rsidRPr="000F6913">
        <w:rPr>
          <w:rFonts w:ascii="Times New Roman" w:hAnsi="Times New Roman" w:cs="Times New Roman"/>
          <w:sz w:val="24"/>
        </w:rPr>
        <w:instrText>ADDIN CSL_CITATION {"citationItems":[{"id":"ITEM-1","itemData":{"DOI":"10.1016/j.brs.2016.02.004","ISSN":"1876-4754 (Electronic)","PMID":"26968806","abstract":"BACKGROUND: Deep brain stimulation (DBS) is an established and effective treatment  for Parkinson's disease (PD). After surgery, a number of extensive programming sessions are performed to define the most optimal stimulation parameters. Programming sessions mainly rely only on neurologist's experience. As a result, patients often undergo inconsistent and inefficient stimulation changes, as well as unnecessary visits. OBJECTIVE/HYPOTHESIS: We reviewed the literature on initial and follow-up DBS programming procedures and integrated our current practice at Toronto Western Hospital (TWH) to develop standardized DBS programming protocols. We propose four algorithms including the initial programming and specific algorithms tailored to symptoms experienced by patients following DBS: speech disturbances, stimulation-induced dyskinesia and gait impairment. METHODS: We conducted a literature search of PubMed from inception to July 2014 with the keywords \"deep brain stimulation\", \"festination\", \"freezing\", \"initial programming\", \"Parkinson's disease\", \"postural instability\", \"speech disturbances\", and \"stimulation induced dyskinesia\". Seventy papers were considered for this review. RESULTS: Based on the literature review and our experience at TWH, we refined four algorithms for: (1) the initial programming stage, and management of symptoms following DBS, particularly addressing (2) speech disturbances, (3) stimulation-induced dyskinesia, and (4) gait impairment. CONCLUSIONS: We propose four algorithms tailored to an individualized approach to managing symptoms associated with DBS and disease progression in patients with PD. We encourage established as well as new DBS centers to test the clinical usefulness of these algorithms in supplementing the current standards of care.","author":[{"dropping-particle":"","family":"Picillo","given":"Marina","non-dropping-particle":"","parse-names":false,"suffix":""},{"dropping-particle":"","family":"Lozano","given":"Andres M","non-dropping-particle":"","parse-names":false,"suffix":""},{"dropping-particle":"","family":"Kou","given":"Nancy","non-dropping-particle":"","parse-names":false,"suffix":""},{"dropping-particle":"","family":"Puppi Munhoz","given":"Renato","non-dropping-particle":"","parse-names":false,"suffix":""},{"dropping-particle":"","family":"Fasano","given":"Alfonso","non-dropping-particle":"","parse-names":false,"suffix":""}],"container-title":"Brain stimulation","id":"ITEM-1","issue":"3","issued":{"date-parts":[["2016"]]},"language":"eng","page":"425-437","publisher-place":"United States","title":"Programming Deep Brain Stimulation for Parkinson's Disease: The Toronto Western  Hospital Algorithms.","type":"article-journal","volume":"9"},"uris":["http://www.mendeley.com/documents/?uuid=f09dff07-0b6e-4db1-aff7-45cbf7c3d6cc"]}],"mendeley":{"formattedCitation":"(Picillo et al., 2016)","plainTextFormattedCitation":"(Picillo et al., 2016)","previouslyFormattedCitation":"(Picillo et al., 2016)"},"properties":{"noteIndex":0},"schema":"https://github.com/citation-style-language/schema/raw/master/csl-citation.json"}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(Picillo et al., 2016)</w:t>
      </w:r>
      <w:r w:rsidRPr="000F6913">
        <w:rPr>
          <w:rFonts w:ascii="Times New Roman" w:hAnsi="Times New Roman" w:cs="Times New Roman"/>
          <w:sz w:val="24"/>
        </w:rPr>
        <w:fldChar w:fldCharType="end"/>
      </w:r>
      <w:r w:rsidRPr="000F6913">
        <w:rPr>
          <w:rFonts w:ascii="Times New Roman" w:hAnsi="Times New Roman" w:cs="Times New Roman"/>
          <w:sz w:val="24"/>
        </w:rPr>
        <w:t xml:space="preserve">. The antidyskinetic effect of this is believed to be mediated through stimulation of pallidofugal fibres resembling combined stimulation of ventral GPi and STN </w:t>
      </w:r>
      <w:r w:rsidRPr="000F6913">
        <w:rPr>
          <w:rFonts w:ascii="Times New Roman" w:hAnsi="Times New Roman" w:cs="Times New Roman"/>
          <w:sz w:val="24"/>
        </w:rPr>
        <w:fldChar w:fldCharType="begin" w:fldLock="1"/>
      </w:r>
      <w:r w:rsidRPr="000F6913">
        <w:rPr>
          <w:rFonts w:ascii="Times New Roman" w:hAnsi="Times New Roman" w:cs="Times New Roman"/>
          <w:sz w:val="24"/>
        </w:rPr>
        <w:instrText>ADDIN CSL_CITATION {"citationItems":[{"id":"ITEM-1","itemData":{"DOI":"10.1002/mds.21387","ISSN":"0885-3185 (Print)","PMID":"17266046","abstract":"Rarely, the postoperative management of patients with subthalamic deep brain  stimulation (STN-DBS) is complicated by pharmacologically intractable dyskinesias. Here we report that in three of these patients additional stimulation of a proximal contact located within the subthalamic white matter may lead to a significant reduction of dyskinesias associated with STN-DBS. We propose that pallidofugal fiber tracts play a major role in the etiopathology of dyskinesias and their blockade through DBS may explain our observations.","author":[{"dropping-particle":"","family":"Herzog","given":"J","non-dropping-particle":"","parse-names":false,"suffix":""},{"dropping-particle":"","family":"Pinsker","given":"M","non-dropping-particle":"","parse-names":false,"suffix":""},{"dropping-particle":"","family":"Wasner","given":"M","non-dropping-particle":"","parse-names":false,"suffix":""},{"dropping-particle":"","family":"Steigerwald","given":"F","non-dropping-particle":"","parse-names":false,"suffix":""},{"dropping-particle":"","family":"Wailke","given":"S","non-dropping-particle":"","parse-names":false,"suffix":""},{"dropping-particle":"","family":"Deuschl","given":"G","non-dropping-particle":"","parse-names":false,"suffix":""},{"dropping-particle":"","family":"Volkmann","given":"J","non-dropping-particle":"","parse-names":false,"suffix":""}],"container-title":"Movement disorders : official journal of the Movement Disorder Society","id":"ITEM-1","issue":"5","issued":{"date-parts":[["2007","4"]]},"language":"eng","page":"679-684","publisher-place":"United States","title":"Stimulation of subthalamic fibre tracts reduces dyskinesias in STN-DBS.","type":"article-journal","volume":"22"},"uris":["http://www.mendeley.com/documents/?uuid=7c59f993-bd3a-4462-a7aa-96561f6f63f8"]}],"mendeley":{"formattedCitation":"(Herzog et al., 2007)","plainTextFormattedCitation":"(Herzog et al., 2007)","previouslyFormattedCitation":"(Herzog et al., 2007)"},"properties":{"noteIndex":0},"schema":"https://github.com/citation-style-language/schema/raw/master/csl-citation.json"}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(Herzog et al., 2007)</w:t>
      </w:r>
      <w:r w:rsidRPr="000F6913">
        <w:rPr>
          <w:rFonts w:ascii="Times New Roman" w:hAnsi="Times New Roman" w:cs="Times New Roman"/>
          <w:sz w:val="24"/>
        </w:rPr>
        <w:fldChar w:fldCharType="end"/>
      </w:r>
      <w:r w:rsidRPr="000F6913">
        <w:rPr>
          <w:rFonts w:ascii="Times New Roman" w:hAnsi="Times New Roman" w:cs="Times New Roman"/>
          <w:sz w:val="24"/>
        </w:rPr>
        <w:t>.</w:t>
      </w:r>
    </w:p>
    <w:p w14:paraId="45B44416" w14:textId="77777777" w:rsidR="004063A6" w:rsidRPr="000F6913" w:rsidRDefault="004063A6" w:rsidP="00283FC9">
      <w:pPr>
        <w:spacing w:after="0" w:line="360" w:lineRule="auto"/>
        <w:jc w:val="both"/>
        <w:rPr>
          <w:rFonts w:ascii="Times New Roman" w:hAnsi="Times New Roman" w:cs="Times New Roman"/>
          <w:sz w:val="24"/>
          <w:highlight w:val="yellow"/>
        </w:rPr>
      </w:pPr>
    </w:p>
    <w:p w14:paraId="37B31B56" w14:textId="779CD37E" w:rsidR="005A08A2" w:rsidRPr="000F6913" w:rsidRDefault="004063A6" w:rsidP="00283FC9">
      <w:pPr>
        <w:spacing w:after="0" w:line="360" w:lineRule="auto"/>
        <w:jc w:val="both"/>
        <w:rPr>
          <w:rFonts w:ascii="Times New Roman" w:hAnsi="Times New Roman" w:cs="Times New Roman"/>
          <w:sz w:val="24"/>
        </w:rPr>
      </w:pPr>
      <w:r w:rsidRPr="000F6913">
        <w:rPr>
          <w:rFonts w:ascii="Times New Roman" w:hAnsi="Times New Roman" w:cs="Times New Roman"/>
          <w:sz w:val="24"/>
        </w:rPr>
        <w:t>It has been shown that cortical FTG can be</w:t>
      </w:r>
      <w:r w:rsidR="00283FC9" w:rsidRPr="000F6913">
        <w:rPr>
          <w:rFonts w:ascii="Times New Roman" w:hAnsi="Times New Roman" w:cs="Times New Roman"/>
          <w:sz w:val="24"/>
        </w:rPr>
        <w:t xml:space="preserve"> unleashed by pallidotomy and its emergence was suggested to be mechanistically related to improvement in bradykinesia </w:t>
      </w:r>
      <w:r w:rsidR="00283FC9" w:rsidRPr="000F6913">
        <w:fldChar w:fldCharType="begin" w:fldLock="1"/>
      </w:r>
      <w:r w:rsidR="00283FC9" w:rsidRPr="000F6913">
        <w:rPr>
          <w:rFonts w:ascii="Times New Roman" w:hAnsi="Times New Roman" w:cs="Times New Roman"/>
          <w:sz w:val="24"/>
        </w:rPr>
        <w:instrText>ADDIN CSL_CITATION {"citationItems":[{"id":"ITEM-1","itemData":{"DOI":"10.1002/mds.27658","ISSN":"1531-8257 (Electronic)","PMID":"30868646","abstract":"BACKGROUND: In Parkinson's disease, the emergence of motor dysfunction is thought to  be related to an imbalance between \"antikinetic\" and \"prokinetic\" patterns of oscillatory activity in the motor network. Invasive recordings from the basal ganglia and cortex in surgical patients have suggested that levodopa and therapeutic deep brain stimulation can suppress antikinetic beta band (13-30 Hz) rhythms while promoting prokinetic gamma band (60-90 Hz) rhythms. Surgical ablation of the globus pallidus internus is one of the oldest effective therapies for Parkinson's disease and produces remarkably immediate relief of rigidity and bradykinesia, but its effects on oscillatory activity in the motor network have not been studied. OBJECTIVES: We characterize the effects of pallidotomy on cortical oscillatory activity in Parkinson's patients. METHODS: Using a temporary 6-contact lead placed over the sensorimotor cortex in the subdural space, we recorded acute changes in cortical oscillatory activities in 3 Parkinson's disease patients undergoing pallidotomy and compared the results to that of 3 essential tremor patients undergoing thalamotomy. RESULTS: In all 3 Parkinson's disease patients, we observed the emergence of a ~70-80 Hz narrowband oscillation with effective thermolesion of the pallidum. This gamma oscillatory activity was spatially localized over the primary motor cortex, was minimally affected by voluntary movements, and was not found in the motor cortex of essential tremor patients undergoing thalamotomy. CONCLUSIONS: Our finding suggests that acute lesioning of the pallidum promotes cortical gamma band oscillations. This may represent an important mechanism for alleviating bradykinesia in Parkinson's disease. © 2019 International Parkinson and Movement Disorder Society.","author":[{"dropping-particle":"","family":"Hemptinne","given":"Coralie","non-dropping-particle":"de","parse-names":false,"suffix":""},{"dropping-particle":"","family":"Wang","given":"Doris D","non-dropping-particle":"","parse-names":false,"suffix":""},{"dropping-particle":"","family":"Miocinovic","given":"Svjetlana","non-dropping-particle":"","parse-names":false,"suffix":""},{"dropping-particle":"","family":"Chen","given":"Witney","non-dropping-particle":"","parse-names":false,"suffix":""},{"dropping-particle":"","family":"Ostrem","given":"Jill L","non-dropping-particle":"","parse-names":false,"suffix":""},{"dropping-particle":"","family":"Starr","given":"Philip A","non-dropping-particle":"","parse-names":false,"suffix":""}],"container-title":"Movement disorders : official journal of the Movement Disorder Society","id":"ITEM-1","issue":"6","issued":{"date-parts":[["2019","6"]]},"language":"eng","page":"903-911","publisher-place":"United States","title":"Pallidal thermolesion unleashes gamma oscillations in the motor cortex in  Parkinson's disease.","type":"article-journal","volume":"34"},"uris":["http://www.mendeley.com/documents/?uuid=cacd3de1-e853-4008-9909-b4348b3031ac"]}],"mendeley":{"formattedCitation":"(de Hemptinne et al., 2019)","plainTextFormattedCitation":"(de Hemptinne et al., 2019)","previouslyFormattedCitation":"(de Hemptinne et al., 2019)"},"properties":{"noteIndex":0},"schema":"https://github.com/citation-style-language/schema/raw/master/csl-citation.json"}</w:instrText>
      </w:r>
      <w:r w:rsidR="00283FC9" w:rsidRPr="000F6913">
        <w:rPr>
          <w:rFonts w:ascii="Times New Roman" w:hAnsi="Times New Roman" w:cs="Times New Roman"/>
          <w:sz w:val="24"/>
        </w:rPr>
        <w:fldChar w:fldCharType="separate"/>
      </w:r>
      <w:r w:rsidR="00283FC9" w:rsidRPr="000F6913">
        <w:rPr>
          <w:rFonts w:ascii="Times New Roman" w:hAnsi="Times New Roman" w:cs="Times New Roman"/>
          <w:noProof/>
          <w:sz w:val="24"/>
        </w:rPr>
        <w:t>(de Hemptinne et al., 2019)</w:t>
      </w:r>
      <w:r w:rsidR="00283FC9" w:rsidRPr="000F6913">
        <w:rPr>
          <w:rFonts w:ascii="Times New Roman" w:hAnsi="Times New Roman" w:cs="Times New Roman"/>
          <w:sz w:val="24"/>
        </w:rPr>
        <w:fldChar w:fldCharType="end"/>
      </w:r>
      <w:r w:rsidR="00283FC9" w:rsidRPr="000F6913">
        <w:rPr>
          <w:rFonts w:ascii="Times New Roman" w:hAnsi="Times New Roman" w:cs="Times New Roman"/>
          <w:sz w:val="24"/>
        </w:rPr>
        <w:t>. DBS-induced FTG in the STN that starts a couple of seconds after DBS onset and outlasts stimulation by several seconds</w:t>
      </w:r>
      <w:r w:rsidR="003B015C">
        <w:rPr>
          <w:rFonts w:ascii="Times New Roman" w:hAnsi="Times New Roman" w:cs="Times New Roman"/>
          <w:sz w:val="24"/>
        </w:rPr>
        <w:t>,</w:t>
      </w:r>
      <w:r w:rsidR="00283FC9" w:rsidRPr="000F6913">
        <w:rPr>
          <w:rFonts w:ascii="Times New Roman" w:hAnsi="Times New Roman" w:cs="Times New Roman"/>
          <w:sz w:val="24"/>
        </w:rPr>
        <w:t xml:space="preserve"> as </w:t>
      </w:r>
      <w:r w:rsidR="003B015C">
        <w:rPr>
          <w:rFonts w:ascii="Times New Roman" w:hAnsi="Times New Roman" w:cs="Times New Roman"/>
          <w:color w:val="2E74B5" w:themeColor="accent1" w:themeShade="BF"/>
          <w:sz w:val="24"/>
        </w:rPr>
        <w:t xml:space="preserve">we reported in a previous study, </w:t>
      </w:r>
      <w:r w:rsidR="00283FC9" w:rsidRPr="000F6913">
        <w:rPr>
          <w:rFonts w:ascii="Times New Roman" w:hAnsi="Times New Roman" w:cs="Times New Roman"/>
          <w:sz w:val="24"/>
        </w:rPr>
        <w:t>may similarly reflect clinical improvement</w:t>
      </w:r>
      <w:r w:rsidR="003B015C">
        <w:rPr>
          <w:rFonts w:ascii="Times New Roman" w:hAnsi="Times New Roman" w:cs="Times New Roman"/>
          <w:sz w:val="24"/>
        </w:rPr>
        <w:t xml:space="preserve"> </w:t>
      </w:r>
      <w:r w:rsidR="003B015C">
        <w:rPr>
          <w:rFonts w:ascii="Times New Roman" w:hAnsi="Times New Roman" w:cs="Times New Roman"/>
          <w:sz w:val="24"/>
        </w:rPr>
        <w:fldChar w:fldCharType="begin" w:fldLock="1"/>
      </w:r>
      <w:r w:rsidR="003B015C">
        <w:rPr>
          <w:rFonts w:ascii="Times New Roman" w:hAnsi="Times New Roman" w:cs="Times New Roman"/>
          <w:sz w:val="24"/>
        </w:rPr>
        <w:instrText>ADDIN CSL_CITATION {"citationItems":[{"id":"ITEM-1","itemData":{"DOI":"10.1016/j.nbd.2021.105287","ISSN":"1095-953X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disease","id":"ITEM-1","issued":{"date-parts":[["2021","5"]]},"language":"eng","page":"105287","title":"Subthalamic deep brain stimulation induces finely-tuned gamma oscillations in the  absence of levodopa.","type":"article-journal","volume":"152"},"uris":["http://www.mendeley.com/documents/?uuid=6fae9888-da9e-4f8e-a8d8-25e6fba24828"]}],"mendeley":{"formattedCitation":"(Wiest et al., 2021)","plainTextFormattedCitation":"(Wiest et al., 2021)","previouslyFormattedCitation":"(Wiest et al., 2021)"},"properties":{"noteIndex":0},"schema":"https://github.com/citation-style-language/schema/raw/master/csl-citation.json"}</w:instrText>
      </w:r>
      <w:r w:rsidR="003B015C">
        <w:rPr>
          <w:rFonts w:ascii="Times New Roman" w:hAnsi="Times New Roman" w:cs="Times New Roman"/>
          <w:sz w:val="24"/>
        </w:rPr>
        <w:fldChar w:fldCharType="separate"/>
      </w:r>
      <w:r w:rsidR="003B015C" w:rsidRPr="003B015C">
        <w:rPr>
          <w:rFonts w:ascii="Times New Roman" w:hAnsi="Times New Roman" w:cs="Times New Roman"/>
          <w:noProof/>
          <w:sz w:val="24"/>
        </w:rPr>
        <w:t>(Wiest et al., 2021)</w:t>
      </w:r>
      <w:r w:rsidR="003B015C">
        <w:rPr>
          <w:rFonts w:ascii="Times New Roman" w:hAnsi="Times New Roman" w:cs="Times New Roman"/>
          <w:sz w:val="24"/>
        </w:rPr>
        <w:fldChar w:fldCharType="end"/>
      </w:r>
      <w:r w:rsidR="00283FC9" w:rsidRPr="000F6913">
        <w:rPr>
          <w:rFonts w:ascii="Times New Roman" w:hAnsi="Times New Roman" w:cs="Times New Roman"/>
          <w:sz w:val="24"/>
        </w:rPr>
        <w:t>.</w:t>
      </w:r>
      <w:r w:rsidR="00EC07AE" w:rsidRPr="000F6913">
        <w:rPr>
          <w:rFonts w:ascii="Times New Roman" w:hAnsi="Times New Roman" w:cs="Times New Roman"/>
          <w:sz w:val="24"/>
        </w:rPr>
        <w:t xml:space="preserve"> </w:t>
      </w:r>
      <w:r w:rsidR="005A08A2" w:rsidRPr="000F6913">
        <w:rPr>
          <w:rFonts w:ascii="Times New Roman" w:hAnsi="Times New Roman" w:cs="Times New Roman"/>
          <w:sz w:val="24"/>
        </w:rPr>
        <w:t xml:space="preserve">Recently, Muthuraman and colleagues reported </w:t>
      </w:r>
      <w:r w:rsidR="00E5242B">
        <w:rPr>
          <w:rFonts w:ascii="Times New Roman" w:hAnsi="Times New Roman" w:cs="Times New Roman"/>
          <w:sz w:val="24"/>
        </w:rPr>
        <w:t>CFC</w:t>
      </w:r>
      <w:r w:rsidR="005A08A2" w:rsidRPr="000F6913">
        <w:rPr>
          <w:rFonts w:ascii="Times New Roman" w:hAnsi="Times New Roman" w:cs="Times New Roman"/>
          <w:sz w:val="24"/>
        </w:rPr>
        <w:t xml:space="preserve"> between FTG and DBS frequency in co</w:t>
      </w:r>
      <w:r w:rsidR="001C5B2D" w:rsidRPr="000F6913">
        <w:rPr>
          <w:rFonts w:ascii="Times New Roman" w:hAnsi="Times New Roman" w:cs="Times New Roman"/>
          <w:sz w:val="24"/>
        </w:rPr>
        <w:t>rtical</w:t>
      </w:r>
      <w:r w:rsidR="005A08A2" w:rsidRPr="000F6913">
        <w:rPr>
          <w:rFonts w:ascii="Times New Roman" w:hAnsi="Times New Roman" w:cs="Times New Roman"/>
          <w:sz w:val="24"/>
        </w:rPr>
        <w:t xml:space="preserve"> (motor cortex, supplementary motor area, premotor cortex) and subcortical areas (STN and cerebellum) </w:t>
      </w:r>
      <w:r w:rsidR="005A08A2" w:rsidRPr="000F6913">
        <w:fldChar w:fldCharType="begin" w:fldLock="1"/>
      </w:r>
      <w:r w:rsidR="005A08A2" w:rsidRPr="000F6913">
        <w:rPr>
          <w:rFonts w:ascii="Times New Roman" w:hAnsi="Times New Roman" w:cs="Times New Roman"/>
          <w:sz w:val="24"/>
        </w:rPr>
        <w:instrText>ADDIN CSL_CITATION {"citationItems":[{"id":"ITEM-1","itemData":{"DOI":"10.1093/brain/awaa297","ISSN":"1460-2156 (Electronic)","PMID":"33150359","abstract":"The disruption of pathologically enhanced beta oscillations is considered one of the  key mechanisms mediating the clinical effects of deep brain stimulation on motor symptoms in Parkinson's disease. However, a specific modulation of other distinct physiological or pathological oscillatory activities could also play an important role in symptom control and motor function recovery during deep brain stimulation. Finely tuned gamma oscillations have been suggested to be prokinetic in nature, facilitating the preferential processing of physiological neural activity. In this study, we postulate that clinically effective high-frequency stimulation of the subthalamic nucleus imposes cross-frequency interactions with gamma oscillations in a cortico-subcortical network of interconnected regions and normalizes the balance between beta and gamma oscillations. To this end we acquired resting state high-density (256 channels) EEG from 31 patients with Parkinson's disease who underwent deep brain stimulation to compare spectral power and power-to-power cross-frequency coupling using a beamformer algorithm for coherent sources. To show that modulations exclusively relate to stimulation frequencies that alleviate motor symptoms, two clinically ineffective frequencies were tested as control conditions. We observed a robust reduction of beta and increase of gamma power, attested in the regions of a cortical (motor cortex, supplementary motor area, premotor cortex) and subcortical network (subthalamic nucleus and cerebellum). Additionally, we found a clear cross-frequency coupling of narrowband gamma frequencies to the stimulation frequency in all of these nodes, which negatively correlated with motor impairment. No such dynamics were revealed within the control posterior parietal cortex region. Furthermore, deep brain stimulation at clinically ineffective frequencies did not alter the source power spectra or cross-frequency coupling in any region. These findings demonstrate that clinically effective deep brain stimulation of the subthalamic nucleus differentially modifies different oscillatory activities in a widespread network of cortical and subcortical regions. Particularly the cross-frequency interactions between finely tuned gamma oscillations and the stimulation frequency may suggest an entrainment mechanism that could promote dynamic neural processing underlying motor symptom alleviation.","author":[{"dropping-particle":"","family":"Muthuraman","given":"Muthuraman","non-dropping-particle":"","parse-names":false,"suffix":""},{"dropping-particle":"","family":"Bange","given":"Manuel","non-dropping-particle":"","parse-names":false,"suffix":""},{"dropping-particle":"","family":"Koirala","given":"Nabin","non-dropping-particle":"","parse-names":false,"suffix":""},{"dropping-particle":"","family":"Ciolac","given":"Dumitru","non-dropping-particle":"","parse-names":false,"suffix":""},{"dropping-particle":"","family":"Pintea","given":"Bogdan","non-dropping-particle":"","parse-names":false,"suffix":""},{"dropping-particle":"","family":"Glaser","given":"Martin","non-dropping-particle":"","parse-names":false,"suffix":""},{"dropping-particle":"","family":"Tinkhauser","given":"Gerd","non-dropping-particle":"","parse-names":false,"suffix":""},{"dropping-particle":"","family":"Brown","given":"Peter","non-dropping-particle":"","parse-names":false,"suffix":""},{"dropping-particle":"","family":"Deuschl","given":"Günther","non-dropping-particle":"","parse-names":false,"suffix":""},{"dropping-particle":"","family":"Groppa","given":"Sergiu","non-dropping-particle":"","parse-names":false,"suffix":""}],"container-title":"Brain : a journal of neurology","id":"ITEM-1","issued":{"date-parts":[["2020","11"]]},"language":"eng","publisher-place":"England","title":"Cross-frequency coupling between gamma oscillations and deep brain stimulation  frequency in Parkinson's disease.","type":"article-journal"},"uris":["http://www.mendeley.com/documents/?uuid=f30fecec-9dcf-4f0c-9a03-c1194d2a50a6"]}],"mendeley":{"formattedCitation":"(Muthuraman et al., 2020)","plainTextFormattedCitation":"(Muthuraman et al., 2020)","previouslyFormattedCitation":"(Muthuraman et al., 2020)"},"properties":{"noteIndex":0},"schema":"https://github.com/citation-style-language/schema/raw/master/csl-citation.json"}</w:instrText>
      </w:r>
      <w:r w:rsidR="005A08A2" w:rsidRPr="000F6913">
        <w:rPr>
          <w:rFonts w:ascii="Times New Roman" w:hAnsi="Times New Roman" w:cs="Times New Roman"/>
          <w:sz w:val="24"/>
        </w:rPr>
        <w:fldChar w:fldCharType="separate"/>
      </w:r>
      <w:r w:rsidR="005A08A2" w:rsidRPr="000F6913">
        <w:rPr>
          <w:rFonts w:ascii="Times New Roman" w:hAnsi="Times New Roman" w:cs="Times New Roman"/>
          <w:noProof/>
          <w:sz w:val="24"/>
        </w:rPr>
        <w:t>(Muthuraman et al., 2020)</w:t>
      </w:r>
      <w:r w:rsidR="005A08A2" w:rsidRPr="000F6913">
        <w:rPr>
          <w:rFonts w:ascii="Times New Roman" w:hAnsi="Times New Roman" w:cs="Times New Roman"/>
          <w:sz w:val="24"/>
        </w:rPr>
        <w:fldChar w:fldCharType="end"/>
      </w:r>
      <w:r w:rsidR="005A08A2" w:rsidRPr="000F6913">
        <w:rPr>
          <w:rFonts w:ascii="Times New Roman" w:hAnsi="Times New Roman" w:cs="Times New Roman"/>
          <w:sz w:val="24"/>
        </w:rPr>
        <w:t xml:space="preserve">. CFC negatively correlated with clinical impairment, and was only present when DBS was delivered to STN at clinically effective stimulation frequencies. </w:t>
      </w:r>
      <w:r w:rsidR="005A3662">
        <w:rPr>
          <w:rFonts w:ascii="Times New Roman" w:hAnsi="Times New Roman" w:cs="Times New Roman"/>
          <w:sz w:val="24"/>
        </w:rPr>
        <w:t xml:space="preserve">Therefore, </w:t>
      </w:r>
      <w:r w:rsidR="005A08A2" w:rsidRPr="000F6913">
        <w:rPr>
          <w:rFonts w:ascii="Times New Roman" w:hAnsi="Times New Roman" w:cs="Times New Roman"/>
          <w:sz w:val="24"/>
        </w:rPr>
        <w:t xml:space="preserve">FTG </w:t>
      </w:r>
      <w:r w:rsidR="001C5B2D" w:rsidRPr="000F6913">
        <w:rPr>
          <w:rFonts w:ascii="Times New Roman" w:hAnsi="Times New Roman" w:cs="Times New Roman"/>
          <w:sz w:val="24"/>
        </w:rPr>
        <w:t xml:space="preserve">or coherence at this frequency </w:t>
      </w:r>
      <w:r w:rsidR="005A08A2" w:rsidRPr="000F6913">
        <w:rPr>
          <w:rFonts w:ascii="Times New Roman" w:hAnsi="Times New Roman" w:cs="Times New Roman"/>
          <w:sz w:val="24"/>
        </w:rPr>
        <w:t>may serve as an indicator for good clinical response and as a marker of interference with the right neural circuit. The fact that FTG can be recorded fr</w:t>
      </w:r>
      <w:r w:rsidR="00EB281D" w:rsidRPr="000F6913">
        <w:rPr>
          <w:rFonts w:ascii="Times New Roman" w:hAnsi="Times New Roman" w:cs="Times New Roman"/>
          <w:sz w:val="24"/>
        </w:rPr>
        <w:t>om multiple nuclei within the basal ganglia</w:t>
      </w:r>
      <w:r w:rsidR="005A08A2" w:rsidRPr="000F6913">
        <w:rPr>
          <w:rFonts w:ascii="Times New Roman" w:hAnsi="Times New Roman" w:cs="Times New Roman"/>
          <w:sz w:val="24"/>
        </w:rPr>
        <w:t xml:space="preserve"> loop and cortex is in support of this. Critically, the link between </w:t>
      </w:r>
      <w:r w:rsidR="005A08A2" w:rsidRPr="000F6913">
        <w:rPr>
          <w:rFonts w:ascii="Times New Roman" w:hAnsi="Times New Roman" w:cs="Times New Roman"/>
          <w:sz w:val="24"/>
        </w:rPr>
        <w:lastRenderedPageBreak/>
        <w:t>FTG and dyskinesia points in the same direction. While DBS-induced dyskinesias represent a bothersome side effect, they are also an indicator of stimulating the sweet spot when stimulation curr</w:t>
      </w:r>
      <w:r w:rsidR="00BE2052" w:rsidRPr="000F6913">
        <w:rPr>
          <w:rFonts w:ascii="Times New Roman" w:hAnsi="Times New Roman" w:cs="Times New Roman"/>
          <w:sz w:val="24"/>
        </w:rPr>
        <w:t>ents are sufficiently increased and the contact eliciting dyskinesia is generally the most effective in relieving PD symptoms</w:t>
      </w:r>
      <w:r w:rsidR="00603771" w:rsidRPr="000F6913">
        <w:rPr>
          <w:rFonts w:ascii="Times New Roman" w:hAnsi="Times New Roman" w:cs="Times New Roman"/>
          <w:sz w:val="24"/>
        </w:rPr>
        <w:t xml:space="preserve"> </w:t>
      </w:r>
      <w:r w:rsidR="00603771" w:rsidRPr="000F6913">
        <w:rPr>
          <w:rFonts w:ascii="Times New Roman" w:hAnsi="Times New Roman" w:cs="Times New Roman"/>
          <w:sz w:val="24"/>
        </w:rPr>
        <w:fldChar w:fldCharType="begin" w:fldLock="1"/>
      </w:r>
      <w:r w:rsidR="00603771" w:rsidRPr="000F6913">
        <w:rPr>
          <w:rFonts w:ascii="Times New Roman" w:hAnsi="Times New Roman" w:cs="Times New Roman"/>
          <w:sz w:val="24"/>
        </w:rPr>
        <w:instrText>ADDIN CSL_CITATION {"citationItems":[{"id":"ITEM-1","itemData":{"DOI":"10.1016/j.brs.2016.02.004","ISSN":"1876-4754 (Electronic)","PMID":"26968806","abstract":"BACKGROUND: Deep brain stimulation (DBS) is an established and effective treatment  for Parkinson's disease (PD). After surgery, a number of extensive programming sessions are performed to define the most optimal stimulation parameters. Programming sessions mainly rely only on neurologist's experience. As a result, patients often undergo inconsistent and inefficient stimulation changes, as well as unnecessary visits. OBJECTIVE/HYPOTHESIS: We reviewed the literature on initial and follow-up DBS programming procedures and integrated our current practice at Toronto Western Hospital (TWH) to develop standardized DBS programming protocols. We propose four algorithms including the initial programming and specific algorithms tailored to symptoms experienced by patients following DBS: speech disturbances, stimulation-induced dyskinesia and gait impairment. METHODS: We conducted a literature search of PubMed from inception to July 2014 with the keywords \"deep brain stimulation\", \"festination\", \"freezing\", \"initial programming\", \"Parkinson's disease\", \"postural instability\", \"speech disturbances\", and \"stimulation induced dyskinesia\". Seventy papers were considered for this review. RESULTS: Based on the literature review and our experience at TWH, we refined four algorithms for: (1) the initial programming stage, and management of symptoms following DBS, particularly addressing (2) speech disturbances, (3) stimulation-induced dyskinesia, and (4) gait impairment. CONCLUSIONS: We propose four algorithms tailored to an individualized approach to managing symptoms associated with DBS and disease progression in patients with PD. We encourage established as well as new DBS centers to test the clinical usefulness of these algorithms in supplementing the current standards of care.","author":[{"dropping-particle":"","family":"Picillo","given":"Marina","non-dropping-particle":"","parse-names":false,"suffix":""},{"dropping-particle":"","family":"Lozano","given":"Andres M","non-dropping-particle":"","parse-names":false,"suffix":""},{"dropping-particle":"","family":"Kou","given":"Nancy","non-dropping-particle":"","parse-names":false,"suffix":""},{"dropping-particle":"","family":"Puppi Munhoz","given":"Renato","non-dropping-particle":"","parse-names":false,"suffix":""},{"dropping-particle":"","family":"Fasano","given":"Alfonso","non-dropping-particle":"","parse-names":false,"suffix":""}],"container-title":"Brain stimulation","id":"ITEM-1","issue":"3","issued":{"date-parts":[["2016"]]},"language":"eng","page":"425-437","publisher-place":"United States","title":"Programming Deep Brain Stimulation for Parkinson's Disease: The Toronto Western  Hospital Algorithms.","type":"article-journal","volume":"9"},"uris":["http://www.mendeley.com/documents/?uuid=f09dff07-0b6e-4db1-aff7-45cbf7c3d6cc"]}],"mendeley":{"formattedCitation":"(Picillo et al., 2016)","plainTextFormattedCitation":"(Picillo et al., 2016)","previouslyFormattedCitation":"(Picillo et al., 2016)"},"properties":{"noteIndex":0},"schema":"https://github.com/citation-style-language/schema/raw/master/csl-citation.json"}</w:instrText>
      </w:r>
      <w:r w:rsidR="00603771" w:rsidRPr="000F6913">
        <w:rPr>
          <w:rFonts w:ascii="Times New Roman" w:hAnsi="Times New Roman" w:cs="Times New Roman"/>
          <w:sz w:val="24"/>
        </w:rPr>
        <w:fldChar w:fldCharType="separate"/>
      </w:r>
      <w:r w:rsidR="00603771" w:rsidRPr="000F6913">
        <w:rPr>
          <w:rFonts w:ascii="Times New Roman" w:hAnsi="Times New Roman" w:cs="Times New Roman"/>
          <w:noProof/>
          <w:sz w:val="24"/>
        </w:rPr>
        <w:t>(Picillo et al., 2016)</w:t>
      </w:r>
      <w:r w:rsidR="00603771" w:rsidRPr="000F6913">
        <w:rPr>
          <w:rFonts w:ascii="Times New Roman" w:hAnsi="Times New Roman" w:cs="Times New Roman"/>
          <w:sz w:val="24"/>
        </w:rPr>
        <w:fldChar w:fldCharType="end"/>
      </w:r>
      <w:r w:rsidR="00BE2052" w:rsidRPr="000F6913">
        <w:rPr>
          <w:rFonts w:ascii="Times New Roman" w:hAnsi="Times New Roman" w:cs="Times New Roman"/>
          <w:sz w:val="24"/>
        </w:rPr>
        <w:t>.</w:t>
      </w:r>
    </w:p>
    <w:p w14:paraId="0506E1AE" w14:textId="396CE190" w:rsidR="005A08A2" w:rsidRPr="000F6913" w:rsidRDefault="005A08A2" w:rsidP="00D50E0D">
      <w:pPr>
        <w:spacing w:after="0" w:line="360" w:lineRule="auto"/>
        <w:rPr>
          <w:rFonts w:ascii="Times New Roman" w:hAnsi="Times New Roman" w:cs="Times New Roman"/>
          <w:sz w:val="24"/>
        </w:rPr>
      </w:pPr>
    </w:p>
    <w:p w14:paraId="740C8B40" w14:textId="77777777" w:rsidR="00840E05" w:rsidRPr="000F6913" w:rsidRDefault="00840E05" w:rsidP="00840E05">
      <w:pPr>
        <w:spacing w:after="0" w:line="360" w:lineRule="auto"/>
        <w:rPr>
          <w:rFonts w:ascii="Times New Roman" w:hAnsi="Times New Roman" w:cs="Times New Roman"/>
          <w:sz w:val="24"/>
        </w:rPr>
      </w:pPr>
      <w:r w:rsidRPr="000F6913">
        <w:rPr>
          <w:rFonts w:ascii="Times New Roman" w:hAnsi="Times New Roman" w:cs="Times New Roman"/>
          <w:color w:val="2E74B5" w:themeColor="accent1" w:themeShade="BF"/>
          <w:sz w:val="24"/>
        </w:rPr>
        <w:t>4.2. A feedback signal for aDBS</w:t>
      </w:r>
    </w:p>
    <w:p w14:paraId="20471B8D" w14:textId="34EF634A" w:rsidR="007A0956" w:rsidRPr="000F6913" w:rsidRDefault="00E26CDC" w:rsidP="00731031">
      <w:pPr>
        <w:spacing w:after="0" w:line="360" w:lineRule="auto"/>
        <w:jc w:val="both"/>
        <w:rPr>
          <w:rFonts w:ascii="Times New Roman" w:hAnsi="Times New Roman" w:cs="Times New Roman"/>
          <w:sz w:val="24"/>
        </w:rPr>
      </w:pPr>
      <w:r>
        <w:rPr>
          <w:rFonts w:ascii="Times New Roman" w:hAnsi="Times New Roman" w:cs="Times New Roman"/>
          <w:sz w:val="24"/>
        </w:rPr>
        <w:t>Although</w:t>
      </w:r>
      <w:r w:rsidRPr="000F6913">
        <w:rPr>
          <w:rFonts w:ascii="Times New Roman" w:hAnsi="Times New Roman" w:cs="Times New Roman"/>
          <w:sz w:val="24"/>
        </w:rPr>
        <w:t xml:space="preserve"> </w:t>
      </w:r>
      <w:r w:rsidR="007A0956" w:rsidRPr="000F6913">
        <w:rPr>
          <w:rFonts w:ascii="Times New Roman" w:hAnsi="Times New Roman" w:cs="Times New Roman"/>
          <w:sz w:val="24"/>
        </w:rPr>
        <w:t xml:space="preserve">there is good reason to believe in a link between </w:t>
      </w:r>
      <w:r>
        <w:rPr>
          <w:rFonts w:ascii="Times New Roman" w:hAnsi="Times New Roman" w:cs="Times New Roman"/>
          <w:sz w:val="24"/>
        </w:rPr>
        <w:t xml:space="preserve">cortical </w:t>
      </w:r>
      <w:r w:rsidR="007A0956" w:rsidRPr="000F6913">
        <w:rPr>
          <w:rFonts w:ascii="Times New Roman" w:hAnsi="Times New Roman" w:cs="Times New Roman"/>
          <w:sz w:val="24"/>
        </w:rPr>
        <w:t>FTG</w:t>
      </w:r>
      <w:r>
        <w:rPr>
          <w:rFonts w:ascii="Times New Roman" w:hAnsi="Times New Roman" w:cs="Times New Roman"/>
          <w:sz w:val="24"/>
        </w:rPr>
        <w:t xml:space="preserve"> </w:t>
      </w:r>
      <w:r w:rsidR="007A0956" w:rsidRPr="000F6913">
        <w:rPr>
          <w:rFonts w:ascii="Times New Roman" w:hAnsi="Times New Roman" w:cs="Times New Roman"/>
          <w:sz w:val="24"/>
        </w:rPr>
        <w:t>and dyskinesias based on preclinical and clinical studies, several points are unclear. Next, we will discuss advantages and disadvantages of cortical FTG as a biomarker and finish with a few challenges to its use in aDBS.</w:t>
      </w:r>
    </w:p>
    <w:p w14:paraId="048ABD97" w14:textId="77777777" w:rsidR="004D6C5C" w:rsidRPr="000F6913" w:rsidRDefault="004D6C5C" w:rsidP="00731031">
      <w:pPr>
        <w:spacing w:after="0" w:line="360" w:lineRule="auto"/>
        <w:jc w:val="both"/>
        <w:rPr>
          <w:rFonts w:ascii="Times New Roman" w:hAnsi="Times New Roman" w:cs="Times New Roman"/>
          <w:sz w:val="24"/>
        </w:rPr>
      </w:pPr>
    </w:p>
    <w:p w14:paraId="62F8A917" w14:textId="2E9E48BA" w:rsidR="007A0956" w:rsidRPr="000F6913" w:rsidRDefault="006744C6" w:rsidP="00D50E0D">
      <w:pPr>
        <w:spacing w:after="0" w:line="360" w:lineRule="auto"/>
        <w:rPr>
          <w:rFonts w:ascii="Times New Roman" w:hAnsi="Times New Roman" w:cs="Times New Roman"/>
          <w:sz w:val="24"/>
        </w:rPr>
      </w:pPr>
      <w:r w:rsidRPr="000F6913">
        <w:rPr>
          <w:rFonts w:ascii="Times New Roman" w:hAnsi="Times New Roman" w:cs="Times New Roman"/>
          <w:color w:val="2E74B5" w:themeColor="accent1" w:themeShade="BF"/>
          <w:sz w:val="24"/>
        </w:rPr>
        <w:t>4.2.1</w:t>
      </w:r>
      <w:r w:rsidR="004D6C5C" w:rsidRPr="000F6913">
        <w:rPr>
          <w:rFonts w:ascii="Times New Roman" w:hAnsi="Times New Roman" w:cs="Times New Roman"/>
          <w:color w:val="2E74B5" w:themeColor="accent1" w:themeShade="BF"/>
          <w:sz w:val="24"/>
        </w:rPr>
        <w:t>.</w:t>
      </w:r>
      <w:r w:rsidRPr="000F6913">
        <w:rPr>
          <w:rFonts w:ascii="Times New Roman" w:hAnsi="Times New Roman" w:cs="Times New Roman"/>
          <w:color w:val="2E74B5" w:themeColor="accent1" w:themeShade="BF"/>
          <w:sz w:val="24"/>
        </w:rPr>
        <w:t xml:space="preserve"> Advantages and promises of cortical FTG as a biomarker for levodopa-induced dyskinesia</w:t>
      </w:r>
    </w:p>
    <w:p w14:paraId="787BD262" w14:textId="6FCBDDF7" w:rsidR="007A0956" w:rsidRPr="000F6913" w:rsidRDefault="007A0956" w:rsidP="00731031">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The specificity and sensitivity of separating </w:t>
      </w:r>
      <w:r w:rsidR="00DC0ED9">
        <w:rPr>
          <w:rFonts w:ascii="Times New Roman" w:hAnsi="Times New Roman" w:cs="Times New Roman"/>
          <w:sz w:val="24"/>
        </w:rPr>
        <w:t xml:space="preserve">periods with and without </w:t>
      </w:r>
      <w:r w:rsidRPr="000F6913">
        <w:rPr>
          <w:rFonts w:ascii="Times New Roman" w:hAnsi="Times New Roman" w:cs="Times New Roman"/>
          <w:sz w:val="24"/>
        </w:rPr>
        <w:t xml:space="preserve">dyskinesia by means of cortical FTG is promising </w:t>
      </w:r>
      <w:r w:rsidRPr="000F6913">
        <w:fldChar w:fldCharType="begin" w:fldLock="1"/>
      </w:r>
      <w:r w:rsidRPr="000F6913">
        <w:rPr>
          <w:rFonts w:ascii="Times New Roman" w:hAnsi="Times New Roman" w:cs="Times New Roman"/>
          <w:sz w:val="24"/>
        </w:rPr>
        <w:instrText>ADDIN CSL_CITATION {"citationItems":[{"id":"ITEM-1","itemData":{"DOI":"10.1523/JNEUROSCI.1128-16.2016","ISSN":"1529-2401 (Electronic)","PMID":"27307233","abstract":"Hyperkinetic states are common in human movement disorders, but their neural basis  remains uncertain. One such condition is dyskinesia, a serious adverse effect of medical and surgical treatment for Parkinson's disease (PD). To study this, we used a novel, totally implanted, bidirectional neural interface to obtain multisite long-term recordings. We focus our analysis on two patients with PD who experienced frequent dyskinesia and studied them both at rest and during voluntary movement. We show that dyskinesia is associated with a narrowband gamma oscillation in motor cortex between 60 and 90 Hz, a similar, though weaker, oscillation in subthalamic nucleus, and strong phase coherence between the two. Dyskinesia-related oscillations are minimally affected by voluntary movement. When dyskinesia persists during therapeutic deep brain stimulation (DBS), the peak frequency of this signal shifts to half the stimulation frequency. These findings suggest a circuit-level mechanism for the generation of dyskinesia as well as a promising control signal for closed-loop DBS. SIGNIFICANCE STATEMENT: Oscillations in brain networks link functionally related brain areas to accomplish thought and action, but this mechanism may be altered or exaggerated by disease states. Invasive recording using implanted electrodes provides a degree of spatial and temporal resolution that is ideal for analysis of network oscillations. Here we used a novel, totally implanted, bidirectional neural interface for chronic multisite brain recordings in humans with Parkinson's disease. We characterized an oscillation between cortex and subcortical modulators that is associated with a serious adverse effect of therapy for Parkinson's disease: dyskinesia. The work shows how a perturbation in oscillatory dynamics might lead to a state of excessive movement and also suggests a possible biomarker for feedback-controlled neurostimulation to treat hyperkinetic disorders.","author":[{"dropping-particle":"","family":"Swann","given":"Nicole C","non-dropping-particle":"","parse-names":false,"suffix":""},{"dropping-particle":"","family":"Hemptinne","given":"Coralie","non-dropping-particle":"de","parse-names":false,"suffix":""},{"dropping-particle":"","family":"Miocinovic","given":"Svjetlana","non-dropping-particle":"","parse-names":false,"suffix":""},{"dropping-particle":"","family":"Qasim","given":"Salman","non-dropping-particle":"","parse-names":false,"suffix":""},{"dropping-particle":"","family":"Wang","given":"Sarah S","non-dropping-particle":"","parse-names":false,"suffix":""},{"dropping-particle":"","family":"Ziman","given":"Nathan","non-dropping-particle":"","parse-names":false,"suffix":""},{"dropping-particle":"","family":"Ostrem","given":"Jill L","non-dropping-particle":"","parse-names":false,"suffix":""},{"dropping-particle":"","family":"San Luciano","given":"Marta","non-dropping-particle":"","parse-names":false,"suffix":""},{"dropping-particle":"","family":"Galifianakis","given":"Nicholas B","non-dropping-particle":"","parse-names":false,"suffix":""},{"dropping-particle":"","family":"Starr","given":"Philip A","non-dropping-particle":"","parse-names":false,"suffix":""}],"container-title":"The Journal of neuroscience : the official journal of the Society for Neuroscience","id":"ITEM-1","issue":"24","issued":{"date-parts":[["2016","6"]]},"language":"eng","page":"6445-6458","title":"Gamma Oscillations in the Hyperkinetic State Detected with Chronic Human Brain  Recordings in Parkinson's Disease.","type":"article-journal","volume":"36"},"uris":["http://www.mendeley.com/documents/?uuid=41d31dd6-46bd-4545-937d-7a23e9fb6fa9"]}],"mendeley":{"formattedCitation":"(Swann et al., 2016)","plainTextFormattedCitation":"(Swann et al., 2016)","previouslyFormattedCitation":"(Swann et al., 2016)"},"properties":{"noteIndex":0},"schema":"https://github.com/citation-style-language/schema/raw/master/csl-citation.json"}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(Swann et al., 2016)</w:t>
      </w:r>
      <w:r w:rsidRPr="000F6913">
        <w:rPr>
          <w:rFonts w:ascii="Times New Roman" w:hAnsi="Times New Roman" w:cs="Times New Roman"/>
          <w:sz w:val="24"/>
        </w:rPr>
        <w:fldChar w:fldCharType="end"/>
      </w:r>
      <w:r w:rsidRPr="000F6913">
        <w:rPr>
          <w:rFonts w:ascii="Times New Roman" w:hAnsi="Times New Roman" w:cs="Times New Roman"/>
          <w:sz w:val="24"/>
        </w:rPr>
        <w:t xml:space="preserve"> and a couple of practical considerations speak in favour of cortical FTG as a control signal. First, while stimulating, STN-LFP has to be recorded in bipolar mode from contacts either side of stimulation in order to reduce stimulation artefacts</w:t>
      </w:r>
      <w:r w:rsidR="00373661">
        <w:rPr>
          <w:rFonts w:ascii="Times New Roman" w:hAnsi="Times New Roman" w:cs="Times New Roman"/>
          <w:sz w:val="24"/>
        </w:rPr>
        <w:t>, which limits the flexibility in selecting recording and stimulation contacts.</w:t>
      </w:r>
      <w:r w:rsidR="000B4B06">
        <w:rPr>
          <w:rFonts w:ascii="Times New Roman" w:hAnsi="Times New Roman" w:cs="Times New Roman"/>
          <w:sz w:val="24"/>
        </w:rPr>
        <w:t xml:space="preserve"> </w:t>
      </w:r>
      <w:r w:rsidRPr="000F6913">
        <w:rPr>
          <w:rFonts w:ascii="Times New Roman" w:hAnsi="Times New Roman" w:cs="Times New Roman"/>
          <w:sz w:val="24"/>
        </w:rPr>
        <w:t>In contrast, cortical sensing is less limited by the choice of available contacts for stimulation</w:t>
      </w:r>
      <w:r w:rsidR="00C20A26">
        <w:rPr>
          <w:rFonts w:ascii="Times New Roman" w:hAnsi="Times New Roman" w:cs="Times New Roman"/>
          <w:sz w:val="24"/>
        </w:rPr>
        <w:t xml:space="preserve"> in the target structure</w:t>
      </w:r>
      <w:r w:rsidRPr="000F6913">
        <w:rPr>
          <w:rFonts w:ascii="Times New Roman" w:hAnsi="Times New Roman" w:cs="Times New Roman"/>
          <w:sz w:val="24"/>
        </w:rPr>
        <w:t>. Second, STN-LFP is a low amplitude signal</w:t>
      </w:r>
      <w:r w:rsidR="004A485E">
        <w:rPr>
          <w:rFonts w:ascii="Times New Roman" w:hAnsi="Times New Roman" w:cs="Times New Roman"/>
          <w:sz w:val="24"/>
        </w:rPr>
        <w:t xml:space="preserve"> – gamma oscillations even lower than beta</w:t>
      </w:r>
      <w:r w:rsidRPr="000F6913">
        <w:rPr>
          <w:rFonts w:ascii="Times New Roman" w:hAnsi="Times New Roman" w:cs="Times New Roman"/>
          <w:sz w:val="24"/>
        </w:rPr>
        <w:t>, which is still affected by stimulation artefacts delivered to adjacent contacts. Nevertheless,</w:t>
      </w:r>
      <w:r w:rsidR="00572D61" w:rsidRPr="000F6913">
        <w:rPr>
          <w:rFonts w:ascii="Times New Roman" w:hAnsi="Times New Roman" w:cs="Times New Roman"/>
          <w:sz w:val="24"/>
        </w:rPr>
        <w:t xml:space="preserve"> s</w:t>
      </w:r>
      <w:r w:rsidRPr="000F6913">
        <w:rPr>
          <w:rFonts w:ascii="Times New Roman" w:hAnsi="Times New Roman" w:cs="Times New Roman"/>
          <w:sz w:val="24"/>
        </w:rPr>
        <w:t xml:space="preserve">everal studies have managed to extract meaningful information using externalised electrodes </w:t>
      </w:r>
      <w:r w:rsidRPr="000F6913">
        <w:fldChar w:fldCharType="begin" w:fldLock="1"/>
      </w:r>
      <w:r w:rsidR="00E11CBD" w:rsidRPr="000F6913">
        <w:rPr>
          <w:rFonts w:ascii="Times New Roman" w:hAnsi="Times New Roman" w:cs="Times New Roman"/>
          <w:sz w:val="24"/>
        </w:rPr>
        <w:instrText>ADDIN CSL_CITATION {"citationItems":[{"id":"ITEM-1","itemData":{"DOI":"10.1002/mds.27418","ISSN":"1531-8257 (Electronic)","PMID":"30145811","abstract":"BACKGROUND: The efficacy of deep brain stimulation (DBS) - primarily of the  subthalamic nucleus (STN) - for advanced Parkinson's disease (PD) is commonly attributed to the suppression of pathological synchronous β oscillations along the cortico-thalamo-basal ganglia network. Conventional continuous high-frequency DBS indiscriminately influences pathological and normal neural activity. The DBS protocol would therefore be more effective if stimulation was only applied when necessary (closed-loop adaptive DBS). OBJECTIVES AND METHODS: Our study aimed to identify a reliable biomarker of the pathological neuronal activity in parkinsonism that could be used as a trigger for adaptive DBS. To this end, we examined the oscillatory features of paired spiking activities recorded in three distinct nodes of the basal ganglia network of 2 African green monkeys before and after induction of parkinsonism (by MPTP intoxication). RESULTS: Parkinsonism-related basal ganglia β oscillations consisted of synchronized time-limited episodes, rather than a continuous stretch, of β oscillatory activity. Episodic basal ganglia β oscillatory activity, although prolonged in parkinsonism, was not necessarily pathological given that short β episodes could also be detected in the healthy state. Importantly, prolongation of the basal ganglia β episodes was more pronounced than their intensification in the parkinsonian state-especially in the STN. Hence, deletion of longer β episodes was more effective than deletion of stronger β episodes in reducing parkinsonian STN synchronized oscillatory activity. CONCLUSIONS: Prolonged STN β episodes are pathological in parkinsonism and can be used as optimal trigger for future adaptive DBS applications. © 2018 International Parkinson and Movement Disorder Society.","author":[{"dropping-particle":"","family":"Deffains","given":"Marc","non-dropping-particle":"","parse-names":false,"suffix":""},{"dropping-particle":"","family":"Iskhakova","given":"Liliya","non-dropping-particle":"","parse-names":false,"suffix":""},{"dropping-particle":"","family":"Katabi","given":"Shiran","non-dropping-particle":"","parse-names":false,"suffix":""},{"dropping-particle":"","family":"Israel","given":"Zvi","non-dropping-particle":"","parse-names":false,"suffix":""},{"dropping-particle":"","family":"Bergman","given":"Hagai","non-dropping-particle":"","parse-names":false,"suffix":""}],"container-title":"Movement disorders : official journal of the Movement Disorder Society","id":"ITEM-1","issue":"10","issued":{"date-parts":[["2018","10"]]},"language":"eng","page":"1609-1618","publisher-place":"United States","title":"Longer β oscillatory episodes reliably identify pathological subthalamic activity in  Parkinsonism.","type":"article-journal","volume":"33"},"uris":["http://www.mendeley.com/documents/?uuid=8404372d-8c3d-4072-b05d-b953704ef77b"]},{"id":"ITEM-2","itemData":{"DOI":"10.1002/ana.23951","ISSN":"1531-8249 (Electronic)","PMID":"23852650","abstract":"OBJECTIVE: Brain-computer interfaces (BCIs) could potentially be used to interact with pathological brain signals to intervene and ameliorate their effects in disease states. Here, we provide proof-of-principle of this approach by using a BCI to interpret pathological brain activity in patients with advanced Parkinson disease (PD) and to use this feedback to control when therapeutic deep brain stimulation (DBS) is delivered. Our goal was to demonstrate that by personalizing and optimizing stimulation in real time, we could improve on both the efficacy and efficiency of conventional continuous DBS. METHODS: We tested BCI-controlled adaptive DBS (aDBS) of the subthalamic nucleus in 8 PD patients. Feedback was provided by processing of the local field potentials recorded directly from the stimulation electrodes. The results were compared to no stimulation, conventional continuous stimulation (cDBS), and random intermittent stimulation. Both unblinded and blinded clinical assessments of motor effect were performed using the Unified Parkinson's Disease Rating Scale. RESULTS: Motor scores improved by 66% (unblinded) and 50% (blinded) during aDBS, which were 29% (p = 0.03) and 27% (p = 0.005) better than cDBS, respectively. These improvements were achieved with a 56% reduction in stimulation time compared to cDBS, and a corresponding reduction in energy requirements (p &lt; 0.001). aDBS was also more effective than no stimulation and random intermittent stimulation. INTERPRETATION: BCI-controlled DBS is tractable and can be more efficient and efficacious than conventional continuous neuromodulation for PD.","author":[{"dropping-particle":"","family":"Little","given":"Simon","non-dropping-particle":"","parse-names":false,"suffix":""},{"dropping-particle":"","family":"Pogosyan","given":"Alex","non-dropping-particle":"","parse-names":false,"suffix":""},{"dropping-particle":"","family":"Neal","given":"Spencer","non-dropping-particle":"","parse-names":false,"suffix":""},{"dropping-particle":"","family":"Zavala","given":"Baltazar","non-dropping-particle":"","parse-names":false,"suffix":""},{"dropping-particle":"","family":"Zrinzo","given":"Ludvic","non-dropping-particle":"","parse-names":false,"suffix":""},{"dropping-particle":"","family":"Hariz","given":"Marwan","non-dropping-particle":"","parse-names":false,"suffix":""},{"dropping-particle":"","family":"Foltynie","given":"Thomas","non-dropping-particle":"","parse-names":false,"suffix":""},{"dropping-particle":"","family":"Limousin","given":"Patricia","non-dropping-particle":"","parse-names":false,"suffix":""},{"dropping-particle":"","family":"Ashkan","given":"Keyoumars","non-dropping-particle":"","parse-names":false,"suffix":""},{"dropping-particle":"","family":"FitzGerald","given":"James","non-dropping-particle":"","parse-names":false,"suffix":""},{"dropping-particle":"","family":"Green","given":"Alexander L","non-dropping-particle":"","parse-names":false,"suffix":""},{"dropping-particle":"","family":"Aziz","given":"Tipu Z","non-dropping-particle":"","parse-names":false,"suffix":""},{"dropping-particle":"","family":"Brown","given":"Peter","non-dropping-particle":"","parse-names":false,"suffix":""}],"container-title":"Annals of neurology","id":"ITEM-2","issue":"3","issued":{"date-parts":[["2013","9"]]},"language":"eng","page":"449-457","publisher-place":"United States","title":"Adaptive deep brain stimulation in advanced Parkinson disease.","type":"article-journal","volume":"74"},"uris":["http://www.mendeley.com/documents/?uuid=02f5bbec-bde6-4795-9291-88f25184e565"]},{"id":"ITEM-3","itemData":{"DOI":"10.1093/brain/awx252","ISSN":"1460-2156 (Electronic)","PMID":"29053865","abstract":"Exaggerated basal ganglia beta activity (13-35 Hz) is commonly found in patients  with Parkinson's disease and can be suppressed by dopaminergic medication, with the degree of suppression being correlated with the improvement in motor symptoms. Importantly, beta activity is not continuously elevated, but fluctuates to give beta bursts. The percentage number of longer beta bursts in a given interval is positively correlated with clinical impairment in Parkinson's disease patients. Here we determine whether the characteristics of beta bursts are dependent on dopaminergic state. Local field potentials were recorded from the subthalamic nucleus of eight Parkinson's disease patients during temporary lead externalization during surgery for deep brain stimulation. The recordings took place with the patient quietly seated following overnight withdrawal of levodopa and after administration of levodopa. Beta bursts were defined by applying a common amplitude threshold and burst characteristics were compared between the two drug conditions. The amplitude of beta bursts, indicative of the degree of local neural synchronization, progressively increased with burst duration. Treatment with levodopa limited this evolution leading to a relative increase of shorter, lower amplitude bursts. Synchronization, however, was not limited to local neural populations during bursts, but also, when such bursts were cotemporaneous across the hemispheres, was evidenced by bilateral phase synchronization. The probability of beta bursts and the proportion of cotemporaneous bursts were reduced by levodopa. The percentage number of longer beta bursts in a given interval was positively related to motor impairment, while the opposite was true for the percentage number of short duration beta bursts. Importantly, the decrease in burst duration was also correlated with the motor improvement. In conclusion, we demonstrate that long duration beta bursts are associated with an increase in local and interhemispheric synchronization. This may compromise information coding capacity and thereby motor processing. Dopaminergic activity limits this uncontrolled beta synchronization by terminating long duration beta bursts, with positive consequences on network state and motor symptoms.","author":[{"dropping-particle":"","family":"Tinkhauser","given":"Gerd","non-dropping-particle":"","parse-names":false,"suffix":""},{"dropping-particle":"","family":"Pogosyan","given":"Alek","non-dropping-particle":"","parse-names":false,"suffix":""},{"dropping-particle":"","family":"Tan","given":"Huiling","non-dropping-particle":"","parse-names":false,"suffix":""},{"dropping-particle":"","family":"Herz","given":"Damian M","non-dropping-particle":"","parse-names":false,"suffix":""},{"dropping-particle":"","family":"Kuhn","given":"Andrea A","non-dropping-particle":"","parse-names":false,"suffix":""},{"dropping-particle":"","family":"Brown","given":"Peter","non-dropping-particle":"","parse-names":false,"suffix":""}],"container-title":"Brain : a journal of neurology","id":"ITEM-3","issue":"11","issued":{"date-parts":[["2017","11"]]},"language":"eng","page":"2968-2981","publisher-place":"England","title":"Beta burst dynamics in Parkinson's disease OFF and ON dopaminergic medication.","type":"article-journal","volume":"140"},"uris":["http://www.mendeley.com/documents/?uuid=73ea5a2f-3621-493f-b1c3-fc1bc8c62e68"]},{"id":"ITEM-4","itemData":{"DOI":"10.1016/j.nbd.2020.105019","ISSN":"1095-953X (Electronic)","PMID":"32681881","abstract":"Local field potentials (LFPs) may afford insight into the mechanisms of action of  deep brain stimulation (DBS) and potential feedback signals for adaptive DBS. In Parkinson's disease (PD) DBS of the subthalamic nucleus (STN) suppresses spontaneous activity in the beta band and drives evoked resonant neural activity (ERNA). Here, we investigate how STN LFP activities change over time following the onset and offset of DBS. To this end we recorded LFPs from the STN in 14 PD patients during long (mean: 181.2 s) and short (14.2 s) blocks of continuous stimulation at 130 Hz. LFP activities were evaluated in the temporal and spectral domains. During long stimulation blocks, the frequency and amplitude of the ERNA decreased before reaching a steady state after ~70 s. Maximal ERNA amplitudes diminished over repeated stimulation blocks. Upon DBS cessation, the ERNA was revealed as an under-damped oscillation, and was more marked and lasted longer after short duration stimulation blocks. In contrast, activity in the beta band suppressed within 0.5 s of continuous DBS onset and drifted less over time. Spontaneous activity was also suppressed in the low gamma band, suggesting that the effects of high frequency stimulation on spontaneous oscillations may not be selective for pathological beta activity. High frequency oscillations were present in only six STN recordings before stimulation onset and their frequency was depressed by stimulation. The different dynamics of the ERNA and beta activity with stimulation imply different DBS mechanisms and may impact how these activities may be used in adaptive feedback.","author":[{"dropping-particle":"","family":"Wiest","given":"C","non-dropping-particle":"","parse-names":false,"suffix":""},{"dropping-particle":"","family":"Tinkhauser","given":"G","non-dropping-particle":"","parse-names":false,"suffix":""},{"dropping-particle":"","family":"Pogosyan","given":"A","non-dropping-particle":"","parse-names":false,"suffix":""},{"dropping-particle":"","family":"Bange","given":"M","non-dropping-particle":"","parse-names":false,"suffix":""},{"dropping-particle":"","family":"Muthuraman","given":"M","non-dropping-particle":"","parse-names":false,"suffix":""},{"dropping-particle":"","family":"Groppa","given":"S","non-dropping-particle":"","parse-names":false,"suffix":""},{"dropping-particle":"","family":"Baig","given":"F","non-dropping-particle":"","parse-names":false,"suffix":""},{"dropping-particle":"","family":"Mostofi","given":"A","non-dropping-particle":"","pa</w:instrText>
      </w:r>
      <w:r w:rsidR="00E11CBD" w:rsidRPr="00F15F58">
        <w:rPr>
          <w:rFonts w:ascii="Times New Roman" w:hAnsi="Times New Roman" w:cs="Times New Roman"/>
          <w:sz w:val="24"/>
        </w:rPr>
        <w:instrText>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disease","id":"ITEM-4","issued":{"date-parts":[["2020","9"]]},"language":"eng","page":"105019","title":"Local field potential activity dynamics in response to deep brain stimulation of the  subthalamic nucleus in Parkinson's disease.","type":"article-journal","volume":"143"},"uris":["http://www.mendeley.com/documents/?uuid=31796b1a-9102-413d-9465-f1eda606960e"]}],"mendeley":{"formattedCitation":"(Deffains et al., 2018; Little et al., 2013; Tinkhauser et al., 2017; Wiest et al., 2020)","manualFormatting":"(Deffains et al., 2018; Little et al., 2013; Tinkhauser et al., 2017; Wiest et al., 2020 and more)","plainTextFormattedCitation":"(Deffains et al., 2018; Little et al., 2013; Tinkhauser et al., 2017; Wiest et al., 2020)","previouslyFormattedCitation":"(Deffains et al., 2018; Little et al., 2013; Tinkhauser et al., 2017; Wiest et al., 2020)"},"properties":{"noteIndex":0},"schema":"https://github.com/citation-style-language/schema/raw/master/csl-citation.json"}</w:instrText>
      </w:r>
      <w:r w:rsidRPr="000F6913">
        <w:rPr>
          <w:rFonts w:ascii="Times New Roman" w:hAnsi="Times New Roman" w:cs="Times New Roman"/>
          <w:sz w:val="24"/>
        </w:rPr>
        <w:fldChar w:fldCharType="separate"/>
      </w:r>
      <w:r w:rsidRPr="00F15F58">
        <w:rPr>
          <w:rFonts w:ascii="Times New Roman" w:hAnsi="Times New Roman" w:cs="Times New Roman"/>
          <w:noProof/>
          <w:sz w:val="24"/>
        </w:rPr>
        <w:t>(Deffains et al., 2018; Little et al., 2013; Tinkhauser et al., 2017; Wiest et al., 2020 and more)</w:t>
      </w:r>
      <w:r w:rsidRPr="000F6913">
        <w:rPr>
          <w:rFonts w:ascii="Times New Roman" w:hAnsi="Times New Roman" w:cs="Times New Roman"/>
          <w:sz w:val="24"/>
        </w:rPr>
        <w:fldChar w:fldCharType="end"/>
      </w:r>
      <w:r w:rsidRPr="00F15F58">
        <w:rPr>
          <w:rFonts w:ascii="Times New Roman" w:hAnsi="Times New Roman" w:cs="Times New Roman"/>
          <w:sz w:val="24"/>
        </w:rPr>
        <w:t xml:space="preserve">. </w:t>
      </w:r>
      <w:r w:rsidRPr="000F6913">
        <w:rPr>
          <w:rFonts w:ascii="Times New Roman" w:hAnsi="Times New Roman" w:cs="Times New Roman"/>
          <w:sz w:val="24"/>
        </w:rPr>
        <w:t xml:space="preserve">However, whether signals in the gamma frequency band </w:t>
      </w:r>
      <w:r w:rsidR="0051504A">
        <w:rPr>
          <w:rFonts w:ascii="Times New Roman" w:hAnsi="Times New Roman" w:cs="Times New Roman"/>
          <w:sz w:val="24"/>
        </w:rPr>
        <w:t xml:space="preserve">in the STN </w:t>
      </w:r>
      <w:r w:rsidRPr="000F6913">
        <w:rPr>
          <w:rFonts w:ascii="Times New Roman" w:hAnsi="Times New Roman" w:cs="Times New Roman"/>
          <w:sz w:val="24"/>
        </w:rPr>
        <w:t>can be reliably detected in real-time from an implantable device in the presence of stimulation artefacts is still unclear. Third, even though DBS-induced FTG was record</w:t>
      </w:r>
      <w:r w:rsidR="00F32810">
        <w:rPr>
          <w:rFonts w:ascii="Times New Roman" w:hAnsi="Times New Roman" w:cs="Times New Roman"/>
          <w:sz w:val="24"/>
        </w:rPr>
        <w:t>ed from STN in some cases, this activity is</w:t>
      </w:r>
      <w:r w:rsidRPr="000F6913">
        <w:rPr>
          <w:rFonts w:ascii="Times New Roman" w:hAnsi="Times New Roman" w:cs="Times New Roman"/>
          <w:sz w:val="24"/>
        </w:rPr>
        <w:t xml:space="preserve"> coherent with cortical activities at FTG frequencies </w:t>
      </w:r>
      <w:r w:rsidRPr="003B015C">
        <w:rPr>
          <w:rFonts w:ascii="Times New Roman" w:hAnsi="Times New Roman" w:cs="Times New Roman"/>
          <w:color w:val="2E74B5" w:themeColor="accent1" w:themeShade="BF"/>
          <w:sz w:val="24"/>
        </w:rPr>
        <w:t xml:space="preserve">as </w:t>
      </w:r>
      <w:r w:rsidR="003B015C" w:rsidRPr="003B015C">
        <w:rPr>
          <w:rFonts w:ascii="Times New Roman" w:hAnsi="Times New Roman" w:cs="Times New Roman"/>
          <w:color w:val="2E74B5" w:themeColor="accent1" w:themeShade="BF"/>
          <w:sz w:val="24"/>
        </w:rPr>
        <w:t xml:space="preserve">we </w:t>
      </w:r>
      <w:r w:rsidR="003B015C">
        <w:rPr>
          <w:rFonts w:ascii="Times New Roman" w:hAnsi="Times New Roman" w:cs="Times New Roman"/>
          <w:color w:val="2E74B5" w:themeColor="accent1" w:themeShade="BF"/>
          <w:sz w:val="24"/>
        </w:rPr>
        <w:t>showed</w:t>
      </w:r>
      <w:r w:rsidR="003B015C" w:rsidRPr="003B015C">
        <w:rPr>
          <w:rFonts w:ascii="Times New Roman" w:hAnsi="Times New Roman" w:cs="Times New Roman"/>
          <w:color w:val="2E74B5" w:themeColor="accent1" w:themeShade="BF"/>
          <w:sz w:val="24"/>
        </w:rPr>
        <w:t xml:space="preserve"> in a previous study</w:t>
      </w:r>
      <w:r w:rsidR="003B015C">
        <w:rPr>
          <w:rFonts w:ascii="Times New Roman" w:hAnsi="Times New Roman" w:cs="Times New Roman"/>
          <w:sz w:val="24"/>
        </w:rPr>
        <w:t xml:space="preserve"> </w:t>
      </w:r>
      <w:r w:rsidR="003B015C">
        <w:rPr>
          <w:rFonts w:ascii="Times New Roman" w:hAnsi="Times New Roman" w:cs="Times New Roman"/>
          <w:sz w:val="24"/>
        </w:rPr>
        <w:fldChar w:fldCharType="begin" w:fldLock="1"/>
      </w:r>
      <w:r w:rsidR="003B015C">
        <w:rPr>
          <w:rFonts w:ascii="Times New Roman" w:hAnsi="Times New Roman" w:cs="Times New Roman"/>
          <w:sz w:val="24"/>
        </w:rPr>
        <w:instrText>ADDIN CSL_CITATION {"citationItems":[{"id":"ITEM-1","itemData":{"DOI":"10.1016/j.nbd.2021.105287","ISSN":"1095-953X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disease","id":"ITEM-1","issued":{"date-parts":[["2021","5"]]},"language":"eng","page":"105287","title":"Subthalamic deep brain stimulation induces finely-tuned gamma oscillations in the  absence of levodopa.","type":"article-journal","volume":"152"},"uris":["http://www.mendeley.com/documents/?uuid=6fae9888-da9e-4f8e-a8d8-25e6fba24828"]}],"mendeley":{"formattedCitation":"(Wiest et al., 2021)","plainTextFormattedCitation":"(Wiest et al., 2021)"},"properties":{"noteIndex":0},"schema":"https://github.com/citation-style-language/schema/raw/master/csl-citation.json"}</w:instrText>
      </w:r>
      <w:r w:rsidR="003B015C">
        <w:rPr>
          <w:rFonts w:ascii="Times New Roman" w:hAnsi="Times New Roman" w:cs="Times New Roman"/>
          <w:sz w:val="24"/>
        </w:rPr>
        <w:fldChar w:fldCharType="separate"/>
      </w:r>
      <w:r w:rsidR="003B015C" w:rsidRPr="003B015C">
        <w:rPr>
          <w:rFonts w:ascii="Times New Roman" w:hAnsi="Times New Roman" w:cs="Times New Roman"/>
          <w:noProof/>
          <w:sz w:val="24"/>
        </w:rPr>
        <w:t>(Wiest et al., 2021)</w:t>
      </w:r>
      <w:r w:rsidR="003B015C">
        <w:rPr>
          <w:rFonts w:ascii="Times New Roman" w:hAnsi="Times New Roman" w:cs="Times New Roman"/>
          <w:sz w:val="24"/>
        </w:rPr>
        <w:fldChar w:fldCharType="end"/>
      </w:r>
      <w:r w:rsidRPr="000F6913">
        <w:rPr>
          <w:rFonts w:ascii="Times New Roman" w:hAnsi="Times New Roman" w:cs="Times New Roman"/>
          <w:sz w:val="24"/>
        </w:rPr>
        <w:t xml:space="preserve"> and ECoG electrodes placed over the motor cortex may have picked this activity up as well. </w:t>
      </w:r>
      <w:r w:rsidR="0083471E" w:rsidRPr="000F6913">
        <w:rPr>
          <w:rFonts w:ascii="Times New Roman" w:hAnsi="Times New Roman" w:cs="Times New Roman"/>
          <w:sz w:val="24"/>
        </w:rPr>
        <w:t xml:space="preserve">Fourth, a recent study used wireless, multichannel streaming of LFPs during normal daily activities and found better decoding with multisite sensing </w:t>
      </w:r>
      <w:r w:rsidR="0083471E" w:rsidRPr="000F6913">
        <w:rPr>
          <w:rFonts w:ascii="Times New Roman" w:hAnsi="Times New Roman" w:cs="Times New Roman"/>
          <w:sz w:val="24"/>
        </w:rPr>
        <w:fldChar w:fldCharType="begin" w:fldLock="1"/>
      </w:r>
      <w:r w:rsidR="00B77A5B" w:rsidRPr="000F6913">
        <w:rPr>
          <w:rFonts w:ascii="Times New Roman" w:hAnsi="Times New Roman" w:cs="Times New Roman"/>
          <w:sz w:val="24"/>
        </w:rPr>
        <w:instrText>ADDIN CSL_CITATION {"citationItems":[{"id":"ITEM-1","itemData":{"DOI":"10.1038/s41587-021-00897-5","ISSN":"1546-1696 (Electronic)","PMID":"33941932","abstract":"Neural recordings using invasive devices in humans can elucidate the circuits  underlying brain disorders, but have so far been limited to short recordings from externalized brain leads in a hospital setting or from implanted sensing devices that provide only intermittent, brief streaming of time series data. Here, we report the use of an implantable two-way neural interface for wireless, multichannel streaming of field potentials in five individuals with Parkinson's disease (PD) for up to 15 months after implantation. Bilateral four-channel motor cortex and basal ganglia field potentials streamed at home for over 2,600 h were paired with behavioral data from wearable monitors for the neural decoding of states of inadequate or excessive movement. We validated individual-specific neurophysiological biomarkers during normal daily activities and used those patterns for adaptive deep brain stimulation (DBS). This technological approach may be widely applicable to brain disorders treatable by invasive neuromodulation.","author":[{"dropping-particle":"","family":"Gilron","given":"Ro'ee","non-dropping-particle":"","parse-names":false,"suffix":""},{"dropping-particle":"","family":"Little","given":"Simon","non-dropping-particle":"","parse-names":false,"suffix":""},{"dropping-particle":"","family":"Perrone","given":"Randy","non-dropping-particle":"","parse-names":false,"suffix":""},{"dropping-particle":"","family":"Wilt","given":"Robert","non-dropping-particle":"","parse-names":false,"suffix":""},{"dropping-particle":"","family":"Hemptinne","given":"Coralie","non-dropping-particle":"de","parse-names":false,"suffix":""},{"dropping-particle":"","family":"Yaroshinsky","given":"Maria S","non-dropping-particle":"","parse-names":false,"suffix":""},{"dropping-particle":"","family":"Racine","given":"Caroline A","non-dropping-particle":"","parse-names":false,"suffix":""},{"dropping-particle":"","family":"Wang","given":"Sarah S","non-dropping-particle":"","parse-names":false,"suffix":""},{"dropping-particle":"","family":"Ostrem","given":"Jill L","non-dropping-particle":"","parse-names":false,"suffix":""},{"dropping-particle":"","family":"Larson","given":"Paul S","non-dropping-particle":"","parse-names":false,"suffix":""},{"dropping-particle":"","family":"Wang","given":"Doris D","non-dropping-particle":"","parse-names":false,"suffix":""},{"dropping-particle":"","family":"Galifianakis","given":"Nick B","non-dropping-particle":"","parse-names":false,"suffix":""},{"dropping-particle":"","family":"Bledsoe","given":"Ian O","non-dropping-particle":"","parse-names":false,"suffix":""},{"dropping-particle":"","family":"San Luciano","given":"Marta","non-dropping-particle":"","parse-names":false,"suffix":""},{"dropping-particle":"","family":"Dawes","given":"Heather E","non-dropping-particle":"","parse-names":false,"suffix":""},{"dropping-particle":"","family":"Worrell","given":"Gregory A","non-dropping-particle":"","parse-names":false,"suffix":""},{"dropping-particle":"","family":"Kremen","given":"Vaclav","non-dropping-particle":"","parse-names":false,"suffix":""},{"dropping-particle":"","family":"Borton","given":"David A","non-dropping-particle":"","parse-names":false,"suffix":""},{"dropping-particle":"","family":"Denison","given":"Timothy","non-dropping-particle":"","parse-names":false,"suffix":""},{"dropping-particle":"","family":"Starr","given":"Philip A","non-dropping-particle":"","parse-names":false,"suffix":""}],"container-title":"Nature biotechnology","id":"ITEM-1","issued":{"date-parts":[["2021","5"]]},"language":"eng","publisher-place":"United States","title":"Long-term wireless streaming of neural recordings for circuit discovery and adaptive  stimulation in individuals with Parkinson's disease.","type":"article-journal"},"uris":["http://www.mendeley.com/documents/?uuid=beac02fd-3393-47c2-a4b1-d92f9500b0dc"]}],"mendeley":{"formattedCitation":"(Gilron et al., 2021)","plainTextFormattedCitation":"(Gilron et al., 2021)","previouslyFormattedCitation":"(Gilron et al., 2021)"},"properties":{"noteIndex":0},"schema":"https://github.com/citation-style-language/schema/raw/master/csl-citation.json"}</w:instrText>
      </w:r>
      <w:r w:rsidR="0083471E" w:rsidRPr="000F6913">
        <w:rPr>
          <w:rFonts w:ascii="Times New Roman" w:hAnsi="Times New Roman" w:cs="Times New Roman"/>
          <w:sz w:val="24"/>
        </w:rPr>
        <w:fldChar w:fldCharType="separate"/>
      </w:r>
      <w:r w:rsidR="0083471E" w:rsidRPr="000F6913">
        <w:rPr>
          <w:rFonts w:ascii="Times New Roman" w:hAnsi="Times New Roman" w:cs="Times New Roman"/>
          <w:noProof/>
          <w:sz w:val="24"/>
        </w:rPr>
        <w:t>(Gilron et al., 2021)</w:t>
      </w:r>
      <w:r w:rsidR="0083471E" w:rsidRPr="000F6913">
        <w:rPr>
          <w:rFonts w:ascii="Times New Roman" w:hAnsi="Times New Roman" w:cs="Times New Roman"/>
          <w:sz w:val="24"/>
        </w:rPr>
        <w:fldChar w:fldCharType="end"/>
      </w:r>
      <w:r w:rsidR="0083471E" w:rsidRPr="000F6913">
        <w:rPr>
          <w:rFonts w:ascii="Times New Roman" w:hAnsi="Times New Roman" w:cs="Times New Roman"/>
          <w:sz w:val="24"/>
        </w:rPr>
        <w:t xml:space="preserve">. They used STN-M1 coherence in the beta and gamma range to distinguish mobile from immobile states and found that multisite sensing can be particularly useful for individuals with milder motor fluctuations. </w:t>
      </w:r>
      <w:r w:rsidR="00B77A5B" w:rsidRPr="00053464">
        <w:rPr>
          <w:rFonts w:ascii="Times New Roman" w:hAnsi="Times New Roman" w:cs="Times New Roman"/>
          <w:color w:val="2E74B5" w:themeColor="accent1" w:themeShade="BF"/>
          <w:sz w:val="24"/>
        </w:rPr>
        <w:t xml:space="preserve">Another study </w:t>
      </w:r>
      <w:r w:rsidR="00053464" w:rsidRPr="00053464">
        <w:rPr>
          <w:rFonts w:ascii="Times New Roman" w:hAnsi="Times New Roman" w:cs="Times New Roman"/>
          <w:color w:val="2E74B5" w:themeColor="accent1" w:themeShade="BF"/>
          <w:sz w:val="24"/>
        </w:rPr>
        <w:t xml:space="preserve">in PD patients undergoing DBS implantation </w:t>
      </w:r>
      <w:r w:rsidR="00B77A5B" w:rsidRPr="00053464">
        <w:rPr>
          <w:rFonts w:ascii="Times New Roman" w:hAnsi="Times New Roman" w:cs="Times New Roman"/>
          <w:color w:val="2E74B5" w:themeColor="accent1" w:themeShade="BF"/>
          <w:sz w:val="24"/>
        </w:rPr>
        <w:t xml:space="preserve">concluded that contralateral </w:t>
      </w:r>
      <w:r w:rsidR="0040124A" w:rsidRPr="00053464">
        <w:rPr>
          <w:rFonts w:ascii="Times New Roman" w:hAnsi="Times New Roman" w:cs="Times New Roman"/>
          <w:color w:val="2E74B5" w:themeColor="accent1" w:themeShade="BF"/>
          <w:sz w:val="24"/>
        </w:rPr>
        <w:t xml:space="preserve">sensorimotor </w:t>
      </w:r>
      <w:r w:rsidR="00B77A5B" w:rsidRPr="00053464">
        <w:rPr>
          <w:rFonts w:ascii="Times New Roman" w:hAnsi="Times New Roman" w:cs="Times New Roman"/>
          <w:color w:val="2E74B5" w:themeColor="accent1" w:themeShade="BF"/>
          <w:sz w:val="24"/>
        </w:rPr>
        <w:t>ECoG</w:t>
      </w:r>
      <w:r w:rsidR="00053464" w:rsidRPr="00053464">
        <w:rPr>
          <w:rFonts w:ascii="Times New Roman" w:hAnsi="Times New Roman" w:cs="Times New Roman"/>
          <w:color w:val="2E74B5" w:themeColor="accent1" w:themeShade="BF"/>
          <w:sz w:val="24"/>
        </w:rPr>
        <w:t xml:space="preserve"> recordings outperform</w:t>
      </w:r>
      <w:r w:rsidR="004230E1">
        <w:rPr>
          <w:rFonts w:ascii="Times New Roman" w:hAnsi="Times New Roman" w:cs="Times New Roman"/>
          <w:color w:val="2E74B5" w:themeColor="accent1" w:themeShade="BF"/>
          <w:sz w:val="24"/>
        </w:rPr>
        <w:t>ed</w:t>
      </w:r>
      <w:r w:rsidR="00053464" w:rsidRPr="00053464">
        <w:rPr>
          <w:rFonts w:ascii="Times New Roman" w:hAnsi="Times New Roman" w:cs="Times New Roman"/>
          <w:color w:val="2E74B5" w:themeColor="accent1" w:themeShade="BF"/>
          <w:sz w:val="24"/>
        </w:rPr>
        <w:t xml:space="preserve"> </w:t>
      </w:r>
      <w:r w:rsidR="00B77A5B" w:rsidRPr="00053464">
        <w:rPr>
          <w:rFonts w:ascii="Times New Roman" w:hAnsi="Times New Roman" w:cs="Times New Roman"/>
          <w:color w:val="2E74B5" w:themeColor="accent1" w:themeShade="BF"/>
          <w:sz w:val="24"/>
        </w:rPr>
        <w:t xml:space="preserve"> </w:t>
      </w:r>
      <w:r w:rsidR="000552C1">
        <w:rPr>
          <w:rFonts w:ascii="Times New Roman" w:hAnsi="Times New Roman" w:cs="Times New Roman"/>
          <w:color w:val="2E74B5" w:themeColor="accent1" w:themeShade="BF"/>
          <w:sz w:val="24"/>
        </w:rPr>
        <w:lastRenderedPageBreak/>
        <w:t xml:space="preserve">contralateral </w:t>
      </w:r>
      <w:r w:rsidR="00B77A5B" w:rsidRPr="00053464">
        <w:rPr>
          <w:rFonts w:ascii="Times New Roman" w:hAnsi="Times New Roman" w:cs="Times New Roman"/>
          <w:color w:val="2E74B5" w:themeColor="accent1" w:themeShade="BF"/>
          <w:sz w:val="24"/>
        </w:rPr>
        <w:t>STN-LFP</w:t>
      </w:r>
      <w:r w:rsidR="000552C1">
        <w:rPr>
          <w:rFonts w:ascii="Times New Roman" w:hAnsi="Times New Roman" w:cs="Times New Roman"/>
          <w:color w:val="2E74B5" w:themeColor="accent1" w:themeShade="BF"/>
          <w:sz w:val="24"/>
        </w:rPr>
        <w:t>s</w:t>
      </w:r>
      <w:r w:rsidR="00B77A5B" w:rsidRPr="00053464">
        <w:rPr>
          <w:rFonts w:ascii="Times New Roman" w:hAnsi="Times New Roman" w:cs="Times New Roman"/>
          <w:color w:val="2E74B5" w:themeColor="accent1" w:themeShade="BF"/>
          <w:sz w:val="24"/>
        </w:rPr>
        <w:t xml:space="preserve"> for grip force decoding</w:t>
      </w:r>
      <w:r w:rsidR="00053464" w:rsidRPr="00053464">
        <w:rPr>
          <w:rFonts w:ascii="Times New Roman" w:hAnsi="Times New Roman" w:cs="Times New Roman"/>
          <w:color w:val="2E74B5" w:themeColor="accent1" w:themeShade="BF"/>
          <w:sz w:val="24"/>
        </w:rPr>
        <w:t xml:space="preserve"> when different machine learning methods are used, with gradient boosted trees (XGBOOST</w:t>
      </w:r>
      <w:r w:rsidR="009A3133">
        <w:rPr>
          <w:rFonts w:ascii="Times New Roman" w:hAnsi="Times New Roman" w:cs="Times New Roman"/>
          <w:color w:val="2E74B5" w:themeColor="accent1" w:themeShade="BF"/>
          <w:sz w:val="24"/>
        </w:rPr>
        <w:t xml:space="preserve"> framework</w:t>
      </w:r>
      <w:r w:rsidR="00053464" w:rsidRPr="00053464">
        <w:rPr>
          <w:rFonts w:ascii="Times New Roman" w:hAnsi="Times New Roman" w:cs="Times New Roman"/>
          <w:color w:val="2E74B5" w:themeColor="accent1" w:themeShade="BF"/>
          <w:sz w:val="24"/>
        </w:rPr>
        <w:t>) showing the highest performance</w:t>
      </w:r>
      <w:r w:rsidR="00B77A5B" w:rsidRPr="00053464">
        <w:rPr>
          <w:rFonts w:ascii="Times New Roman" w:hAnsi="Times New Roman" w:cs="Times New Roman"/>
          <w:color w:val="2E74B5" w:themeColor="accent1" w:themeShade="BF"/>
          <w:sz w:val="24"/>
        </w:rPr>
        <w:t xml:space="preserve"> </w:t>
      </w:r>
      <w:r w:rsidR="00B77A5B" w:rsidRPr="00053464">
        <w:rPr>
          <w:rFonts w:ascii="Times New Roman" w:hAnsi="Times New Roman" w:cs="Times New Roman"/>
          <w:color w:val="2E74B5" w:themeColor="accent1" w:themeShade="BF"/>
          <w:sz w:val="24"/>
        </w:rPr>
        <w:fldChar w:fldCharType="begin" w:fldLock="1"/>
      </w:r>
      <w:r w:rsidR="00281BB2" w:rsidRPr="00053464">
        <w:rPr>
          <w:rFonts w:ascii="Times New Roman" w:hAnsi="Times New Roman" w:cs="Times New Roman"/>
          <w:color w:val="2E74B5" w:themeColor="accent1" w:themeShade="BF"/>
          <w:sz w:val="24"/>
        </w:rPr>
        <w:instrText>ADDIN CSL_CITATION {"citationItems":[{"id":"ITEM-1","itemData":{"DOI":"10.1101/2021.04.24.441207","abstract":"Smart brain implants will revolutionize neurotechnology for improving the quality of life in patients with brain disorders. The treatment of Parkinson{\\textquoteright}s disease (PD) with neural implants for deep brain stimulation (DBS) presents an avenue for developing machine-learning based individualized treatments to refine human motor control. We developed an optimized movement decoding approach to predict grip-force based on sensorimotor electrocorticography (ECoG) and subthalamic local field potentials in PD patients undergoing DBS neurosurgery. ECoG combined with Bayesian optimized extreme gradient boosted decision trees outperformed multiple state of the art machine learning approaches. We further developed a whole brain connectomics approach to predict decoding performance in invasive neurophysiology, relevant for connectomic targeting of distributed brain networks for neural decoding. PD motor impairment deteriorated decoding performance, suggestive of a role for dopamine in human movement coding capacity. Our study provides an advanced neurophysiological and computational framework to aid development of intelligent adaptive DBS.Competing Interest StatementThe authors have declared no competing interest.","author":[{"dropping-particle":"","family":"Merk","given":"Timon","non-dropping-particle":"","parse-names":false,"suffix":""},{"dropping-particle":"","family":"Peterson","given":"Victoria","non-dropping-particle":"","parse-names":false,"suffix":""},{"dropping-particle":"","family":"Lipski","given":"Witold","non-dropping-particle":"","parse-names":false,"suffix":""},{"dropping-particle":"","family":"Blankertz","given":"Benjamin","non-dropping-particle":"","parse-names":false,"suffix":""},{"dropping-particle":"","family":"Turner","given":"Robert S","non-dropping-particle":"","parse-names":false,"suffix":""},{"dropping-particle":"","family":"Li","given":"Ningfei","non-dropping-particle":"","parse-names":false,"suffix":""},{"dropping-particle":"","family":"Horn","given":"Andreas","non-dropping-particle":"","parse-names":false,"suffix":""},{"dropping-particle":"","family":"Kühn","given":"Andrea A","non-dropping-particle":"","parse-names":false,"suffix":""},{"dropping-particle":"","family":"Richardson","given":"R Mark","non-dropping-particle":"","parse-names":false,"suffix":""},{"dropping-particle":"","family":"Neumann","given":"Wolf-Julian","non-dropping-particle":"","parse-names":false,"suffix":""}],"container-title":"bioRxiv","id":"ITEM-1","issued":{"date-parts":[["2021"]]},"publisher":"Cold Spring Harbor Laboratory","title":"Electrocorticography is superior to subthalamic local field potentials for movement decoding in Parkinson{\\textquoteright}s disease","type":"article-journal"},"uris":["http://www.mendeley.com/documents/?uuid=1e877ffd-8bef-4a2e-bec1-bf5daf15137e"]}],"mendeley":{"formattedCitation":"(Merk et al., 2021)","plainTextFormattedCitation":"(Merk et al., 2021)","previouslyFormattedCitation":"(Merk et al., 2021)"},"properties":{"noteIndex":0},"schema":"https://github.com/citation-style-language/schema/raw/master/csl-citation.json"}</w:instrText>
      </w:r>
      <w:r w:rsidR="00B77A5B" w:rsidRPr="00053464">
        <w:rPr>
          <w:rFonts w:ascii="Times New Roman" w:hAnsi="Times New Roman" w:cs="Times New Roman"/>
          <w:color w:val="2E74B5" w:themeColor="accent1" w:themeShade="BF"/>
          <w:sz w:val="24"/>
        </w:rPr>
        <w:fldChar w:fldCharType="separate"/>
      </w:r>
      <w:r w:rsidR="00B77A5B" w:rsidRPr="00053464">
        <w:rPr>
          <w:rFonts w:ascii="Times New Roman" w:hAnsi="Times New Roman" w:cs="Times New Roman"/>
          <w:noProof/>
          <w:color w:val="2E74B5" w:themeColor="accent1" w:themeShade="BF"/>
          <w:sz w:val="24"/>
        </w:rPr>
        <w:t>(Merk et al., 2021)</w:t>
      </w:r>
      <w:r w:rsidR="00B77A5B" w:rsidRPr="00053464">
        <w:rPr>
          <w:rFonts w:ascii="Times New Roman" w:hAnsi="Times New Roman" w:cs="Times New Roman"/>
          <w:color w:val="2E74B5" w:themeColor="accent1" w:themeShade="BF"/>
          <w:sz w:val="24"/>
        </w:rPr>
        <w:fldChar w:fldCharType="end"/>
      </w:r>
      <w:r w:rsidR="00B77A5B" w:rsidRPr="000F6913">
        <w:rPr>
          <w:rFonts w:ascii="Times New Roman" w:hAnsi="Times New Roman" w:cs="Times New Roman"/>
          <w:sz w:val="24"/>
        </w:rPr>
        <w:t>.</w:t>
      </w:r>
    </w:p>
    <w:p w14:paraId="1796BF3A" w14:textId="77777777" w:rsidR="006744C6" w:rsidRPr="000F6913" w:rsidRDefault="006744C6" w:rsidP="00731031">
      <w:pPr>
        <w:spacing w:after="0" w:line="360" w:lineRule="auto"/>
        <w:jc w:val="both"/>
        <w:rPr>
          <w:rFonts w:ascii="Times New Roman" w:hAnsi="Times New Roman" w:cs="Times New Roman"/>
          <w:sz w:val="24"/>
        </w:rPr>
      </w:pPr>
    </w:p>
    <w:p w14:paraId="6D86E9BE" w14:textId="1B13FF49" w:rsidR="006744C6" w:rsidRPr="000F6913" w:rsidRDefault="006744C6" w:rsidP="006744C6">
      <w:pPr>
        <w:spacing w:after="0" w:line="360" w:lineRule="auto"/>
        <w:rPr>
          <w:rFonts w:ascii="Times New Roman" w:hAnsi="Times New Roman" w:cs="Times New Roman"/>
          <w:sz w:val="24"/>
        </w:rPr>
      </w:pPr>
      <w:r w:rsidRPr="000F6913">
        <w:rPr>
          <w:rFonts w:ascii="Times New Roman" w:hAnsi="Times New Roman" w:cs="Times New Roman"/>
          <w:color w:val="2E74B5" w:themeColor="accent1" w:themeShade="BF"/>
          <w:sz w:val="24"/>
        </w:rPr>
        <w:t>4.2.</w:t>
      </w:r>
      <w:r w:rsidR="00A039BC" w:rsidRPr="000F6913">
        <w:rPr>
          <w:rFonts w:ascii="Times New Roman" w:hAnsi="Times New Roman" w:cs="Times New Roman"/>
          <w:color w:val="2E74B5" w:themeColor="accent1" w:themeShade="BF"/>
          <w:sz w:val="24"/>
        </w:rPr>
        <w:t>2</w:t>
      </w:r>
      <w:r w:rsidR="004D6C5C" w:rsidRPr="000F6913">
        <w:rPr>
          <w:rFonts w:ascii="Times New Roman" w:hAnsi="Times New Roman" w:cs="Times New Roman"/>
          <w:color w:val="2E74B5" w:themeColor="accent1" w:themeShade="BF"/>
          <w:sz w:val="24"/>
        </w:rPr>
        <w:t>.</w:t>
      </w:r>
      <w:r w:rsidRPr="000F6913">
        <w:rPr>
          <w:rFonts w:ascii="Times New Roman" w:hAnsi="Times New Roman" w:cs="Times New Roman"/>
          <w:color w:val="2E74B5" w:themeColor="accent1" w:themeShade="BF"/>
          <w:sz w:val="24"/>
        </w:rPr>
        <w:t xml:space="preserve"> Practical concerns of cortical FTG as a biomarker for levodopa-induced dyskinesia</w:t>
      </w:r>
    </w:p>
    <w:p w14:paraId="049DA87F" w14:textId="5E699476" w:rsidR="00A039BC" w:rsidRPr="000F6913" w:rsidRDefault="00A039BC" w:rsidP="00A039BC">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Cortical FTG has been trialled in two patients as a feedback signal to track dyskinetic states in a proof of principle study, however, this short-term study of aDBS could not show therapeutic superiority over cDBS </w:t>
      </w:r>
      <w:r w:rsidRPr="000F6913">
        <w:fldChar w:fldCharType="begin" w:fldLock="1"/>
      </w:r>
      <w:r w:rsidRPr="000F6913">
        <w:rPr>
          <w:rFonts w:ascii="Times New Roman" w:hAnsi="Times New Roman" w:cs="Times New Roman"/>
          <w:sz w:val="24"/>
        </w:rPr>
        <w:instrText>ADDIN CSL_CITATION {"citationItems":[{"id":"ITEM-1","itemData":{"DOI":"10.1088/1741-2552/aabc9b","ISSN":"1741-2552 (Electronic)","PMID":"29741160","abstract":"OBJECTIVE: Contemporary deep brain stimulation (DBS) for Parkinson's disease is  delivered continuously, and adjustments based on patient's changing symptoms must be made manually by a trained clinician. Patients may be subjected to energy intensive settings at times when they are not needed, possibly resulting in stimulation-induced adverse effects, such as dyskinesia. One solution is 'adaptive' DBS, in which stimulation is modified in real time based on neural signals that co-vary with the severity of motor signs or of stimulation-induced adverse effects. Here we show the feasibility of adaptive DBS using a fully implanted neural prosthesis. APPROACH: We demonstrate adaptive deep brain stimulation in two patients with Parkinson's disease using a fully implanted neural prosthesis that is enabled to utilize brain sensing to control stimulation amplitude (Activa PC  +  S). We used a cortical narrowband gamma (60-90 Hz) oscillation related to dyskinesia to decrease stimulation voltage when gamma oscillatory activity is high (indicating dyskinesia) and increase stimulation voltage when it is low. MAIN RESULTS: We demonstrate the feasibility of 'adaptive deep brain stimulation' in two patients with Parkinson's disease. In short term in-clinic testing, energy savings were substantial (38%-45%), and therapeutic efficacy was maintained. SIGNIFICANCE: This is the first demonstration of adaptive DBS in Parkinson's disease using a fully implanted device and neural sensing. Our approach is distinct from other strategies utilizing basal ganglia signals for feedback control.","author":[{"dropping-particle":"","family":"Swann","given":"Nicole C","non-dropping-particle":"","parse-names":false,"suffix":""},{"dropping-particle":"","family":"Hemptinne","given":"Coralie","non-dropping-particle":"de","parse-names":false,"suffix":""},{"dropping-particle":"","family":"Thompson","given":"Margaret C","non-dropping-particle":"","parse-names":false,"suffix":""},{"dropping-particle":"","family":"Miocinovic","given":"Svjetlana","non-dropping-particle":"","parse-names":false,"suffix":""},{"dropping-particle":"","family":"Miller","given":"Andrew M","non-dropping-particle":"","parse-names":false,"suffix":""},{"dropping-particle":"","family":"Gilron","given":"Ro'ee","non-dropping-particle":"","parse-names":false,"suffix":""},{"dropping-particle":"","family":"Ostrem","given":"Jill L","non-dropping-particle":"","parse-names":false,"suffix":""},{"dropping-particle":"","family":"Chizeck","given":"Howard J","non-dropping-particle":"","parse-names":false,"suffix":""},{"dropping-particle":"","family":"Starr","given":"Philip A","non-dropping-particle":"","parse-names":false,"suffix":""}],"container-title":"Journal of neural engineering","id":"ITEM-1","issue":"4","issued":{"date-parts":[["2018","8"]]},"language":"eng","page":"46006","title":"Adaptive deep brain stimulation for Parkinson's disease using motor cortex sensing.","type":"article-journal","volume":"15"},"uris":["http://www.mendeley.com/documents/?uuid=11b6549e-09c8-489b-9ab8-0a493724038e"]}],"mendeley":{"formattedCitation":"(Swann et al., 2018)","plainTextFormattedCitation":"(Swann et al., 2018)","previouslyFormattedCitation":"(Swann et al., 2018)"},"properties":{"noteIndex":0},"schema":"https://github.com/citation-style-language/schema/raw/master/csl-citation.json"}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(Swann et al., 2018)</w:t>
      </w:r>
      <w:r w:rsidRPr="000F6913">
        <w:rPr>
          <w:rFonts w:ascii="Times New Roman" w:hAnsi="Times New Roman" w:cs="Times New Roman"/>
          <w:sz w:val="24"/>
        </w:rPr>
        <w:fldChar w:fldCharType="end"/>
      </w:r>
      <w:r w:rsidRPr="000F6913">
        <w:rPr>
          <w:rFonts w:ascii="Times New Roman" w:hAnsi="Times New Roman" w:cs="Times New Roman"/>
          <w:sz w:val="24"/>
        </w:rPr>
        <w:t xml:space="preserve">. </w:t>
      </w:r>
    </w:p>
    <w:p w14:paraId="42EBD4C5" w14:textId="5FA17B63" w:rsidR="007A0956" w:rsidRPr="000F6913" w:rsidRDefault="00572D61" w:rsidP="00731031">
      <w:pPr>
        <w:spacing w:after="0" w:line="360" w:lineRule="auto"/>
        <w:jc w:val="both"/>
        <w:rPr>
          <w:rFonts w:ascii="Times New Roman" w:hAnsi="Times New Roman" w:cs="Times New Roman"/>
          <w:sz w:val="24"/>
        </w:rPr>
      </w:pPr>
      <w:r w:rsidRPr="000F6913">
        <w:rPr>
          <w:rFonts w:ascii="Times New Roman" w:hAnsi="Times New Roman" w:cs="Times New Roman"/>
          <w:sz w:val="24"/>
        </w:rPr>
        <w:t>A</w:t>
      </w:r>
      <w:r w:rsidR="007A0956" w:rsidRPr="000F6913">
        <w:rPr>
          <w:rFonts w:ascii="Times New Roman" w:hAnsi="Times New Roman" w:cs="Times New Roman"/>
          <w:sz w:val="24"/>
        </w:rPr>
        <w:t xml:space="preserve"> couple of practical concerns need to be considered </w:t>
      </w:r>
      <w:r w:rsidR="00A039BC" w:rsidRPr="000F6913">
        <w:rPr>
          <w:rFonts w:ascii="Times New Roman" w:hAnsi="Times New Roman" w:cs="Times New Roman"/>
          <w:sz w:val="24"/>
        </w:rPr>
        <w:t xml:space="preserve">when using </w:t>
      </w:r>
      <w:r w:rsidR="007A0956" w:rsidRPr="000F6913">
        <w:rPr>
          <w:rFonts w:ascii="Times New Roman" w:hAnsi="Times New Roman" w:cs="Times New Roman"/>
          <w:sz w:val="24"/>
        </w:rPr>
        <w:t>cortical</w:t>
      </w:r>
      <w:r w:rsidR="00A039BC" w:rsidRPr="000F6913">
        <w:rPr>
          <w:rFonts w:ascii="Times New Roman" w:hAnsi="Times New Roman" w:cs="Times New Roman"/>
          <w:sz w:val="24"/>
        </w:rPr>
        <w:t xml:space="preserve"> FTG as</w:t>
      </w:r>
      <w:r w:rsidR="007A0956" w:rsidRPr="000F6913">
        <w:rPr>
          <w:rFonts w:ascii="Times New Roman" w:hAnsi="Times New Roman" w:cs="Times New Roman"/>
          <w:sz w:val="24"/>
        </w:rPr>
        <w:t xml:space="preserve"> feedback signals</w:t>
      </w:r>
      <w:r w:rsidR="00A039BC" w:rsidRPr="000F6913">
        <w:rPr>
          <w:rFonts w:ascii="Times New Roman" w:hAnsi="Times New Roman" w:cs="Times New Roman"/>
          <w:sz w:val="24"/>
        </w:rPr>
        <w:t xml:space="preserve"> for aDBS </w:t>
      </w:r>
      <w:r w:rsidR="00566F99" w:rsidRPr="000F6913">
        <w:rPr>
          <w:rFonts w:ascii="Times New Roman" w:hAnsi="Times New Roman" w:cs="Times New Roman"/>
          <w:sz w:val="24"/>
        </w:rPr>
        <w:t>in</w:t>
      </w:r>
      <w:r w:rsidR="00A039BC" w:rsidRPr="000F6913">
        <w:rPr>
          <w:rFonts w:ascii="Times New Roman" w:hAnsi="Times New Roman" w:cs="Times New Roman"/>
          <w:sz w:val="24"/>
        </w:rPr>
        <w:t xml:space="preserve"> long-term studies</w:t>
      </w:r>
      <w:r w:rsidR="007A0956" w:rsidRPr="000F6913">
        <w:rPr>
          <w:rFonts w:ascii="Times New Roman" w:hAnsi="Times New Roman" w:cs="Times New Roman"/>
          <w:sz w:val="24"/>
        </w:rPr>
        <w:t xml:space="preserve">. First, chronic ECoG recordings require the insertion of subdural leads. Although these have not been linked with increased risks of infection </w:t>
      </w:r>
      <w:r w:rsidR="007A0956" w:rsidRPr="000F6913">
        <w:fldChar w:fldCharType="begin" w:fldLock="1"/>
      </w:r>
      <w:r w:rsidR="007A0956" w:rsidRPr="000F6913">
        <w:rPr>
          <w:rFonts w:ascii="Times New Roman" w:hAnsi="Times New Roman" w:cs="Times New Roman"/>
          <w:sz w:val="24"/>
        </w:rPr>
        <w:instrText>ADDIN CSL_CITATION {"citationItems":[{"id":"ITEM-1","itemData":{"DOI":"10.1093/neuros/nyaa592","ISSN":"1524-4040 (Electronic)","PMID":"33575799","abstract":"BACKGROUND: Intraoperative research during deep brain stimulation (DBS) surgery has  enabled major advances in understanding movement disorders pathophysiology and potential mechanisms for therapeutic benefit. In particular, over the last decade, recording electrocorticography (ECoG) from the cortical surface, simultaneously with subcortical recordings, has become an important research tool for assessing basal ganglia-thalamocortical circuit physiology. OBJECTIVE: To provide confirmation of the safety of performing ECoG during DBS surgery, using data from centers involved in 2 BRAIN (Brain Research through Advancing Innovative Neurotechnologies) Initiative-funded basic human neuroscience projects. METHODS: Data were collected separately at 4 centers. The primary endpoint was complication rate, defined as any intraoperative event, infection, or postoperative magnetic resonance imaging abnormality requiring clinical follow-up. Complication rates for explanatory variables were compared using point biserial correlations and Fisher exact tests. RESULTS: A total of 367 DBS surgeries involving ECoG were reviewed. No cortical hemorrhages were observed. Seven complications occurred: 4 intraparenchymal hemorrhages and 3 infections (complication rate of 1.91%; CI = 0.77%-3.89%). The placement of 2 separate ECoG research electrodes through a single burr hole (84 cases) did not result in a significantly different rate of complications, compared to placement of a single electrode (3.6% vs 1.5%; P = .4). Research data were obtained successfully in 350 surgeries (95.4%). CONCLUSION: Combined with the single report previously available, which described no ECoG-related complications in a single-center cohort of 200 cases, these findings suggest that research ECOG during DBS surgery did not significantly alter complication rates.","author":[{"dropping-particle":"","family":"Sisterson","given":"Nathaniel D","non-dropping-particle":"","parse-names":false,"suffix":""},{"dropping-particle":"","family":"Carlson","given":"April A","non-dropping-particle":"","parse-names":false,"suffix":""},{"dropping-particle":"","family":"Rutishauser","given":"Ueli","non-dropping-particle":"","parse-names":false,"suffix":""},{"dropping-particle":"","family":"Mamelak","given":"Adam N","non-dropping-particle":"","parse-names":false,"suffix":""},{"dropping-particle":"","family":"Flagg","given":"Mitchell","non-dropping-particle":"","parse-names":false,"suffix":""},{"dropping-particle":"","family":"Pouratian","given":"Nader","non-dropping-particle":"","parse-names":false,"suffix":""},{"dropping-particle":"","family":"Salimpour","given":"Yousef","non-dropping-particle":"","parse-names":false,"suffix":""},{"dropping-particle":"","family":"Anderson","given":"William S","non-dropping-particle":"","parse-names":false,"suffix":""},{"dropping-particle":"","family":"Richardson","given":"R Mark","non-dropping-particle":"","parse-names":false,"suffix":""}],"container-title":"Neurosurgery","id":"ITEM-1","issued":{"date-parts":[["2021","2"]]},"language":"eng","publisher-place":"United States","title":"Electrocorticography During Deep Brain Stimulation Surgery: Safety Experience From 4  Centers Within the National Institute of Neurological Disorders and Stroke Research Opportunities in Human Consortium.","type":"article-journal"},"uris":["http://www.mendeley.com/documents/?uuid=1cf5ebe3-4eb6-49cc-a306-af711676e53c"]}],"mendeley":{"formattedCitation":"(Sisterson et al., 2021)","plainTextFormattedCitation":"(Sisterson et al., 2021)","previouslyFormattedCitation":"(Sisterson et al., 2021)"},"properties":{"noteIndex":0},"schema":"https://github.com/citation-style-language/schema/raw/master/csl-citation.json"}</w:instrText>
      </w:r>
      <w:r w:rsidR="007A0956" w:rsidRPr="000F6913">
        <w:rPr>
          <w:rFonts w:ascii="Times New Roman" w:hAnsi="Times New Roman" w:cs="Times New Roman"/>
          <w:sz w:val="24"/>
        </w:rPr>
        <w:fldChar w:fldCharType="separate"/>
      </w:r>
      <w:r w:rsidR="007A0956" w:rsidRPr="000F6913">
        <w:rPr>
          <w:rFonts w:ascii="Times New Roman" w:hAnsi="Times New Roman" w:cs="Times New Roman"/>
          <w:noProof/>
          <w:sz w:val="24"/>
        </w:rPr>
        <w:t>(Sisterson et al., 2021)</w:t>
      </w:r>
      <w:r w:rsidR="007A0956" w:rsidRPr="000F6913">
        <w:rPr>
          <w:rFonts w:ascii="Times New Roman" w:hAnsi="Times New Roman" w:cs="Times New Roman"/>
          <w:sz w:val="24"/>
        </w:rPr>
        <w:fldChar w:fldCharType="end"/>
      </w:r>
      <w:r w:rsidR="007A0956" w:rsidRPr="000F6913">
        <w:rPr>
          <w:rFonts w:ascii="Times New Roman" w:hAnsi="Times New Roman" w:cs="Times New Roman"/>
          <w:sz w:val="24"/>
        </w:rPr>
        <w:t xml:space="preserve">, their insertion in addition to DBS electrodes creates a small additional risk of haemorrhage and disability. </w:t>
      </w:r>
      <w:r w:rsidR="00FA45DD">
        <w:rPr>
          <w:rFonts w:ascii="Times New Roman" w:hAnsi="Times New Roman" w:cs="Times New Roman"/>
          <w:sz w:val="24"/>
        </w:rPr>
        <w:t>Second</w:t>
      </w:r>
      <w:r w:rsidR="007A0956" w:rsidRPr="000F6913">
        <w:rPr>
          <w:rFonts w:ascii="Times New Roman" w:hAnsi="Times New Roman" w:cs="Times New Roman"/>
          <w:sz w:val="24"/>
        </w:rPr>
        <w:t xml:space="preserve">, currently existing FTG-based DBS algorithms </w:t>
      </w:r>
      <w:r w:rsidR="00C20A26">
        <w:rPr>
          <w:rFonts w:ascii="Times New Roman" w:hAnsi="Times New Roman" w:cs="Times New Roman"/>
          <w:sz w:val="24"/>
        </w:rPr>
        <w:t>would</w:t>
      </w:r>
      <w:r w:rsidR="00C20A26" w:rsidRPr="000F6913">
        <w:rPr>
          <w:rFonts w:ascii="Times New Roman" w:hAnsi="Times New Roman" w:cs="Times New Roman"/>
          <w:sz w:val="24"/>
        </w:rPr>
        <w:t xml:space="preserve"> </w:t>
      </w:r>
      <w:r w:rsidR="007A0956" w:rsidRPr="000F6913">
        <w:rPr>
          <w:rFonts w:ascii="Times New Roman" w:hAnsi="Times New Roman" w:cs="Times New Roman"/>
          <w:sz w:val="24"/>
        </w:rPr>
        <w:t xml:space="preserve">not modulate stimulation outside of </w:t>
      </w:r>
      <w:r w:rsidR="00401528">
        <w:rPr>
          <w:rFonts w:ascii="Times New Roman" w:hAnsi="Times New Roman" w:cs="Times New Roman"/>
          <w:sz w:val="24"/>
        </w:rPr>
        <w:t xml:space="preserve">periods with </w:t>
      </w:r>
      <w:r w:rsidR="007A0956" w:rsidRPr="000F6913">
        <w:rPr>
          <w:rFonts w:ascii="Times New Roman" w:hAnsi="Times New Roman" w:cs="Times New Roman"/>
          <w:sz w:val="24"/>
        </w:rPr>
        <w:t>dyskine</w:t>
      </w:r>
      <w:r w:rsidR="00401528">
        <w:rPr>
          <w:rFonts w:ascii="Times New Roman" w:hAnsi="Times New Roman" w:cs="Times New Roman"/>
          <w:sz w:val="24"/>
        </w:rPr>
        <w:t>sia</w:t>
      </w:r>
      <w:r w:rsidR="007A0956" w:rsidRPr="000F6913">
        <w:rPr>
          <w:rFonts w:ascii="Times New Roman" w:hAnsi="Times New Roman" w:cs="Times New Roman"/>
          <w:sz w:val="24"/>
        </w:rPr>
        <w:t>.</w:t>
      </w:r>
      <w:r w:rsidR="004B0B10">
        <w:rPr>
          <w:rFonts w:ascii="Times New Roman" w:hAnsi="Times New Roman" w:cs="Times New Roman"/>
          <w:sz w:val="24"/>
        </w:rPr>
        <w:t xml:space="preserve"> Coupling</w:t>
      </w:r>
      <w:r w:rsidR="00401528">
        <w:rPr>
          <w:rFonts w:ascii="Times New Roman" w:hAnsi="Times New Roman" w:cs="Times New Roman"/>
          <w:sz w:val="24"/>
        </w:rPr>
        <w:t xml:space="preserve"> the algorithm</w:t>
      </w:r>
      <w:r w:rsidR="004B0B10">
        <w:rPr>
          <w:rFonts w:ascii="Times New Roman" w:hAnsi="Times New Roman" w:cs="Times New Roman"/>
          <w:sz w:val="24"/>
        </w:rPr>
        <w:t xml:space="preserve"> with a</w:t>
      </w:r>
      <w:r w:rsidR="00401528">
        <w:rPr>
          <w:rFonts w:ascii="Times New Roman" w:hAnsi="Times New Roman" w:cs="Times New Roman"/>
          <w:sz w:val="24"/>
        </w:rPr>
        <w:t>n additional feedback loop to index</w:t>
      </w:r>
      <w:r w:rsidR="004B0B10">
        <w:rPr>
          <w:rFonts w:ascii="Times New Roman" w:hAnsi="Times New Roman" w:cs="Times New Roman"/>
          <w:sz w:val="24"/>
        </w:rPr>
        <w:t xml:space="preserve"> </w:t>
      </w:r>
      <w:r w:rsidR="00401528">
        <w:rPr>
          <w:rFonts w:ascii="Times New Roman" w:hAnsi="Times New Roman" w:cs="Times New Roman"/>
          <w:sz w:val="24"/>
        </w:rPr>
        <w:t xml:space="preserve">bradykinesia or tremor might further improve symptom control. </w:t>
      </w:r>
      <w:r w:rsidR="00FA45DD">
        <w:rPr>
          <w:rFonts w:ascii="Times New Roman" w:hAnsi="Times New Roman" w:cs="Times New Roman"/>
          <w:sz w:val="24"/>
        </w:rPr>
        <w:t>Third</w:t>
      </w:r>
      <w:r w:rsidR="007A0956" w:rsidRPr="000F6913">
        <w:rPr>
          <w:rFonts w:ascii="Times New Roman" w:hAnsi="Times New Roman" w:cs="Times New Roman"/>
          <w:sz w:val="24"/>
        </w:rPr>
        <w:t xml:space="preserve">, signal to noise ratio for gamma band activities may still be low even if ECoG recordings were less affected by stimulation artefacts. In an earlier study using cortical sensing, data recorded from 3 </w:t>
      </w:r>
      <w:r w:rsidR="00651C80">
        <w:rPr>
          <w:rFonts w:ascii="Times New Roman" w:hAnsi="Times New Roman" w:cs="Times New Roman"/>
          <w:sz w:val="24"/>
        </w:rPr>
        <w:t xml:space="preserve">out </w:t>
      </w:r>
      <w:r w:rsidR="007A0956" w:rsidRPr="000F6913">
        <w:rPr>
          <w:rFonts w:ascii="Times New Roman" w:hAnsi="Times New Roman" w:cs="Times New Roman"/>
          <w:sz w:val="24"/>
        </w:rPr>
        <w:t xml:space="preserve">of 5 patients had to be excluded in part because the FTG did not rise over the amplifier signal to noise ratio when using the Medtronic Activa PC+S device </w:t>
      </w:r>
      <w:r w:rsidR="007A0956" w:rsidRPr="000F6913">
        <w:fldChar w:fldCharType="begin" w:fldLock="1"/>
      </w:r>
      <w:r w:rsidR="007A0956" w:rsidRPr="000F6913">
        <w:rPr>
          <w:rFonts w:ascii="Times New Roman" w:hAnsi="Times New Roman" w:cs="Times New Roman"/>
          <w:sz w:val="24"/>
        </w:rPr>
        <w:instrText>ADDIN CSL_CITATION {"citationItems":[{"id":"ITEM-1","itemData":{"DOI":"10.1523/JNEUROSCI.1128-16.2016","ISSN":"1529-2401 (Electronic)","PMID":"27307233","abstract":"Hyperkinetic states are common in human movement disorders, but their neural basis  remains uncertain. One such condition is dyskinesia, a serious adverse effect of medical and surgical treatment for Parkinson's disease (PD). To study this, we used a novel, totally implanted, bidirectional neural interface to obtain multisite long-term recordings. We focus our analysis on two patients with PD who experienced frequent dyskinesia and studied them both at rest and during voluntary movement. We show that dyskinesia is associated with a narrowband gamma oscillation in motor cortex between 60 and 90 Hz, a similar, though weaker, oscillation in subthalamic nucleus, and strong phase coherence between the two. Dyskinesia-related oscillations are minimally affected by voluntary movement. When dyskinesia persists during therapeutic deep brain stimulation (DBS), the peak frequency of this signal shifts to half the stimulation frequency. These findings suggest a circuit-level mechanism for the generation of dyskinesia as well as a promising control signal for closed-loop DBS. SIGNIFICANCE STATEMENT: Oscillations in brain networks link functionally related brain areas to accomplish thought and action, but this mechanism may be altered or exaggerated by disease states. Invasive recording using implanted electrodes provides a degree of spatial and temporal resolution that is ideal for analysis of network oscillations. Here we used a novel, totally implanted, bidirectional neural interface for chronic multisite brain recordings in humans with Parkinson's disease. We characterized an oscillation between cortex and subcortical modulators that is associated with a serious adverse effect of therapy for Parkinson's disease: dyskinesia. The work shows how a perturbation in oscillatory dynamics might lead to a state of excessive movement and also suggests a possible biomarker for feedback-controlled neurostimulation to treat hyperkinetic disorders.","author":[{"dropping-particle":"","family":"Swann","given":"Nicole C","non-dropping-particle":"","parse-names":false,"suffix":""},{"dropping-particle":"","family":"Hemptinne","given":"Coralie","non-dropping-particle":"de","parse-names":false,"suffix":""},{"dropping-particle":"","family":"Miocinovic","given":"Svjetlana","non-dropping-particle":"","parse-names":false,"suffix":""},{"dropping-particle":"","family":"Qasim","given":"Salman","non-dropping-particle":"","parse-names":false,"suffix":""},{"dropping-particle":"","family":"Wang","given":"Sarah S","non-dropping-particle":"","parse-names":false,"suffix":""},{"dropping-particle":"","family":"Ziman","given":"Nathan","non-dropping-particle":"","parse-names":false,"suffix":""},{"dropping-particle":"","family":"Ostrem","given":"Jill L","non-dropping-particle":"","parse-names":false,"suffix":""},{"dropping-particle":"","family":"San Luciano","given":"Marta","non-dropping-particle":"","parse-names":false,"suffix":""},{"dropping-particle":"","family":"Galifianakis","given":"Nicholas B","non-dropping-particle":"","parse-names":false,"suffix":""},{"dropping-particle":"","family":"Starr","given":"Philip A","non-dropping-particle":"","parse-names":false,"suffix":""}],"container-title":"The Journal of neuroscience : the official journal of the Society for Neuroscience","id":"ITEM-1","issue":"24","issued":{"date-parts":[["2016","6"]]},"language":"eng","page":"6445-6458","title":"Gamma Oscillations in the Hyperkinetic State Detected with Chronic Human Brain  Recordings in Parkinson's Disease.","type":"article-journal","volume":"36"},"uris":["http://www.mendeley.com/documents/?uuid=41d31dd6-46bd-4545-937d-7a23e9fb6fa9"]}],"mendeley":{"formattedCitation":"(Swann et al., 2016)","plainTextFormattedCitation":"(Swann et al., 2016)","previouslyFormattedCitation":"(Swann et al., 2016)"},"properties":{"noteIndex":0},"schema":"https://github.com/citation-style-language/schema/raw/master/csl-citation.json"}</w:instrText>
      </w:r>
      <w:r w:rsidR="007A0956" w:rsidRPr="000F6913">
        <w:rPr>
          <w:rFonts w:ascii="Times New Roman" w:hAnsi="Times New Roman" w:cs="Times New Roman"/>
          <w:sz w:val="24"/>
        </w:rPr>
        <w:fldChar w:fldCharType="separate"/>
      </w:r>
      <w:r w:rsidR="007A0956" w:rsidRPr="000F6913">
        <w:rPr>
          <w:rFonts w:ascii="Times New Roman" w:hAnsi="Times New Roman" w:cs="Times New Roman"/>
          <w:noProof/>
          <w:sz w:val="24"/>
        </w:rPr>
        <w:t>(Swann et al., 2016)</w:t>
      </w:r>
      <w:r w:rsidR="007A0956" w:rsidRPr="000F6913">
        <w:rPr>
          <w:rFonts w:ascii="Times New Roman" w:hAnsi="Times New Roman" w:cs="Times New Roman"/>
          <w:sz w:val="24"/>
        </w:rPr>
        <w:fldChar w:fldCharType="end"/>
      </w:r>
      <w:r w:rsidR="007A0956" w:rsidRPr="000F6913">
        <w:rPr>
          <w:rFonts w:ascii="Times New Roman" w:hAnsi="Times New Roman" w:cs="Times New Roman"/>
          <w:sz w:val="24"/>
        </w:rPr>
        <w:t>. Despite a relatively high sampling rate</w:t>
      </w:r>
      <w:r w:rsidR="00541316">
        <w:rPr>
          <w:rFonts w:ascii="Times New Roman" w:hAnsi="Times New Roman" w:cs="Times New Roman"/>
          <w:sz w:val="24"/>
        </w:rPr>
        <w:t xml:space="preserve"> </w:t>
      </w:r>
      <w:r w:rsidR="007A0956" w:rsidRPr="000F6913">
        <w:rPr>
          <w:rFonts w:ascii="Times New Roman" w:hAnsi="Times New Roman" w:cs="Times New Roman"/>
          <w:sz w:val="24"/>
        </w:rPr>
        <w:t xml:space="preserve">for chronically implanted pulse generators with sensing capability which would require manufacturer approval to unlock more technical features, stimulation can still sometimes produce narrowband artefacts, due to aliasing, which need to be distinguished from physiological signal. Last but not least, the dyskinesia-related FTG may need to be differentiated from voluntary movement-related gamma ERS, based on the spectral characteristics or temporal dynamics, as we discussed. </w:t>
      </w:r>
    </w:p>
    <w:p w14:paraId="61C76EAF" w14:textId="77777777" w:rsidR="004D6C5C" w:rsidRPr="000F6913" w:rsidRDefault="004D6C5C" w:rsidP="00731031">
      <w:pPr>
        <w:spacing w:after="0" w:line="360" w:lineRule="auto"/>
        <w:jc w:val="both"/>
        <w:rPr>
          <w:rFonts w:ascii="Times New Roman" w:hAnsi="Times New Roman" w:cs="Times New Roman"/>
          <w:sz w:val="24"/>
        </w:rPr>
      </w:pPr>
    </w:p>
    <w:p w14:paraId="1C37442F" w14:textId="54DEE8B2" w:rsidR="00A039BC" w:rsidRPr="000F6913" w:rsidRDefault="00A039BC" w:rsidP="00A039BC">
      <w:pPr>
        <w:spacing w:after="0" w:line="360" w:lineRule="auto"/>
        <w:rPr>
          <w:rFonts w:ascii="Times New Roman" w:hAnsi="Times New Roman" w:cs="Times New Roman"/>
          <w:sz w:val="24"/>
        </w:rPr>
      </w:pPr>
      <w:r w:rsidRPr="000F6913">
        <w:rPr>
          <w:rFonts w:ascii="Times New Roman" w:hAnsi="Times New Roman" w:cs="Times New Roman"/>
          <w:color w:val="2E74B5" w:themeColor="accent1" w:themeShade="BF"/>
          <w:sz w:val="24"/>
        </w:rPr>
        <w:t>4.2.3</w:t>
      </w:r>
      <w:r w:rsidR="004D6C5C" w:rsidRPr="000F6913">
        <w:rPr>
          <w:rFonts w:ascii="Times New Roman" w:hAnsi="Times New Roman" w:cs="Times New Roman"/>
          <w:color w:val="2E74B5" w:themeColor="accent1" w:themeShade="BF"/>
          <w:sz w:val="24"/>
        </w:rPr>
        <w:t>.</w:t>
      </w:r>
      <w:r w:rsidRPr="000F6913">
        <w:rPr>
          <w:rFonts w:ascii="Times New Roman" w:hAnsi="Times New Roman" w:cs="Times New Roman"/>
          <w:color w:val="2E74B5" w:themeColor="accent1" w:themeShade="BF"/>
          <w:sz w:val="24"/>
        </w:rPr>
        <w:t xml:space="preserve"> Subcortical FTG may lack the specificity and consistency required for a biomarker for levodopa-induced dyskinesia</w:t>
      </w:r>
    </w:p>
    <w:p w14:paraId="177630E0" w14:textId="4BB25ECF" w:rsidR="005A08A2" w:rsidRDefault="009A649F" w:rsidP="00731031">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FTG in subcortical areas, no matter if levodopa or stimulation-induced, is not consistently observed in every tested patient. The sparseness of FTG in many recordings argues for selective utility. </w:t>
      </w:r>
      <w:r w:rsidR="00E41460">
        <w:rPr>
          <w:rFonts w:ascii="Times New Roman" w:hAnsi="Times New Roman" w:cs="Times New Roman"/>
          <w:sz w:val="24"/>
        </w:rPr>
        <w:t>In addition, levodopa</w:t>
      </w:r>
      <w:r w:rsidR="00551E16" w:rsidRPr="000F6913">
        <w:rPr>
          <w:rFonts w:ascii="Times New Roman" w:hAnsi="Times New Roman" w:cs="Times New Roman"/>
          <w:sz w:val="24"/>
        </w:rPr>
        <w:t xml:space="preserve"> and DBS-induced FTG appear to be unstable over time</w:t>
      </w:r>
      <w:r w:rsidR="00AF4433" w:rsidRPr="000F6913">
        <w:rPr>
          <w:rFonts w:ascii="Times New Roman" w:hAnsi="Times New Roman" w:cs="Times New Roman"/>
          <w:sz w:val="24"/>
        </w:rPr>
        <w:t xml:space="preserve"> which makes them less reliable biomarkers</w:t>
      </w:r>
      <w:r w:rsidR="00551E16" w:rsidRPr="000F6913">
        <w:rPr>
          <w:rFonts w:ascii="Times New Roman" w:hAnsi="Times New Roman" w:cs="Times New Roman"/>
          <w:sz w:val="24"/>
        </w:rPr>
        <w:t xml:space="preserve"> </w:t>
      </w:r>
      <w:r w:rsidR="00551E16" w:rsidRPr="000F6913">
        <w:rPr>
          <w:rFonts w:ascii="Times New Roman" w:hAnsi="Times New Roman" w:cs="Times New Roman"/>
          <w:sz w:val="24"/>
        </w:rPr>
        <w:fldChar w:fldCharType="begin" w:fldLock="1"/>
      </w:r>
      <w:r w:rsidR="00FD6FF0" w:rsidRPr="000F6913">
        <w:rPr>
          <w:rFonts w:ascii="Times New Roman" w:hAnsi="Times New Roman" w:cs="Times New Roman"/>
          <w:sz w:val="24"/>
        </w:rPr>
        <w:instrText>ADDIN CSL_CITATION {"citationItems":[{"id":"ITEM-1","itemData":{"DOI":"10.1016/j.expneurol.2012.07.005","ISSN":"1090-2430 (Electronic)","PMID":"22841500","abstract":"Interest in beta activity in the basal ganglia has mushroomed since it was first  identified in the subthalamic nucleus of patients with Parkinson's disease in Jonathan Dostrovsky's landmark paper (Levy et al., 2000). Here we consider a less explored phenomenon; namely gamma frequency synchronisation of neurons in the basal ganglia. Gamma oscillations have been reported in a distributed network involving the basal ganglia, thalamus and motor cortex, and have been described in a wide range of diseases as well as during increased arousal and voluntary movement. In Parkinson's disease, gamma activity is promoted by dopaminergic therapy. These features suggest that its elevation may be involved in the production of movement and this hypothesis is supported by the correlation between the amplitude of gamma activity and limb kinematics. Here we review these data, discuss the functional anatomy of gamma activity in basal ganglia and question how closely it relates to the coding of movement parameters.","author":[{"dropping-particle":"","family":"Jenkinson","given":"Ned","non-dropping-particle":"","parse-names":false,"suffix":""},{"dropping-particle":"","family":"Kühn","given":"Andrea A","non-dropping-particle":"","parse-names":false,"suffix":""},{"dropping-particle":"","family":"Brown","given":"Peter","non-dropping-particle":"","parse-names":false,"suffix":""}],"container-title":"Experimental neurology","id":"ITEM-1","issued":{"date-parts":[["2013","7"]]},"language":"eng","page":"72-76","publisher-place":"United States","title":"γ oscillations in the human basal ganglia.","type":"article-journal","volume":"245"},"uris":["http://www.mendeley.com/documents/?uuid=9dc1cb62-58ea-483a-a514-8a13c1305e68"]},{"id":"ITEM-2","itemData":{"DOI":"10.1016/j.nbd.2021.105287","ISSN":"1095-953X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disease","id":"ITEM-2","issued":{"date-parts":[["2021","5"]]},"language":"eng","page":"105287","title":"Subthalamic deep brain stimulation induces finely-tuned gamma oscillations in the  absence of levodopa.","type":"article-journal","volume":"152"},"uris":["http://www.mendeley.com/documents/?uuid=6fae9888-da9e-4f8e-a8d8-25e6fba24828"]}],"mendeley":{"formattedCitation":"(Jenkinson et al., 2013; Wiest et al., 2021)","plainTextFormattedCitation":"(Jenkinson et al., 2013; Wiest et al., 2021)","previouslyFormattedCitation":"(Jenkinson et al., 2013; Wiest et al., 2021)"},"properties":{"noteIndex":0},"schema":"https://github.com/citation-style-language/schema/raw/master/csl-citation.json"}</w:instrText>
      </w:r>
      <w:r w:rsidR="00551E16" w:rsidRPr="000F6913">
        <w:rPr>
          <w:rFonts w:ascii="Times New Roman" w:hAnsi="Times New Roman" w:cs="Times New Roman"/>
          <w:sz w:val="24"/>
        </w:rPr>
        <w:fldChar w:fldCharType="separate"/>
      </w:r>
      <w:r w:rsidR="00551E16" w:rsidRPr="000F6913">
        <w:rPr>
          <w:rFonts w:ascii="Times New Roman" w:hAnsi="Times New Roman" w:cs="Times New Roman"/>
          <w:noProof/>
          <w:sz w:val="24"/>
        </w:rPr>
        <w:t>(Jenkinson et al., 2013; Wiest et al., 2021)</w:t>
      </w:r>
      <w:r w:rsidR="00551E16" w:rsidRPr="000F6913">
        <w:rPr>
          <w:rFonts w:ascii="Times New Roman" w:hAnsi="Times New Roman" w:cs="Times New Roman"/>
          <w:sz w:val="24"/>
        </w:rPr>
        <w:fldChar w:fldCharType="end"/>
      </w:r>
      <w:r w:rsidR="00551E16" w:rsidRPr="000F6913">
        <w:rPr>
          <w:rFonts w:ascii="Times New Roman" w:hAnsi="Times New Roman" w:cs="Times New Roman"/>
          <w:sz w:val="24"/>
        </w:rPr>
        <w:t xml:space="preserve">. </w:t>
      </w:r>
      <w:r w:rsidRPr="000F6913">
        <w:rPr>
          <w:rFonts w:ascii="Times New Roman" w:hAnsi="Times New Roman" w:cs="Times New Roman"/>
          <w:sz w:val="24"/>
        </w:rPr>
        <w:t xml:space="preserve">Given its </w:t>
      </w:r>
      <w:r w:rsidR="00527F61">
        <w:rPr>
          <w:rFonts w:ascii="Times New Roman" w:hAnsi="Times New Roman" w:cs="Times New Roman"/>
          <w:sz w:val="24"/>
        </w:rPr>
        <w:t>modulation with</w:t>
      </w:r>
      <w:r w:rsidRPr="000F6913">
        <w:rPr>
          <w:rFonts w:ascii="Times New Roman" w:hAnsi="Times New Roman" w:cs="Times New Roman"/>
          <w:sz w:val="24"/>
        </w:rPr>
        <w:t xml:space="preserve"> different functional states (e.g. </w:t>
      </w:r>
      <w:r w:rsidR="00E35850">
        <w:rPr>
          <w:rFonts w:ascii="Times New Roman" w:hAnsi="Times New Roman" w:cs="Times New Roman"/>
          <w:sz w:val="24"/>
        </w:rPr>
        <w:t>alertness</w:t>
      </w:r>
      <w:r w:rsidRPr="000F6913">
        <w:rPr>
          <w:rFonts w:ascii="Times New Roman" w:hAnsi="Times New Roman" w:cs="Times New Roman"/>
          <w:sz w:val="24"/>
        </w:rPr>
        <w:t xml:space="preserve">), across other neurological conditions (dystonia, ET, myoclonic epilepsy) and other therapeutic interventions (e.g. post pallidotomy </w:t>
      </w:r>
      <w:r w:rsidRPr="000F6913">
        <w:rPr>
          <w:rFonts w:ascii="Times New Roman" w:hAnsi="Times New Roman" w:cs="Times New Roman"/>
          <w:sz w:val="24"/>
        </w:rPr>
        <w:lastRenderedPageBreak/>
        <w:t xml:space="preserve">where it was suggested to represent clinical improvement), FTG in the basal ganglia or thalamic LFP has low specificity to </w:t>
      </w:r>
      <w:r w:rsidR="00527F61" w:rsidRPr="000F6913">
        <w:rPr>
          <w:rFonts w:ascii="Times New Roman" w:hAnsi="Times New Roman" w:cs="Times New Roman"/>
          <w:sz w:val="24"/>
        </w:rPr>
        <w:t>levodopa</w:t>
      </w:r>
      <w:r w:rsidRPr="000F6913">
        <w:rPr>
          <w:rFonts w:ascii="Times New Roman" w:hAnsi="Times New Roman" w:cs="Times New Roman"/>
          <w:sz w:val="24"/>
        </w:rPr>
        <w:t xml:space="preserve"> or DBS-induced dyskinesias. </w:t>
      </w:r>
      <w:r w:rsidR="00AB3F32">
        <w:rPr>
          <w:rFonts w:ascii="Times New Roman" w:hAnsi="Times New Roman" w:cs="Times New Roman"/>
          <w:sz w:val="24"/>
        </w:rPr>
        <w:t xml:space="preserve">In addition, </w:t>
      </w:r>
      <w:r w:rsidR="00AB3F32" w:rsidRPr="00AB3F32">
        <w:rPr>
          <w:rFonts w:ascii="Times New Roman" w:hAnsi="Times New Roman" w:cs="Times New Roman"/>
          <w:sz w:val="24"/>
        </w:rPr>
        <w:t xml:space="preserve">FTG activity </w:t>
      </w:r>
      <w:r w:rsidR="00AB3F32">
        <w:rPr>
          <w:rFonts w:ascii="Times New Roman" w:hAnsi="Times New Roman" w:cs="Times New Roman"/>
          <w:sz w:val="24"/>
        </w:rPr>
        <w:t>(46-70 Hz) has also been</w:t>
      </w:r>
      <w:r w:rsidR="00AB3F32" w:rsidRPr="00AB3F32">
        <w:rPr>
          <w:rFonts w:ascii="Times New Roman" w:hAnsi="Times New Roman" w:cs="Times New Roman"/>
          <w:sz w:val="24"/>
        </w:rPr>
        <w:t xml:space="preserve"> recorded in the basal ganglia of healthy alert rats at rest and further emphasised by movement and dopaminergic stimulation (Brown et al., 2002)</w:t>
      </w:r>
      <w:r w:rsidR="005115A0">
        <w:rPr>
          <w:rFonts w:ascii="Times New Roman" w:hAnsi="Times New Roman" w:cs="Times New Roman"/>
          <w:sz w:val="24"/>
        </w:rPr>
        <w:t>, sugges</w:t>
      </w:r>
      <w:r w:rsidR="00AB3F32">
        <w:rPr>
          <w:rFonts w:ascii="Times New Roman" w:hAnsi="Times New Roman" w:cs="Times New Roman"/>
          <w:sz w:val="24"/>
        </w:rPr>
        <w:t>ting that FTG in the basal gang</w:t>
      </w:r>
      <w:r w:rsidR="005D53A3">
        <w:rPr>
          <w:rFonts w:ascii="Times New Roman" w:hAnsi="Times New Roman" w:cs="Times New Roman"/>
          <w:sz w:val="24"/>
        </w:rPr>
        <w:t>lia may represent the</w:t>
      </w:r>
      <w:r w:rsidR="00AB3F32">
        <w:rPr>
          <w:rFonts w:ascii="Times New Roman" w:hAnsi="Times New Roman" w:cs="Times New Roman"/>
          <w:sz w:val="24"/>
        </w:rPr>
        <w:t xml:space="preserve"> </w:t>
      </w:r>
      <w:r w:rsidR="00AB3F32" w:rsidRPr="0043424B">
        <w:rPr>
          <w:rFonts w:ascii="Times New Roman" w:hAnsi="Times New Roman" w:cs="Times New Roman"/>
          <w:sz w:val="24"/>
        </w:rPr>
        <w:t>physiological nature</w:t>
      </w:r>
      <w:r w:rsidR="00AB3F32">
        <w:rPr>
          <w:rFonts w:ascii="Times New Roman" w:hAnsi="Times New Roman" w:cs="Times New Roman"/>
          <w:sz w:val="24"/>
        </w:rPr>
        <w:t xml:space="preserve"> of the recorded structure</w:t>
      </w:r>
      <w:r w:rsidR="00AB3F32" w:rsidRPr="00AB3F32">
        <w:rPr>
          <w:rFonts w:ascii="Times New Roman" w:hAnsi="Times New Roman" w:cs="Times New Roman"/>
          <w:sz w:val="24"/>
        </w:rPr>
        <w:t>.</w:t>
      </w:r>
      <w:r w:rsidR="00AB3F32">
        <w:rPr>
          <w:rFonts w:ascii="Times New Roman" w:hAnsi="Times New Roman" w:cs="Times New Roman"/>
          <w:sz w:val="24"/>
        </w:rPr>
        <w:t xml:space="preserve"> </w:t>
      </w:r>
      <w:r w:rsidRPr="000F6913">
        <w:rPr>
          <w:rFonts w:ascii="Times New Roman" w:hAnsi="Times New Roman" w:cs="Times New Roman"/>
          <w:sz w:val="24"/>
        </w:rPr>
        <w:t xml:space="preserve">If DBS-induced FTG in the STN turns out to be </w:t>
      </w:r>
      <w:r w:rsidR="00E41460">
        <w:rPr>
          <w:rFonts w:ascii="Times New Roman" w:hAnsi="Times New Roman" w:cs="Times New Roman"/>
          <w:sz w:val="24"/>
        </w:rPr>
        <w:t>un</w:t>
      </w:r>
      <w:r w:rsidR="00AB3F32">
        <w:rPr>
          <w:rFonts w:ascii="Times New Roman" w:hAnsi="Times New Roman" w:cs="Times New Roman"/>
          <w:sz w:val="24"/>
        </w:rPr>
        <w:t>specific</w:t>
      </w:r>
      <w:r w:rsidR="00AB3F32" w:rsidRPr="000F6913">
        <w:rPr>
          <w:rFonts w:ascii="Times New Roman" w:hAnsi="Times New Roman" w:cs="Times New Roman"/>
          <w:sz w:val="24"/>
        </w:rPr>
        <w:t xml:space="preserve"> </w:t>
      </w:r>
      <w:r w:rsidRPr="000F6913">
        <w:rPr>
          <w:rFonts w:ascii="Times New Roman" w:hAnsi="Times New Roman" w:cs="Times New Roman"/>
          <w:sz w:val="24"/>
        </w:rPr>
        <w:t xml:space="preserve">to dyskinesias, this activity may have to be separated from dyskinesia-related FTG to prevent DBS from being switched off. Nevertheless, it is possible that very mild dyskinesias were missed in the studies reporting DBS-induced FTG </w:t>
      </w:r>
      <w:r w:rsidR="0051504A">
        <w:rPr>
          <w:rFonts w:ascii="Times New Roman" w:hAnsi="Times New Roman" w:cs="Times New Roman"/>
          <w:sz w:val="24"/>
        </w:rPr>
        <w:t xml:space="preserve">in STN </w:t>
      </w:r>
      <w:r w:rsidRPr="000F6913">
        <w:rPr>
          <w:rFonts w:ascii="Times New Roman" w:hAnsi="Times New Roman" w:cs="Times New Roman"/>
          <w:sz w:val="24"/>
        </w:rPr>
        <w:t xml:space="preserve">or </w:t>
      </w:r>
      <w:r w:rsidR="0051504A">
        <w:rPr>
          <w:rFonts w:ascii="Times New Roman" w:hAnsi="Times New Roman" w:cs="Times New Roman"/>
          <w:sz w:val="24"/>
        </w:rPr>
        <w:t xml:space="preserve">STN-motor cortex </w:t>
      </w:r>
      <w:r w:rsidRPr="000F6913">
        <w:rPr>
          <w:rFonts w:ascii="Times New Roman" w:hAnsi="Times New Roman" w:cs="Times New Roman"/>
          <w:sz w:val="24"/>
        </w:rPr>
        <w:t xml:space="preserve">coherence at FTG frequency </w:t>
      </w:r>
      <w:r w:rsidRPr="000F6913">
        <w:fldChar w:fldCharType="begin" w:fldLock="1"/>
      </w:r>
      <w:r w:rsidRPr="000F6913">
        <w:rPr>
          <w:rFonts w:ascii="Times New Roman" w:hAnsi="Times New Roman" w:cs="Times New Roman"/>
          <w:sz w:val="24"/>
        </w:rPr>
        <w:instrText>ADDIN CSL_CITATION {"citationItems":[{"id":"ITEM-1","itemData":{"DOI":"10.1016/j.nbd.2021.105287","ISSN":"1095-953X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disease","id":"ITEM-1","issued":{"date-parts":[["2021","5"]]},"language":"eng","page":"105287","title":"Subthalamic deep brain stimulation induces finely-tuned gamma oscillations in the  absence of levodopa.","type":"article-journal","volume":"152"},"uris":["http://www.mendeley.com/documents/?uuid=6fae9888-da9e-4f8e-a8d8-25e6fba24828"]},{"id":"ITEM-2","itemData":{"DOI":"10.1093/brain/awaa297","ISSN":"1460-2156 (Electronic)","PMID":"33150359","abstract":"The disruption of pathologically enhanced beta oscillations is considered one of the  key mechanisms mediating the clinical effects of deep brain stimulation on motor symptoms in Parkinson's disease. However, a specific modulation of other distinct physiological or pathological oscillatory activities could also play an important role in symptom control and motor function recovery during deep brain stimulation. Finely tuned gamma oscillations have been suggested to be prokinetic in nature, facilitating the preferential processing of physiological neural activity. In this study, we postulate that clinically effective high-frequency stimulation of the subthalamic nucleus imposes cross-frequency interactions with gamma oscillations in a cortico-subcortical network of interconnected regions and normalizes the balance between beta and gamma oscillations. To this end we acquired resting state high-density (256 channels) EEG from 31 patients with Parkinson's disease who underwent deep brain stimulation to compare spectral power and power-to-power cross-frequency coupling using a beamformer algorithm for coherent sources. To show that modulations exclusively relate to stimulation frequencies that alleviate motor symptoms, two clinically ineffective frequencies were tested as control conditions. We observed a robust reduction of beta and increase of gamma power, attested in the regions of a cortical (motor cortex, supplementary motor area, premotor cortex) and subcortical network (subthalamic nucleus and cerebellum). Additionally, we found a clear cross-frequency coupling of narrowband gamma frequencies to the stimulation frequency in all of these nodes, which negatively correlated with motor impairment. No such dynamics were revealed within the control posterior parietal cortex region. Furthermore, deep brain stimulation at clinically ineffective frequencies did not alter the source power spectra or cross-frequency coupling in any region. These findings demonstrate that clinically effective deep brain stimulation of the subthalamic nucleus differentially modifies different oscillatory activities in a widespread network of cortical and subcortical regions. Particularly the cross-frequency interactions between finely tuned gamma oscillations and the stimulation frequency may suggest an entrainment mechanism that could promote dynamic neural processing underlying motor symptom alleviation.","author":[{"dropping-particle":"","family":"Muthuraman","given":"Muthuraman","non-dropping-particle":"","parse-names":false,"suffix":""},{"dropping-particle":"","family":"Bange","given":"Manuel","non-dropping-particle":"","parse-names":false,"suffix":""},{"dropping-particle":"","family":"Koirala","given":"Nabin","non-dropping-particle":"","parse-names":false,"suffix":""},{"dropping-particle":"","family":"Ciolac","given":"Dumitru","non-dropping-particle":"","parse-names":false,"suffix":""},{"dropping-particle":"","family":"Pintea","given":"Bogdan","non-dropping-particle":"","parse-names":false,"suffix":""},{"dropping-particle":"","family":"Glaser","given":"Martin","non-dropping-particle":"","parse-names":false,"suffix":""},{"dropping-particle":"","family":"Tinkhauser","given":"Gerd","non-dropping-particle":"","parse-names":false,"suffix":""},{"dropping-particle":"","family":"Brown","given":"Peter","non-dropping-particle":"","parse-names":false,"suffix":""},{"dropping-particle":"","family":"Deuschl","given":"Günther","non-dropping-particle":"","parse-names":false,"suffix":""},{"dropping-particle":"","family":"Groppa","given":"Sergiu","non-dropping-particle":"","parse-names":false,"suffix":""}],"container-title":"Brain : a journal of neurology","id":"ITEM-2","issued":{"date-parts":[["2020","11"]]},"language":"eng","publisher-place":"England","title":"Cross-frequency coupling between gamma oscillations and deep brain stimulation  frequency in Parkinson's disease.","type":"article-journal"},"uris":["http://www.mendeley.com/documents/?uuid=f30fecec-9dcf-4f0c-9a03-c1194d2a50a6"]}],"mendeley":{"formattedCitation":"(Muthuraman et al., 2020; Wiest et al., 2021)","plainTextFormattedCitation":"(Muthuraman et al., 2020; Wiest et al., 2021)","previouslyFormattedCitation":"(Muthuraman et al., 2020; Wiest et al., 2021)"},"properties":{"noteIndex":0},"schema":"https://github.com/citation-style-language/schema/raw/master/csl-citation.json"}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(Muthuraman et al., 2020; Wiest et al., 2021)</w:t>
      </w:r>
      <w:r w:rsidRPr="000F6913">
        <w:rPr>
          <w:rFonts w:ascii="Times New Roman" w:hAnsi="Times New Roman" w:cs="Times New Roman"/>
          <w:sz w:val="24"/>
        </w:rPr>
        <w:fldChar w:fldCharType="end"/>
      </w:r>
      <w:r w:rsidRPr="000F6913">
        <w:rPr>
          <w:rFonts w:ascii="Times New Roman" w:hAnsi="Times New Roman" w:cs="Times New Roman"/>
          <w:sz w:val="24"/>
        </w:rPr>
        <w:t xml:space="preserve">. In that case, </w:t>
      </w:r>
      <w:r w:rsidR="00643C93" w:rsidRPr="000F6913">
        <w:rPr>
          <w:rFonts w:ascii="Times New Roman" w:hAnsi="Times New Roman" w:cs="Times New Roman"/>
          <w:sz w:val="24"/>
        </w:rPr>
        <w:t xml:space="preserve">the time between FTG and dyskinesia onset and the link of FTG with symptom severity are crucial. If </w:t>
      </w:r>
      <w:r w:rsidRPr="000F6913">
        <w:rPr>
          <w:rFonts w:ascii="Times New Roman" w:hAnsi="Times New Roman" w:cs="Times New Roman"/>
          <w:sz w:val="24"/>
        </w:rPr>
        <w:t>DBS-induced FTG in the STN</w:t>
      </w:r>
      <w:r w:rsidR="00643C93" w:rsidRPr="000F6913">
        <w:rPr>
          <w:rFonts w:ascii="Times New Roman" w:hAnsi="Times New Roman" w:cs="Times New Roman"/>
          <w:sz w:val="24"/>
        </w:rPr>
        <w:t xml:space="preserve"> appears only a few seconds to minutes before severe dyskinetic symptoms, </w:t>
      </w:r>
      <w:r w:rsidR="0051504A">
        <w:rPr>
          <w:rFonts w:ascii="Times New Roman" w:hAnsi="Times New Roman" w:cs="Times New Roman"/>
          <w:sz w:val="24"/>
        </w:rPr>
        <w:t>it</w:t>
      </w:r>
      <w:r w:rsidRPr="000F6913">
        <w:rPr>
          <w:rFonts w:ascii="Times New Roman" w:hAnsi="Times New Roman" w:cs="Times New Roman"/>
          <w:sz w:val="24"/>
        </w:rPr>
        <w:t xml:space="preserve"> may indicate DBS currents close to side effect threshold and may be useful to adjust currents before dyskinesias become manifest. </w:t>
      </w:r>
      <w:r w:rsidR="00643C93" w:rsidRPr="000F6913">
        <w:rPr>
          <w:rFonts w:ascii="Times New Roman" w:hAnsi="Times New Roman" w:cs="Times New Roman"/>
          <w:sz w:val="24"/>
        </w:rPr>
        <w:t xml:space="preserve">Alternatively, if the time between </w:t>
      </w:r>
      <w:r w:rsidR="0051504A" w:rsidRPr="000F6913">
        <w:rPr>
          <w:rFonts w:ascii="Times New Roman" w:hAnsi="Times New Roman" w:cs="Times New Roman"/>
          <w:sz w:val="24"/>
        </w:rPr>
        <w:t xml:space="preserve">DBS-induced </w:t>
      </w:r>
      <w:r w:rsidR="00643C93" w:rsidRPr="000F6913">
        <w:rPr>
          <w:rFonts w:ascii="Times New Roman" w:hAnsi="Times New Roman" w:cs="Times New Roman"/>
          <w:sz w:val="24"/>
        </w:rPr>
        <w:t xml:space="preserve">FTG </w:t>
      </w:r>
      <w:r w:rsidR="0051504A">
        <w:rPr>
          <w:rFonts w:ascii="Times New Roman" w:hAnsi="Times New Roman" w:cs="Times New Roman"/>
          <w:sz w:val="24"/>
        </w:rPr>
        <w:t xml:space="preserve">in the STN </w:t>
      </w:r>
      <w:r w:rsidR="00643C93" w:rsidRPr="000F6913">
        <w:rPr>
          <w:rFonts w:ascii="Times New Roman" w:hAnsi="Times New Roman" w:cs="Times New Roman"/>
          <w:sz w:val="24"/>
        </w:rPr>
        <w:t xml:space="preserve">and dyskinesia appearance is variable and in the range of minutes, decreasing stimulation currents based on </w:t>
      </w:r>
      <w:r w:rsidR="0051504A">
        <w:rPr>
          <w:rFonts w:ascii="Times New Roman" w:hAnsi="Times New Roman" w:cs="Times New Roman"/>
          <w:sz w:val="24"/>
        </w:rPr>
        <w:t xml:space="preserve">this </w:t>
      </w:r>
      <w:r w:rsidR="00643C93" w:rsidRPr="000F6913">
        <w:rPr>
          <w:rFonts w:ascii="Times New Roman" w:hAnsi="Times New Roman" w:cs="Times New Roman"/>
          <w:sz w:val="24"/>
        </w:rPr>
        <w:t>FTG activity may lead to suboptimal stimulation</w:t>
      </w:r>
      <w:r w:rsidR="00982D81">
        <w:rPr>
          <w:rFonts w:ascii="Times New Roman" w:hAnsi="Times New Roman" w:cs="Times New Roman"/>
          <w:sz w:val="24"/>
        </w:rPr>
        <w:t xml:space="preserve"> adjustment</w:t>
      </w:r>
      <w:r w:rsidR="00643C93" w:rsidRPr="000F6913">
        <w:rPr>
          <w:rFonts w:ascii="Times New Roman" w:hAnsi="Times New Roman" w:cs="Times New Roman"/>
          <w:sz w:val="24"/>
        </w:rPr>
        <w:t xml:space="preserve">. Similarly, if DBS-induced FTG </w:t>
      </w:r>
      <w:r w:rsidR="0051504A">
        <w:rPr>
          <w:rFonts w:ascii="Times New Roman" w:hAnsi="Times New Roman" w:cs="Times New Roman"/>
          <w:sz w:val="24"/>
        </w:rPr>
        <w:t xml:space="preserve">in the STN </w:t>
      </w:r>
      <w:r w:rsidR="00643C93" w:rsidRPr="000F6913">
        <w:rPr>
          <w:rFonts w:ascii="Times New Roman" w:hAnsi="Times New Roman" w:cs="Times New Roman"/>
          <w:sz w:val="24"/>
        </w:rPr>
        <w:t xml:space="preserve">also reflects mild dyskinesias, this might strengthen their pathophysiological correlation but lessen their utility as a biomarker to modulate stimulation. </w:t>
      </w:r>
    </w:p>
    <w:p w14:paraId="7DCB8A33" w14:textId="77777777" w:rsidR="00B62BF8" w:rsidRPr="000F6913" w:rsidRDefault="00B62BF8" w:rsidP="00731031">
      <w:pPr>
        <w:spacing w:after="0" w:line="360" w:lineRule="auto"/>
        <w:jc w:val="both"/>
        <w:rPr>
          <w:rFonts w:ascii="Times New Roman" w:hAnsi="Times New Roman" w:cs="Times New Roman"/>
          <w:sz w:val="24"/>
        </w:rPr>
      </w:pPr>
    </w:p>
    <w:p w14:paraId="5A6631CB" w14:textId="77777777" w:rsidR="007C28B2" w:rsidRPr="000F6913" w:rsidRDefault="007C28B2" w:rsidP="007C28B2">
      <w:pPr>
        <w:spacing w:after="0" w:line="360" w:lineRule="auto"/>
        <w:rPr>
          <w:rFonts w:ascii="Times New Roman" w:hAnsi="Times New Roman" w:cs="Times New Roman"/>
          <w:sz w:val="24"/>
        </w:rPr>
      </w:pPr>
      <w:r w:rsidRPr="000F6913">
        <w:rPr>
          <w:rFonts w:ascii="Times New Roman" w:hAnsi="Times New Roman" w:cs="Times New Roman"/>
          <w:color w:val="2E74B5" w:themeColor="accent1" w:themeShade="BF"/>
          <w:sz w:val="24"/>
        </w:rPr>
        <w:t>5. Conclusions</w:t>
      </w:r>
    </w:p>
    <w:p w14:paraId="1D910E3E" w14:textId="54271F73" w:rsidR="007C28B2" w:rsidRPr="000F6913" w:rsidRDefault="00F713B9" w:rsidP="00295A09">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We contrasted levodopa and DBS-induced </w:t>
      </w:r>
      <w:r w:rsidR="00A23E76" w:rsidRPr="000F6913">
        <w:rPr>
          <w:rFonts w:ascii="Times New Roman" w:hAnsi="Times New Roman" w:cs="Times New Roman"/>
          <w:sz w:val="24"/>
        </w:rPr>
        <w:t>FTG</w:t>
      </w:r>
      <w:r w:rsidR="0004784E" w:rsidRPr="000F6913">
        <w:rPr>
          <w:rFonts w:ascii="Times New Roman" w:hAnsi="Times New Roman" w:cs="Times New Roman"/>
          <w:sz w:val="24"/>
        </w:rPr>
        <w:t xml:space="preserve"> from broad movement-</w:t>
      </w:r>
      <w:r w:rsidR="00A23E76" w:rsidRPr="000F6913">
        <w:rPr>
          <w:rFonts w:ascii="Times New Roman" w:hAnsi="Times New Roman" w:cs="Times New Roman"/>
          <w:sz w:val="24"/>
        </w:rPr>
        <w:t>related gamma changes and appeal for more careful separation of the two in the future. We further reviewed the functional role</w:t>
      </w:r>
      <w:r w:rsidR="0004784E" w:rsidRPr="000F6913">
        <w:rPr>
          <w:rFonts w:ascii="Times New Roman" w:hAnsi="Times New Roman" w:cs="Times New Roman"/>
          <w:sz w:val="24"/>
        </w:rPr>
        <w:t xml:space="preserve"> of FTG</w:t>
      </w:r>
      <w:r w:rsidR="00A23E76" w:rsidRPr="000F6913">
        <w:rPr>
          <w:rFonts w:ascii="Times New Roman" w:hAnsi="Times New Roman" w:cs="Times New Roman"/>
          <w:sz w:val="24"/>
        </w:rPr>
        <w:t>, its link to dyskinesias and eventually its role as a biomarker for aDBS: be it as a marker for stimulating the right circuit or as a marker to track dyskinesias. Although preclinical and early clinical studies are reason to be optimistic</w:t>
      </w:r>
      <w:r w:rsidR="00154972">
        <w:rPr>
          <w:rFonts w:ascii="Times New Roman" w:hAnsi="Times New Roman" w:cs="Times New Roman"/>
          <w:sz w:val="24"/>
        </w:rPr>
        <w:t xml:space="preserve"> about cortical FTG as a potential biomarker for dyskinesia</w:t>
      </w:r>
      <w:r w:rsidR="00A23E76" w:rsidRPr="000F6913">
        <w:rPr>
          <w:rFonts w:ascii="Times New Roman" w:hAnsi="Times New Roman" w:cs="Times New Roman"/>
          <w:sz w:val="24"/>
        </w:rPr>
        <w:t xml:space="preserve">, </w:t>
      </w:r>
      <w:r w:rsidR="00CD1B09">
        <w:rPr>
          <w:rFonts w:ascii="Times New Roman" w:hAnsi="Times New Roman" w:cs="Times New Roman"/>
          <w:sz w:val="24"/>
        </w:rPr>
        <w:t xml:space="preserve">the </w:t>
      </w:r>
      <w:r w:rsidR="00CD1B09" w:rsidRPr="000F6913">
        <w:rPr>
          <w:rFonts w:ascii="Times New Roman" w:hAnsi="Times New Roman" w:cs="Times New Roman"/>
          <w:sz w:val="24"/>
        </w:rPr>
        <w:t xml:space="preserve">utility </w:t>
      </w:r>
      <w:r w:rsidR="00CD1B09">
        <w:rPr>
          <w:rFonts w:ascii="Times New Roman" w:hAnsi="Times New Roman" w:cs="Times New Roman"/>
          <w:sz w:val="24"/>
        </w:rPr>
        <w:t xml:space="preserve">of subcortical FTG </w:t>
      </w:r>
      <w:r w:rsidR="00A46A67">
        <w:rPr>
          <w:rFonts w:ascii="Times New Roman" w:hAnsi="Times New Roman" w:cs="Times New Roman"/>
          <w:sz w:val="24"/>
        </w:rPr>
        <w:t>recorded from</w:t>
      </w:r>
      <w:r w:rsidR="00CD1B09">
        <w:rPr>
          <w:rFonts w:ascii="Times New Roman" w:hAnsi="Times New Roman" w:cs="Times New Roman"/>
          <w:sz w:val="24"/>
        </w:rPr>
        <w:t xml:space="preserve"> STN is more questionable since it is not consistently measured in all patients and evidence supporting </w:t>
      </w:r>
      <w:r w:rsidR="00236405">
        <w:rPr>
          <w:rFonts w:ascii="Times New Roman" w:hAnsi="Times New Roman" w:cs="Times New Roman"/>
          <w:sz w:val="24"/>
        </w:rPr>
        <w:t>its</w:t>
      </w:r>
      <w:r w:rsidR="00CD1B09">
        <w:rPr>
          <w:rFonts w:ascii="Times New Roman" w:hAnsi="Times New Roman" w:cs="Times New Roman"/>
          <w:sz w:val="24"/>
        </w:rPr>
        <w:t xml:space="preserve"> link to dyskinesia</w:t>
      </w:r>
      <w:r w:rsidR="00236405">
        <w:rPr>
          <w:rFonts w:ascii="Times New Roman" w:hAnsi="Times New Roman" w:cs="Times New Roman"/>
          <w:sz w:val="24"/>
        </w:rPr>
        <w:t>s</w:t>
      </w:r>
      <w:r w:rsidR="00CD1B09">
        <w:rPr>
          <w:rFonts w:ascii="Times New Roman" w:hAnsi="Times New Roman" w:cs="Times New Roman"/>
          <w:sz w:val="24"/>
        </w:rPr>
        <w:t xml:space="preserve"> is scarce.</w:t>
      </w:r>
      <w:r w:rsidR="000B4B06">
        <w:rPr>
          <w:rFonts w:ascii="Times New Roman" w:hAnsi="Times New Roman" w:cs="Times New Roman"/>
          <w:sz w:val="24"/>
        </w:rPr>
        <w:t xml:space="preserve"> </w:t>
      </w:r>
      <w:r w:rsidR="00CD1B09">
        <w:rPr>
          <w:rFonts w:ascii="Times New Roman" w:hAnsi="Times New Roman" w:cs="Times New Roman"/>
          <w:sz w:val="24"/>
        </w:rPr>
        <w:t>A</w:t>
      </w:r>
      <w:r w:rsidR="00A23E76" w:rsidRPr="000F6913">
        <w:rPr>
          <w:rFonts w:ascii="Times New Roman" w:hAnsi="Times New Roman" w:cs="Times New Roman"/>
          <w:sz w:val="24"/>
        </w:rPr>
        <w:t xml:space="preserve"> large clinical study will be needed </w:t>
      </w:r>
      <w:r w:rsidR="00CD1B09">
        <w:rPr>
          <w:rFonts w:ascii="Times New Roman" w:hAnsi="Times New Roman" w:cs="Times New Roman"/>
          <w:sz w:val="24"/>
        </w:rPr>
        <w:t xml:space="preserve">to quantify the </w:t>
      </w:r>
      <w:r w:rsidR="00CD1B09" w:rsidRPr="000F6913">
        <w:rPr>
          <w:rFonts w:ascii="Times New Roman" w:hAnsi="Times New Roman" w:cs="Times New Roman"/>
          <w:sz w:val="24"/>
        </w:rPr>
        <w:t xml:space="preserve">sensitivity and specificity of </w:t>
      </w:r>
      <w:r w:rsidR="00CD1B09">
        <w:rPr>
          <w:rFonts w:ascii="Times New Roman" w:hAnsi="Times New Roman" w:cs="Times New Roman"/>
          <w:sz w:val="24"/>
        </w:rPr>
        <w:t xml:space="preserve">both cortical and subcortical </w:t>
      </w:r>
      <w:r w:rsidR="00CD1B09" w:rsidRPr="000F6913">
        <w:rPr>
          <w:rFonts w:ascii="Times New Roman" w:hAnsi="Times New Roman" w:cs="Times New Roman"/>
          <w:sz w:val="24"/>
        </w:rPr>
        <w:t>FTG to track the dyskinetic state</w:t>
      </w:r>
      <w:r w:rsidR="00236405">
        <w:rPr>
          <w:rFonts w:ascii="Times New Roman" w:hAnsi="Times New Roman" w:cs="Times New Roman"/>
          <w:sz w:val="24"/>
        </w:rPr>
        <w:t xml:space="preserve"> and their </w:t>
      </w:r>
      <w:r w:rsidR="00982D81">
        <w:rPr>
          <w:rFonts w:ascii="Times New Roman" w:hAnsi="Times New Roman" w:cs="Times New Roman"/>
          <w:sz w:val="24"/>
        </w:rPr>
        <w:t xml:space="preserve">robustness </w:t>
      </w:r>
      <w:r w:rsidR="00236405">
        <w:rPr>
          <w:rFonts w:ascii="Times New Roman" w:hAnsi="Times New Roman" w:cs="Times New Roman"/>
          <w:sz w:val="24"/>
        </w:rPr>
        <w:t>across patients</w:t>
      </w:r>
      <w:r w:rsidR="00CD1B09">
        <w:rPr>
          <w:rFonts w:ascii="Times New Roman" w:hAnsi="Times New Roman" w:cs="Times New Roman"/>
          <w:sz w:val="24"/>
        </w:rPr>
        <w:t>,</w:t>
      </w:r>
      <w:r w:rsidR="00CD1B09" w:rsidRPr="000F6913">
        <w:rPr>
          <w:rFonts w:ascii="Times New Roman" w:hAnsi="Times New Roman" w:cs="Times New Roman"/>
          <w:sz w:val="24"/>
        </w:rPr>
        <w:t xml:space="preserve"> </w:t>
      </w:r>
      <w:r w:rsidR="00A23E76" w:rsidRPr="000F6913">
        <w:rPr>
          <w:rFonts w:ascii="Times New Roman" w:hAnsi="Times New Roman" w:cs="Times New Roman"/>
          <w:sz w:val="24"/>
        </w:rPr>
        <w:t xml:space="preserve">which may be facilitated </w:t>
      </w:r>
      <w:r w:rsidR="000540C6">
        <w:rPr>
          <w:rFonts w:ascii="Times New Roman" w:hAnsi="Times New Roman" w:cs="Times New Roman"/>
          <w:sz w:val="24"/>
        </w:rPr>
        <w:t>by</w:t>
      </w:r>
      <w:r w:rsidR="00A23E76" w:rsidRPr="000F6913">
        <w:rPr>
          <w:rFonts w:ascii="Times New Roman" w:hAnsi="Times New Roman" w:cs="Times New Roman"/>
          <w:sz w:val="24"/>
        </w:rPr>
        <w:t xml:space="preserve"> the advent of </w:t>
      </w:r>
      <w:r w:rsidR="000A4A69" w:rsidRPr="000F6913">
        <w:rPr>
          <w:rFonts w:ascii="Times New Roman" w:hAnsi="Times New Roman" w:cs="Times New Roman"/>
          <w:sz w:val="24"/>
        </w:rPr>
        <w:t>implant</w:t>
      </w:r>
      <w:r w:rsidR="00D00317">
        <w:rPr>
          <w:rFonts w:ascii="Times New Roman" w:hAnsi="Times New Roman" w:cs="Times New Roman"/>
          <w:sz w:val="24"/>
        </w:rPr>
        <w:t>able</w:t>
      </w:r>
      <w:r w:rsidR="000A4A69" w:rsidRPr="000F6913">
        <w:rPr>
          <w:rFonts w:ascii="Times New Roman" w:hAnsi="Times New Roman" w:cs="Times New Roman"/>
          <w:sz w:val="24"/>
        </w:rPr>
        <w:t xml:space="preserve"> pulse generators</w:t>
      </w:r>
      <w:r w:rsidR="00A23E76" w:rsidRPr="000F6913">
        <w:rPr>
          <w:rFonts w:ascii="Times New Roman" w:hAnsi="Times New Roman" w:cs="Times New Roman"/>
          <w:sz w:val="24"/>
        </w:rPr>
        <w:t xml:space="preserve"> that allow for chronic data streaming during daily activities.</w:t>
      </w:r>
    </w:p>
    <w:p w14:paraId="60DC1DAA" w14:textId="77777777" w:rsidR="007C28B2" w:rsidRPr="000F6913" w:rsidRDefault="007C28B2" w:rsidP="00295A09">
      <w:pPr>
        <w:spacing w:after="0" w:line="360" w:lineRule="auto"/>
        <w:jc w:val="both"/>
        <w:rPr>
          <w:rFonts w:ascii="Times New Roman" w:hAnsi="Times New Roman" w:cs="Times New Roman"/>
          <w:sz w:val="24"/>
        </w:rPr>
      </w:pPr>
    </w:p>
    <w:p w14:paraId="776AE4FC" w14:textId="77777777" w:rsidR="007C28B2" w:rsidRPr="000F6913" w:rsidRDefault="007C28B2" w:rsidP="007C28B2">
      <w:pPr>
        <w:spacing w:after="0" w:line="360" w:lineRule="auto"/>
        <w:jc w:val="both"/>
        <w:rPr>
          <w:rFonts w:ascii="Times New Roman" w:hAnsi="Times New Roman" w:cs="Times New Roman"/>
          <w:sz w:val="24"/>
        </w:rPr>
      </w:pPr>
      <w:r w:rsidRPr="000F6913">
        <w:rPr>
          <w:rFonts w:ascii="Times New Roman" w:hAnsi="Times New Roman" w:cs="Times New Roman"/>
          <w:color w:val="2E74B5" w:themeColor="accent1" w:themeShade="BF"/>
          <w:sz w:val="24"/>
        </w:rPr>
        <w:t>Acknowledgments</w:t>
      </w:r>
    </w:p>
    <w:p w14:paraId="5ADF9CC5" w14:textId="2B7E3598" w:rsidR="007C28B2" w:rsidRPr="000F6913" w:rsidRDefault="007C28B2" w:rsidP="007C28B2">
      <w:pPr>
        <w:spacing w:after="0" w:line="360" w:lineRule="auto"/>
        <w:jc w:val="both"/>
        <w:rPr>
          <w:rFonts w:ascii="Times New Roman" w:hAnsi="Times New Roman" w:cs="Times New Roman"/>
          <w:sz w:val="24"/>
        </w:rPr>
      </w:pPr>
      <w:r w:rsidRPr="000F6913">
        <w:rPr>
          <w:rFonts w:ascii="Times New Roman" w:hAnsi="Times New Roman" w:cs="Times New Roman"/>
          <w:sz w:val="24"/>
        </w:rPr>
        <w:lastRenderedPageBreak/>
        <w:t>This work was supported by the Medical Research Council [MC_UU_00003/2</w:t>
      </w:r>
      <w:r w:rsidR="00C668E0">
        <w:rPr>
          <w:rFonts w:ascii="Times New Roman" w:hAnsi="Times New Roman" w:cs="Times New Roman"/>
          <w:sz w:val="24"/>
        </w:rPr>
        <w:t>, MR/V00655X/1, MR/P012272/1</w:t>
      </w:r>
      <w:r w:rsidRPr="000F6913">
        <w:rPr>
          <w:rFonts w:ascii="Times New Roman" w:hAnsi="Times New Roman" w:cs="Times New Roman"/>
          <w:sz w:val="24"/>
        </w:rPr>
        <w:t>], the National Institute for Health Research (NIHR) Oxford Biomedical Research Centre (BRC) and Rosetrees Trust</w:t>
      </w:r>
      <w:r w:rsidRPr="000F6913">
        <w:rPr>
          <w:rFonts w:ascii="Times New Roman" w:hAnsi="Times New Roman" w:cs="Times New Roman"/>
          <w:sz w:val="24"/>
          <w:szCs w:val="24"/>
        </w:rPr>
        <w:t xml:space="preserve">. </w:t>
      </w:r>
      <w:r w:rsidRPr="000F6913">
        <w:rPr>
          <w:rFonts w:ascii="Times New Roman" w:hAnsi="Times New Roman" w:cs="Times New Roman"/>
          <w:color w:val="000000"/>
          <w:sz w:val="24"/>
          <w:szCs w:val="24"/>
          <w:shd w:val="clear" w:color="auto" w:fill="FFFFFF"/>
        </w:rPr>
        <w:t>G.T. received project funding from the Baasch-Medicus foundation</w:t>
      </w:r>
      <w:r w:rsidR="00CD19D1">
        <w:rPr>
          <w:rFonts w:ascii="Times New Roman" w:hAnsi="Times New Roman" w:cs="Times New Roman"/>
          <w:color w:val="000000"/>
          <w:sz w:val="24"/>
          <w:szCs w:val="24"/>
          <w:shd w:val="clear" w:color="auto" w:fill="FFFFFF"/>
        </w:rPr>
        <w:t xml:space="preserve"> and Swiss National Science Foundation (PZ00P3_202166)</w:t>
      </w:r>
      <w:r w:rsidRPr="000F6913">
        <w:rPr>
          <w:rFonts w:ascii="Times New Roman" w:hAnsi="Times New Roman" w:cs="Times New Roman"/>
          <w:color w:val="000000"/>
          <w:sz w:val="24"/>
          <w:szCs w:val="24"/>
          <w:shd w:val="clear" w:color="auto" w:fill="FFFFFF"/>
        </w:rPr>
        <w:t>.</w:t>
      </w:r>
      <w:r w:rsidRPr="000F6913">
        <w:rPr>
          <w:color w:val="000000"/>
          <w:shd w:val="clear" w:color="auto" w:fill="FFFFFF"/>
        </w:rPr>
        <w:t xml:space="preserve"> </w:t>
      </w:r>
    </w:p>
    <w:p w14:paraId="4F8E09E8" w14:textId="77777777" w:rsidR="007C28B2" w:rsidRPr="000F6913" w:rsidRDefault="007C28B2" w:rsidP="00D50E0D">
      <w:pPr>
        <w:spacing w:after="0" w:line="360" w:lineRule="auto"/>
        <w:rPr>
          <w:rFonts w:ascii="Times New Roman" w:hAnsi="Times New Roman" w:cs="Times New Roman"/>
          <w:sz w:val="24"/>
        </w:rPr>
      </w:pPr>
    </w:p>
    <w:p w14:paraId="171EE90B" w14:textId="77777777" w:rsidR="007C28B2" w:rsidRPr="000F6913" w:rsidRDefault="007C28B2" w:rsidP="007C28B2">
      <w:pPr>
        <w:spacing w:after="0" w:line="360" w:lineRule="auto"/>
        <w:jc w:val="both"/>
        <w:rPr>
          <w:rFonts w:ascii="Times New Roman" w:hAnsi="Times New Roman" w:cs="Times New Roman"/>
          <w:sz w:val="24"/>
        </w:rPr>
      </w:pPr>
      <w:r w:rsidRPr="000F6913">
        <w:rPr>
          <w:rFonts w:ascii="Times New Roman" w:hAnsi="Times New Roman" w:cs="Times New Roman"/>
          <w:color w:val="2E74B5" w:themeColor="accent1" w:themeShade="BF"/>
          <w:sz w:val="24"/>
        </w:rPr>
        <w:t>Appendix</w:t>
      </w:r>
    </w:p>
    <w:p w14:paraId="17DF03B8" w14:textId="77777777" w:rsidR="007C28B2" w:rsidRPr="000F6913" w:rsidRDefault="007C28B2" w:rsidP="007C28B2">
      <w:pPr>
        <w:spacing w:after="0" w:line="360" w:lineRule="auto"/>
        <w:jc w:val="both"/>
        <w:rPr>
          <w:rFonts w:ascii="Times New Roman" w:hAnsi="Times New Roman" w:cs="Times New Roman"/>
          <w:color w:val="2E74B5" w:themeColor="accent1" w:themeShade="BF"/>
          <w:sz w:val="24"/>
        </w:rPr>
      </w:pPr>
      <w:r w:rsidRPr="000F6913">
        <w:rPr>
          <w:rFonts w:ascii="Times New Roman" w:hAnsi="Times New Roman" w:cs="Times New Roman"/>
          <w:color w:val="2E74B5" w:themeColor="accent1" w:themeShade="BF"/>
          <w:sz w:val="24"/>
        </w:rPr>
        <w:t>Methods</w:t>
      </w:r>
    </w:p>
    <w:p w14:paraId="619E7093" w14:textId="77777777" w:rsidR="007C28B2" w:rsidRPr="000F6913" w:rsidRDefault="007C28B2" w:rsidP="007C28B2">
      <w:pPr>
        <w:spacing w:after="0" w:line="360" w:lineRule="auto"/>
        <w:jc w:val="both"/>
        <w:rPr>
          <w:rFonts w:ascii="Times New Roman" w:hAnsi="Times New Roman" w:cs="Times New Roman"/>
          <w:sz w:val="24"/>
        </w:rPr>
      </w:pPr>
      <w:r w:rsidRPr="000F6913">
        <w:rPr>
          <w:rFonts w:ascii="Times New Roman" w:hAnsi="Times New Roman" w:cs="Times New Roman"/>
          <w:color w:val="2E74B5" w:themeColor="accent1" w:themeShade="BF"/>
          <w:sz w:val="24"/>
        </w:rPr>
        <w:t>Literature Search</w:t>
      </w:r>
    </w:p>
    <w:p w14:paraId="5D37A8D3" w14:textId="6983C2C2" w:rsidR="00B62BF8" w:rsidRDefault="00FC3B21" w:rsidP="007C28B2">
      <w:pPr>
        <w:spacing w:after="0" w:line="360" w:lineRule="auto"/>
        <w:jc w:val="both"/>
        <w:rPr>
          <w:rFonts w:ascii="Times New Roman" w:hAnsi="Times New Roman" w:cs="Times New Roman"/>
          <w:sz w:val="24"/>
        </w:rPr>
      </w:pPr>
      <w:r w:rsidRPr="000F6913">
        <w:rPr>
          <w:rFonts w:ascii="Times New Roman" w:hAnsi="Times New Roman" w:cs="Times New Roman"/>
          <w:sz w:val="24"/>
        </w:rPr>
        <w:t xml:space="preserve">We used the following keywords in several combinations for the initial search in pubmed: finely-tuned gamma, gamma oscillations, local field potentials, </w:t>
      </w:r>
      <w:r w:rsidR="003419C7" w:rsidRPr="000F6913">
        <w:rPr>
          <w:rFonts w:ascii="Times New Roman" w:hAnsi="Times New Roman" w:cs="Times New Roman"/>
          <w:sz w:val="24"/>
        </w:rPr>
        <w:t>narrowband gamma, adaptive deep brain stimulation, Parkinson’s disease, dyskinesia, levodopa-induced dyskinesias, basal ganglia, dystonia, movement-related changes, biomarkers, subthalamic nucleus, cortical gamma oscillations and hemiparkinsonian rat</w:t>
      </w:r>
      <w:r w:rsidRPr="000F6913">
        <w:rPr>
          <w:rFonts w:ascii="Times New Roman" w:hAnsi="Times New Roman" w:cs="Times New Roman"/>
          <w:sz w:val="24"/>
        </w:rPr>
        <w:t xml:space="preserve">. The initial search was carried out using the keywords and categorising the entry titles as related, not related, or in doubt. After that, articles in doubt were double-checked independently to determine </w:t>
      </w:r>
      <w:r w:rsidR="00E40B27" w:rsidRPr="000F6913">
        <w:rPr>
          <w:rFonts w:ascii="Times New Roman" w:hAnsi="Times New Roman" w:cs="Times New Roman"/>
          <w:sz w:val="24"/>
        </w:rPr>
        <w:t>i</w:t>
      </w:r>
      <w:r w:rsidRPr="000F6913">
        <w:rPr>
          <w:rFonts w:ascii="Times New Roman" w:hAnsi="Times New Roman" w:cs="Times New Roman"/>
          <w:sz w:val="24"/>
        </w:rPr>
        <w:t>f they did or did not fit the main goal of the review. After the initial stage, an abstract review was performed to identify articles that report levodopa-induced FTG, stimulation-induced FTG or broad movement-related gamma synchronisation. In the cases where the abstract did not provide enough details, a full review was performed.</w:t>
      </w:r>
      <w:r w:rsidR="00D2175E" w:rsidRPr="000F6913">
        <w:rPr>
          <w:rFonts w:ascii="Times New Roman" w:hAnsi="Times New Roman" w:cs="Times New Roman"/>
          <w:sz w:val="24"/>
        </w:rPr>
        <w:t xml:space="preserve"> In the cases where the article did not indicate measurements of any kind of related gamma activity the article was discarded. During this stage, we divided the articles into </w:t>
      </w:r>
      <w:r w:rsidR="00AE58D1">
        <w:rPr>
          <w:rFonts w:ascii="Times New Roman" w:hAnsi="Times New Roman" w:cs="Times New Roman"/>
          <w:sz w:val="24"/>
        </w:rPr>
        <w:t>3</w:t>
      </w:r>
      <w:r w:rsidR="00D2175E" w:rsidRPr="000F6913">
        <w:rPr>
          <w:rFonts w:ascii="Times New Roman" w:hAnsi="Times New Roman" w:cs="Times New Roman"/>
          <w:sz w:val="24"/>
        </w:rPr>
        <w:t xml:space="preserve"> categories that are reflected in </w:t>
      </w:r>
      <w:r w:rsidR="004F1830" w:rsidRPr="000F6913">
        <w:rPr>
          <w:rFonts w:ascii="Times New Roman" w:hAnsi="Times New Roman" w:cs="Times New Roman"/>
          <w:sz w:val="24"/>
        </w:rPr>
        <w:t>T</w:t>
      </w:r>
      <w:r w:rsidR="00D2175E" w:rsidRPr="000F6913">
        <w:rPr>
          <w:rFonts w:ascii="Times New Roman" w:hAnsi="Times New Roman" w:cs="Times New Roman"/>
          <w:sz w:val="24"/>
        </w:rPr>
        <w:t xml:space="preserve">ables </w:t>
      </w:r>
      <w:r w:rsidR="00AE58D1">
        <w:rPr>
          <w:rFonts w:ascii="Times New Roman" w:hAnsi="Times New Roman" w:cs="Times New Roman"/>
          <w:sz w:val="24"/>
        </w:rPr>
        <w:t>1, 2, and 4</w:t>
      </w:r>
      <w:r w:rsidR="00D2175E" w:rsidRPr="000F6913">
        <w:rPr>
          <w:rFonts w:ascii="Times New Roman" w:hAnsi="Times New Roman" w:cs="Times New Roman"/>
          <w:sz w:val="24"/>
        </w:rPr>
        <w:t>.</w:t>
      </w:r>
      <w:r w:rsidR="003419C7" w:rsidRPr="000F6913">
        <w:rPr>
          <w:rFonts w:ascii="Times New Roman" w:hAnsi="Times New Roman" w:cs="Times New Roman"/>
          <w:sz w:val="24"/>
        </w:rPr>
        <w:t xml:space="preserve"> Studies in Table </w:t>
      </w:r>
      <w:r w:rsidR="00AE58D1">
        <w:rPr>
          <w:rFonts w:ascii="Times New Roman" w:hAnsi="Times New Roman" w:cs="Times New Roman"/>
          <w:sz w:val="24"/>
        </w:rPr>
        <w:t>5</w:t>
      </w:r>
      <w:r w:rsidR="003419C7" w:rsidRPr="000F6913">
        <w:rPr>
          <w:rFonts w:ascii="Times New Roman" w:hAnsi="Times New Roman" w:cs="Times New Roman"/>
          <w:sz w:val="24"/>
        </w:rPr>
        <w:t xml:space="preserve"> represent a non-systematic selection the authors deemed relevant for the field.</w:t>
      </w:r>
    </w:p>
    <w:p w14:paraId="77E5BCDF" w14:textId="74E63A40" w:rsidR="006470F7" w:rsidRPr="000F6913" w:rsidRDefault="006470F7" w:rsidP="007C28B2">
      <w:pPr>
        <w:spacing w:after="0" w:line="360" w:lineRule="auto"/>
        <w:jc w:val="both"/>
        <w:rPr>
          <w:rFonts w:ascii="Times New Roman" w:hAnsi="Times New Roman" w:cs="Times New Roman"/>
          <w:color w:val="2E74B5" w:themeColor="accent1" w:themeShade="BF"/>
          <w:sz w:val="24"/>
          <w:szCs w:val="24"/>
        </w:rPr>
      </w:pPr>
    </w:p>
    <w:p w14:paraId="438BACF3" w14:textId="05042887" w:rsidR="00771C7D" w:rsidRPr="000F6913" w:rsidRDefault="00771C7D" w:rsidP="00771C7D">
      <w:pPr>
        <w:spacing w:after="0" w:line="360" w:lineRule="auto"/>
        <w:jc w:val="both"/>
        <w:rPr>
          <w:rFonts w:ascii="Times New Roman" w:hAnsi="Times New Roman" w:cs="Times New Roman"/>
          <w:color w:val="2E74B5" w:themeColor="accent1" w:themeShade="BF"/>
          <w:sz w:val="24"/>
          <w:szCs w:val="24"/>
        </w:rPr>
      </w:pPr>
      <w:r w:rsidRPr="000F6913">
        <w:rPr>
          <w:rFonts w:ascii="Times New Roman" w:hAnsi="Times New Roman" w:cs="Times New Roman"/>
          <w:color w:val="2E74B5" w:themeColor="accent1" w:themeShade="BF"/>
          <w:sz w:val="24"/>
          <w:szCs w:val="24"/>
        </w:rPr>
        <w:t>Data analysis</w:t>
      </w:r>
    </w:p>
    <w:p w14:paraId="11C7B5D7" w14:textId="0DB7860D" w:rsidR="004F70C6" w:rsidRDefault="004F70C6" w:rsidP="004F70C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data used in Figures</w:t>
      </w:r>
      <w:r w:rsidR="00C938AC">
        <w:rPr>
          <w:rFonts w:ascii="Times New Roman" w:hAnsi="Times New Roman" w:cs="Times New Roman"/>
          <w:color w:val="000000" w:themeColor="text1"/>
          <w:sz w:val="24"/>
          <w:szCs w:val="24"/>
        </w:rPr>
        <w:t xml:space="preserve"> 1</w:t>
      </w:r>
      <w:r w:rsidR="00266CA2">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2</w:t>
      </w:r>
      <w:r w:rsidR="00C938AC">
        <w:rPr>
          <w:rFonts w:ascii="Times New Roman" w:hAnsi="Times New Roman" w:cs="Times New Roman"/>
          <w:color w:val="000000" w:themeColor="text1"/>
          <w:sz w:val="24"/>
          <w:szCs w:val="24"/>
        </w:rPr>
        <w:t xml:space="preserve"> and Table </w:t>
      </w:r>
      <w:r w:rsidR="00AE58D1">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were recorded </w:t>
      </w:r>
      <w:r w:rsidR="00266CA2">
        <w:rPr>
          <w:rFonts w:ascii="Times New Roman" w:hAnsi="Times New Roman" w:cs="Times New Roman"/>
          <w:color w:val="000000" w:themeColor="text1"/>
          <w:sz w:val="24"/>
          <w:szCs w:val="24"/>
        </w:rPr>
        <w:t>from</w:t>
      </w:r>
      <w:r w:rsidR="00C938AC">
        <w:rPr>
          <w:rFonts w:ascii="Times New Roman" w:hAnsi="Times New Roman" w:cs="Times New Roman"/>
          <w:color w:val="000000" w:themeColor="text1"/>
          <w:sz w:val="24"/>
          <w:szCs w:val="24"/>
        </w:rPr>
        <w:t xml:space="preserve"> 14 </w:t>
      </w:r>
      <w:r>
        <w:rPr>
          <w:rFonts w:ascii="Times New Roman" w:hAnsi="Times New Roman" w:cs="Times New Roman"/>
          <w:color w:val="000000" w:themeColor="text1"/>
          <w:sz w:val="24"/>
          <w:szCs w:val="24"/>
        </w:rPr>
        <w:t xml:space="preserve">patients with Parkinson’s </w:t>
      </w:r>
      <w:r w:rsidR="00266CA2">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isease </w:t>
      </w:r>
      <w:r w:rsidR="000D150E">
        <w:rPr>
          <w:rFonts w:ascii="Times New Roman" w:hAnsi="Times New Roman" w:cs="Times New Roman"/>
          <w:color w:val="000000" w:themeColor="text1"/>
          <w:sz w:val="24"/>
          <w:szCs w:val="24"/>
        </w:rPr>
        <w:t xml:space="preserve">that </w:t>
      </w:r>
      <w:r w:rsidR="00266CA2">
        <w:rPr>
          <w:rFonts w:ascii="Times New Roman" w:hAnsi="Times New Roman" w:cs="Times New Roman"/>
          <w:color w:val="000000" w:themeColor="text1"/>
          <w:sz w:val="24"/>
          <w:szCs w:val="24"/>
        </w:rPr>
        <w:t>were</w:t>
      </w:r>
      <w:r>
        <w:rPr>
          <w:rFonts w:ascii="Times New Roman" w:hAnsi="Times New Roman" w:cs="Times New Roman"/>
          <w:color w:val="000000" w:themeColor="text1"/>
          <w:sz w:val="24"/>
          <w:szCs w:val="24"/>
        </w:rPr>
        <w:t xml:space="preserve"> previously published in </w:t>
      </w:r>
      <w:r w:rsidR="00266CA2">
        <w:rPr>
          <w:rFonts w:ascii="Times New Roman" w:hAnsi="Times New Roman" w:cs="Times New Roman"/>
          <w:color w:val="000000" w:themeColor="text1"/>
          <w:sz w:val="24"/>
          <w:szCs w:val="24"/>
        </w:rPr>
        <w:fldChar w:fldCharType="begin" w:fldLock="1"/>
      </w:r>
      <w:r w:rsidR="00266CA2">
        <w:rPr>
          <w:rFonts w:ascii="Times New Roman" w:hAnsi="Times New Roman" w:cs="Times New Roman"/>
          <w:color w:val="000000" w:themeColor="text1"/>
          <w:sz w:val="24"/>
          <w:szCs w:val="24"/>
        </w:rPr>
        <w:instrText>ADDIN CSL_CITATION {"citationItems":[{"id":"ITEM-1","itemData":{"DOI":"10.1523/JNEUROSCI.1314-18.2018","ISSN":"1529-2401 (Electronic)","PMID":"30181135","abstract":"Considerable evidence suggests a role of beta-band oscillations in voluntary movements. However, most of the studies linking beta power to motor performance are based on data averaged across trials that ignore the fast dynamics of oscillatory activity and trial-to-trial variations in motor responses. Recently, emphasis has shifted from the functional implications of the mean beta power to the presence and nature of episodic bursts of beta activity. Here we test the hypothesis that beta bursts, though short in duration in more physiological state, may help explain spontaneous variations in motor behavior of human adults at the single-trial level. To this end, we recorded local field potential activity from the subthalamic nucleus of parkinsonian patients of both genders whose motor behavior had been normalized as far as possible through treatment with the dopamine prodrug, levodopa. We found that beta bursts present in a time-limited window well before movement onset in the contralateral subthalamic nucleus reduce the peak velocity of that movement and that this effect is further amplified by the amplitude of the burst. Additionally, prolonged reaction times are observed when bursts occur immediately after the GO cue. Together, these results suggest that the modulation of the timing and amplitude of beta bursts might serve to dynamically adapt motor performance. These results offer new insight in the pathology of Parkinson's disease, and suggest that beta bursts whose presence and nature are modulated by context may have a physiological role in modulating behavior.SIGNIFICANCE STATEMENT Beta oscillations ( approximately 13-30 Hz) have been increasingly interpreted as transient bursts rather than as rhythmically sustained oscillations (Feingold et al., 2015). Prolonged and increased probability of beta bursts in the subthalamic nucleus correlates with the severity of motor impairment in Parkinson's disease (Tinkhauser et al., 2017a, b). However, it remains unclear whether beta bursts act to modify motor performance on a trial-by-trial basis under more physiological condition. Here, we found that, according to the time window in which they fall, beta bursts reduced the velocity of the forthcoming movement or prolonged the reaction time. These results offer new insight in the pathology of Parkinson's disease and also suggest that the modulation of beta bursts might serve to dynamically adapt motor performance.","author":[{"dropping-particle":"","family":"Torrecillos","given":"Flavie","non-dropping-particle":"","parse-names":false,"suffix":""},{"dropping-particle":"","family":"Tinkhauser","given":"Gerd","non-dropping-particle":"","parse-names":false,"suffix":""},{"dropping-particle":"","family":"Fischer","given":"Petra","non-dropping-particle":"","parse-names":false,"suffix":""},{"dropping-particle":"","family":"Green","given":"Alexander L","non-dropping-particle":"","parse-names":false,"suffix":""},{"dropping-particle":"","family":"Aziz","given":"Tipu Z","non-dropping-particle":"","parse-names":false,"suffix":""},{"dropping-particle":"","family":"Foltynie","given":"Thomas","non-dropping-particle":"","parse-names":false,"suffix":""},{"dropping-particle":"","family":"Limousin","given":"Patricia","non-dropping-particle":"","parse-names":false,"suffix":""},{"dropping-particle":"","family":"Zrinzo","given":"Ludvic","non-dropping-particle":"","parse-names":false,"suffix":""},{"dropping-particle":"","family":"Ashkan","given":"Keyoumars","non-dropping-particle":"","parse-names":false,"suffix":""},{"dropping-particle":"","family":"Brown","given":"Peter","non-dropping-particle":"","parse-names":false,"suffix":""},{"dropping-particle":"","family":"Tan","given":"Huiling","non-dropping-particle":"","parse-names":false,"suffix":""}],"container-title":"The Journal of neuroscience : the official journal of the Society for Neuroscience","id":"ITEM-1","issue":"41","issued":{"date-parts":[["2018","10"]]},"language":"eng","page":"8905-8917","publisher-place":"United States","title":"Modulation of Beta Bursts in the Subthalamic Nucleus Predicts Motor Performance.","type":"article-journal","volume":"38"},"uris":["http://www.mendeley.com/documents/?uuid=2a6a2185-6fdf-41ba-a12c-04edce38a93f"]}],"mendeley":{"formattedCitation":"(Torrecillos et al., 2018)","manualFormatting":"Torrecillos et al., 2018","plainTextFormattedCitation":"(Torrecillos et al., 2018)","previouslyFormattedCitation":"(Torrecillos et al., 2018)"},"properties":{"noteIndex":0},"schema":"https://github.com/citation-style-language/schema/raw/master/csl-citation.json"}</w:instrText>
      </w:r>
      <w:r w:rsidR="00266CA2">
        <w:rPr>
          <w:rFonts w:ascii="Times New Roman" w:hAnsi="Times New Roman" w:cs="Times New Roman"/>
          <w:color w:val="000000" w:themeColor="text1"/>
          <w:sz w:val="24"/>
          <w:szCs w:val="24"/>
        </w:rPr>
        <w:fldChar w:fldCharType="separate"/>
      </w:r>
      <w:r w:rsidR="00266CA2" w:rsidRPr="00266CA2">
        <w:rPr>
          <w:rFonts w:ascii="Times New Roman" w:hAnsi="Times New Roman" w:cs="Times New Roman"/>
          <w:noProof/>
          <w:color w:val="000000" w:themeColor="text1"/>
          <w:sz w:val="24"/>
          <w:szCs w:val="24"/>
        </w:rPr>
        <w:t>Torrecillos et al., 2018</w:t>
      </w:r>
      <w:r w:rsidR="00266CA2">
        <w:rPr>
          <w:rFonts w:ascii="Times New Roman" w:hAnsi="Times New Roman" w:cs="Times New Roman"/>
          <w:color w:val="000000" w:themeColor="text1"/>
          <w:sz w:val="24"/>
          <w:szCs w:val="24"/>
        </w:rPr>
        <w:fldChar w:fldCharType="end"/>
      </w:r>
      <w:r w:rsidR="00266CA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C938AC">
        <w:rPr>
          <w:rFonts w:ascii="Times New Roman" w:hAnsi="Times New Roman" w:cs="Times New Roman"/>
          <w:color w:val="000000" w:themeColor="text1"/>
          <w:sz w:val="24"/>
          <w:szCs w:val="24"/>
        </w:rPr>
        <w:t xml:space="preserve">6 patients with levodopa-induced FTG, </w:t>
      </w:r>
      <w:r>
        <w:rPr>
          <w:rFonts w:ascii="Times New Roman" w:hAnsi="Times New Roman" w:cs="Times New Roman"/>
          <w:color w:val="000000" w:themeColor="text1"/>
          <w:sz w:val="24"/>
          <w:szCs w:val="24"/>
        </w:rPr>
        <w:t xml:space="preserve">Figure 1A), </w:t>
      </w:r>
      <w:r w:rsidR="00266CA2">
        <w:rPr>
          <w:rFonts w:ascii="Times New Roman" w:hAnsi="Times New Roman" w:cs="Times New Roman"/>
          <w:color w:val="000000" w:themeColor="text1"/>
          <w:sz w:val="24"/>
          <w:szCs w:val="24"/>
        </w:rPr>
        <w:fldChar w:fldCharType="begin" w:fldLock="1"/>
      </w:r>
      <w:r w:rsidR="00266CA2">
        <w:rPr>
          <w:rFonts w:ascii="Times New Roman" w:hAnsi="Times New Roman" w:cs="Times New Roman"/>
          <w:color w:val="000000" w:themeColor="text1"/>
          <w:sz w:val="24"/>
          <w:szCs w:val="24"/>
        </w:rPr>
        <w:instrText>ADDIN CSL_CITATION {"citationItems":[{"id":"ITEM-1","itemData":{"DOI":"10.1016/j.nbd.2021.105287","ISSN":"1095-953X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disease","id":"ITEM-1","issued":{"date-parts":[["2021","5"]]},"language":"eng","page":"105287","title":"Subthalamic deep brain stimulation induces finely-tuned gamma oscillations in the  absence of levodopa.","type":"article-journal","volume":"152"},"uris":["http://www.mendeley.com/documents/?uuid=6fae9888-da9e-4f8e-a8d8-25e6fba24828"]}],"mendeley":{"formattedCitation":"(Wiest et al., 2021)","manualFormatting":"Wiest et al., 2021","plainTextFormattedCitation":"(Wiest et al., 2021)","previouslyFormattedCitation":"(Wiest et al., 2021)"},"properties":{"noteIndex":0},"schema":"https://github.com/citation-style-language/schema/raw/master/csl-citation.json"}</w:instrText>
      </w:r>
      <w:r w:rsidR="00266CA2">
        <w:rPr>
          <w:rFonts w:ascii="Times New Roman" w:hAnsi="Times New Roman" w:cs="Times New Roman"/>
          <w:color w:val="000000" w:themeColor="text1"/>
          <w:sz w:val="24"/>
          <w:szCs w:val="24"/>
        </w:rPr>
        <w:fldChar w:fldCharType="separate"/>
      </w:r>
      <w:r w:rsidR="00266CA2" w:rsidRPr="00266CA2">
        <w:rPr>
          <w:rFonts w:ascii="Times New Roman" w:hAnsi="Times New Roman" w:cs="Times New Roman"/>
          <w:noProof/>
          <w:color w:val="000000" w:themeColor="text1"/>
          <w:sz w:val="24"/>
          <w:szCs w:val="24"/>
        </w:rPr>
        <w:t>Wiest et al., 2021</w:t>
      </w:r>
      <w:r w:rsidR="00266CA2">
        <w:rPr>
          <w:rFonts w:ascii="Times New Roman" w:hAnsi="Times New Roman" w:cs="Times New Roman"/>
          <w:color w:val="000000" w:themeColor="text1"/>
          <w:sz w:val="24"/>
          <w:szCs w:val="24"/>
        </w:rPr>
        <w:fldChar w:fldCharType="end"/>
      </w:r>
      <w:r w:rsidR="00266CA2">
        <w:rPr>
          <w:rFonts w:ascii="Times New Roman" w:hAnsi="Times New Roman" w:cs="Times New Roman"/>
          <w:color w:val="000000" w:themeColor="text1"/>
          <w:sz w:val="24"/>
          <w:szCs w:val="24"/>
        </w:rPr>
        <w:t xml:space="preserve"> </w:t>
      </w:r>
      <w:r w:rsidR="00C938AC">
        <w:rPr>
          <w:rFonts w:ascii="Times New Roman" w:hAnsi="Times New Roman" w:cs="Times New Roman"/>
          <w:color w:val="000000" w:themeColor="text1"/>
          <w:sz w:val="24"/>
          <w:szCs w:val="24"/>
        </w:rPr>
        <w:t xml:space="preserve">(5 patients with DBS-induced FTG, </w:t>
      </w:r>
      <w:r>
        <w:rPr>
          <w:rFonts w:ascii="Times New Roman" w:hAnsi="Times New Roman" w:cs="Times New Roman"/>
          <w:color w:val="000000" w:themeColor="text1"/>
          <w:sz w:val="24"/>
          <w:szCs w:val="24"/>
        </w:rPr>
        <w:t>Figure 1B),</w:t>
      </w:r>
      <w:r w:rsidRPr="004F70C6">
        <w:rPr>
          <w:rFonts w:ascii="Times New Roman" w:hAnsi="Times New Roman" w:cs="Times New Roman"/>
          <w:color w:val="000000" w:themeColor="text1"/>
          <w:sz w:val="24"/>
          <w:szCs w:val="24"/>
        </w:rPr>
        <w:t xml:space="preserve"> </w:t>
      </w:r>
      <w:r w:rsidR="00266CA2">
        <w:rPr>
          <w:rFonts w:ascii="Times New Roman" w:hAnsi="Times New Roman" w:cs="Times New Roman"/>
          <w:color w:val="000000" w:themeColor="text1"/>
          <w:sz w:val="24"/>
          <w:szCs w:val="24"/>
        </w:rPr>
        <w:fldChar w:fldCharType="begin" w:fldLock="1"/>
      </w:r>
      <w:r w:rsidR="0005524B">
        <w:rPr>
          <w:rFonts w:ascii="Times New Roman" w:hAnsi="Times New Roman" w:cs="Times New Roman"/>
          <w:color w:val="000000" w:themeColor="text1"/>
          <w:sz w:val="24"/>
          <w:szCs w:val="24"/>
        </w:rPr>
        <w:instrText>ADDIN CSL_CITATION {"citationItems":[{"id":"ITEM-1","itemData":{"DOI":"10.1523/JNEUROSCI.1975-19.2019","ISSN":"1529-2401","abstract":"Bursts of beta frequency band activity in the basal ganglia of patients with Parkinson's disease (PD) are associated with impaired motor performance. Here we test in human adults whether small variations in the timing of movement relative to beta bursts have a critical effect on movement velocity and whether the cumulative effects of multiple beta bursts, both locally and across networks, matter. We recorded local field potentials from the subthalamic nucleus (STN) in 15 PD patients of both genders OFF-medication, during temporary lead externalization after deep brain stimulation surgery. Beta bursts were defined as periods exceeding the 75th percentile amplitude threshold. Subjects performed a visual cued joystick reaching task, with the visual cue being triggered in real time with different temporal relationships to bursts of STN beta activity. The velocity of actions made in response to cues prospectively triggered by STN beta bursts was slower than when responses were not time-locked to recent beta bursts. Importantly, slow movements were those that followed multiple bursts close to each other within a trial. In contrast, small differences in the delay between the last burst and movement onset had no significant impact on velocity. Moreover, when the overlap of bursts between the two STN was high, slowing was more pronounced. Our findings suggest that the cumulative, but recent, history of beta bursting, both locally and across basal ganglia networks, may impact on motor performance.SIGNIFICANCE STATEMENT Bursts of beta frequency band activity in the basal ganglia are associated with slowing of voluntary movement in patients with Parkinson's disease. We show that slow movements are those that follow multiple bursts close to each other and bursts that are coupled across regions. These results suggest that the cumulative, but recent, history of beta bursting, both locally and across basal ganglia networks, impacts on motor performance in this condition. The manipulation of burst dynamics may be a means of selectively improving motor impairment.","author":[{"dropping-particle":"","family":"Tinkhauser","given":"Gerd","non-dropping-particle":"","parse-names":false,"suffix":""},{"dropping-particle":"","family":"Torrecillos","given":"Flavie","non-dropping-particle":"","parse-names":false,"suffix":""},{"dropping-particle":"","family":"Pogosyan","given":"Alek","non-dropping-particle":"","parse-names":false,"suffix":""},{"dropping-particle":"","family":"Mostofi","given":"Abteen","non-dropping-particle":"","parse-names":false,"suffix":""},{"dropping-particle":"","family":"Bange","given":"Manuel","non-dropping-particle":"","parse-names":false,"suffix":""},{"dropping-particle":"","family":"Fischer","given":"Petra","non-dropping-particle":"","parse-names":false,"suffix":""},{"dropping-particle":"","family":"Tan","given":"Huiling","non-dropping-particle":"","parse-names":false,"suffix":""},{"dropping-particle":"","family":"Hasegawa","given":"Harutomo","non-dropping-particle":"","parse-names":false,"suffix":""},{"dropping-particle":"","family":"Glaser","given":"Martin","non-dropping-particle":"","parse-names":false,"suffix":""},{"dropping-particle":"","family":"Muthuraman","given":"Muthuraman","non-dropping-particle":"","parse-names":false,"suffix":""},{"dropping-particle":"","family":"Groppa","given":"Sergiu","non-dropping-particle":"","parse-names":false,"suffix":""},{"dropping-particle":"","family":"Ashkan","given":"Keyoumars","non-dropping-particle":"","parse-names":false,"suffix":""},{"dropping-particle":"","family":"Pereira","given":"Erlick A","non-dropping-particle":"","parse-names":false,"suffix":""},{"dropping-particle":"","family":"Brown","given":"Peter","non-dropping-particle":"","parse-names":false,"suffix":""}],"container-title":"The Journal of neuroscience : the official journal of the Society for Neuroscience","edition":"2020/01/09","id":"ITEM-1","issue":"7","issued":{"date-parts":[["2020","2","12"]]},"language":"eng","page":"1571-1580","publisher":"Society for Neuroscience","title":"The Cumulative Effect of Transient Synchrony States on Motor Performance in Parkinson's Disease","type":"article-journal","volume":"40"},"uris":["http://www.mendeley.com/documents/?uuid=026a3605-40bd-40b9-9a8d-2556f0c55bd9"]}],"mendeley":{"formattedCitation":"(Tinkhauser et al., 2020)","manualFormatting":"Tinkhauser et al., 2020","plainTextFormattedCitation":"(Tinkhauser et al., 2020)","previouslyFormattedCitation":"(Tinkhauser et al., 2020)"},"properties":{"noteIndex":0},"schema":"https://github.com/citation-style-language/schema/raw/master/csl-citation.json"}</w:instrText>
      </w:r>
      <w:r w:rsidR="00266CA2">
        <w:rPr>
          <w:rFonts w:ascii="Times New Roman" w:hAnsi="Times New Roman" w:cs="Times New Roman"/>
          <w:color w:val="000000" w:themeColor="text1"/>
          <w:sz w:val="24"/>
          <w:szCs w:val="24"/>
        </w:rPr>
        <w:fldChar w:fldCharType="separate"/>
      </w:r>
      <w:r w:rsidR="00266CA2" w:rsidRPr="00266CA2">
        <w:rPr>
          <w:rFonts w:ascii="Times New Roman" w:hAnsi="Times New Roman" w:cs="Times New Roman"/>
          <w:noProof/>
          <w:color w:val="000000" w:themeColor="text1"/>
          <w:sz w:val="24"/>
          <w:szCs w:val="24"/>
        </w:rPr>
        <w:t>Tinkhauser et al., 2020</w:t>
      </w:r>
      <w:r w:rsidR="00266CA2">
        <w:rPr>
          <w:rFonts w:ascii="Times New Roman" w:hAnsi="Times New Roman" w:cs="Times New Roman"/>
          <w:color w:val="000000" w:themeColor="text1"/>
          <w:sz w:val="24"/>
          <w:szCs w:val="24"/>
        </w:rPr>
        <w:fldChar w:fldCharType="end"/>
      </w:r>
      <w:r w:rsidR="00266CA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C938AC">
        <w:rPr>
          <w:rFonts w:ascii="Times New Roman" w:hAnsi="Times New Roman" w:cs="Times New Roman"/>
          <w:color w:val="000000" w:themeColor="text1"/>
          <w:sz w:val="24"/>
          <w:szCs w:val="24"/>
        </w:rPr>
        <w:t xml:space="preserve">2 patients with movement-related gamma ERS, </w:t>
      </w:r>
      <w:r>
        <w:rPr>
          <w:rFonts w:ascii="Times New Roman" w:hAnsi="Times New Roman" w:cs="Times New Roman"/>
          <w:color w:val="000000" w:themeColor="text1"/>
          <w:sz w:val="24"/>
          <w:szCs w:val="24"/>
        </w:rPr>
        <w:t xml:space="preserve">Figure 1C) and </w:t>
      </w:r>
      <w:r w:rsidRPr="004F70C6">
        <w:rPr>
          <w:rFonts w:ascii="Times New Roman" w:hAnsi="Times New Roman" w:cs="Times New Roman"/>
          <w:color w:val="000000" w:themeColor="text1"/>
          <w:sz w:val="24"/>
          <w:szCs w:val="24"/>
        </w:rPr>
        <w:t xml:space="preserve"> </w:t>
      </w:r>
      <w:r w:rsidR="0005524B">
        <w:rPr>
          <w:rFonts w:ascii="Times New Roman" w:hAnsi="Times New Roman" w:cs="Times New Roman"/>
          <w:color w:val="000000" w:themeColor="text1"/>
          <w:sz w:val="24"/>
          <w:szCs w:val="24"/>
        </w:rPr>
        <w:fldChar w:fldCharType="begin" w:fldLock="1"/>
      </w:r>
      <w:r w:rsidR="00F16E7F">
        <w:rPr>
          <w:rFonts w:ascii="Times New Roman" w:hAnsi="Times New Roman" w:cs="Times New Roman"/>
          <w:color w:val="000000" w:themeColor="text1"/>
          <w:sz w:val="24"/>
          <w:szCs w:val="24"/>
        </w:rPr>
        <w:instrText>ADDIN CSL_CITATION {"citationItems":[{"id":"ITEM-1","itemData":{"DOI":"10.1111/j.1460-9568.2005.03969.x","ISSN":"0953-816X (Print)","PMID":"15813950","abstract":"Excessive synchronization of neural activity in the beta frequency band (  approximately 20 Hz) within basal ganglia circuits might contribute to the paucity and slowness of movement in Parkinson's disease (PD). Treatment with dopaminergic drugs reduces the background level of beta frequency band synchronization in the subthalamic nucleus (STN), but has not been shown to increase the proportion of beta activity that is suppressed before voluntary movement in PD. We assessed changes in the event-related desynchronization (ERD) in the beta frequency band of local field potential signals from the region of the STN in 14 patients with PD as they performed self-paced movements of a joystick before and after levodopa administration. The dopamine precursor, levodopa, increased the duration and magnitude of the premovement beta ERD, but did not alter postmovement synchronization in the beta band. Both the latency and magnitude of the beta ERD inversely correlated with the degree of motor impairment. These findings suggest that the beta ERD recorded in the STN area reflects motor-preparative processes that are at least partly dependent on dopaminergic activity within the basal ganglia.","author":[{"dropping-particle":"","family":"Doyle","given":"L M F","non-dropping-particle":"","parse-names":false,"suffix":""},{"dropping-particle":"","family":"Kühn","given":"A A","non-dropping-particle":"","parse-names":false,"suffix":""},{"dropping-particle":"","family":"Hariz","given":"M","non-dropping-particle":"","parse-names":false,"suffix":""},{"dropping-particle":"","family":"Kupsch","given":"A","non-dropping-particle":"","parse-names":false,"suffix":""},{"dropping-particle":"","family":"Schneider","given":"G-H","non-dropping-particle":"","parse-names":false,"suffix":""},{"dropping-particle":"","family":"Brown","given":"P","non-dropping-particle":"","parse-names":false,"suffix":""}],"container-title":"The European journal of neuroscience","id":"ITEM-1","issue":"5","issued":{"date-parts":[["2005","3"]]},"language":"eng","page":"1403-1412","publisher-place":"France","title":"Levodopa-induced modulation of subthalamic beta oscillations during self-paced  movements in patients with Parkinson's disease.","type":"article-journal","volume":"21"},"uris":["http://www.mendeley.com/documents/?uuid=755b3857-10bc-49e7-8729-963957ecd8be"]}],"mendeley":{"formattedCitation":"(Doyle et al., 2005)","manualFormatting":"Doyle et al., 2005","plainTextFormattedCitation":"(Doyle et al., 2005)","previouslyFormattedCitation":"(Doyle et al., 2005)"},"properties":{"noteIndex":0},"schema":"https://github.com/citation-style-language/schema/raw/master/csl-citation.json"}</w:instrText>
      </w:r>
      <w:r w:rsidR="0005524B">
        <w:rPr>
          <w:rFonts w:ascii="Times New Roman" w:hAnsi="Times New Roman" w:cs="Times New Roman"/>
          <w:color w:val="000000" w:themeColor="text1"/>
          <w:sz w:val="24"/>
          <w:szCs w:val="24"/>
        </w:rPr>
        <w:fldChar w:fldCharType="separate"/>
      </w:r>
      <w:r w:rsidR="0005524B" w:rsidRPr="0005524B">
        <w:rPr>
          <w:rFonts w:ascii="Times New Roman" w:hAnsi="Times New Roman" w:cs="Times New Roman"/>
          <w:noProof/>
          <w:color w:val="000000" w:themeColor="text1"/>
          <w:sz w:val="24"/>
          <w:szCs w:val="24"/>
        </w:rPr>
        <w:t>Doyle et al., 2005</w:t>
      </w:r>
      <w:r w:rsidR="0005524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C938AC">
        <w:rPr>
          <w:rFonts w:ascii="Times New Roman" w:hAnsi="Times New Roman" w:cs="Times New Roman"/>
          <w:color w:val="000000" w:themeColor="text1"/>
          <w:sz w:val="24"/>
          <w:szCs w:val="24"/>
        </w:rPr>
        <w:t xml:space="preserve">1 patient with levodopa-induced FTG, </w:t>
      </w:r>
      <w:r>
        <w:rPr>
          <w:rFonts w:ascii="Times New Roman" w:hAnsi="Times New Roman" w:cs="Times New Roman"/>
          <w:color w:val="000000" w:themeColor="text1"/>
          <w:sz w:val="24"/>
          <w:szCs w:val="24"/>
        </w:rPr>
        <w:t xml:space="preserve">Figure 2). Details about the recordings and experimental setup can be found in these references. </w:t>
      </w:r>
    </w:p>
    <w:p w14:paraId="33D81436" w14:textId="2737DDA1" w:rsidR="004F70C6" w:rsidRDefault="004F70C6" w:rsidP="004F70C6">
      <w:pPr>
        <w:spacing w:after="0" w:line="360" w:lineRule="auto"/>
        <w:jc w:val="both"/>
        <w:rPr>
          <w:rFonts w:ascii="Times New Roman" w:hAnsi="Times New Roman" w:cs="Times New Roman"/>
          <w:color w:val="000000" w:themeColor="text1"/>
          <w:sz w:val="24"/>
          <w:szCs w:val="24"/>
        </w:rPr>
      </w:pPr>
    </w:p>
    <w:p w14:paraId="253E2D60" w14:textId="06598E18" w:rsidR="0073618F" w:rsidRPr="00471A04" w:rsidRDefault="0073618F" w:rsidP="004F70C6">
      <w:pPr>
        <w:spacing w:after="0" w:line="360" w:lineRule="auto"/>
        <w:jc w:val="both"/>
        <w:rPr>
          <w:rFonts w:ascii="Times New Roman" w:hAnsi="Times New Roman" w:cs="Times New Roman"/>
          <w:color w:val="2E74B5" w:themeColor="accent1" w:themeShade="BF"/>
          <w:sz w:val="24"/>
          <w:szCs w:val="24"/>
        </w:rPr>
      </w:pPr>
      <w:r w:rsidRPr="00471A04">
        <w:rPr>
          <w:rFonts w:ascii="Times New Roman" w:hAnsi="Times New Roman" w:cs="Times New Roman"/>
          <w:color w:val="2E74B5" w:themeColor="accent1" w:themeShade="BF"/>
          <w:sz w:val="24"/>
          <w:szCs w:val="24"/>
        </w:rPr>
        <w:t>Time-frequency decomposition</w:t>
      </w:r>
    </w:p>
    <w:p w14:paraId="6076BC85" w14:textId="5F1085CA" w:rsidR="00771C7D" w:rsidRDefault="004F70C6" w:rsidP="007C28B2">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The four dataset</w:t>
      </w:r>
      <w:r w:rsidR="000C42C9">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were re-analysed using </w:t>
      </w:r>
      <w:r w:rsidRPr="000F6913">
        <w:rPr>
          <w:rFonts w:ascii="Times New Roman" w:hAnsi="Times New Roman" w:cs="Times New Roman"/>
          <w:sz w:val="24"/>
          <w:szCs w:val="24"/>
        </w:rPr>
        <w:t>custom-written scripts in MATLAB (version 2020b,</w:t>
      </w:r>
      <w:r>
        <w:rPr>
          <w:rFonts w:ascii="Times New Roman" w:hAnsi="Times New Roman" w:cs="Times New Roman"/>
          <w:sz w:val="24"/>
          <w:szCs w:val="24"/>
        </w:rPr>
        <w:t xml:space="preserve"> Mathworks, Massachusetts, USA). </w:t>
      </w:r>
      <w:r w:rsidR="00771C7D" w:rsidRPr="000F6913">
        <w:rPr>
          <w:rFonts w:ascii="Times New Roman" w:hAnsi="Times New Roman" w:cs="Times New Roman"/>
          <w:sz w:val="24"/>
          <w:szCs w:val="24"/>
        </w:rPr>
        <w:t>All neural time series were filtered at 50 Hz using a second-</w:t>
      </w:r>
      <w:r w:rsidR="00771C7D" w:rsidRPr="000F6913">
        <w:rPr>
          <w:rFonts w:ascii="Times New Roman" w:hAnsi="Times New Roman" w:cs="Times New Roman"/>
          <w:sz w:val="24"/>
          <w:szCs w:val="24"/>
        </w:rPr>
        <w:lastRenderedPageBreak/>
        <w:t>order IIR notch filter, high-pass filtered at 1 Hz and low-pass filtered at 95 Hz using a second order</w:t>
      </w:r>
      <w:r w:rsidR="00103337" w:rsidRPr="000F6913">
        <w:rPr>
          <w:rFonts w:ascii="Times New Roman" w:hAnsi="Times New Roman" w:cs="Times New Roman"/>
          <w:sz w:val="24"/>
          <w:szCs w:val="24"/>
        </w:rPr>
        <w:t>, twopass B</w:t>
      </w:r>
      <w:r w:rsidR="00771C7D" w:rsidRPr="000F6913">
        <w:rPr>
          <w:rFonts w:ascii="Times New Roman" w:hAnsi="Times New Roman" w:cs="Times New Roman"/>
          <w:sz w:val="24"/>
          <w:szCs w:val="24"/>
        </w:rPr>
        <w:t>utterworth</w:t>
      </w:r>
      <w:r w:rsidR="00103337" w:rsidRPr="000F6913">
        <w:rPr>
          <w:rFonts w:ascii="Times New Roman" w:hAnsi="Times New Roman" w:cs="Times New Roman"/>
          <w:sz w:val="24"/>
          <w:szCs w:val="24"/>
        </w:rPr>
        <w:t xml:space="preserve"> IIR filter as implemented in Fieldtrip </w:t>
      </w:r>
      <w:r w:rsidR="00103337" w:rsidRPr="000F6913">
        <w:rPr>
          <w:rFonts w:ascii="Times New Roman" w:hAnsi="Times New Roman" w:cs="Times New Roman"/>
          <w:sz w:val="24"/>
          <w:szCs w:val="24"/>
        </w:rPr>
        <w:fldChar w:fldCharType="begin" w:fldLock="1"/>
      </w:r>
      <w:r w:rsidR="00103337" w:rsidRPr="000F6913">
        <w:rPr>
          <w:rFonts w:ascii="Times New Roman" w:hAnsi="Times New Roman" w:cs="Times New Roman"/>
          <w:sz w:val="24"/>
          <w:szCs w:val="24"/>
        </w:rPr>
        <w:instrText>ADDIN CSL_CITATION {"citationItems":[{"id":"ITEM-1","itemData":{"DOI":"10.1155/2011/156869","author":[{"dropping-particle":"","family":"Oostenveld","given":"Robert","non-dropping-particle":"","parse-names":false,"suffix":""},{"dropping-particle":"","family":"Fries","given":"Pascal","non-dropping-particle":"","parse-names":false,"suffix":""},{"dropping-particle":"","family":"Maris","given":"Eric","non-dropping-particle":"","parse-names":false,"suffix":""},{"dropping-particle":"","family":"Schoffelen","given":"Jan-mathijs","non-dropping-particle":"","parse-names":false,"suffix":""}],"id":"ITEM-1","issued":{"date-parts":[["2011"]]},"title":"FieldTrip : Open Source Software for Advanced Analysis of MEG , EEG , and Invasive Electrophysiological Data","type":"article-journal","volume":"2011"},"uris":["http://www.mendeley.com/documents/?uuid=979b44dc-36a5-4d8b-8f58-8da6d646851a"]}],"mendeley":{"formattedCitation":"(Oostenveld et al., 2011)","plainTextFormattedCitation":"(Oostenveld et al., 2011)","previouslyFormattedCitation":"(Oostenveld et al., 2011)"},"properties":{"noteIndex":0},"schema":"https://github.com/citation-style-language/schema/raw/master/csl-citation.json"}</w:instrText>
      </w:r>
      <w:r w:rsidR="00103337" w:rsidRPr="000F6913">
        <w:rPr>
          <w:rFonts w:ascii="Times New Roman" w:hAnsi="Times New Roman" w:cs="Times New Roman"/>
          <w:sz w:val="24"/>
          <w:szCs w:val="24"/>
        </w:rPr>
        <w:fldChar w:fldCharType="separate"/>
      </w:r>
      <w:r w:rsidR="00103337" w:rsidRPr="000F6913">
        <w:rPr>
          <w:rFonts w:ascii="Times New Roman" w:hAnsi="Times New Roman" w:cs="Times New Roman"/>
          <w:noProof/>
          <w:sz w:val="24"/>
          <w:szCs w:val="24"/>
        </w:rPr>
        <w:t>(Oostenveld et al., 2011)</w:t>
      </w:r>
      <w:r w:rsidR="00103337" w:rsidRPr="000F6913">
        <w:rPr>
          <w:rFonts w:ascii="Times New Roman" w:hAnsi="Times New Roman" w:cs="Times New Roman"/>
          <w:sz w:val="24"/>
          <w:szCs w:val="24"/>
        </w:rPr>
        <w:fldChar w:fldCharType="end"/>
      </w:r>
      <w:r w:rsidR="00103337" w:rsidRPr="000F6913">
        <w:rPr>
          <w:rFonts w:ascii="Times New Roman" w:hAnsi="Times New Roman" w:cs="Times New Roman"/>
          <w:sz w:val="24"/>
          <w:szCs w:val="24"/>
        </w:rPr>
        <w:t>. Time-frequency decompositi</w:t>
      </w:r>
      <w:r w:rsidR="002D08E5" w:rsidRPr="000F6913">
        <w:rPr>
          <w:rFonts w:ascii="Times New Roman" w:hAnsi="Times New Roman" w:cs="Times New Roman"/>
          <w:sz w:val="24"/>
          <w:szCs w:val="24"/>
        </w:rPr>
        <w:t xml:space="preserve">on was performed using </w:t>
      </w:r>
      <w:r w:rsidR="00103337" w:rsidRPr="000F6913">
        <w:rPr>
          <w:rFonts w:ascii="Times New Roman" w:hAnsi="Times New Roman" w:cs="Times New Roman"/>
          <w:sz w:val="24"/>
          <w:szCs w:val="24"/>
        </w:rPr>
        <w:t xml:space="preserve">complex Morlet wavelet convolution as implemented in Fieldtrip </w:t>
      </w:r>
      <w:r w:rsidR="00103337" w:rsidRPr="000F6913">
        <w:rPr>
          <w:rFonts w:ascii="Times New Roman" w:hAnsi="Times New Roman" w:cs="Times New Roman"/>
          <w:sz w:val="24"/>
          <w:szCs w:val="24"/>
        </w:rPr>
        <w:fldChar w:fldCharType="begin" w:fldLock="1"/>
      </w:r>
      <w:r w:rsidR="00D53F39" w:rsidRPr="000F6913">
        <w:rPr>
          <w:rFonts w:ascii="Times New Roman" w:hAnsi="Times New Roman" w:cs="Times New Roman"/>
          <w:sz w:val="24"/>
          <w:szCs w:val="24"/>
        </w:rPr>
        <w:instrText>ADDIN CSL_CITATION {"citationItems":[{"id":"ITEM-1","itemData":{"DOI":"10.1155/2011/156869","author":[{"dropping-particle":"","family":"Oostenveld","given":"Robert","non-dropping-particle":"","parse-names":false,"suffix":""},{"dropping-particle":"","family":"Fries","given":"Pascal","non-dropping-particle":"","parse-names":false,"suffix":""},{"dropping-particle":"","family":"Maris","given":"Eric","non-dropping-particle":"","parse-names":false,"suffix":""},{"dropping-particle":"","family":"Schoffelen","given":"Jan-mathijs","non-dropping-particle":"","parse-names":false,"suffix":""}],"id":"ITEM-1","issued":{"date-parts":[["2011"]]},"title":"FieldTrip : Open Source Software for Advanced Analysis of MEG , EEG , and Invasive Electrophysiological Data","type":"article-journal","volume":"2011"},"uris":["http://www.mendeley.com/documents/?uuid=979b44dc-36a5-4d8b-8f58-8da6d646851a"]}],"mendeley":{"formattedCitation":"(Oostenveld et al., 2011)","plainTextFormattedCitation":"(Oostenveld et al., 2011)","previouslyFormattedCitation":"(Oostenveld et al., 2011)"},"properties":{"noteIndex":0},"schema":"https://github.com/citation-style-language/schema/raw/master/csl-citation.json"}</w:instrText>
      </w:r>
      <w:r w:rsidR="00103337" w:rsidRPr="000F6913">
        <w:rPr>
          <w:rFonts w:ascii="Times New Roman" w:hAnsi="Times New Roman" w:cs="Times New Roman"/>
          <w:sz w:val="24"/>
          <w:szCs w:val="24"/>
        </w:rPr>
        <w:fldChar w:fldCharType="separate"/>
      </w:r>
      <w:r w:rsidR="00103337" w:rsidRPr="000F6913">
        <w:rPr>
          <w:rFonts w:ascii="Times New Roman" w:hAnsi="Times New Roman" w:cs="Times New Roman"/>
          <w:noProof/>
          <w:sz w:val="24"/>
          <w:szCs w:val="24"/>
        </w:rPr>
        <w:t>(Oostenveld et al., 2011)</w:t>
      </w:r>
      <w:r w:rsidR="00103337" w:rsidRPr="000F6913">
        <w:rPr>
          <w:rFonts w:ascii="Times New Roman" w:hAnsi="Times New Roman" w:cs="Times New Roman"/>
          <w:sz w:val="24"/>
          <w:szCs w:val="24"/>
        </w:rPr>
        <w:fldChar w:fldCharType="end"/>
      </w:r>
      <w:r w:rsidR="00103337" w:rsidRPr="000F6913">
        <w:rPr>
          <w:rFonts w:ascii="Times New Roman" w:hAnsi="Times New Roman" w:cs="Times New Roman"/>
          <w:sz w:val="24"/>
          <w:szCs w:val="24"/>
        </w:rPr>
        <w:t>. Frequencies were analysed between 2-95 Hz</w:t>
      </w:r>
      <w:r w:rsidR="00F62E00" w:rsidRPr="000F6913">
        <w:rPr>
          <w:rFonts w:ascii="Times New Roman" w:hAnsi="Times New Roman" w:cs="Times New Roman"/>
          <w:sz w:val="24"/>
          <w:szCs w:val="24"/>
        </w:rPr>
        <w:t xml:space="preserve"> and increased linearly</w:t>
      </w:r>
      <w:r w:rsidR="00103337" w:rsidRPr="000F6913">
        <w:rPr>
          <w:rFonts w:ascii="Times New Roman" w:hAnsi="Times New Roman" w:cs="Times New Roman"/>
          <w:sz w:val="24"/>
          <w:szCs w:val="24"/>
        </w:rPr>
        <w:t xml:space="preserve"> in steps of 1 Hz</w:t>
      </w:r>
      <w:r w:rsidR="00F62E00" w:rsidRPr="000F6913">
        <w:rPr>
          <w:rFonts w:ascii="Times New Roman" w:hAnsi="Times New Roman" w:cs="Times New Roman"/>
          <w:sz w:val="24"/>
          <w:szCs w:val="24"/>
        </w:rPr>
        <w:t>. The number of wavelet cycles was kept constant at 50.</w:t>
      </w:r>
    </w:p>
    <w:p w14:paraId="1CF1E164" w14:textId="77777777" w:rsidR="00152EA6" w:rsidRDefault="00152EA6" w:rsidP="007C28B2">
      <w:pPr>
        <w:spacing w:after="0" w:line="360" w:lineRule="auto"/>
        <w:jc w:val="both"/>
        <w:rPr>
          <w:rFonts w:ascii="Times New Roman" w:hAnsi="Times New Roman" w:cs="Times New Roman"/>
          <w:sz w:val="24"/>
          <w:szCs w:val="24"/>
        </w:rPr>
      </w:pPr>
    </w:p>
    <w:p w14:paraId="3E65E582" w14:textId="239EB09E" w:rsidR="00BC3325" w:rsidRDefault="00152EA6" w:rsidP="007C28B2">
      <w:pPr>
        <w:spacing w:after="0" w:line="360" w:lineRule="auto"/>
        <w:jc w:val="both"/>
        <w:rPr>
          <w:rFonts w:ascii="Times New Roman" w:hAnsi="Times New Roman" w:cs="Times New Roman"/>
          <w:sz w:val="24"/>
        </w:rPr>
      </w:pPr>
      <w:r>
        <w:rPr>
          <w:rFonts w:ascii="Times New Roman" w:hAnsi="Times New Roman" w:cs="Times New Roman"/>
          <w:sz w:val="24"/>
          <w:szCs w:val="24"/>
        </w:rPr>
        <w:t>As different protocol</w:t>
      </w:r>
      <w:r w:rsidR="00535E48">
        <w:rPr>
          <w:rFonts w:ascii="Times New Roman" w:hAnsi="Times New Roman" w:cs="Times New Roman"/>
          <w:sz w:val="24"/>
          <w:szCs w:val="24"/>
        </w:rPr>
        <w:t>s</w:t>
      </w:r>
      <w:r>
        <w:rPr>
          <w:rFonts w:ascii="Times New Roman" w:hAnsi="Times New Roman" w:cs="Times New Roman"/>
          <w:sz w:val="24"/>
          <w:szCs w:val="24"/>
        </w:rPr>
        <w:t xml:space="preserve"> were used in </w:t>
      </w:r>
      <w:r w:rsidR="00535E48">
        <w:rPr>
          <w:rFonts w:ascii="Times New Roman" w:hAnsi="Times New Roman" w:cs="Times New Roman"/>
          <w:sz w:val="24"/>
          <w:szCs w:val="24"/>
        </w:rPr>
        <w:t>all</w:t>
      </w:r>
      <w:r>
        <w:rPr>
          <w:rFonts w:ascii="Times New Roman" w:hAnsi="Times New Roman" w:cs="Times New Roman"/>
          <w:sz w:val="24"/>
          <w:szCs w:val="24"/>
        </w:rPr>
        <w:t xml:space="preserve"> four dataset</w:t>
      </w:r>
      <w:r w:rsidR="00535E48">
        <w:rPr>
          <w:rFonts w:ascii="Times New Roman" w:hAnsi="Times New Roman" w:cs="Times New Roman"/>
          <w:sz w:val="24"/>
          <w:szCs w:val="24"/>
        </w:rPr>
        <w:t>s,</w:t>
      </w:r>
      <w:r>
        <w:rPr>
          <w:rFonts w:ascii="Times New Roman" w:hAnsi="Times New Roman" w:cs="Times New Roman"/>
          <w:sz w:val="24"/>
          <w:szCs w:val="24"/>
        </w:rPr>
        <w:t xml:space="preserve"> s</w:t>
      </w:r>
      <w:r w:rsidR="00BC3325">
        <w:rPr>
          <w:rFonts w:ascii="Times New Roman" w:hAnsi="Times New Roman" w:cs="Times New Roman"/>
          <w:sz w:val="24"/>
          <w:szCs w:val="24"/>
        </w:rPr>
        <w:t>pectral decomposition w</w:t>
      </w:r>
      <w:r w:rsidR="00535E48">
        <w:rPr>
          <w:rFonts w:ascii="Times New Roman" w:hAnsi="Times New Roman" w:cs="Times New Roman"/>
          <w:sz w:val="24"/>
          <w:szCs w:val="24"/>
        </w:rPr>
        <w:t>as</w:t>
      </w:r>
      <w:r w:rsidR="00BC3325">
        <w:rPr>
          <w:rFonts w:ascii="Times New Roman" w:hAnsi="Times New Roman" w:cs="Times New Roman"/>
          <w:sz w:val="24"/>
          <w:szCs w:val="24"/>
        </w:rPr>
        <w:t xml:space="preserve"> performed on different epochs. </w:t>
      </w:r>
      <w:r w:rsidR="00535E48">
        <w:rPr>
          <w:rFonts w:ascii="Times New Roman" w:hAnsi="Times New Roman" w:cs="Times New Roman"/>
          <w:sz w:val="24"/>
          <w:szCs w:val="24"/>
        </w:rPr>
        <w:t>L</w:t>
      </w:r>
      <w:r w:rsidR="00BC3325">
        <w:rPr>
          <w:rFonts w:ascii="Times New Roman" w:hAnsi="Times New Roman" w:cs="Times New Roman"/>
          <w:sz w:val="24"/>
          <w:szCs w:val="24"/>
        </w:rPr>
        <w:t xml:space="preserve">evodopa-induced FTG </w:t>
      </w:r>
      <w:r>
        <w:rPr>
          <w:rFonts w:ascii="Times New Roman" w:hAnsi="Times New Roman" w:cs="Times New Roman"/>
          <w:sz w:val="24"/>
          <w:szCs w:val="24"/>
        </w:rPr>
        <w:t xml:space="preserve">(Figure 1A and Table </w:t>
      </w:r>
      <w:r w:rsidR="00AE58D1">
        <w:rPr>
          <w:rFonts w:ascii="Times New Roman" w:hAnsi="Times New Roman" w:cs="Times New Roman"/>
          <w:sz w:val="24"/>
          <w:szCs w:val="24"/>
        </w:rPr>
        <w:t>3</w:t>
      </w:r>
      <w:r>
        <w:rPr>
          <w:rFonts w:ascii="Times New Roman" w:hAnsi="Times New Roman" w:cs="Times New Roman"/>
          <w:sz w:val="24"/>
          <w:szCs w:val="24"/>
        </w:rPr>
        <w:t xml:space="preserve">) was observed during a joystick motor task with recordings lasting on average </w:t>
      </w:r>
      <w:r w:rsidR="00BC3325" w:rsidRPr="000F6913">
        <w:rPr>
          <w:rFonts w:ascii="Times New Roman" w:hAnsi="Times New Roman" w:cs="Times New Roman"/>
          <w:sz w:val="24"/>
        </w:rPr>
        <w:t xml:space="preserve">for 276.66 </w:t>
      </w:r>
      <w:r w:rsidR="00BC3325" w:rsidRPr="000F6913">
        <w:rPr>
          <w:rFonts w:ascii="Times New Roman" w:hAnsi="Times New Roman" w:cs="Times New Roman"/>
          <w:color w:val="000000" w:themeColor="text1"/>
        </w:rPr>
        <w:t>±</w:t>
      </w:r>
      <w:r w:rsidR="00BC3325" w:rsidRPr="000F6913">
        <w:rPr>
          <w:rFonts w:ascii="Times New Roman" w:hAnsi="Times New Roman" w:cs="Times New Roman"/>
          <w:sz w:val="24"/>
        </w:rPr>
        <w:t xml:space="preserve"> 70.88 s (mean </w:t>
      </w:r>
      <w:r w:rsidR="00BC3325" w:rsidRPr="000F6913">
        <w:rPr>
          <w:rFonts w:ascii="Times New Roman" w:hAnsi="Times New Roman" w:cs="Times New Roman"/>
          <w:color w:val="000000" w:themeColor="text1"/>
        </w:rPr>
        <w:t>±</w:t>
      </w:r>
      <w:r>
        <w:rPr>
          <w:rFonts w:ascii="Times New Roman" w:hAnsi="Times New Roman" w:cs="Times New Roman"/>
          <w:sz w:val="24"/>
        </w:rPr>
        <w:t xml:space="preserve"> SEM). The recordings w</w:t>
      </w:r>
      <w:r w:rsidR="00BB1A30">
        <w:rPr>
          <w:rFonts w:ascii="Times New Roman" w:hAnsi="Times New Roman" w:cs="Times New Roman"/>
          <w:sz w:val="24"/>
        </w:rPr>
        <w:t>ere</w:t>
      </w:r>
      <w:r>
        <w:rPr>
          <w:rFonts w:ascii="Times New Roman" w:hAnsi="Times New Roman" w:cs="Times New Roman"/>
          <w:sz w:val="24"/>
        </w:rPr>
        <w:t xml:space="preserve"> divided into epochs of </w:t>
      </w:r>
      <w:r w:rsidR="00BC3325" w:rsidRPr="000F6913">
        <w:rPr>
          <w:rFonts w:ascii="Times New Roman" w:hAnsi="Times New Roman" w:cs="Times New Roman"/>
          <w:sz w:val="24"/>
        </w:rPr>
        <w:t>25-55 s (range) to cancel out movement-related power changes</w:t>
      </w:r>
      <w:r w:rsidR="0073618F">
        <w:rPr>
          <w:rFonts w:ascii="Times New Roman" w:hAnsi="Times New Roman" w:cs="Times New Roman"/>
          <w:sz w:val="24"/>
        </w:rPr>
        <w:t xml:space="preserve"> and averaged across epochs.</w:t>
      </w:r>
    </w:p>
    <w:p w14:paraId="1DD95676" w14:textId="6B1B97AA" w:rsidR="00152EA6" w:rsidRDefault="00152EA6" w:rsidP="007C28B2">
      <w:pPr>
        <w:spacing w:after="0" w:line="360" w:lineRule="auto"/>
        <w:jc w:val="both"/>
        <w:rPr>
          <w:rFonts w:ascii="Times New Roman" w:hAnsi="Times New Roman" w:cs="Times New Roman"/>
          <w:sz w:val="24"/>
          <w:szCs w:val="24"/>
        </w:rPr>
      </w:pPr>
      <w:r>
        <w:rPr>
          <w:rFonts w:ascii="Times New Roman" w:hAnsi="Times New Roman" w:cs="Times New Roman"/>
          <w:sz w:val="24"/>
        </w:rPr>
        <w:t>For DBS-induced FTG (</w:t>
      </w:r>
      <w:r w:rsidR="00BB1A30">
        <w:rPr>
          <w:rFonts w:ascii="Times New Roman" w:hAnsi="Times New Roman" w:cs="Times New Roman"/>
          <w:sz w:val="24"/>
        </w:rPr>
        <w:t>F</w:t>
      </w:r>
      <w:r>
        <w:rPr>
          <w:rFonts w:ascii="Times New Roman" w:hAnsi="Times New Roman" w:cs="Times New Roman"/>
          <w:sz w:val="24"/>
        </w:rPr>
        <w:t>igure 1B an</w:t>
      </w:r>
      <w:r w:rsidR="00BB1A30">
        <w:rPr>
          <w:rFonts w:ascii="Times New Roman" w:hAnsi="Times New Roman" w:cs="Times New Roman"/>
          <w:sz w:val="24"/>
        </w:rPr>
        <w:t xml:space="preserve">d Table </w:t>
      </w:r>
      <w:r w:rsidR="00AE58D1">
        <w:rPr>
          <w:rFonts w:ascii="Times New Roman" w:hAnsi="Times New Roman" w:cs="Times New Roman"/>
          <w:sz w:val="24"/>
        </w:rPr>
        <w:t>3</w:t>
      </w:r>
      <w:r>
        <w:rPr>
          <w:rFonts w:ascii="Times New Roman" w:hAnsi="Times New Roman" w:cs="Times New Roman"/>
          <w:sz w:val="24"/>
        </w:rPr>
        <w:t xml:space="preserve">), two time epochs were defined. </w:t>
      </w:r>
      <w:r w:rsidRPr="000F6913">
        <w:rPr>
          <w:rFonts w:ascii="Times New Roman" w:hAnsi="Times New Roman" w:cs="Times New Roman"/>
          <w:sz w:val="24"/>
          <w:szCs w:val="24"/>
        </w:rPr>
        <w:t xml:space="preserve">If </w:t>
      </w:r>
      <w:r>
        <w:rPr>
          <w:rFonts w:ascii="Times New Roman" w:hAnsi="Times New Roman" w:cs="Times New Roman"/>
          <w:sz w:val="24"/>
          <w:szCs w:val="24"/>
        </w:rPr>
        <w:t xml:space="preserve">the </w:t>
      </w:r>
      <w:r w:rsidRPr="000F6913">
        <w:rPr>
          <w:rFonts w:ascii="Times New Roman" w:hAnsi="Times New Roman" w:cs="Times New Roman"/>
          <w:sz w:val="24"/>
          <w:szCs w:val="24"/>
        </w:rPr>
        <w:t>FTG was detected during stimulation, spectral decomposition was performed on an epoch starting at DBS start and lasting as long as the shortest DBS block of the respective subject</w:t>
      </w:r>
      <w:r>
        <w:rPr>
          <w:rFonts w:ascii="Times New Roman" w:hAnsi="Times New Roman" w:cs="Times New Roman"/>
          <w:sz w:val="24"/>
          <w:szCs w:val="24"/>
        </w:rPr>
        <w:t xml:space="preserve">. </w:t>
      </w:r>
      <w:r>
        <w:rPr>
          <w:rFonts w:ascii="Times New Roman" w:hAnsi="Times New Roman" w:cs="Times New Roman"/>
          <w:sz w:val="24"/>
        </w:rPr>
        <w:t>If it was detected after DBS, s</w:t>
      </w:r>
      <w:r w:rsidR="00BC3325" w:rsidRPr="000F6913">
        <w:rPr>
          <w:rFonts w:ascii="Times New Roman" w:hAnsi="Times New Roman" w:cs="Times New Roman"/>
          <w:sz w:val="24"/>
          <w:szCs w:val="24"/>
        </w:rPr>
        <w:t xml:space="preserve">pectral decomposition was performed on an epoch starting 5 s before DBS offset and lasting for 65 s. </w:t>
      </w:r>
      <w:r>
        <w:rPr>
          <w:rFonts w:ascii="Times New Roman" w:hAnsi="Times New Roman" w:cs="Times New Roman"/>
          <w:sz w:val="24"/>
          <w:szCs w:val="24"/>
        </w:rPr>
        <w:t>In both case</w:t>
      </w:r>
      <w:r w:rsidR="00535E48">
        <w:rPr>
          <w:rFonts w:ascii="Times New Roman" w:hAnsi="Times New Roman" w:cs="Times New Roman"/>
          <w:sz w:val="24"/>
          <w:szCs w:val="24"/>
        </w:rPr>
        <w:t>s,</w:t>
      </w:r>
      <w:r>
        <w:rPr>
          <w:rFonts w:ascii="Times New Roman" w:hAnsi="Times New Roman" w:cs="Times New Roman"/>
          <w:sz w:val="24"/>
          <w:szCs w:val="24"/>
        </w:rPr>
        <w:t xml:space="preserve"> p</w:t>
      </w:r>
      <w:r w:rsidR="00BC3325" w:rsidRPr="000F6913">
        <w:rPr>
          <w:rFonts w:ascii="Times New Roman" w:hAnsi="Times New Roman" w:cs="Times New Roman"/>
          <w:sz w:val="24"/>
          <w:szCs w:val="24"/>
        </w:rPr>
        <w:t xml:space="preserve">ower estimates of these epochs were baseline normalised </w:t>
      </w:r>
      <w:r w:rsidR="00535E48">
        <w:rPr>
          <w:rFonts w:ascii="Times New Roman" w:hAnsi="Times New Roman" w:cs="Times New Roman"/>
          <w:sz w:val="24"/>
          <w:szCs w:val="24"/>
        </w:rPr>
        <w:t>using</w:t>
      </w:r>
      <w:r w:rsidR="00BC3325" w:rsidRPr="000F6913">
        <w:rPr>
          <w:rFonts w:ascii="Times New Roman" w:hAnsi="Times New Roman" w:cs="Times New Roman"/>
          <w:sz w:val="24"/>
          <w:szCs w:val="24"/>
        </w:rPr>
        <w:t xml:space="preserve"> a 60-s window before respective DBS blocks and averaged across all consecutive stimulation blocks in every subject</w:t>
      </w:r>
      <w:r>
        <w:rPr>
          <w:rFonts w:ascii="Times New Roman" w:hAnsi="Times New Roman" w:cs="Times New Roman"/>
          <w:sz w:val="24"/>
          <w:szCs w:val="24"/>
        </w:rPr>
        <w:t xml:space="preserve">. </w:t>
      </w:r>
    </w:p>
    <w:p w14:paraId="0C95012B" w14:textId="2FDDC60C" w:rsidR="00BC3325" w:rsidRDefault="0073618F" w:rsidP="007C2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Finally, </w:t>
      </w:r>
      <w:r w:rsidR="00152EA6">
        <w:rPr>
          <w:rFonts w:ascii="Times New Roman" w:hAnsi="Times New Roman" w:cs="Times New Roman"/>
          <w:sz w:val="24"/>
          <w:szCs w:val="24"/>
        </w:rPr>
        <w:t>broadband gamma ERS was</w:t>
      </w:r>
      <w:r>
        <w:rPr>
          <w:rFonts w:ascii="Times New Roman" w:hAnsi="Times New Roman" w:cs="Times New Roman"/>
          <w:sz w:val="24"/>
          <w:szCs w:val="24"/>
        </w:rPr>
        <w:t xml:space="preserve"> </w:t>
      </w:r>
      <w:r w:rsidR="00535E48">
        <w:rPr>
          <w:rFonts w:ascii="Times New Roman" w:hAnsi="Times New Roman" w:cs="Times New Roman"/>
          <w:sz w:val="24"/>
          <w:szCs w:val="24"/>
        </w:rPr>
        <w:t>recorded</w:t>
      </w:r>
      <w:r>
        <w:rPr>
          <w:rFonts w:ascii="Times New Roman" w:hAnsi="Times New Roman" w:cs="Times New Roman"/>
          <w:sz w:val="24"/>
          <w:szCs w:val="24"/>
        </w:rPr>
        <w:t xml:space="preserve"> in a joystick motor task</w:t>
      </w:r>
      <w:r w:rsidR="00535E48">
        <w:rPr>
          <w:rFonts w:ascii="Times New Roman" w:hAnsi="Times New Roman" w:cs="Times New Roman"/>
          <w:sz w:val="24"/>
          <w:szCs w:val="24"/>
        </w:rPr>
        <w:t>,</w:t>
      </w:r>
      <w:r>
        <w:rPr>
          <w:rFonts w:ascii="Times New Roman" w:hAnsi="Times New Roman" w:cs="Times New Roman"/>
          <w:sz w:val="24"/>
          <w:szCs w:val="24"/>
        </w:rPr>
        <w:t xml:space="preserve"> divided in</w:t>
      </w:r>
      <w:r w:rsidR="00535E48">
        <w:rPr>
          <w:rFonts w:ascii="Times New Roman" w:hAnsi="Times New Roman" w:cs="Times New Roman"/>
          <w:sz w:val="24"/>
          <w:szCs w:val="24"/>
        </w:rPr>
        <w:t>to</w:t>
      </w:r>
      <w:r>
        <w:rPr>
          <w:rFonts w:ascii="Times New Roman" w:hAnsi="Times New Roman" w:cs="Times New Roman"/>
          <w:sz w:val="24"/>
          <w:szCs w:val="24"/>
        </w:rPr>
        <w:t xml:space="preserve"> </w:t>
      </w:r>
      <w:r w:rsidR="00535E48">
        <w:rPr>
          <w:rFonts w:ascii="Times New Roman" w:hAnsi="Times New Roman" w:cs="Times New Roman"/>
          <w:sz w:val="24"/>
          <w:szCs w:val="24"/>
        </w:rPr>
        <w:t>epochs</w:t>
      </w:r>
      <w:r>
        <w:rPr>
          <w:rFonts w:ascii="Times New Roman" w:hAnsi="Times New Roman" w:cs="Times New Roman"/>
          <w:sz w:val="24"/>
          <w:szCs w:val="24"/>
        </w:rPr>
        <w:t xml:space="preserve"> of </w:t>
      </w:r>
      <w:r w:rsidR="00535E48">
        <w:rPr>
          <w:rFonts w:ascii="Times New Roman" w:hAnsi="Times New Roman" w:cs="Times New Roman"/>
          <w:sz w:val="24"/>
          <w:szCs w:val="24"/>
        </w:rPr>
        <w:t>5</w:t>
      </w:r>
      <w:r>
        <w:rPr>
          <w:rFonts w:ascii="Times New Roman" w:hAnsi="Times New Roman" w:cs="Times New Roman"/>
          <w:sz w:val="24"/>
          <w:szCs w:val="24"/>
        </w:rPr>
        <w:t xml:space="preserve"> seconds</w:t>
      </w:r>
      <w:r w:rsidR="00535E48">
        <w:rPr>
          <w:rFonts w:ascii="Times New Roman" w:hAnsi="Times New Roman" w:cs="Times New Roman"/>
          <w:sz w:val="24"/>
          <w:szCs w:val="24"/>
        </w:rPr>
        <w:t xml:space="preserve"> and</w:t>
      </w:r>
      <w:r>
        <w:rPr>
          <w:rFonts w:ascii="Times New Roman" w:hAnsi="Times New Roman" w:cs="Times New Roman"/>
          <w:sz w:val="24"/>
          <w:szCs w:val="24"/>
        </w:rPr>
        <w:t xml:space="preserve"> aligned to movement onset. P</w:t>
      </w:r>
      <w:r w:rsidR="00152EA6">
        <w:rPr>
          <w:rFonts w:ascii="Times New Roman" w:hAnsi="Times New Roman" w:cs="Times New Roman"/>
          <w:sz w:val="24"/>
          <w:szCs w:val="24"/>
        </w:rPr>
        <w:t xml:space="preserve">ower was estimated </w:t>
      </w:r>
      <w:r>
        <w:rPr>
          <w:rFonts w:ascii="Times New Roman" w:hAnsi="Times New Roman" w:cs="Times New Roman"/>
          <w:sz w:val="24"/>
          <w:szCs w:val="24"/>
        </w:rPr>
        <w:t>for e</w:t>
      </w:r>
      <w:r w:rsidR="00535E48">
        <w:rPr>
          <w:rFonts w:ascii="Times New Roman" w:hAnsi="Times New Roman" w:cs="Times New Roman"/>
          <w:sz w:val="24"/>
          <w:szCs w:val="24"/>
        </w:rPr>
        <w:t>very</w:t>
      </w:r>
      <w:r>
        <w:rPr>
          <w:rFonts w:ascii="Times New Roman" w:hAnsi="Times New Roman" w:cs="Times New Roman"/>
          <w:sz w:val="24"/>
          <w:szCs w:val="24"/>
        </w:rPr>
        <w:t xml:space="preserve"> </w:t>
      </w:r>
      <w:r w:rsidR="00535E48">
        <w:rPr>
          <w:rFonts w:ascii="Times New Roman" w:hAnsi="Times New Roman" w:cs="Times New Roman"/>
          <w:sz w:val="24"/>
          <w:szCs w:val="24"/>
        </w:rPr>
        <w:t>epoch</w:t>
      </w:r>
      <w:r>
        <w:rPr>
          <w:rFonts w:ascii="Times New Roman" w:hAnsi="Times New Roman" w:cs="Times New Roman"/>
          <w:sz w:val="24"/>
          <w:szCs w:val="24"/>
        </w:rPr>
        <w:t xml:space="preserve">, </w:t>
      </w:r>
      <w:r w:rsidR="00152EA6" w:rsidRPr="000F6913">
        <w:rPr>
          <w:rFonts w:ascii="Times New Roman" w:hAnsi="Times New Roman" w:cs="Times New Roman"/>
          <w:sz w:val="24"/>
        </w:rPr>
        <w:t xml:space="preserve">baseline normalised using a 2-s </w:t>
      </w:r>
      <w:r w:rsidR="00535E48">
        <w:rPr>
          <w:rFonts w:ascii="Times New Roman" w:hAnsi="Times New Roman" w:cs="Times New Roman"/>
          <w:sz w:val="24"/>
        </w:rPr>
        <w:t>window</w:t>
      </w:r>
      <w:r w:rsidR="00152EA6" w:rsidRPr="000F6913">
        <w:rPr>
          <w:rFonts w:ascii="Times New Roman" w:hAnsi="Times New Roman" w:cs="Times New Roman"/>
          <w:sz w:val="24"/>
        </w:rPr>
        <w:t xml:space="preserve"> (-2.5 to -0.5 s before movement start) and averaged</w:t>
      </w:r>
      <w:r w:rsidR="00152EA6">
        <w:rPr>
          <w:rFonts w:ascii="Times New Roman" w:hAnsi="Times New Roman" w:cs="Times New Roman"/>
          <w:sz w:val="24"/>
        </w:rPr>
        <w:t xml:space="preserve"> across trials. </w:t>
      </w:r>
    </w:p>
    <w:p w14:paraId="72E9FC3D" w14:textId="3B5AA077" w:rsidR="00BC3325" w:rsidRDefault="00BC3325" w:rsidP="007C28B2">
      <w:pPr>
        <w:spacing w:after="0" w:line="360" w:lineRule="auto"/>
        <w:jc w:val="both"/>
        <w:rPr>
          <w:rFonts w:ascii="Times New Roman" w:hAnsi="Times New Roman" w:cs="Times New Roman"/>
          <w:sz w:val="24"/>
          <w:szCs w:val="24"/>
        </w:rPr>
      </w:pPr>
    </w:p>
    <w:p w14:paraId="0A2E95F6" w14:textId="3E402E05" w:rsidR="00BC3325" w:rsidRPr="000B5CCF" w:rsidRDefault="0073618F" w:rsidP="007C28B2">
      <w:pPr>
        <w:spacing w:after="0" w:line="360" w:lineRule="auto"/>
        <w:jc w:val="both"/>
        <w:rPr>
          <w:rFonts w:ascii="Times New Roman" w:hAnsi="Times New Roman" w:cs="Times New Roman"/>
          <w:color w:val="2E74B5" w:themeColor="accent1" w:themeShade="BF"/>
          <w:sz w:val="24"/>
          <w:szCs w:val="24"/>
        </w:rPr>
      </w:pPr>
      <w:r w:rsidRPr="000B5CCF">
        <w:rPr>
          <w:rFonts w:ascii="Times New Roman" w:hAnsi="Times New Roman" w:cs="Times New Roman"/>
          <w:color w:val="2E74B5" w:themeColor="accent1" w:themeShade="BF"/>
          <w:sz w:val="24"/>
          <w:szCs w:val="24"/>
        </w:rPr>
        <w:t>Contouring</w:t>
      </w:r>
    </w:p>
    <w:p w14:paraId="2DBD09AF" w14:textId="1D621C87" w:rsidR="00BC3325" w:rsidRDefault="00C938AC" w:rsidP="00C938AC">
      <w:pPr>
        <w:spacing w:after="0" w:line="360" w:lineRule="auto"/>
        <w:jc w:val="both"/>
        <w:rPr>
          <w:rFonts w:ascii="Times New Roman" w:hAnsi="Times New Roman" w:cs="Times New Roman"/>
          <w:sz w:val="24"/>
        </w:rPr>
      </w:pPr>
      <w:r w:rsidRPr="000F6913">
        <w:rPr>
          <w:rFonts w:ascii="Times New Roman" w:hAnsi="Times New Roman" w:cs="Times New Roman"/>
          <w:sz w:val="24"/>
        </w:rPr>
        <w:t>FTG</w:t>
      </w:r>
      <w:r w:rsidR="0073618F">
        <w:rPr>
          <w:rFonts w:ascii="Times New Roman" w:hAnsi="Times New Roman" w:cs="Times New Roman"/>
          <w:sz w:val="24"/>
        </w:rPr>
        <w:t xml:space="preserve"> and broadband</w:t>
      </w:r>
      <w:r w:rsidR="00BB1A30">
        <w:rPr>
          <w:rFonts w:ascii="Times New Roman" w:hAnsi="Times New Roman" w:cs="Times New Roman"/>
          <w:sz w:val="24"/>
        </w:rPr>
        <w:t xml:space="preserve"> </w:t>
      </w:r>
      <w:r w:rsidR="0073618F">
        <w:rPr>
          <w:rFonts w:ascii="Times New Roman" w:hAnsi="Times New Roman" w:cs="Times New Roman"/>
          <w:sz w:val="24"/>
        </w:rPr>
        <w:t>gamma ERS</w:t>
      </w:r>
      <w:r w:rsidRPr="000F6913">
        <w:rPr>
          <w:rFonts w:ascii="Times New Roman" w:hAnsi="Times New Roman" w:cs="Times New Roman"/>
          <w:sz w:val="24"/>
        </w:rPr>
        <w:t xml:space="preserve"> w</w:t>
      </w:r>
      <w:r w:rsidR="0073618F">
        <w:rPr>
          <w:rFonts w:ascii="Times New Roman" w:hAnsi="Times New Roman" w:cs="Times New Roman"/>
          <w:sz w:val="24"/>
        </w:rPr>
        <w:t>ere</w:t>
      </w:r>
      <w:r w:rsidRPr="000F6913">
        <w:rPr>
          <w:rFonts w:ascii="Times New Roman" w:hAnsi="Times New Roman" w:cs="Times New Roman"/>
          <w:sz w:val="24"/>
        </w:rPr>
        <w:t xml:space="preserve"> defined as in </w:t>
      </w:r>
      <w:r w:rsidRPr="000F6913">
        <w:rPr>
          <w:rFonts w:ascii="Times New Roman" w:hAnsi="Times New Roman" w:cs="Times New Roman"/>
          <w:sz w:val="24"/>
        </w:rPr>
        <w:fldChar w:fldCharType="begin" w:fldLock="1"/>
      </w:r>
      <w:r w:rsidRPr="000F6913">
        <w:rPr>
          <w:rFonts w:ascii="Times New Roman" w:hAnsi="Times New Roman" w:cs="Times New Roman"/>
          <w:sz w:val="24"/>
        </w:rPr>
        <w:instrText>ADDIN CSL_CITATION {"citationItems":[{"id":"ITEM-1","itemData":{"DOI":"10.1016/j.nbd.2021.105287","ISSN":"1095-953X (Electronic)","PMID":"33549721","abstract":"Finely-tuned gamma (FTG) oscillations can be recorded from cortex or the subthalamic  nucleus (STN) in patients with Parkinson's disease (PD) on dopaminergic medication, and have been associated with dyskinesias. When recorded during deep brain stimulation (DBS) on medication the FTG is entrained to half the stimulation frequency. We investigated whether these characteristics are shared off medication by recording local field potentials (LFP) from the STN from externalised DBS leads in 14 PD patients after overnight withdrawal of medication. FTG was induced de-novo by DBS in the absence of dyskinesias in a third of our cohort. The FTG could outlast stimulation or arise only after DBS ceased. FTG frequencies decreased during and across consecutive DBS blocks, but did not shift with changing stimulation frequency off medication. Together with the sustained after-effects this argues against simple entrainment by DBS in the off medication state. We also found significant coherence between STN-LFP and electroencephalogram (EEG) signals at FTG frequencies. We conclude that FTG is a network phenomenon that behaves differently in the off medication state, when it is neither associated with dyskinesias nor susceptible to entrainment.","author":[{"dropping-particle":"","family":"Wiest","given":"C","non-dropping-particle":"","parse-names":false,"suffix":""},{"dropping-particle":"","family":"Tinkhauser","given":"G","non-dropping-particle":"","parse-names":false,"suffix":""},{"dropping-particle":"","family":"Pogosyan","given":"A","non-dropping-particle":"","parse-names":false,"suffix":""},{"dropping-particle":"","family":"He","given":"S","non-dropping-particle":"","parse-names":false,"suffix":""},{"dropping-particle":"","family":"Baig","given":"F","non-dropping-particle":"","parse-names":false,"suffix":""},{"dropping-particle":"","family":"Morgante","given":"F","non-dropping-particle":"","parse-names":false,"suffix":""},{"dropping-particle":"","family":"Mostofi","given":"A","non-dropping-particle":"","parse-names":false,"suffix":""},{"dropping-particle":"","family":"Pereira","given":"E A","non-dropping-particle":"","parse-names":false,"suffix":""},{"dropping-particle":"","family":"Tan","given":"H","non-dropping-particle":"","parse-names":false,"suffix":""},{"dropping-particle":"","family":"Brown","given":"P","non-dropping-particle":"","parse-names":false,"suffix":""},{"dropping-particle":"","family":"Torrecillos","given":"F","non-dropping-particle":"","parse-names":false,"suffix":""}],"container-title":"Neurobiology of disease","id":"ITEM-1","issued":{"date-parts":[["2021","5"]]},"language":"eng","page":"105287","title":"Subthalamic deep brain stimulation induces finely-tuned gamma oscillations in the  absence of levodopa.","type":"article-journal","volume":"152"},"uris":["http://www.mendeley.com/documents/?uuid=6fae9888-da9e-4f8e-a8d8-25e6fba24828"]}],"mendeley":{"formattedCitation":"(Wiest et al., 2021)","plainTextFormattedCitation":"(Wiest et al., 2021)","previouslyFormattedCitation":"(Wiest et al., 2021)"},"properties":{"noteIndex":0},"schema":"https://github.com/citation-style-language/schema/raw/master/csl-citation.json"}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(Wiest et al., 2021)</w:t>
      </w:r>
      <w:r w:rsidRPr="000F6913">
        <w:rPr>
          <w:rFonts w:ascii="Times New Roman" w:hAnsi="Times New Roman" w:cs="Times New Roman"/>
          <w:sz w:val="24"/>
        </w:rPr>
        <w:fldChar w:fldCharType="end"/>
      </w:r>
      <w:r w:rsidRPr="000F6913">
        <w:rPr>
          <w:rFonts w:ascii="Times New Roman" w:hAnsi="Times New Roman" w:cs="Times New Roman"/>
          <w:sz w:val="24"/>
        </w:rPr>
        <w:t>. A region of interest (ROI) was defined in which the ordinate corresponds to the frequency range from 50-90 Hz</w:t>
      </w:r>
      <w:r w:rsidR="00BB1A30">
        <w:rPr>
          <w:rFonts w:ascii="Times New Roman" w:hAnsi="Times New Roman" w:cs="Times New Roman"/>
          <w:sz w:val="24"/>
        </w:rPr>
        <w:t xml:space="preserve"> (except for DBS-induced FTG)</w:t>
      </w:r>
      <w:r w:rsidRPr="000F6913">
        <w:rPr>
          <w:rFonts w:ascii="Times New Roman" w:hAnsi="Times New Roman" w:cs="Times New Roman"/>
          <w:sz w:val="24"/>
        </w:rPr>
        <w:t xml:space="preserve"> and the abscissa corresponds to the duration of the averaged segments (ROI corresponds to the shown axes in Figure 1A</w:t>
      </w:r>
      <w:r w:rsidR="00BB1A30">
        <w:rPr>
          <w:rFonts w:ascii="Times New Roman" w:hAnsi="Times New Roman" w:cs="Times New Roman"/>
          <w:sz w:val="24"/>
        </w:rPr>
        <w:t>+C and the dashed rectangle in Figure 1B</w:t>
      </w:r>
      <w:r w:rsidRPr="000F6913">
        <w:rPr>
          <w:rFonts w:ascii="Times New Roman" w:hAnsi="Times New Roman" w:cs="Times New Roman"/>
          <w:sz w:val="24"/>
        </w:rPr>
        <w:t>). Power estimates (pixel values) above the 90</w:t>
      </w:r>
      <w:r w:rsidRPr="000F6913">
        <w:rPr>
          <w:rFonts w:ascii="Times New Roman" w:hAnsi="Times New Roman" w:cs="Times New Roman"/>
          <w:sz w:val="24"/>
          <w:vertAlign w:val="superscript"/>
        </w:rPr>
        <w:t>th</w:t>
      </w:r>
      <w:r w:rsidRPr="000F6913">
        <w:rPr>
          <w:rFonts w:ascii="Times New Roman" w:hAnsi="Times New Roman" w:cs="Times New Roman"/>
          <w:sz w:val="24"/>
        </w:rPr>
        <w:t xml:space="preserve"> percentile within the ROI </w:t>
      </w:r>
      <w:r w:rsidR="0073618F">
        <w:rPr>
          <w:rFonts w:ascii="Times New Roman" w:hAnsi="Times New Roman" w:cs="Times New Roman"/>
          <w:sz w:val="24"/>
        </w:rPr>
        <w:t>(or 70</w:t>
      </w:r>
      <w:r w:rsidR="0073618F" w:rsidRPr="0073618F">
        <w:rPr>
          <w:rFonts w:ascii="Times New Roman" w:hAnsi="Times New Roman" w:cs="Times New Roman"/>
          <w:sz w:val="24"/>
          <w:vertAlign w:val="superscript"/>
        </w:rPr>
        <w:t>th</w:t>
      </w:r>
      <w:r w:rsidR="0073618F">
        <w:rPr>
          <w:rFonts w:ascii="Times New Roman" w:hAnsi="Times New Roman" w:cs="Times New Roman"/>
          <w:sz w:val="24"/>
        </w:rPr>
        <w:t xml:space="preserve"> for the </w:t>
      </w:r>
      <w:r w:rsidR="009D4203">
        <w:rPr>
          <w:rFonts w:ascii="Times New Roman" w:hAnsi="Times New Roman" w:cs="Times New Roman"/>
          <w:sz w:val="24"/>
        </w:rPr>
        <w:t>levodopa</w:t>
      </w:r>
      <w:r w:rsidR="00BB1A30">
        <w:rPr>
          <w:rFonts w:ascii="Times New Roman" w:hAnsi="Times New Roman" w:cs="Times New Roman"/>
          <w:sz w:val="24"/>
        </w:rPr>
        <w:t>-</w:t>
      </w:r>
      <w:r w:rsidR="0073618F">
        <w:rPr>
          <w:rFonts w:ascii="Times New Roman" w:hAnsi="Times New Roman" w:cs="Times New Roman"/>
          <w:sz w:val="24"/>
        </w:rPr>
        <w:t>induced</w:t>
      </w:r>
      <w:r w:rsidR="00BB1A30">
        <w:rPr>
          <w:rFonts w:ascii="Times New Roman" w:hAnsi="Times New Roman" w:cs="Times New Roman"/>
          <w:sz w:val="24"/>
        </w:rPr>
        <w:t xml:space="preserve"> FTG</w:t>
      </w:r>
      <w:r w:rsidR="0073618F">
        <w:rPr>
          <w:rFonts w:ascii="Times New Roman" w:hAnsi="Times New Roman" w:cs="Times New Roman"/>
          <w:sz w:val="24"/>
        </w:rPr>
        <w:t xml:space="preserve">) </w:t>
      </w:r>
      <w:r w:rsidRPr="000F6913">
        <w:rPr>
          <w:rFonts w:ascii="Times New Roman" w:hAnsi="Times New Roman" w:cs="Times New Roman"/>
          <w:sz w:val="24"/>
        </w:rPr>
        <w:t xml:space="preserve">were equalled to one, all other estimates were zeroed. The largest cluster of connected ones (connected defined as edges or corners touch) was identified and contoured (Figure 1). </w:t>
      </w:r>
    </w:p>
    <w:p w14:paraId="08910BCC" w14:textId="30A42DC7" w:rsidR="00C938AC" w:rsidRDefault="00BC3325" w:rsidP="007C28B2">
      <w:pPr>
        <w:spacing w:after="0" w:line="360" w:lineRule="auto"/>
        <w:jc w:val="both"/>
        <w:rPr>
          <w:rFonts w:ascii="Times New Roman" w:hAnsi="Times New Roman" w:cs="Times New Roman"/>
          <w:sz w:val="24"/>
          <w:szCs w:val="24"/>
        </w:rPr>
      </w:pPr>
      <w:r w:rsidRPr="000F6913">
        <w:rPr>
          <w:rFonts w:ascii="Times New Roman" w:hAnsi="Times New Roman" w:cs="Times New Roman"/>
          <w:sz w:val="24"/>
          <w:szCs w:val="24"/>
        </w:rPr>
        <w:lastRenderedPageBreak/>
        <w:t>The duration</w:t>
      </w:r>
      <w:r w:rsidR="00BB1A30">
        <w:rPr>
          <w:rFonts w:ascii="Times New Roman" w:hAnsi="Times New Roman" w:cs="Times New Roman"/>
          <w:sz w:val="24"/>
          <w:szCs w:val="24"/>
        </w:rPr>
        <w:t>s</w:t>
      </w:r>
      <w:r w:rsidRPr="000F6913">
        <w:rPr>
          <w:rFonts w:ascii="Times New Roman" w:hAnsi="Times New Roman" w:cs="Times New Roman"/>
          <w:sz w:val="24"/>
          <w:szCs w:val="24"/>
        </w:rPr>
        <w:t xml:space="preserve"> of the FTG </w:t>
      </w:r>
      <w:r w:rsidR="0073618F">
        <w:rPr>
          <w:rFonts w:ascii="Times New Roman" w:hAnsi="Times New Roman" w:cs="Times New Roman"/>
          <w:sz w:val="24"/>
          <w:szCs w:val="24"/>
        </w:rPr>
        <w:t xml:space="preserve">and gamma ERS </w:t>
      </w:r>
      <w:r w:rsidRPr="000F6913">
        <w:rPr>
          <w:rFonts w:ascii="Times New Roman" w:hAnsi="Times New Roman" w:cs="Times New Roman"/>
          <w:sz w:val="24"/>
          <w:szCs w:val="24"/>
        </w:rPr>
        <w:t>feature w</w:t>
      </w:r>
      <w:r w:rsidR="00BB1A30">
        <w:rPr>
          <w:rFonts w:ascii="Times New Roman" w:hAnsi="Times New Roman" w:cs="Times New Roman"/>
          <w:sz w:val="24"/>
          <w:szCs w:val="24"/>
        </w:rPr>
        <w:t>ere</w:t>
      </w:r>
      <w:r w:rsidRPr="000F6913">
        <w:rPr>
          <w:rFonts w:ascii="Times New Roman" w:hAnsi="Times New Roman" w:cs="Times New Roman"/>
          <w:sz w:val="24"/>
          <w:szCs w:val="24"/>
        </w:rPr>
        <w:t xml:space="preserve"> defined as the maximal extent of the contour. Amplitudes, peak frequencies and</w:t>
      </w:r>
      <w:r w:rsidR="00BB1A30">
        <w:rPr>
          <w:rFonts w:ascii="Times New Roman" w:hAnsi="Times New Roman" w:cs="Times New Roman"/>
          <w:sz w:val="24"/>
          <w:szCs w:val="24"/>
        </w:rPr>
        <w:t xml:space="preserve"> </w:t>
      </w:r>
      <w:r w:rsidRPr="000F6913">
        <w:rPr>
          <w:rFonts w:ascii="Times New Roman" w:hAnsi="Times New Roman" w:cs="Times New Roman"/>
          <w:sz w:val="24"/>
          <w:szCs w:val="24"/>
        </w:rPr>
        <w:t>half-prominence widths were computed based on the power spectrum of every time point</w:t>
      </w:r>
      <w:r w:rsidR="0073618F">
        <w:rPr>
          <w:rFonts w:ascii="Times New Roman" w:hAnsi="Times New Roman" w:cs="Times New Roman"/>
          <w:sz w:val="24"/>
          <w:szCs w:val="24"/>
        </w:rPr>
        <w:t xml:space="preserve"> (Table </w:t>
      </w:r>
      <w:r w:rsidR="00AE58D1">
        <w:rPr>
          <w:rFonts w:ascii="Times New Roman" w:hAnsi="Times New Roman" w:cs="Times New Roman"/>
          <w:sz w:val="24"/>
          <w:szCs w:val="24"/>
        </w:rPr>
        <w:t>3</w:t>
      </w:r>
      <w:r w:rsidR="0073618F">
        <w:rPr>
          <w:rFonts w:ascii="Times New Roman" w:hAnsi="Times New Roman" w:cs="Times New Roman"/>
          <w:sz w:val="24"/>
          <w:szCs w:val="24"/>
        </w:rPr>
        <w:t>)</w:t>
      </w:r>
      <w:r w:rsidRPr="000F6913">
        <w:rPr>
          <w:rFonts w:ascii="Times New Roman" w:hAnsi="Times New Roman" w:cs="Times New Roman"/>
          <w:sz w:val="24"/>
          <w:szCs w:val="24"/>
        </w:rPr>
        <w:t>.</w:t>
      </w:r>
    </w:p>
    <w:p w14:paraId="0D7BD0FC" w14:textId="77777777" w:rsidR="0073618F" w:rsidRPr="000F6913" w:rsidRDefault="0073618F" w:rsidP="007C28B2">
      <w:pPr>
        <w:spacing w:after="0" w:line="360" w:lineRule="auto"/>
        <w:jc w:val="both"/>
        <w:rPr>
          <w:rFonts w:ascii="Times New Roman" w:hAnsi="Times New Roman" w:cs="Times New Roman"/>
          <w:color w:val="000000" w:themeColor="text1"/>
          <w:sz w:val="24"/>
          <w:szCs w:val="24"/>
        </w:rPr>
      </w:pPr>
    </w:p>
    <w:p w14:paraId="462B16C7" w14:textId="1111592F" w:rsidR="00771C7D" w:rsidRDefault="0073618F" w:rsidP="007C28B2">
      <w:pPr>
        <w:spacing w:after="0" w:line="360" w:lineRule="auto"/>
        <w:jc w:val="both"/>
        <w:rPr>
          <w:rFonts w:ascii="Times New Roman" w:hAnsi="Times New Roman" w:cs="Times New Roman"/>
          <w:color w:val="2E74B5" w:themeColor="accent1" w:themeShade="BF"/>
          <w:sz w:val="24"/>
        </w:rPr>
      </w:pPr>
      <w:r>
        <w:rPr>
          <w:rFonts w:ascii="Times New Roman" w:hAnsi="Times New Roman" w:cs="Times New Roman"/>
          <w:color w:val="2E74B5" w:themeColor="accent1" w:themeShade="BF"/>
          <w:sz w:val="24"/>
        </w:rPr>
        <w:t>Movement-related modulation</w:t>
      </w:r>
    </w:p>
    <w:p w14:paraId="147B5BEE" w14:textId="360227E5" w:rsidR="0073618F" w:rsidRPr="000F6913" w:rsidRDefault="0073618F" w:rsidP="0073618F">
      <w:pPr>
        <w:spacing w:after="0" w:line="360" w:lineRule="auto"/>
        <w:jc w:val="both"/>
        <w:rPr>
          <w:rFonts w:ascii="Times New Roman" w:hAnsi="Times New Roman" w:cs="Times New Roman"/>
          <w:sz w:val="24"/>
        </w:rPr>
      </w:pPr>
      <w:r>
        <w:rPr>
          <w:rFonts w:ascii="Times New Roman" w:hAnsi="Times New Roman" w:cs="Times New Roman"/>
          <w:sz w:val="24"/>
        </w:rPr>
        <w:t xml:space="preserve">The movement-related modulation of FTG is illustrated in Figure 2 with </w:t>
      </w:r>
      <w:r w:rsidR="00BB1A30">
        <w:rPr>
          <w:rFonts w:ascii="Times New Roman" w:hAnsi="Times New Roman" w:cs="Times New Roman"/>
          <w:sz w:val="24"/>
        </w:rPr>
        <w:t>data</w:t>
      </w:r>
      <w:r>
        <w:rPr>
          <w:rFonts w:ascii="Times New Roman" w:hAnsi="Times New Roman" w:cs="Times New Roman"/>
          <w:sz w:val="24"/>
        </w:rPr>
        <w:t xml:space="preserve"> from one PD patient performing 13 self-paced joystick movements. </w:t>
      </w:r>
      <w:r w:rsidR="00A1313D">
        <w:rPr>
          <w:rFonts w:ascii="Times New Roman" w:hAnsi="Times New Roman" w:cs="Times New Roman"/>
          <w:sz w:val="24"/>
        </w:rPr>
        <w:t xml:space="preserve">Spectral decomposition was performed in </w:t>
      </w:r>
      <w:r w:rsidRPr="000F6913">
        <w:rPr>
          <w:rFonts w:ascii="Times New Roman" w:hAnsi="Times New Roman" w:cs="Times New Roman"/>
          <w:sz w:val="24"/>
        </w:rPr>
        <w:t>5-s epoch</w:t>
      </w:r>
      <w:r w:rsidR="00BB1A30">
        <w:rPr>
          <w:rFonts w:ascii="Times New Roman" w:hAnsi="Times New Roman" w:cs="Times New Roman"/>
          <w:sz w:val="24"/>
        </w:rPr>
        <w:t>s</w:t>
      </w:r>
      <w:r w:rsidRPr="000F6913">
        <w:rPr>
          <w:rFonts w:ascii="Times New Roman" w:hAnsi="Times New Roman" w:cs="Times New Roman"/>
          <w:sz w:val="24"/>
        </w:rPr>
        <w:t xml:space="preserve"> aligned </w:t>
      </w:r>
      <w:r w:rsidR="00A1313D">
        <w:rPr>
          <w:rFonts w:ascii="Times New Roman" w:hAnsi="Times New Roman" w:cs="Times New Roman"/>
          <w:sz w:val="24"/>
        </w:rPr>
        <w:t>to</w:t>
      </w:r>
      <w:r w:rsidRPr="000F6913">
        <w:rPr>
          <w:rFonts w:ascii="Times New Roman" w:hAnsi="Times New Roman" w:cs="Times New Roman"/>
          <w:sz w:val="24"/>
        </w:rPr>
        <w:t xml:space="preserve"> movement onset and averaged</w:t>
      </w:r>
      <w:r w:rsidR="00BB1A30">
        <w:rPr>
          <w:rFonts w:ascii="Times New Roman" w:hAnsi="Times New Roman" w:cs="Times New Roman"/>
          <w:sz w:val="24"/>
        </w:rPr>
        <w:t xml:space="preserve"> across all trials.</w:t>
      </w:r>
      <w:r w:rsidRPr="000F6913">
        <w:rPr>
          <w:rFonts w:ascii="Times New Roman" w:hAnsi="Times New Roman" w:cs="Times New Roman"/>
          <w:sz w:val="24"/>
        </w:rPr>
        <w:t xml:space="preserve"> No baseline normalisation was applied to emphasise FTG modulation from baseline.</w:t>
      </w:r>
    </w:p>
    <w:p w14:paraId="3CF15F62" w14:textId="77777777" w:rsidR="0073618F" w:rsidRPr="000F6913" w:rsidRDefault="0073618F" w:rsidP="007C28B2">
      <w:pPr>
        <w:spacing w:after="0" w:line="360" w:lineRule="auto"/>
        <w:jc w:val="both"/>
        <w:rPr>
          <w:rFonts w:ascii="Times New Roman" w:hAnsi="Times New Roman" w:cs="Times New Roman"/>
          <w:color w:val="2E74B5" w:themeColor="accent1" w:themeShade="BF"/>
          <w:sz w:val="24"/>
        </w:rPr>
      </w:pPr>
    </w:p>
    <w:p w14:paraId="63B747F4" w14:textId="32831CE5" w:rsidR="00A1313D" w:rsidRPr="000F6913" w:rsidRDefault="00A1313D" w:rsidP="007C28B2">
      <w:pPr>
        <w:spacing w:after="0" w:line="360" w:lineRule="auto"/>
        <w:jc w:val="both"/>
        <w:rPr>
          <w:rFonts w:ascii="Times New Roman" w:hAnsi="Times New Roman" w:cs="Times New Roman"/>
          <w:color w:val="2E74B5" w:themeColor="accent1" w:themeShade="BF"/>
          <w:sz w:val="24"/>
        </w:rPr>
      </w:pPr>
    </w:p>
    <w:p w14:paraId="245F91E6" w14:textId="77777777" w:rsidR="007C28B2" w:rsidRPr="000F6913" w:rsidRDefault="007C28B2" w:rsidP="007C28B2">
      <w:pPr>
        <w:spacing w:after="0" w:line="360" w:lineRule="auto"/>
        <w:jc w:val="both"/>
        <w:rPr>
          <w:rFonts w:ascii="Times New Roman" w:hAnsi="Times New Roman" w:cs="Times New Roman"/>
          <w:color w:val="2E74B5" w:themeColor="accent1" w:themeShade="BF"/>
          <w:sz w:val="24"/>
        </w:rPr>
      </w:pPr>
      <w:r w:rsidRPr="000F6913">
        <w:rPr>
          <w:rFonts w:ascii="Times New Roman" w:hAnsi="Times New Roman" w:cs="Times New Roman"/>
          <w:color w:val="2E74B5" w:themeColor="accent1" w:themeShade="BF"/>
          <w:sz w:val="24"/>
        </w:rPr>
        <w:t>References</w:t>
      </w:r>
    </w:p>
    <w:p w14:paraId="7FB4A3E1" w14:textId="67FF1749" w:rsidR="003B015C" w:rsidRPr="00782602" w:rsidRDefault="002431E5"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it-IT"/>
        </w:rPr>
      </w:pPr>
      <w:r w:rsidRPr="000F6913">
        <w:rPr>
          <w:rFonts w:ascii="Times New Roman" w:hAnsi="Times New Roman" w:cs="Times New Roman"/>
          <w:sz w:val="24"/>
        </w:rPr>
        <w:fldChar w:fldCharType="begin" w:fldLock="1"/>
      </w:r>
      <w:r w:rsidRPr="000F6913">
        <w:rPr>
          <w:rFonts w:ascii="Times New Roman" w:hAnsi="Times New Roman" w:cs="Times New Roman"/>
          <w:sz w:val="24"/>
        </w:rPr>
        <w:instrText xml:space="preserve">ADDIN Mendeley Bibliography CSL_BIBLIOGRAPHY </w:instrText>
      </w:r>
      <w:r w:rsidRPr="000F6913">
        <w:rPr>
          <w:rFonts w:ascii="Times New Roman" w:hAnsi="Times New Roman" w:cs="Times New Roman"/>
          <w:sz w:val="24"/>
        </w:rPr>
        <w:fldChar w:fldCharType="separate"/>
      </w:r>
      <w:r w:rsidR="003B015C" w:rsidRPr="003B015C">
        <w:rPr>
          <w:rFonts w:ascii="Times New Roman" w:hAnsi="Times New Roman" w:cs="Times New Roman"/>
          <w:noProof/>
          <w:sz w:val="24"/>
          <w:szCs w:val="24"/>
        </w:rPr>
        <w:t xml:space="preserve">Alegre, M., Alonso-Frech, F., Rodríguez-Oroz, M.C., Guridi, J., Zamarbide, I., Valencia, M., Manrique, M., Obeso, J.A., Artieda, J., 2005. Movement-related changes in oscillatory activity in the human subthalamic nucleus:  ipsilateral vs. contralateral movements. </w:t>
      </w:r>
      <w:r w:rsidR="003B015C" w:rsidRPr="00782602">
        <w:rPr>
          <w:rFonts w:ascii="Times New Roman" w:hAnsi="Times New Roman" w:cs="Times New Roman"/>
          <w:noProof/>
          <w:sz w:val="24"/>
          <w:szCs w:val="24"/>
          <w:lang w:val="it-IT"/>
        </w:rPr>
        <w:t>Eur. J. Neurosci. 22, 2315–2324. https://doi.org/10.1111/j.1460-9568.2005.04409.x</w:t>
      </w:r>
    </w:p>
    <w:p w14:paraId="4FFFEBCB"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82602">
        <w:rPr>
          <w:rFonts w:ascii="Times New Roman" w:hAnsi="Times New Roman" w:cs="Times New Roman"/>
          <w:noProof/>
          <w:sz w:val="24"/>
          <w:szCs w:val="24"/>
          <w:lang w:val="it-IT"/>
        </w:rPr>
        <w:t xml:space="preserve">Alonso-Frech, F., Zamarbide, I., Alegre, M., Rodríguez-Oroz, M.C., Guridi, J., Manrique, M., Valencia, M., Artieda, J., Obeso, J.A., 2006. </w:t>
      </w:r>
      <w:r w:rsidRPr="003B015C">
        <w:rPr>
          <w:rFonts w:ascii="Times New Roman" w:hAnsi="Times New Roman" w:cs="Times New Roman"/>
          <w:noProof/>
          <w:sz w:val="24"/>
          <w:szCs w:val="24"/>
        </w:rPr>
        <w:t>Slow oscillatory activity and levodopa-induced dyskinesias in Parkinson’s disease. Brain 129, 1748–1757. https://doi.org/10.1093/brain/awl103</w:t>
      </w:r>
    </w:p>
    <w:p w14:paraId="2805AABB"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Androulidakis, A.G., Kühn, A.A., Chen, C.C., Blomstedt, P., Kempf, F., Kupsch, A., Schneider, G.-H., Doyle, L., Dowsey-Limousin, P., Hariz, M.I., Brown, P., 2007. Dopaminergic therapy promotes lateralized motor activity in the subthalamic area in  Parkinson’s disease. Brain 130, 457–468. https://doi.org/10.1093/brain/awl358</w:t>
      </w:r>
    </w:p>
    <w:p w14:paraId="7C73958E"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Anzak, A., Gaynor, L., Beigi, M., Limousin, P., Hariz, M., Zrinzo, L., Foltynie, T., Brown, P., Jahanshahi, M., 2011. A gamma band specific role of the subthalamic nucleus in switching during verbal  fluency tasks in Parkinson’s disease. Exp. Neurol. 232, 136–142. https://doi.org/10.1016/j.expneurol.2011.07.010</w:t>
      </w:r>
    </w:p>
    <w:p w14:paraId="793D6FAE" w14:textId="77777777" w:rsidR="003B015C" w:rsidRPr="00782602"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it-IT"/>
        </w:rPr>
      </w:pPr>
      <w:r w:rsidRPr="003B015C">
        <w:rPr>
          <w:rFonts w:ascii="Times New Roman" w:hAnsi="Times New Roman" w:cs="Times New Roman"/>
          <w:noProof/>
          <w:sz w:val="24"/>
          <w:szCs w:val="24"/>
        </w:rPr>
        <w:t xml:space="preserve">Anzak, A., Tan, H., Pogosyan, A., Foltynie, T., Limousin, P., Zrinzo, L., Hariz, M., Ashkan, K., Bogdanovic, M., Green, A.L., Aziz, T., Brown, P., 2012. Subthalamic nucleus activity optimizes maximal effort motor responses in Parkinson’s  disease. </w:t>
      </w:r>
      <w:r w:rsidRPr="00782602">
        <w:rPr>
          <w:rFonts w:ascii="Times New Roman" w:hAnsi="Times New Roman" w:cs="Times New Roman"/>
          <w:noProof/>
          <w:sz w:val="24"/>
          <w:szCs w:val="24"/>
          <w:lang w:val="it-IT"/>
        </w:rPr>
        <w:t>Brain 135, 2766–2778. https://doi.org/10.1093/brain/aws183</w:t>
      </w:r>
    </w:p>
    <w:p w14:paraId="44F2533B"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782602">
        <w:rPr>
          <w:rFonts w:ascii="Times New Roman" w:hAnsi="Times New Roman" w:cs="Times New Roman"/>
          <w:noProof/>
          <w:sz w:val="24"/>
          <w:szCs w:val="24"/>
          <w:lang w:val="it-IT"/>
        </w:rPr>
        <w:t xml:space="preserve">Arlotti, M., Marceglia, S., Foffani, G., Volkmann, J., Lozano, A.M., Moro, E., Cogiamanian, F., Prenassi, M., Bocci, T., Cortese, F., Rampini, P., Barbieri, S., Priori, A., 2018. </w:t>
      </w:r>
      <w:r w:rsidRPr="003B015C">
        <w:rPr>
          <w:rFonts w:ascii="Times New Roman" w:hAnsi="Times New Roman" w:cs="Times New Roman"/>
          <w:noProof/>
          <w:sz w:val="24"/>
          <w:szCs w:val="24"/>
        </w:rPr>
        <w:t>Eight-</w:t>
      </w:r>
      <w:r w:rsidRPr="003B015C">
        <w:rPr>
          <w:rFonts w:ascii="Times New Roman" w:hAnsi="Times New Roman" w:cs="Times New Roman"/>
          <w:noProof/>
          <w:sz w:val="24"/>
          <w:szCs w:val="24"/>
        </w:rPr>
        <w:lastRenderedPageBreak/>
        <w:t xml:space="preserve">hours adaptive deep brain stimulation in patients with Parkinson disease. </w:t>
      </w:r>
      <w:r w:rsidRPr="00A3663D">
        <w:rPr>
          <w:rFonts w:ascii="Times New Roman" w:hAnsi="Times New Roman" w:cs="Times New Roman"/>
          <w:noProof/>
          <w:sz w:val="24"/>
          <w:szCs w:val="24"/>
          <w:lang w:val="de-DE"/>
        </w:rPr>
        <w:t>Neurology 90, e971–e976. https://doi.org/10.1212/WNL.0000000000005121</w:t>
      </w:r>
    </w:p>
    <w:p w14:paraId="1F6FE35D"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A3663D">
        <w:rPr>
          <w:rFonts w:ascii="Times New Roman" w:hAnsi="Times New Roman" w:cs="Times New Roman"/>
          <w:noProof/>
          <w:sz w:val="24"/>
          <w:szCs w:val="24"/>
          <w:lang w:val="de-DE"/>
        </w:rPr>
        <w:t xml:space="preserve">Ball, T., Demandt, E., Mutschler, I., Neitzel, E., Mehring, C., Vogt, K., Aertsen, A., Schulze-Bonhage, A., 2008. </w:t>
      </w:r>
      <w:r w:rsidRPr="003B015C">
        <w:rPr>
          <w:rFonts w:ascii="Times New Roman" w:hAnsi="Times New Roman" w:cs="Times New Roman"/>
          <w:noProof/>
          <w:sz w:val="24"/>
          <w:szCs w:val="24"/>
        </w:rPr>
        <w:t xml:space="preserve">Movement related activity in the high gamma range of the human EEG. </w:t>
      </w:r>
      <w:r w:rsidRPr="00A3663D">
        <w:rPr>
          <w:rFonts w:ascii="Times New Roman" w:hAnsi="Times New Roman" w:cs="Times New Roman"/>
          <w:noProof/>
          <w:sz w:val="24"/>
          <w:szCs w:val="24"/>
          <w:lang w:val="de-DE"/>
        </w:rPr>
        <w:t>Neuroimage 41, 302–310. https://doi.org/10.1016/j.neuroimage.2008.02.032</w:t>
      </w:r>
    </w:p>
    <w:p w14:paraId="227233F7"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A3663D">
        <w:rPr>
          <w:rFonts w:ascii="Times New Roman" w:hAnsi="Times New Roman" w:cs="Times New Roman"/>
          <w:noProof/>
          <w:sz w:val="24"/>
          <w:szCs w:val="24"/>
          <w:lang w:val="de-DE"/>
        </w:rPr>
        <w:t xml:space="preserve">Belić, J.J., Halje, P., Richter, U., Petersson, P., Hellgren Kotaleski, J., 2016. </w:t>
      </w:r>
      <w:r w:rsidRPr="003B015C">
        <w:rPr>
          <w:rFonts w:ascii="Times New Roman" w:hAnsi="Times New Roman" w:cs="Times New Roman"/>
          <w:noProof/>
          <w:sz w:val="24"/>
          <w:szCs w:val="24"/>
        </w:rPr>
        <w:t xml:space="preserve">Untangling Cortico-Striatal Connectivity and Cross-Frequency Coupling in  L-DOPA-Induced Dyskinesia. </w:t>
      </w:r>
      <w:r w:rsidRPr="00A3663D">
        <w:rPr>
          <w:rFonts w:ascii="Times New Roman" w:hAnsi="Times New Roman" w:cs="Times New Roman"/>
          <w:noProof/>
          <w:sz w:val="24"/>
          <w:szCs w:val="24"/>
          <w:lang w:val="de-DE"/>
        </w:rPr>
        <w:t>Front. Syst. Neurosci. 10, 26. https://doi.org/10.3389/fnsys.2016.00026</w:t>
      </w:r>
    </w:p>
    <w:p w14:paraId="124041A8"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A3663D">
        <w:rPr>
          <w:rFonts w:ascii="Times New Roman" w:hAnsi="Times New Roman" w:cs="Times New Roman"/>
          <w:noProof/>
          <w:sz w:val="24"/>
          <w:szCs w:val="24"/>
          <w:lang w:val="de-DE"/>
        </w:rPr>
        <w:t xml:space="preserve">Börgers, C., Epstein, S., Kopell, N.J., 2005. </w:t>
      </w:r>
      <w:r w:rsidRPr="003B015C">
        <w:rPr>
          <w:rFonts w:ascii="Times New Roman" w:hAnsi="Times New Roman" w:cs="Times New Roman"/>
          <w:noProof/>
          <w:sz w:val="24"/>
          <w:szCs w:val="24"/>
        </w:rPr>
        <w:t>Background gamma rhythmicity and attention in cortical local circuits: a  computational study. Proc. Natl. Acad. Sci. U. S. A. 102, 7002–7007. https://doi.org/10.1073/pnas.0502366102</w:t>
      </w:r>
    </w:p>
    <w:p w14:paraId="462382FA" w14:textId="77777777" w:rsidR="003B015C" w:rsidRPr="00782602"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it-IT"/>
        </w:rPr>
      </w:pPr>
      <w:r w:rsidRPr="00782602">
        <w:rPr>
          <w:rFonts w:ascii="Times New Roman" w:hAnsi="Times New Roman" w:cs="Times New Roman"/>
          <w:noProof/>
          <w:sz w:val="24"/>
          <w:szCs w:val="24"/>
          <w:lang w:val="it-IT"/>
        </w:rPr>
        <w:t xml:space="preserve">Brown, P, Oliviero, A., Mazzone, P., Insola, A., Tonali, P., Di Lazzaro, V., 2001. </w:t>
      </w:r>
      <w:r w:rsidRPr="003B015C">
        <w:rPr>
          <w:rFonts w:ascii="Times New Roman" w:hAnsi="Times New Roman" w:cs="Times New Roman"/>
          <w:noProof/>
          <w:sz w:val="24"/>
          <w:szCs w:val="24"/>
        </w:rPr>
        <w:t xml:space="preserve">Dopamine dependency of oscillations between subthalamic nucleus and pallidum in Parkinson’s disease. </w:t>
      </w:r>
      <w:r w:rsidRPr="00782602">
        <w:rPr>
          <w:rFonts w:ascii="Times New Roman" w:hAnsi="Times New Roman" w:cs="Times New Roman"/>
          <w:noProof/>
          <w:sz w:val="24"/>
          <w:szCs w:val="24"/>
          <w:lang w:val="it-IT"/>
        </w:rPr>
        <w:t>J. Neurosci. 21, 1033–1038. https://doi.org/10.1523/JNEUROSCI.21-03-01033.2001</w:t>
      </w:r>
    </w:p>
    <w:p w14:paraId="5B648C75"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82602">
        <w:rPr>
          <w:rFonts w:ascii="Times New Roman" w:hAnsi="Times New Roman" w:cs="Times New Roman"/>
          <w:noProof/>
          <w:sz w:val="24"/>
          <w:szCs w:val="24"/>
          <w:lang w:val="it-IT"/>
        </w:rPr>
        <w:t xml:space="preserve">Brown, Peter, Oliviero, A., Mazzone, P., Insola, A., Tonali, P., Lazzaro, V. Di, 2001. </w:t>
      </w:r>
      <w:r w:rsidRPr="003B015C">
        <w:rPr>
          <w:rFonts w:ascii="Times New Roman" w:hAnsi="Times New Roman" w:cs="Times New Roman"/>
          <w:noProof/>
          <w:sz w:val="24"/>
          <w:szCs w:val="24"/>
        </w:rPr>
        <w:t>Dopamine Dependency of Oscillations between Subthalamic Nucleus and Pallidum in Parkinson ’ s Disease 21, 1033–1038.</w:t>
      </w:r>
    </w:p>
    <w:p w14:paraId="3B6D43F7"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3B015C">
        <w:rPr>
          <w:rFonts w:ascii="Times New Roman" w:hAnsi="Times New Roman" w:cs="Times New Roman"/>
          <w:noProof/>
          <w:sz w:val="24"/>
          <w:szCs w:val="24"/>
        </w:rPr>
        <w:t xml:space="preserve">Brown, P., Salenius, S., Rothwell, J.C., Hari, R., 1998. Cortical correlate of the Piper rhythm in humans. </w:t>
      </w:r>
      <w:r w:rsidRPr="00A3663D">
        <w:rPr>
          <w:rFonts w:ascii="Times New Roman" w:hAnsi="Times New Roman" w:cs="Times New Roman"/>
          <w:noProof/>
          <w:sz w:val="24"/>
          <w:szCs w:val="24"/>
          <w:lang w:val="de-DE"/>
        </w:rPr>
        <w:t>J. Neurophysiol. 80, 2911–2917. https://doi.org/10.1152/jn.1998.80.6.2911</w:t>
      </w:r>
    </w:p>
    <w:p w14:paraId="69D51DF0"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A3663D">
        <w:rPr>
          <w:rFonts w:ascii="Times New Roman" w:hAnsi="Times New Roman" w:cs="Times New Roman"/>
          <w:noProof/>
          <w:sz w:val="24"/>
          <w:szCs w:val="24"/>
          <w:lang w:val="de-DE"/>
        </w:rPr>
        <w:t xml:space="preserve">Brücke, C., Bock, A., Huebl, J., Krauss, J.K., Schönecker, T., Schneider, G.-H., Brown, P., Kühn, A.A., 2013. </w:t>
      </w:r>
      <w:r w:rsidRPr="003B015C">
        <w:rPr>
          <w:rFonts w:ascii="Times New Roman" w:hAnsi="Times New Roman" w:cs="Times New Roman"/>
          <w:noProof/>
          <w:sz w:val="24"/>
          <w:szCs w:val="24"/>
        </w:rPr>
        <w:t>Thalamic gamma oscillations correlate with reaction time in a Go/noGo task in  patients with essential tremor. Neuroimage 75, 36–45. https://doi.org/10.1016/j.neuroimage.2013.02.038</w:t>
      </w:r>
    </w:p>
    <w:p w14:paraId="2FEA7DC5"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Brücke, C., Huebl, J., Schönecker, T., Neumann, W.-J., Yarrow, K., Kupsch, A., Blahak, C., Lütjens, G., Brown, P., Krauss, J.K., Schneider, G.-H., Kühn, A.A., 2012. Scaling of movement is related to pallidal γ oscillations in patients with dystonia. J. Neurosci. 32, 1008–1019. https://doi.org/10.1523/JNEUROSCI.3860-11.2012</w:t>
      </w:r>
    </w:p>
    <w:p w14:paraId="51E7B287"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Brücke, C., Kempf, F., Kupsch, A., Schneider, G.-H., Krauss, J.K., Aziz, T., Yarrow, K., Pogosyan, A., Brown, P., Kühn, A.A., 2008. Movement-related synchronization of gamma activity is lateralized in patients with  dystonia. Eur. J. Neurosci. 27, 2322–2329. https://doi.org/10.1111/j.1460-9568.2008.06203.x</w:t>
      </w:r>
    </w:p>
    <w:p w14:paraId="40B8B537"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 xml:space="preserve">Brys, I., Halje, P., Scheffer-Teixeira, R., Varney, M., Newman-Tancredi, A., Petersson, P., 2018. Neurophysiological effects in cortico-basal ganglia-thalamic circuits of  </w:t>
      </w:r>
      <w:r w:rsidRPr="003B015C">
        <w:rPr>
          <w:rFonts w:ascii="Times New Roman" w:hAnsi="Times New Roman" w:cs="Times New Roman"/>
          <w:noProof/>
          <w:sz w:val="24"/>
          <w:szCs w:val="24"/>
        </w:rPr>
        <w:lastRenderedPageBreak/>
        <w:t>antidyskinetic treatment with 5-HT(1A) receptor biased agonists. Exp. Neurol. 302, 155–168. https://doi.org/10.1016/j.expneurol.2018.01.010</w:t>
      </w:r>
    </w:p>
    <w:p w14:paraId="090CE676"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Cagnan, H., Kuhn, A.A., Brown, P., 2014. Co-modulation of finely tuned high-gamma band activity across hemispheres in  Parkinson’s disease. Clin. Neurophysiol.  Off. J. Int. Fed.  Clin. Neurophysiol. 125, 777–785. https://doi.org/10.1016/j.clinph.2013.10.001</w:t>
      </w:r>
    </w:p>
    <w:p w14:paraId="4EF1EA6C" w14:textId="77777777" w:rsidR="003B015C" w:rsidRPr="00782602"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it-IT"/>
        </w:rPr>
      </w:pPr>
      <w:r w:rsidRPr="00782602">
        <w:rPr>
          <w:rFonts w:ascii="Times New Roman" w:hAnsi="Times New Roman" w:cs="Times New Roman"/>
          <w:noProof/>
          <w:sz w:val="24"/>
          <w:szCs w:val="24"/>
          <w:lang w:val="it-IT"/>
        </w:rPr>
        <w:t xml:space="preserve">Cantero, J.L., Atienza, M., Salas, R.M., 2002. </w:t>
      </w:r>
      <w:r w:rsidRPr="003B015C">
        <w:rPr>
          <w:rFonts w:ascii="Times New Roman" w:hAnsi="Times New Roman" w:cs="Times New Roman"/>
          <w:noProof/>
          <w:sz w:val="24"/>
          <w:szCs w:val="24"/>
        </w:rPr>
        <w:t xml:space="preserve">Human alpha oscillations in wakefulness, drowsiness period, and REM sleep: different  electroencephalographic phenomena within the alpha band. </w:t>
      </w:r>
      <w:r w:rsidRPr="00782602">
        <w:rPr>
          <w:rFonts w:ascii="Times New Roman" w:hAnsi="Times New Roman" w:cs="Times New Roman"/>
          <w:noProof/>
          <w:sz w:val="24"/>
          <w:szCs w:val="24"/>
          <w:lang w:val="it-IT"/>
        </w:rPr>
        <w:t>Neurophysiol. Clin. 32, 54–71. https://doi.org/10.1016/s0987-7053(01)00289-1</w:t>
      </w:r>
    </w:p>
    <w:p w14:paraId="31BB1BDC"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782602">
        <w:rPr>
          <w:rFonts w:ascii="Times New Roman" w:hAnsi="Times New Roman" w:cs="Times New Roman"/>
          <w:noProof/>
          <w:sz w:val="24"/>
          <w:szCs w:val="24"/>
          <w:lang w:val="it-IT"/>
        </w:rPr>
        <w:t xml:space="preserve">Cassidy, M., Mazzone, P., Oliviero, A., Insola, A., Tonali, P., Di Lazzaro, V., Brown, P., 2002. </w:t>
      </w:r>
      <w:r w:rsidRPr="003B015C">
        <w:rPr>
          <w:rFonts w:ascii="Times New Roman" w:hAnsi="Times New Roman" w:cs="Times New Roman"/>
          <w:noProof/>
          <w:sz w:val="24"/>
          <w:szCs w:val="24"/>
        </w:rPr>
        <w:t xml:space="preserve">Movement-related changes in synchronization in the human basal ganglia. </w:t>
      </w:r>
      <w:r w:rsidRPr="00A3663D">
        <w:rPr>
          <w:rFonts w:ascii="Times New Roman" w:hAnsi="Times New Roman" w:cs="Times New Roman"/>
          <w:noProof/>
          <w:sz w:val="24"/>
          <w:szCs w:val="24"/>
          <w:lang w:val="de-DE"/>
        </w:rPr>
        <w:t>Brain 125, 1235–1246. https://doi.org/10.1093/brain/awf135</w:t>
      </w:r>
    </w:p>
    <w:p w14:paraId="72288C9A"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A3663D">
        <w:rPr>
          <w:rFonts w:ascii="Times New Roman" w:hAnsi="Times New Roman" w:cs="Times New Roman"/>
          <w:noProof/>
          <w:sz w:val="24"/>
          <w:szCs w:val="24"/>
          <w:lang w:val="de-DE"/>
        </w:rPr>
        <w:t xml:space="preserve">Cenci, M.A., Konradi, C., 2010. </w:t>
      </w:r>
      <w:r w:rsidRPr="00782602">
        <w:rPr>
          <w:rFonts w:ascii="Times New Roman" w:hAnsi="Times New Roman" w:cs="Times New Roman"/>
          <w:noProof/>
          <w:sz w:val="24"/>
          <w:szCs w:val="24"/>
          <w:lang w:val="de-DE"/>
        </w:rPr>
        <w:t xml:space="preserve">Maladaptive striatal plasticity in L-DOPA-induced dyskinesia. </w:t>
      </w:r>
      <w:r w:rsidRPr="00A3663D">
        <w:rPr>
          <w:rFonts w:ascii="Times New Roman" w:hAnsi="Times New Roman" w:cs="Times New Roman"/>
          <w:noProof/>
          <w:sz w:val="24"/>
          <w:szCs w:val="24"/>
          <w:lang w:val="de-DE"/>
        </w:rPr>
        <w:t>Prog. Brain Res. 183, 209–233. https://doi.org/10.1016/S0079-6123(10)83011-0</w:t>
      </w:r>
    </w:p>
    <w:p w14:paraId="18A6ED4E"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A3663D">
        <w:rPr>
          <w:rFonts w:ascii="Times New Roman" w:hAnsi="Times New Roman" w:cs="Times New Roman"/>
          <w:noProof/>
          <w:sz w:val="24"/>
          <w:szCs w:val="24"/>
          <w:lang w:val="de-DE"/>
        </w:rPr>
        <w:t xml:space="preserve">Cheyne, D., Bells, S., Ferrari, P., Gaetz, W., Bostan, A.C., 2008. </w:t>
      </w:r>
      <w:r w:rsidRPr="003B015C">
        <w:rPr>
          <w:rFonts w:ascii="Times New Roman" w:hAnsi="Times New Roman" w:cs="Times New Roman"/>
          <w:noProof/>
          <w:sz w:val="24"/>
          <w:szCs w:val="24"/>
        </w:rPr>
        <w:t xml:space="preserve">Self-paced movements induce high-frequency gamma oscillations in primary motor  cortex. </w:t>
      </w:r>
      <w:r w:rsidRPr="00A3663D">
        <w:rPr>
          <w:rFonts w:ascii="Times New Roman" w:hAnsi="Times New Roman" w:cs="Times New Roman"/>
          <w:noProof/>
          <w:sz w:val="24"/>
          <w:szCs w:val="24"/>
          <w:lang w:val="de-DE"/>
        </w:rPr>
        <w:t>Neuroimage 42, 332–342. https://doi.org/10.1016/j.neuroimage.2008.04.178</w:t>
      </w:r>
    </w:p>
    <w:p w14:paraId="56EA7877" w14:textId="77777777" w:rsidR="003B015C" w:rsidRPr="00782602"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it-IT"/>
        </w:rPr>
      </w:pPr>
      <w:r w:rsidRPr="00A3663D">
        <w:rPr>
          <w:rFonts w:ascii="Times New Roman" w:hAnsi="Times New Roman" w:cs="Times New Roman"/>
          <w:noProof/>
          <w:sz w:val="24"/>
          <w:szCs w:val="24"/>
          <w:lang w:val="de-DE"/>
        </w:rPr>
        <w:t xml:space="preserve">Cheyne, D., Ferrari, P., 2013. </w:t>
      </w:r>
      <w:r w:rsidRPr="003B015C">
        <w:rPr>
          <w:rFonts w:ascii="Times New Roman" w:hAnsi="Times New Roman" w:cs="Times New Roman"/>
          <w:noProof/>
          <w:sz w:val="24"/>
          <w:szCs w:val="24"/>
        </w:rPr>
        <w:t xml:space="preserve">MEG studies of motor cortex gamma oscillations: evidence for a gamma “fingerprint”  in the brain? </w:t>
      </w:r>
      <w:r w:rsidRPr="00782602">
        <w:rPr>
          <w:rFonts w:ascii="Times New Roman" w:hAnsi="Times New Roman" w:cs="Times New Roman"/>
          <w:noProof/>
          <w:sz w:val="24"/>
          <w:szCs w:val="24"/>
          <w:lang w:val="it-IT"/>
        </w:rPr>
        <w:t>Front. Hum. Neurosci. 7, 575. https://doi.org/10.3389/fnhum.2013.00575</w:t>
      </w:r>
    </w:p>
    <w:p w14:paraId="7C1C50BB"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82602">
        <w:rPr>
          <w:rFonts w:ascii="Times New Roman" w:hAnsi="Times New Roman" w:cs="Times New Roman"/>
          <w:noProof/>
          <w:sz w:val="24"/>
          <w:szCs w:val="24"/>
          <w:lang w:val="it-IT"/>
        </w:rPr>
        <w:t xml:space="preserve">Crone, N.E., Miglioretti, D.L., Gordon, B., Lesser, R.P., 1998. </w:t>
      </w:r>
      <w:r w:rsidRPr="003B015C">
        <w:rPr>
          <w:rFonts w:ascii="Times New Roman" w:hAnsi="Times New Roman" w:cs="Times New Roman"/>
          <w:noProof/>
          <w:sz w:val="24"/>
          <w:szCs w:val="24"/>
        </w:rPr>
        <w:t>Functional mapping of human sensorimotor cortex with electrocorticographic spectral  analysis. II. Event-related synchronization in the gamma band. Brain 121 ( Pt 1, 2301–2315. https://doi.org/10.1093/brain/121.12.2301</w:t>
      </w:r>
    </w:p>
    <w:p w14:paraId="65521E87"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A3663D">
        <w:rPr>
          <w:rFonts w:ascii="Times New Roman" w:hAnsi="Times New Roman" w:cs="Times New Roman"/>
          <w:noProof/>
          <w:sz w:val="24"/>
          <w:szCs w:val="24"/>
          <w:lang w:val="de-DE"/>
        </w:rPr>
        <w:t xml:space="preserve">de Hemptinne, C., Wang, D.D., Miocinovic, S., Chen, W., Ostrem, J.L., Starr, P.A., 2019. </w:t>
      </w:r>
      <w:r w:rsidRPr="003B015C">
        <w:rPr>
          <w:rFonts w:ascii="Times New Roman" w:hAnsi="Times New Roman" w:cs="Times New Roman"/>
          <w:noProof/>
          <w:sz w:val="24"/>
          <w:szCs w:val="24"/>
        </w:rPr>
        <w:t xml:space="preserve">Pallidal thermolesion unleashes gamma oscillations in the motor cortex in  Parkinson’s disease. </w:t>
      </w:r>
      <w:r w:rsidRPr="00A3663D">
        <w:rPr>
          <w:rFonts w:ascii="Times New Roman" w:hAnsi="Times New Roman" w:cs="Times New Roman"/>
          <w:noProof/>
          <w:sz w:val="24"/>
          <w:szCs w:val="24"/>
          <w:lang w:val="de-DE"/>
        </w:rPr>
        <w:t>Mov. Disord. 34, 903–911. https://doi.org/10.1002/mds.27658</w:t>
      </w:r>
    </w:p>
    <w:p w14:paraId="1A69FFFB"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A3663D">
        <w:rPr>
          <w:rFonts w:ascii="Times New Roman" w:hAnsi="Times New Roman" w:cs="Times New Roman"/>
          <w:noProof/>
          <w:sz w:val="24"/>
          <w:szCs w:val="24"/>
          <w:lang w:val="de-DE"/>
        </w:rPr>
        <w:t xml:space="preserve">Deffains, M., Iskhakova, L., Katabi, S., Israel, Z., Bergman, H., 2018. </w:t>
      </w:r>
      <w:r w:rsidRPr="003B015C">
        <w:rPr>
          <w:rFonts w:ascii="Times New Roman" w:hAnsi="Times New Roman" w:cs="Times New Roman"/>
          <w:noProof/>
          <w:sz w:val="24"/>
          <w:szCs w:val="24"/>
        </w:rPr>
        <w:t>Longer β oscillatory episodes reliably identify pathological subthalamic activity in  Parkinsonism. Mov. Disord. 33, 1609–1618. https://doi.org/10.1002/mds.27418</w:t>
      </w:r>
    </w:p>
    <w:p w14:paraId="6F8DF8FA"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3B015C">
        <w:rPr>
          <w:rFonts w:ascii="Times New Roman" w:hAnsi="Times New Roman" w:cs="Times New Roman"/>
          <w:noProof/>
          <w:sz w:val="24"/>
          <w:szCs w:val="24"/>
        </w:rPr>
        <w:t xml:space="preserve">Delaville, C., McCoy, A.J., Gerber, C.M., Cruz, A. V, Walters, J.R., 2015. Subthalamic nucleus activity in the awake hemiparkinsonian rat: relationships with  motor and cognitive networks. </w:t>
      </w:r>
      <w:r w:rsidRPr="00A3663D">
        <w:rPr>
          <w:rFonts w:ascii="Times New Roman" w:hAnsi="Times New Roman" w:cs="Times New Roman"/>
          <w:noProof/>
          <w:sz w:val="24"/>
          <w:szCs w:val="24"/>
          <w:lang w:val="de-DE"/>
        </w:rPr>
        <w:t xml:space="preserve">J. Neurosci. 35, 6918–6930. </w:t>
      </w:r>
      <w:r w:rsidRPr="00A3663D">
        <w:rPr>
          <w:rFonts w:ascii="Times New Roman" w:hAnsi="Times New Roman" w:cs="Times New Roman"/>
          <w:noProof/>
          <w:sz w:val="24"/>
          <w:szCs w:val="24"/>
          <w:lang w:val="de-DE"/>
        </w:rPr>
        <w:lastRenderedPageBreak/>
        <w:t>https://doi.org/10.1523/JNEUROSCI.0587-15.2015</w:t>
      </w:r>
    </w:p>
    <w:p w14:paraId="349582E3"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A3663D">
        <w:rPr>
          <w:rFonts w:ascii="Times New Roman" w:hAnsi="Times New Roman" w:cs="Times New Roman"/>
          <w:noProof/>
          <w:sz w:val="24"/>
          <w:szCs w:val="24"/>
          <w:lang w:val="de-DE"/>
        </w:rPr>
        <w:t xml:space="preserve">Doyle, L.M.F., Kühn, A.A., Hariz, M., Kupsch, A., Schneider, G.-H., Brown, P., 2005. </w:t>
      </w:r>
      <w:r w:rsidRPr="003B015C">
        <w:rPr>
          <w:rFonts w:ascii="Times New Roman" w:hAnsi="Times New Roman" w:cs="Times New Roman"/>
          <w:noProof/>
          <w:sz w:val="24"/>
          <w:szCs w:val="24"/>
        </w:rPr>
        <w:t>Levodopa-induced modulation of subthalamic beta oscillations during self-paced  movements in patients with Parkinson’s disease. Eur. J. Neurosci. 21, 1403–1412. https://doi.org/10.1111/j.1460-9568.2005.03969.x</w:t>
      </w:r>
    </w:p>
    <w:p w14:paraId="66CAFFE0" w14:textId="77777777" w:rsidR="003B015C" w:rsidRPr="00782602"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it-IT"/>
        </w:rPr>
      </w:pPr>
      <w:r w:rsidRPr="003B015C">
        <w:rPr>
          <w:rFonts w:ascii="Times New Roman" w:hAnsi="Times New Roman" w:cs="Times New Roman"/>
          <w:noProof/>
          <w:sz w:val="24"/>
          <w:szCs w:val="24"/>
        </w:rPr>
        <w:t xml:space="preserve">Dupre, K.B., Cruz, A. V, McCoy, A.J., Delaville, C., Gerber, C.M., Eyring, K.W., Walters, J.R., 2016. Effects of L-dopa priming on cortical high beta and high gamma oscillatory activity  in a rodent model of Parkinson’s disease. </w:t>
      </w:r>
      <w:r w:rsidRPr="00782602">
        <w:rPr>
          <w:rFonts w:ascii="Times New Roman" w:hAnsi="Times New Roman" w:cs="Times New Roman"/>
          <w:noProof/>
          <w:sz w:val="24"/>
          <w:szCs w:val="24"/>
          <w:lang w:val="it-IT"/>
        </w:rPr>
        <w:t>Neurobiol. Dis. 86, 1–15. https://doi.org/10.1016/j.nbd.2015.11.009</w:t>
      </w:r>
    </w:p>
    <w:p w14:paraId="14C7242C"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82602">
        <w:rPr>
          <w:rFonts w:ascii="Times New Roman" w:hAnsi="Times New Roman" w:cs="Times New Roman"/>
          <w:noProof/>
          <w:sz w:val="24"/>
          <w:szCs w:val="24"/>
          <w:lang w:val="it-IT"/>
        </w:rPr>
        <w:t xml:space="preserve">Espay, A.J., Morgante, F., Merola, A., Fasano, A., Marsili, L., Fox, S.H., Bezard, E., Picconi, B., Calabresi, P., Lang, A.E., 2018. </w:t>
      </w:r>
      <w:r w:rsidRPr="003B015C">
        <w:rPr>
          <w:rFonts w:ascii="Times New Roman" w:hAnsi="Times New Roman" w:cs="Times New Roman"/>
          <w:noProof/>
          <w:sz w:val="24"/>
          <w:szCs w:val="24"/>
        </w:rPr>
        <w:t>Levodopa-induced dyskinesia in Parkinson disease: Current and evolving concepts. Ann. Neurol. 84, 797–811. https://doi.org/10.1002/ana.25364</w:t>
      </w:r>
    </w:p>
    <w:p w14:paraId="36C35FC3"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Fischer, P., 2021. Mechanisms of network interactions for flexible cortico-basal ganglia-mediated action control. eNeuro 8. https://doi.org/10.1523/ENEURO.0009-21.2021</w:t>
      </w:r>
    </w:p>
    <w:p w14:paraId="003D8307" w14:textId="77777777" w:rsidR="003B015C" w:rsidRPr="00782602"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it-IT"/>
        </w:rPr>
      </w:pPr>
      <w:r w:rsidRPr="003B015C">
        <w:rPr>
          <w:rFonts w:ascii="Times New Roman" w:hAnsi="Times New Roman" w:cs="Times New Roman"/>
          <w:noProof/>
          <w:sz w:val="24"/>
          <w:szCs w:val="24"/>
        </w:rPr>
        <w:t xml:space="preserve">Fischer, P., Pogosyan, A., Herz, D.M., Cheeran, B., Green, A.L., Fitzgerald, J., Aziz, T.Z., Hyam, J., Little, S., Foltynie, T., Limousin, P., Zrinzo, L., Brown, P., Tan, H., 2017. Subthalamic nucleus gamma activity increases not only during movement but also  during movement inhibition. </w:t>
      </w:r>
      <w:r w:rsidRPr="00782602">
        <w:rPr>
          <w:rFonts w:ascii="Times New Roman" w:hAnsi="Times New Roman" w:cs="Times New Roman"/>
          <w:noProof/>
          <w:sz w:val="24"/>
          <w:szCs w:val="24"/>
          <w:lang w:val="it-IT"/>
        </w:rPr>
        <w:t>Elife 6. https://doi.org/10.7554/eLife.23947</w:t>
      </w:r>
    </w:p>
    <w:p w14:paraId="52D84616"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82602">
        <w:rPr>
          <w:rFonts w:ascii="Times New Roman" w:hAnsi="Times New Roman" w:cs="Times New Roman"/>
          <w:noProof/>
          <w:sz w:val="24"/>
          <w:szCs w:val="24"/>
          <w:lang w:val="it-IT"/>
        </w:rPr>
        <w:t xml:space="preserve">Fogelson, N., Pogosyan, A., Kühn, A.A., Kupsch, A., van Bruggen, G., Speelman, H., Tijssen, M., Quartarone, A., Insola, A., Mazzone, P., Di Lazzaro, V., Limousin, P., Brown, P., 2005. </w:t>
      </w:r>
      <w:r w:rsidRPr="003B015C">
        <w:rPr>
          <w:rFonts w:ascii="Times New Roman" w:hAnsi="Times New Roman" w:cs="Times New Roman"/>
          <w:noProof/>
          <w:sz w:val="24"/>
          <w:szCs w:val="24"/>
        </w:rPr>
        <w:t>Reciprocal interactions between oscillatory activities of different frequencies in  the subthalamic region of patients with Parkinson’s disease. Eur. J. Neurosci. 22, 257–266. https://doi.org/10.1111/j.1460-9568.2005.04179.x</w:t>
      </w:r>
    </w:p>
    <w:p w14:paraId="4E0589B8"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Gilron, R., Little, S., Perrone, R., Wilt, R., de Hemptinne, C., Yaroshinsky, M.S., Racine, C.A., Wang, S.S., Ostrem, J.L., Larson, P.S., Wang, D.D., Galifianakis, N.B., Bledsoe, I.O., San Luciano, M., Dawes, H.E., Worrell, G.A., Kremen, V., Borton, D.A., Denison, T., Starr, P.A., 2021. Long-term wireless streaming of neural recordings for circuit discovery and adaptive  stimulation in individuals with Parkinson’s disease. Nat. Biotechnol. https://doi.org/10.1038/s41587-021-00897-5</w:t>
      </w:r>
    </w:p>
    <w:p w14:paraId="458123E5"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3B015C">
        <w:rPr>
          <w:rFonts w:ascii="Times New Roman" w:hAnsi="Times New Roman" w:cs="Times New Roman"/>
          <w:noProof/>
          <w:sz w:val="24"/>
          <w:szCs w:val="24"/>
        </w:rPr>
        <w:t xml:space="preserve">Gross, D.W., Gotman, J., 1999. Correlation of high-frequency oscillations with the sleep-wake cycle and cognitive  activity in humans. </w:t>
      </w:r>
      <w:r w:rsidRPr="00A3663D">
        <w:rPr>
          <w:rFonts w:ascii="Times New Roman" w:hAnsi="Times New Roman" w:cs="Times New Roman"/>
          <w:noProof/>
          <w:sz w:val="24"/>
          <w:szCs w:val="24"/>
          <w:lang w:val="de-DE"/>
        </w:rPr>
        <w:t>Neuroscience 94, 1005–1018. https://doi.org/10.1016/s0306-4522(99)00343-7</w:t>
      </w:r>
    </w:p>
    <w:p w14:paraId="064AF00C"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A3663D">
        <w:rPr>
          <w:rFonts w:ascii="Times New Roman" w:hAnsi="Times New Roman" w:cs="Times New Roman"/>
          <w:noProof/>
          <w:sz w:val="24"/>
          <w:szCs w:val="24"/>
          <w:lang w:val="de-DE"/>
        </w:rPr>
        <w:t xml:space="preserve">Güttler, C., Altschüler, J., Tanev, K., Böckmann, S., Haumesser, J.K., Nikulin, V. V, Kühn, </w:t>
      </w:r>
      <w:r w:rsidRPr="00A3663D">
        <w:rPr>
          <w:rFonts w:ascii="Times New Roman" w:hAnsi="Times New Roman" w:cs="Times New Roman"/>
          <w:noProof/>
          <w:sz w:val="24"/>
          <w:szCs w:val="24"/>
          <w:lang w:val="de-DE"/>
        </w:rPr>
        <w:lastRenderedPageBreak/>
        <w:t xml:space="preserve">A.A., van Riesen, C., 2020. </w:t>
      </w:r>
      <w:r w:rsidRPr="003B015C">
        <w:rPr>
          <w:rFonts w:ascii="Times New Roman" w:hAnsi="Times New Roman" w:cs="Times New Roman"/>
          <w:noProof/>
          <w:sz w:val="24"/>
          <w:szCs w:val="24"/>
        </w:rPr>
        <w:t>Levodopa-Induced Dyskinesia Are Mediated by Cortical Gamma Oscillations in  Experimental Parkinsonism. Mov. Disord. https://doi.org/10.1002/mds.28403</w:t>
      </w:r>
    </w:p>
    <w:p w14:paraId="03E7A666"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3B015C">
        <w:rPr>
          <w:rFonts w:ascii="Times New Roman" w:hAnsi="Times New Roman" w:cs="Times New Roman"/>
          <w:noProof/>
          <w:sz w:val="24"/>
          <w:szCs w:val="24"/>
        </w:rPr>
        <w:t xml:space="preserve">Halje, P., Tamtè, M., Richter, U., Mohammed, M., Cenci, M.A., Petersson, P., 2012. Levodopa-induced dyskinesia is strongly associated with resonant cortical  oscillations. </w:t>
      </w:r>
      <w:r w:rsidRPr="00A3663D">
        <w:rPr>
          <w:rFonts w:ascii="Times New Roman" w:hAnsi="Times New Roman" w:cs="Times New Roman"/>
          <w:noProof/>
          <w:sz w:val="24"/>
          <w:szCs w:val="24"/>
          <w:lang w:val="de-DE"/>
        </w:rPr>
        <w:t>J. Neurosci. 32, 16541–16551. https://doi.org/10.1523/JNEUROSCI.3047-12.2012</w:t>
      </w:r>
    </w:p>
    <w:p w14:paraId="68E746B5"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A3663D">
        <w:rPr>
          <w:rFonts w:ascii="Times New Roman" w:hAnsi="Times New Roman" w:cs="Times New Roman"/>
          <w:noProof/>
          <w:sz w:val="24"/>
          <w:szCs w:val="24"/>
          <w:lang w:val="de-DE"/>
        </w:rPr>
        <w:t xml:space="preserve">Herzog, J., Pinsker, M., Wasner, M., Steigerwald, F., Wailke, S., Deuschl, G., Volkmann, J., 2007. </w:t>
      </w:r>
      <w:r w:rsidRPr="003B015C">
        <w:rPr>
          <w:rFonts w:ascii="Times New Roman" w:hAnsi="Times New Roman" w:cs="Times New Roman"/>
          <w:noProof/>
          <w:sz w:val="24"/>
          <w:szCs w:val="24"/>
        </w:rPr>
        <w:t>Stimulation of subthalamic fibre tracts reduces dyskinesias in STN-DBS. Mov. Disord. 22, 679–684. https://doi.org/10.1002/mds.21387</w:t>
      </w:r>
    </w:p>
    <w:p w14:paraId="0B907BAD"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Huo, X., Wang, Y., Kotecha, R., Kirtman, E.G., Fujiwara, H., Hemasilpin, N., Degrauw, T., Rose, D.F., Xiang, J., 2011. High gamma oscillations of sensorimotor cortex during unilateral movement in the  developing brain: a MEG study. Brain Topogr. 23, 375–384. https://doi.org/10.1007/s10548-010-0151-0</w:t>
      </w:r>
    </w:p>
    <w:p w14:paraId="40E5613B"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Jenkinson, N., Kühn, A.A., Brown, P., 2013. γ oscillations in the human basal ganglia. Exp. Neurol. 245, 72–76. https://doi.org/10.1016/j.expneurol.2012.07.005</w:t>
      </w:r>
    </w:p>
    <w:p w14:paraId="3ACFF5EA"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Joundi, R.A., Brittain, J.-S., Green, A.L., Aziz, T.Z., Brown, P., Jenkinson, N., 2013. Persistent suppression of subthalamic beta-band activity during rhythmic finger  tapping in Parkinson’s disease. Clin. Neurophysiol.  Off. J. Int. Fed.  Clin. Neurophysiol. 124, 565–573. https://doi.org/10.1016/j.clinph.2012.07.029</w:t>
      </w:r>
    </w:p>
    <w:p w14:paraId="5719F7E9"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Joundi, R.A., Brittain, J.-S., Green, A.L., Aziz, T.Z., Brown, P., Jenkinson, N., 2012. Oscillatory activity in the subthalamic nucleus during arm reaching in Parkinson’s  disease. Exp. Neurol. 236, 319–326. https://doi.org/10.1016/j.expneurol.2012.05.013</w:t>
      </w:r>
    </w:p>
    <w:p w14:paraId="1A4880AF"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3B015C">
        <w:rPr>
          <w:rFonts w:ascii="Times New Roman" w:hAnsi="Times New Roman" w:cs="Times New Roman"/>
          <w:noProof/>
          <w:sz w:val="24"/>
          <w:szCs w:val="24"/>
        </w:rPr>
        <w:t xml:space="preserve">Kempf, F., Brücke, C., Salih, F., Trottenberg, T., Kupsch, A., Schneider, G.-H., Doyle Gaynor, L.M.F., Hoffmann, K.-T., Vesper, J., Wöhrle, J., Altenmüller, D.-M., Krauss, J.K., Mazzone, P., Di Lazzaro, V., Yelnik, J., Kühn, A.A., Brown, P., 2009. Gamma activity and reactivity in human thalamic local field potentials. </w:t>
      </w:r>
      <w:r w:rsidRPr="00A3663D">
        <w:rPr>
          <w:rFonts w:ascii="Times New Roman" w:hAnsi="Times New Roman" w:cs="Times New Roman"/>
          <w:noProof/>
          <w:sz w:val="24"/>
          <w:szCs w:val="24"/>
          <w:lang w:val="de-DE"/>
        </w:rPr>
        <w:t>Eur. J. Neurosci. 29, 943–953. https://doi.org/10.1111/j.1460-9568.2009.06655.x</w:t>
      </w:r>
    </w:p>
    <w:p w14:paraId="6A7D87A6"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A3663D">
        <w:rPr>
          <w:rFonts w:ascii="Times New Roman" w:hAnsi="Times New Roman" w:cs="Times New Roman"/>
          <w:noProof/>
          <w:sz w:val="24"/>
          <w:szCs w:val="24"/>
          <w:lang w:val="de-DE"/>
        </w:rPr>
        <w:t xml:space="preserve">Kühn, A.A., Trottenberg, T., Kivi, A., Kupsch, A., Schneider, G.-H., Brown, P., 2005. </w:t>
      </w:r>
      <w:r w:rsidRPr="003B015C">
        <w:rPr>
          <w:rFonts w:ascii="Times New Roman" w:hAnsi="Times New Roman" w:cs="Times New Roman"/>
          <w:noProof/>
          <w:sz w:val="24"/>
          <w:szCs w:val="24"/>
        </w:rPr>
        <w:t>The relationship between local field potential and neuronal discharge in the  subthalamic nucleus of patients with Parkinson’s disease. Exp. Neurol. 194, 212–220. https://doi.org/10.1016/j.expneurol.2005.02.010</w:t>
      </w:r>
    </w:p>
    <w:p w14:paraId="6CC9CF7B"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 xml:space="preserve">Lalo, E., Thobois, S., Sharott, A., Polo, G., Mertens, P., Pogosyan, A., Brown, P., 2008. Patterns of bidirectional communication between cortex and basal ganglia during  movement in patients with Parkinson disease. J. Neurosci. 28, 3008–3016. </w:t>
      </w:r>
      <w:r w:rsidRPr="003B015C">
        <w:rPr>
          <w:rFonts w:ascii="Times New Roman" w:hAnsi="Times New Roman" w:cs="Times New Roman"/>
          <w:noProof/>
          <w:sz w:val="24"/>
          <w:szCs w:val="24"/>
        </w:rPr>
        <w:lastRenderedPageBreak/>
        <w:t>https://doi.org/10.1523/JNEUROSCI.5295-07.2008</w:t>
      </w:r>
    </w:p>
    <w:p w14:paraId="15299C45"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Lee, S., Jones, S.R., 2013. Distinguishing mechanisms of gamma frequency oscillations in human current source  signals using a computational model of a laminar neocortical network. Front. Hum. Neurosci. 7, 869. https://doi.org/10.3389/fnhum.2013.00869</w:t>
      </w:r>
    </w:p>
    <w:p w14:paraId="785CBCD5"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Levy, R., Ashby, P., Hutchison, W.D., Lang, A.E., Lozano, A.M., Dostrovsky, J.O., 2002. Dependence of subthalamic nucleus oscillations on movement and dopamine in Parkinson’s disease. Brain 125, 1196–1209.</w:t>
      </w:r>
    </w:p>
    <w:p w14:paraId="18C5394F"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Little, S., Brown, P., 2020. Debugging Adaptive Deep Brain Stimulation for Parkinson’s Disease. Mov. Disord. 35, 555–561. https://doi.org/10.1002/mds.27996</w:t>
      </w:r>
    </w:p>
    <w:p w14:paraId="61343DF9"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Little, S., Pogosyan, A., Neal, S., Zavala, B., Zrinzo, L., Hariz, M., Foltynie, T., Limousin, P., Ashkan, K., FitzGerald, J., Green, A.L., Aziz, T.Z., Brown, P., 2013. Adaptive deep brain stimulation in advanced Parkinson disease. Ann. Neurol. 74, 449–457. https://doi.org/10.1002/ana.23951</w:t>
      </w:r>
    </w:p>
    <w:p w14:paraId="2C3A7517"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Little, S., Tripoliti, E., Beudel, M., Pogosyan, A., Cagnan, H., Herz, D., Bestmann, S., Aziz, T., Cheeran, B., Zrinzo, L., Hariz, M., Hyam, J., Limousin, P., Foltynie, T., Brown, P., 2016. Adaptive deep brain stimulation for Parkinson’s disease demonstrates reduced speech side effects compared to conventional stimulation in the acute setting. J. Neurol. Neurosurg. Psychiatry. https://doi.org/10.1136/jnnp-2016-313518</w:t>
      </w:r>
    </w:p>
    <w:p w14:paraId="59AAC1F4"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Litvak, V., Eusebio, A., Jha, A., Oostenveld, R., Barnes, G., Foltynie, T., Limousin, P., Zrinzo, L., Hariz, M.I., Friston, K., Brown, P., 2012. Movement-related changes in local and long-range synchronization in Parkinson’s  disease revealed by simultaneous magnetoencephalography and intracranial recordings. J. Neurosci. 32, 10541–10553. https://doi.org/10.1523/JNEUROSCI.0767-12.2012</w:t>
      </w:r>
    </w:p>
    <w:p w14:paraId="06DF9C3D"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3B015C">
        <w:rPr>
          <w:rFonts w:ascii="Times New Roman" w:hAnsi="Times New Roman" w:cs="Times New Roman"/>
          <w:noProof/>
          <w:sz w:val="24"/>
          <w:szCs w:val="24"/>
        </w:rPr>
        <w:t xml:space="preserve">Liu, X., Wang, S., Yianni, J., Nandi, D., Bain, P.G., Gregory, R., Stein, J.F., Aziz, T.Z., 2008. The sensory and motor representation of synchronized oscillations in the globus  pallidus in patients with primary dystonia. </w:t>
      </w:r>
      <w:r w:rsidRPr="00A3663D">
        <w:rPr>
          <w:rFonts w:ascii="Times New Roman" w:hAnsi="Times New Roman" w:cs="Times New Roman"/>
          <w:noProof/>
          <w:sz w:val="24"/>
          <w:szCs w:val="24"/>
          <w:lang w:val="de-DE"/>
        </w:rPr>
        <w:t>Brain 131, 1562–1573. https://doi.org/10.1093/brain/awn083</w:t>
      </w:r>
    </w:p>
    <w:p w14:paraId="4B798788" w14:textId="77777777" w:rsidR="003B015C" w:rsidRPr="00782602"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it-IT"/>
        </w:rPr>
      </w:pPr>
      <w:r w:rsidRPr="00A3663D">
        <w:rPr>
          <w:rFonts w:ascii="Times New Roman" w:hAnsi="Times New Roman" w:cs="Times New Roman"/>
          <w:noProof/>
          <w:sz w:val="24"/>
          <w:szCs w:val="24"/>
          <w:lang w:val="de-DE"/>
        </w:rPr>
        <w:t xml:space="preserve">Lofredi, R., Neumann, W.-J., Bock, A., Horn, A., Huebl, J., Siegert, S., Schneider, G.-H., Krauss, J.K., Kühn, A.A., 2018. </w:t>
      </w:r>
      <w:r w:rsidRPr="003B015C">
        <w:rPr>
          <w:rFonts w:ascii="Times New Roman" w:hAnsi="Times New Roman" w:cs="Times New Roman"/>
          <w:noProof/>
          <w:sz w:val="24"/>
          <w:szCs w:val="24"/>
        </w:rPr>
        <w:t xml:space="preserve">Dopamine-dependent scaling of subthalamic gamma bursts with movement velocity in  patients with Parkinson’s disease. </w:t>
      </w:r>
      <w:r w:rsidRPr="00782602">
        <w:rPr>
          <w:rFonts w:ascii="Times New Roman" w:hAnsi="Times New Roman" w:cs="Times New Roman"/>
          <w:noProof/>
          <w:sz w:val="24"/>
          <w:szCs w:val="24"/>
          <w:lang w:val="it-IT"/>
        </w:rPr>
        <w:t>Elife 7. https://doi.org/10.7554/eLife.31895</w:t>
      </w:r>
    </w:p>
    <w:p w14:paraId="10514F2A"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82602">
        <w:rPr>
          <w:rFonts w:ascii="Times New Roman" w:hAnsi="Times New Roman" w:cs="Times New Roman"/>
          <w:noProof/>
          <w:sz w:val="24"/>
          <w:szCs w:val="24"/>
          <w:lang w:val="it-IT"/>
        </w:rPr>
        <w:t xml:space="preserve">López-Azcárate, J., Tainta, M., Rodríguez-Oroz, M.C., Valencia, M., González, R., Guridi, J., Iriarte, J., Obeso, J.A., Artieda, J., Alegre, M., 2010. </w:t>
      </w:r>
      <w:r w:rsidRPr="003B015C">
        <w:rPr>
          <w:rFonts w:ascii="Times New Roman" w:hAnsi="Times New Roman" w:cs="Times New Roman"/>
          <w:noProof/>
          <w:sz w:val="24"/>
          <w:szCs w:val="24"/>
        </w:rPr>
        <w:t xml:space="preserve">Coupling between beta and high-frequency activity in the human subthalamic nucleus  may be a pathophysiological </w:t>
      </w:r>
      <w:r w:rsidRPr="003B015C">
        <w:rPr>
          <w:rFonts w:ascii="Times New Roman" w:hAnsi="Times New Roman" w:cs="Times New Roman"/>
          <w:noProof/>
          <w:sz w:val="24"/>
          <w:szCs w:val="24"/>
        </w:rPr>
        <w:lastRenderedPageBreak/>
        <w:t>mechanism in Parkinson’s disease. J. Neurosci. 30, 6667–6677. https://doi.org/10.1523/JNEUROSCI.5459-09.2010</w:t>
      </w:r>
    </w:p>
    <w:p w14:paraId="1A56C12C"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Merk, T., Peterson, V., Lipski, W., Blankertz, B., Turner, R.S., Li, N., Horn, A., Kühn, A.A., Richardson, R.M., Neumann, W.-J., 2021. Electrocorticography is superior to subthalamic local field potentials for movement decoding in Parkinson{\textquoteright}s disease. bioRxiv. https://doi.org/10.1101/2021.04.24.441207</w:t>
      </w:r>
    </w:p>
    <w:p w14:paraId="0D3D7055"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Miocinovic, S., Swann, N.C., de Hemptinne, C., Miller, A., Ostrem, J.L., Starr, P.A., 2018. Cortical gamma oscillations in isolated dystonia. Parkinsonism Relat. Disord. 49, 104–105. https://doi.org/10.1016/j.parkreldis.2018.01.017</w:t>
      </w:r>
    </w:p>
    <w:p w14:paraId="090B1AF7"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Muthukumaraswamy, S.D., 2010. Functional properties of human primary motor cortex gamma oscillations. J. Neurophysiol. 104, 2873–2885. https://doi.org/10.1152/jn.00607.2010</w:t>
      </w:r>
    </w:p>
    <w:p w14:paraId="0A161E0C"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Muthuraman, M., Bange, M., Koirala, N., Ciolac, D., Pintea, B., Glaser, M., Tinkhauser, G., Brown, P., Deuschl, G., Groppa, S., 2020. Cross-frequency coupling between gamma oscillations and deep brain stimulation  frequency in Parkinson’s disease. Brain. https://doi.org/10.1093/brain/awaa297</w:t>
      </w:r>
    </w:p>
    <w:p w14:paraId="0D8B5B33"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Oostenveld, R., Fries, P., Maris, E., Schoffelen, J., 2011. FieldTrip : Open Source Software for Advanced Analysis of MEG , EEG , and Invasive Electrophysiological Data 2011. https://doi.org/10.1155/2011/156869</w:t>
      </w:r>
    </w:p>
    <w:p w14:paraId="363666C7" w14:textId="77777777" w:rsidR="003B015C" w:rsidRPr="00782602"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it-IT"/>
        </w:rPr>
      </w:pPr>
      <w:r w:rsidRPr="003B015C">
        <w:rPr>
          <w:rFonts w:ascii="Times New Roman" w:hAnsi="Times New Roman" w:cs="Times New Roman"/>
          <w:noProof/>
          <w:sz w:val="24"/>
          <w:szCs w:val="24"/>
        </w:rPr>
        <w:t xml:space="preserve">Ozturk, M., Kaku, H., Jimenez-Shahed, J., Viswanathan, A., Sheth, S.A., Kumar, S., Ince, N.F., 2020. Subthalamic Single Cell and Oscillatory Neural Dynamics of a Dyskinetic Medicated  Patient With Parkinson’s Disease. </w:t>
      </w:r>
      <w:r w:rsidRPr="00782602">
        <w:rPr>
          <w:rFonts w:ascii="Times New Roman" w:hAnsi="Times New Roman" w:cs="Times New Roman"/>
          <w:noProof/>
          <w:sz w:val="24"/>
          <w:szCs w:val="24"/>
          <w:lang w:val="it-IT"/>
        </w:rPr>
        <w:t>Front. Neurosci. 14, 391. https://doi.org/10.3389/fnins.2020.00391</w:t>
      </w:r>
    </w:p>
    <w:p w14:paraId="6011C36C"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782602">
        <w:rPr>
          <w:rFonts w:ascii="Times New Roman" w:hAnsi="Times New Roman" w:cs="Times New Roman"/>
          <w:noProof/>
          <w:sz w:val="24"/>
          <w:szCs w:val="24"/>
          <w:lang w:val="it-IT"/>
        </w:rPr>
        <w:t xml:space="preserve">Picillo, M., Lozano, A.M., Kou, N., Puppi Munhoz, R., Fasano, A., 2016. </w:t>
      </w:r>
      <w:r w:rsidRPr="003B015C">
        <w:rPr>
          <w:rFonts w:ascii="Times New Roman" w:hAnsi="Times New Roman" w:cs="Times New Roman"/>
          <w:noProof/>
          <w:sz w:val="24"/>
          <w:szCs w:val="24"/>
        </w:rPr>
        <w:t xml:space="preserve">Programming Deep Brain Stimulation for Parkinson’s Disease: The Toronto Western  Hospital Algorithms. </w:t>
      </w:r>
      <w:r w:rsidRPr="00A3663D">
        <w:rPr>
          <w:rFonts w:ascii="Times New Roman" w:hAnsi="Times New Roman" w:cs="Times New Roman"/>
          <w:noProof/>
          <w:sz w:val="24"/>
          <w:szCs w:val="24"/>
          <w:lang w:val="de-DE"/>
        </w:rPr>
        <w:t>Brain Stimul. 9, 425–437. https://doi.org/10.1016/j.brs.2016.02.004</w:t>
      </w:r>
    </w:p>
    <w:p w14:paraId="2482EBFD"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A3663D">
        <w:rPr>
          <w:rFonts w:ascii="Times New Roman" w:hAnsi="Times New Roman" w:cs="Times New Roman"/>
          <w:noProof/>
          <w:sz w:val="24"/>
          <w:szCs w:val="24"/>
          <w:lang w:val="de-DE"/>
        </w:rPr>
        <w:t>Piper, H., 1907. Über den willkürlichen Muskeltetanus. Arch. für die gesamte Physiol. des Menschen und der Tiere 119, 301–338. https://doi.org/10.1007/BF01678075</w:t>
      </w:r>
    </w:p>
    <w:p w14:paraId="4DA41603"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A3663D">
        <w:rPr>
          <w:rFonts w:ascii="Times New Roman" w:hAnsi="Times New Roman" w:cs="Times New Roman"/>
          <w:noProof/>
          <w:sz w:val="24"/>
          <w:szCs w:val="24"/>
          <w:lang w:val="de-DE"/>
        </w:rPr>
        <w:t xml:space="preserve">Pogosyan, A., Kühn, A.A., Trottenberg, T., Schneider, G.-H., Kupsch, A., Brown, P., 2006. </w:t>
      </w:r>
      <w:r w:rsidRPr="003B015C">
        <w:rPr>
          <w:rFonts w:ascii="Times New Roman" w:hAnsi="Times New Roman" w:cs="Times New Roman"/>
          <w:noProof/>
          <w:sz w:val="24"/>
          <w:szCs w:val="24"/>
        </w:rPr>
        <w:t>Elevations in local gamma activity are accompanied by changes in the firing rate and  information coding capacity of neurons in the region of the subthalamic nucleus in Parkinson’s disease. Exp. Neurol. 202, 271–279. https://doi.org/10.1016/j.expneurol.2006.06.014</w:t>
      </w:r>
    </w:p>
    <w:p w14:paraId="2AED4769"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3B015C">
        <w:rPr>
          <w:rFonts w:ascii="Times New Roman" w:hAnsi="Times New Roman" w:cs="Times New Roman"/>
          <w:noProof/>
          <w:sz w:val="24"/>
          <w:szCs w:val="24"/>
        </w:rPr>
        <w:t xml:space="preserve">Ray, N.J., Brittain, J.-S., Holland, P., Joundi, R.A., Stein, J.F., Aziz, T.Z., Jenkinson, N., </w:t>
      </w:r>
      <w:r w:rsidRPr="003B015C">
        <w:rPr>
          <w:rFonts w:ascii="Times New Roman" w:hAnsi="Times New Roman" w:cs="Times New Roman"/>
          <w:noProof/>
          <w:sz w:val="24"/>
          <w:szCs w:val="24"/>
        </w:rPr>
        <w:lastRenderedPageBreak/>
        <w:t xml:space="preserve">2012. The role of the subthalamic nucleus in response inhibition: evidence from local  field potential recordings in the human subthalamic nucleus. </w:t>
      </w:r>
      <w:r w:rsidRPr="00A3663D">
        <w:rPr>
          <w:rFonts w:ascii="Times New Roman" w:hAnsi="Times New Roman" w:cs="Times New Roman"/>
          <w:noProof/>
          <w:sz w:val="24"/>
          <w:szCs w:val="24"/>
          <w:lang w:val="de-DE"/>
        </w:rPr>
        <w:t>Neuroimage 60, 271–278. https://doi.org/10.1016/j.neuroimage.2011.12.035</w:t>
      </w:r>
    </w:p>
    <w:p w14:paraId="6BD94435"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A3663D">
        <w:rPr>
          <w:rFonts w:ascii="Times New Roman" w:hAnsi="Times New Roman" w:cs="Times New Roman"/>
          <w:noProof/>
          <w:sz w:val="24"/>
          <w:szCs w:val="24"/>
          <w:lang w:val="de-DE"/>
        </w:rPr>
        <w:t xml:space="preserve">Salvadè, A., D’Angelo, V., Di Giovanni, G., Tinkhauser, G., Sancesario, G., Städler, C., Möller, J.C., Stefani, A., Kaelin-Lang, A., Galati, S., 2016. </w:t>
      </w:r>
      <w:r w:rsidRPr="003B015C">
        <w:rPr>
          <w:rFonts w:ascii="Times New Roman" w:hAnsi="Times New Roman" w:cs="Times New Roman"/>
          <w:noProof/>
          <w:sz w:val="24"/>
          <w:szCs w:val="24"/>
        </w:rPr>
        <w:t>Distinct roles of cortical and pallidal β and γ frequencies in hemiparkinsonian and  dyskinetic rats. Exp. Neurol. 275 Pt 1, 199–208. https://doi.org/10.1016/j.expneurol.2015.11.005</w:t>
      </w:r>
    </w:p>
    <w:p w14:paraId="091AA6E2"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Santamaria, J., Chiappa, K.H., 1987. The EEG of drowsiness in normal adults. J. Clin. Neurophysiol.  Off. Publ. Am.  Electroencephalogr. Soc. 4, 327–382. https://doi.org/10.1097/00004691-198710000-00002</w:t>
      </w:r>
    </w:p>
    <w:p w14:paraId="5E80E8DE"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A3663D">
        <w:rPr>
          <w:rFonts w:ascii="Times New Roman" w:hAnsi="Times New Roman" w:cs="Times New Roman"/>
          <w:noProof/>
          <w:sz w:val="24"/>
          <w:szCs w:val="24"/>
          <w:lang w:val="de-DE"/>
        </w:rPr>
        <w:t xml:space="preserve">Schoffelen, J.-M., Oostenveld, R., Fries, P., 2005. </w:t>
      </w:r>
      <w:r w:rsidRPr="003B015C">
        <w:rPr>
          <w:rFonts w:ascii="Times New Roman" w:hAnsi="Times New Roman" w:cs="Times New Roman"/>
          <w:noProof/>
          <w:sz w:val="24"/>
          <w:szCs w:val="24"/>
        </w:rPr>
        <w:t>Neuronal coherence as a mechanism of effective corticospinal interaction. Science 308, 111–113. https://doi.org/10.1126/science.1107027</w:t>
      </w:r>
    </w:p>
    <w:p w14:paraId="12727267"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Sharott, A., Gulberti, A., Hamel, W., Köppen, J.A., Münchau, A., Buhmann, C., Pötter-Nerger, M., Westphal, M., Gerloff, C., Moll, C.K.E., Engel, A.K., 2018. Spatio-temporal dynamics of cortical drive to human subthalamic nucleus neurons in  Parkinson’s disease. Neurobiol. Dis. 112, 49–62. https://doi.org/10.1016/j.nbd.2018.01.001</w:t>
      </w:r>
    </w:p>
    <w:p w14:paraId="4B9BA685"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3B015C">
        <w:rPr>
          <w:rFonts w:ascii="Times New Roman" w:hAnsi="Times New Roman" w:cs="Times New Roman"/>
          <w:noProof/>
          <w:sz w:val="24"/>
          <w:szCs w:val="24"/>
        </w:rPr>
        <w:t xml:space="preserve">Sisterson, N.D., Carlson, A.A., Rutishauser, U., Mamelak, A.N., Flagg, M., Pouratian, N., Salimpour, Y., Anderson, W.S., Richardson, R.M., 2021. Electrocorticography During Deep Brain Stimulation Surgery: Safety Experience From 4  Centers Within the National Institute of Neurological Disorders and Stroke Research Opportunities in Human Consortium. </w:t>
      </w:r>
      <w:r w:rsidRPr="00A3663D">
        <w:rPr>
          <w:rFonts w:ascii="Times New Roman" w:hAnsi="Times New Roman" w:cs="Times New Roman"/>
          <w:noProof/>
          <w:sz w:val="24"/>
          <w:szCs w:val="24"/>
          <w:lang w:val="de-DE"/>
        </w:rPr>
        <w:t>Neurosurgery. https://doi.org/10.1093/neuros/nyaa592</w:t>
      </w:r>
    </w:p>
    <w:p w14:paraId="2D5012A3"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A3663D">
        <w:rPr>
          <w:rFonts w:ascii="Times New Roman" w:hAnsi="Times New Roman" w:cs="Times New Roman"/>
          <w:noProof/>
          <w:sz w:val="24"/>
          <w:szCs w:val="24"/>
          <w:lang w:val="de-DE"/>
        </w:rPr>
        <w:t xml:space="preserve">Steiner, L.A., Barreda Tomás, F.J., Planert, H., Alle, H., Vida, I., Geiger, J.R.P., 2019. </w:t>
      </w:r>
      <w:r w:rsidRPr="003B015C">
        <w:rPr>
          <w:rFonts w:ascii="Times New Roman" w:hAnsi="Times New Roman" w:cs="Times New Roman"/>
          <w:noProof/>
          <w:sz w:val="24"/>
          <w:szCs w:val="24"/>
        </w:rPr>
        <w:t>Connectivity and Dynamics Underlying Synaptic Control of the Subthalamic Nucleus. J. Neurosci. 39, 2470–2481. https://doi.org/10.1523/JNEUROSCI.1642-18.2019</w:t>
      </w:r>
    </w:p>
    <w:p w14:paraId="73E7B447"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Swann, N.C., de Hemptinne, C., Miocinovic, S., Qasim, S., Wang, S.S., Ziman, N., Ostrem, J.L., San Luciano, M., Galifianakis, N.B., Starr, P.A., 2016. Gamma Oscillations in the Hyperkinetic State Detected with Chronic Human Brain  Recordings in Parkinson’s Disease. J. Neurosci. 36, 6445–6458. https://doi.org/10.1523/JNEUROSCI.1128-16.2016</w:t>
      </w:r>
    </w:p>
    <w:p w14:paraId="1AFC096C"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Swann, N.C., de Hemptinne, C., Thompson, M.C., Miocinovic, S., Miller, A.M., Gilron, R., Ostrem, J.L., Chizeck, H.J., Starr, P.A., 2018. Adaptive deep brain stimulation for Parkinson’s disease using motor cortex sensing. J. Neural Eng. 15, 46006. https://doi.org/10.1088/1741-2552/aabc9b</w:t>
      </w:r>
    </w:p>
    <w:p w14:paraId="52023100"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lastRenderedPageBreak/>
        <w:t>Tan, H., Pogosyan, A., Anzak, A., Ashkan, K., Bogdanovic, M., Green, A.L., Aziz, T., Foltynie, T., Limousin, P., Zrinzo, L., Brown, P., 2013a. Complementary roles of different oscillatory activities in the subthalamic nucleus  in coding motor effort in Parkinsonism. Exp. Neurol. 248, 187–195. https://doi.org/10.1016/j.expneurol.2013.06.010</w:t>
      </w:r>
    </w:p>
    <w:p w14:paraId="391EB2C1"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Tan, H., Pogosyan, A., Anzak, A., Foltynie, T., Limousin, P., Zrinzo, L., Ashkan, K., Bogdanovic, M., Green, A.L., Aziz, T., Brown, P., 2013b. Frequency specific activity in subthalamic nucleus correlates with hand bradykinesia  in Parkinson’s disease. Exp. Neurol. 240, 122–129. https://doi.org/10.1016/j.expneurol.2012.11.011</w:t>
      </w:r>
    </w:p>
    <w:p w14:paraId="69BC6336"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Tinkhauser, G., Pogosyan, A., Tan, H., Herz, D.M., Kuhn, A.A., Brown, P., 2017. Beta burst dynamics in Parkinson’s disease OFF and ON dopaminergic medication. Brain 140, 2968–2981. https://doi.org/10.1093/brain/awx252</w:t>
      </w:r>
    </w:p>
    <w:p w14:paraId="7B370B4B"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Tinkhauser, G., Torrecillos, F., Pogosyan, A., Mostofi, A., Bange, M., Fischer, P., Tan, H., Hasegawa, H., Glaser, M., Muthuraman, M., Groppa, S., Ashkan, K., Pereira, E.A., Brown, P., 2020. The Cumulative Effect of Transient Synchrony States on Motor Performance in Parkinson’s Disease. J. Neurosci. 40, 1571–1580. https://doi.org/10.1523/JNEUROSCI.1975-19.2019</w:t>
      </w:r>
    </w:p>
    <w:p w14:paraId="09B9460B" w14:textId="77777777" w:rsidR="003B015C" w:rsidRPr="00A3663D"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de-DE"/>
        </w:rPr>
      </w:pPr>
      <w:r w:rsidRPr="003B015C">
        <w:rPr>
          <w:rFonts w:ascii="Times New Roman" w:hAnsi="Times New Roman" w:cs="Times New Roman"/>
          <w:noProof/>
          <w:sz w:val="24"/>
          <w:szCs w:val="24"/>
        </w:rPr>
        <w:t xml:space="preserve">Torrecillos, F., Tinkhauser, G., Fischer, P., Green, A.L., Aziz, T.Z., Foltynie, T., Limousin, P., Zrinzo, L., Ashkan, K., Brown, P., Tan, H., 2018. Modulation of Beta Bursts in the Subthalamic Nucleus Predicts Motor Performance. </w:t>
      </w:r>
      <w:r w:rsidRPr="00A3663D">
        <w:rPr>
          <w:rFonts w:ascii="Times New Roman" w:hAnsi="Times New Roman" w:cs="Times New Roman"/>
          <w:noProof/>
          <w:sz w:val="24"/>
          <w:szCs w:val="24"/>
          <w:lang w:val="de-DE"/>
        </w:rPr>
        <w:t>J. Neurosci. 38, 8905–8917. https://doi.org/10.1523/JNEUROSCI.1314-18.2018</w:t>
      </w:r>
    </w:p>
    <w:p w14:paraId="23C0C8F9" w14:textId="77777777" w:rsidR="003B015C" w:rsidRPr="00782602"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it-IT"/>
        </w:rPr>
      </w:pPr>
      <w:r w:rsidRPr="00A3663D">
        <w:rPr>
          <w:rFonts w:ascii="Times New Roman" w:hAnsi="Times New Roman" w:cs="Times New Roman"/>
          <w:noProof/>
          <w:sz w:val="24"/>
          <w:szCs w:val="24"/>
          <w:lang w:val="de-DE"/>
        </w:rPr>
        <w:t xml:space="preserve">Trottenberg, T., Fogelson, N., Kühn, A.A., Kivi, A., Kupsch, A., Schneider, G.-H., Brown, P., 2006. </w:t>
      </w:r>
      <w:r w:rsidRPr="003B015C">
        <w:rPr>
          <w:rFonts w:ascii="Times New Roman" w:hAnsi="Times New Roman" w:cs="Times New Roman"/>
          <w:noProof/>
          <w:sz w:val="24"/>
          <w:szCs w:val="24"/>
        </w:rPr>
        <w:t xml:space="preserve">Subthalamic gamma activity in patients with Parkinson’s disease. Exp. Neurol. </w:t>
      </w:r>
      <w:r w:rsidRPr="00782602">
        <w:rPr>
          <w:rFonts w:ascii="Times New Roman" w:hAnsi="Times New Roman" w:cs="Times New Roman"/>
          <w:noProof/>
          <w:sz w:val="24"/>
          <w:szCs w:val="24"/>
          <w:lang w:val="it-IT"/>
        </w:rPr>
        <w:t>200, 56–65. https://doi.org/10.1016/j.expneurol.2006.01.012</w:t>
      </w:r>
    </w:p>
    <w:p w14:paraId="35EABC0B"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82602">
        <w:rPr>
          <w:rFonts w:ascii="Times New Roman" w:hAnsi="Times New Roman" w:cs="Times New Roman"/>
          <w:noProof/>
          <w:sz w:val="24"/>
          <w:szCs w:val="24"/>
          <w:lang w:val="it-IT"/>
        </w:rPr>
        <w:t xml:space="preserve">Tsang, E.W., Hamani, C., Moro, E., Mazzella, F., Lozano, A.M., Hodaie, M., Yeh, I.-J., Chen, R., 2012. </w:t>
      </w:r>
      <w:r w:rsidRPr="003B015C">
        <w:rPr>
          <w:rFonts w:ascii="Times New Roman" w:hAnsi="Times New Roman" w:cs="Times New Roman"/>
          <w:noProof/>
          <w:sz w:val="24"/>
          <w:szCs w:val="24"/>
        </w:rPr>
        <w:t>Movement related potentials and oscillatory activities in the human internal globus  pallidus during voluntary movements. J. Neurol. Neurosurg. Psychiatry 83, 91–97. https://doi.org/10.1136/jnnp.2011.243857</w:t>
      </w:r>
    </w:p>
    <w:p w14:paraId="093CC5B2"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Velisar, A., Syrkin-Nikolau, J., Blumenfeld, Z., Trager, M.H., Afzal, M.F., Prabhakar, V., Bronte-Stewart, H., 2019. Dual threshold neural closed loop deep brain stimulation in Parkinson disease  patients. Brain Stimul. 12, 868–876. https://doi.org/10.1016/j.brs.2019.02.020</w:t>
      </w:r>
    </w:p>
    <w:p w14:paraId="7B78ED04"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 xml:space="preserve">Weinberger, M., Mahant, N., Hutchison, W.D., Lozano, A.M., Moro, E., Hodaie, M., Lang, A.E., Dostrovsky, J.O., 2006. Beta oscillatory activity in the subthalamic nucleus and its </w:t>
      </w:r>
      <w:r w:rsidRPr="003B015C">
        <w:rPr>
          <w:rFonts w:ascii="Times New Roman" w:hAnsi="Times New Roman" w:cs="Times New Roman"/>
          <w:noProof/>
          <w:sz w:val="24"/>
          <w:szCs w:val="24"/>
        </w:rPr>
        <w:lastRenderedPageBreak/>
        <w:t>relation to  dopaminergic response in Parkinson’s disease. J. Neurophysiol. 96, 3248–3256. https://doi.org/10.1152/jn.00697.2006</w:t>
      </w:r>
    </w:p>
    <w:p w14:paraId="6929AADC"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B015C">
        <w:rPr>
          <w:rFonts w:ascii="Times New Roman" w:hAnsi="Times New Roman" w:cs="Times New Roman"/>
          <w:noProof/>
          <w:sz w:val="24"/>
          <w:szCs w:val="24"/>
        </w:rPr>
        <w:t>Wiest, C., Tinkhauser, G., Pogosyan, A., Bange, M., Muthuraman, M., Groppa, S., Baig, F., Mostofi, A., Pereira, E.A., Tan, H., Brown, P., Torrecillos, F., 2020. Local field potential activity dynamics in response to deep brain stimulation of the  subthalamic nucleus in Parkinson’s disease. Neurobiol. Dis. 143, 105019. https://doi.org/10.1016/j.nbd.2020.105019</w:t>
      </w:r>
    </w:p>
    <w:p w14:paraId="7E8CB639" w14:textId="77777777" w:rsidR="003B015C" w:rsidRPr="00782602"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lang w:val="it-IT"/>
        </w:rPr>
      </w:pPr>
      <w:r w:rsidRPr="003B015C">
        <w:rPr>
          <w:rFonts w:ascii="Times New Roman" w:hAnsi="Times New Roman" w:cs="Times New Roman"/>
          <w:noProof/>
          <w:sz w:val="24"/>
          <w:szCs w:val="24"/>
        </w:rPr>
        <w:t xml:space="preserve">Wiest, C., Tinkhauser, G., Pogosyan, A., He, S., Baig, F., Morgante, F., Mostofi, A., Pereira, E.A., Tan, H., Brown, P., Torrecillos, F., 2021. Subthalamic deep brain stimulation induces finely-tuned gamma oscillations in the  absence of levodopa. </w:t>
      </w:r>
      <w:r w:rsidRPr="00782602">
        <w:rPr>
          <w:rFonts w:ascii="Times New Roman" w:hAnsi="Times New Roman" w:cs="Times New Roman"/>
          <w:noProof/>
          <w:sz w:val="24"/>
          <w:szCs w:val="24"/>
          <w:lang w:val="it-IT"/>
        </w:rPr>
        <w:t>Neurobiol. Dis. 152, 105287. https://doi.org/10.1016/j.nbd.2021.105287</w:t>
      </w:r>
    </w:p>
    <w:p w14:paraId="7737B605"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82602">
        <w:rPr>
          <w:rFonts w:ascii="Times New Roman" w:hAnsi="Times New Roman" w:cs="Times New Roman"/>
          <w:noProof/>
          <w:sz w:val="24"/>
          <w:szCs w:val="24"/>
          <w:lang w:val="it-IT"/>
        </w:rPr>
        <w:t xml:space="preserve">Williams, D., Tijssen, M., Van Bruggen, G., Bosch, A., Insola, A., Di Lazzaro, V., Mazzone, P., Oliviero, A., Quartarone, A., Speelman, H., Brown, P., 2002. </w:t>
      </w:r>
      <w:r w:rsidRPr="003B015C">
        <w:rPr>
          <w:rFonts w:ascii="Times New Roman" w:hAnsi="Times New Roman" w:cs="Times New Roman"/>
          <w:noProof/>
          <w:sz w:val="24"/>
          <w:szCs w:val="24"/>
        </w:rPr>
        <w:t>Dopamine-dependent changes in the functional connectivity between basal ganglia and  cerebral cortex in humans. Brain 125, 1558–1569. https://doi.org/10.1093/brain/awf156</w:t>
      </w:r>
    </w:p>
    <w:p w14:paraId="2F4ECDD6" w14:textId="77777777" w:rsidR="003B015C" w:rsidRPr="003B015C" w:rsidRDefault="003B015C" w:rsidP="003B015C">
      <w:pPr>
        <w:widowControl w:val="0"/>
        <w:autoSpaceDE w:val="0"/>
        <w:autoSpaceDN w:val="0"/>
        <w:adjustRightInd w:val="0"/>
        <w:spacing w:after="0" w:line="360" w:lineRule="auto"/>
        <w:ind w:left="480" w:hanging="480"/>
        <w:rPr>
          <w:rFonts w:ascii="Times New Roman" w:hAnsi="Times New Roman" w:cs="Times New Roman"/>
          <w:noProof/>
          <w:sz w:val="24"/>
        </w:rPr>
      </w:pPr>
      <w:r w:rsidRPr="003B015C">
        <w:rPr>
          <w:rFonts w:ascii="Times New Roman" w:hAnsi="Times New Roman" w:cs="Times New Roman"/>
          <w:noProof/>
          <w:sz w:val="24"/>
          <w:szCs w:val="24"/>
        </w:rPr>
        <w:t>Ye, T., Bartlett, M.J., Sherman, S.J., Falk, T., Cowen, S.L., 2021. Spectral signatures of L-DOPA-induced dyskinesia depend on L-DOPA dose and are  suppressed by ketamine. Exp. Neurol. 340, 113670. https://doi.org/10.1016/j.expneurol.2021.113670</w:t>
      </w:r>
    </w:p>
    <w:p w14:paraId="3ACAFCF7" w14:textId="3DF22214" w:rsidR="007C28B2" w:rsidRPr="000F6913" w:rsidRDefault="002431E5" w:rsidP="00604728">
      <w:pPr>
        <w:spacing w:after="0" w:line="360" w:lineRule="auto"/>
        <w:jc w:val="both"/>
        <w:rPr>
          <w:rFonts w:ascii="Times New Roman" w:hAnsi="Times New Roman" w:cs="Times New Roman"/>
          <w:sz w:val="24"/>
        </w:rPr>
      </w:pPr>
      <w:r w:rsidRPr="000F6913">
        <w:rPr>
          <w:rFonts w:ascii="Times New Roman" w:hAnsi="Times New Roman" w:cs="Times New Roman"/>
          <w:sz w:val="24"/>
        </w:rPr>
        <w:fldChar w:fldCharType="end"/>
      </w:r>
    </w:p>
    <w:p w14:paraId="0D121EBA" w14:textId="269C642C" w:rsidR="005073B2" w:rsidRPr="000F6913" w:rsidRDefault="005073B2" w:rsidP="00604728">
      <w:pPr>
        <w:spacing w:after="0" w:line="360" w:lineRule="auto"/>
        <w:jc w:val="both"/>
        <w:rPr>
          <w:rFonts w:ascii="Times New Roman" w:hAnsi="Times New Roman" w:cs="Times New Roman"/>
          <w:sz w:val="24"/>
        </w:rPr>
      </w:pPr>
      <w:r w:rsidRPr="000F6913">
        <w:rPr>
          <w:rFonts w:ascii="Times New Roman" w:hAnsi="Times New Roman" w:cs="Times New Roman"/>
          <w:sz w:val="24"/>
        </w:rPr>
        <w:t>Papers only mentioned in tables:</w:t>
      </w:r>
    </w:p>
    <w:p w14:paraId="58BBADEC" w14:textId="08662AF9" w:rsidR="005073B2" w:rsidRDefault="00156ACE" w:rsidP="00604728">
      <w:pPr>
        <w:spacing w:after="0" w:line="360" w:lineRule="auto"/>
        <w:jc w:val="both"/>
        <w:rPr>
          <w:rFonts w:ascii="Times New Roman" w:hAnsi="Times New Roman" w:cs="Times New Roman"/>
          <w:sz w:val="24"/>
        </w:rPr>
      </w:pPr>
      <w:r w:rsidRPr="000F6913">
        <w:rPr>
          <w:rFonts w:ascii="Times New Roman" w:hAnsi="Times New Roman" w:cs="Times New Roman"/>
          <w:sz w:val="24"/>
        </w:rPr>
        <w:fldChar w:fldCharType="begin" w:fldLock="1"/>
      </w:r>
      <w:r w:rsidRPr="000F6913">
        <w:rPr>
          <w:rFonts w:ascii="Times New Roman" w:hAnsi="Times New Roman" w:cs="Times New Roman"/>
          <w:sz w:val="24"/>
        </w:rPr>
        <w:instrText>ADDIN CSL_CITATION {"citationItems":[{"id":"ITEM-1","itemData":{"DOI":"10.1016/j.expneurol.2012.11.011","ISSN":"1090-2430 (Electronic)","PMID":"23178580","abstract":"Local field potential recordings made from the basal ganglia of patients undergoing  deep brain stimulation have suggested that frequency specific activity is involved in determining the rate of force development and the peak force at the outset of a movement. However, the extent to which the basal ganglia might be involved in motor performance later on in a sustained contraction is less clear. We therefore recorded from the subthalamic nucleus region (STNr) in patients with Parkinson's disease (PD) as they made maximal voluntary grips. Relative to age-matched controls they had more rapid force decrement when contraction was meant to be sustained and prolonged release reaction time and slower rate of force offset when they were supposed to release the grip. These impairments were independent from medication status. Increased STNr power over 5-12 Hz (in the theta/alpha band) independently predicted better performance-reduced force decrement, shortened release reaction time and faster rate of force offset. In contrast, lower mean levels and progressive reduction of STNr power over 55-375 Hz (high gamma/high frequency) over the period when contraction was meant to be sustained were both strongly associated with greater force decrement over time. Higher power over 13-23 Hz (low beta) was associated with more rapid force decrement during the period when grip should have been sustained, and with a paradoxical shortening of the release reaction time. These observations suggest that STNr activities at 5-12 Hz and 55-375 Hz are necessary for optimal grip performance and that deficiencies of such activities lead to motor impairments. In contrast, increased levels of 13-25 Hz activity both promote force decrement and shorten the release reaction time, consistent with a role in antagonising (and terminating) voluntary movement. Frequency specific oscillatory activities in the STNr impact on motor performance from the beginning to the end of a voluntary grip.","author":[{"dropping-particle":"","family":"Tan","given":"Huiling","non-dropping-particle":"","parse-names":false,"suffix":""},{"dropping-particle":"","family":"Pogosyan","given":"Alek","non-dropping-particle":"","parse-names":false,"suffix":""},{"dropping-particle":"","family":"Anzak","given":"Anam","non-dropping-particle":"","parse-names":false,"suffix":""},{"dropping-particle":"","family":"Foltynie","given":"Thomas","non-dropping-particle":"","parse-names":false,"suffix":""},{"dropping-particle":"","family":"Limousin","given":"Patricia","non-dropping-particle":"","parse-names":false,"suffix":""},{"dropping-particle":"","family":"Zrinzo","given":"Ludvic","non-dropping-particle":"","parse-names":false,"suffix":""},{"dropping-particle":"","family":"Ashkan","given":"Keyoumars","non-dropping-particle":"","parse-names":false,"suffix":""},{"dropping-particle":"","family":"Bogdanovic","given":"Marko","non-dropping-particle":"","parse-names":false,"suffix":""},{"dropping-particle":"","family":"Green","given":"Alexander L","non-dropping-particle":"","parse-names":false,"suffix":""},{"dropping-particle":"","family":"Aziz","given":"Tipu","non-dropping-particle":"","parse-names":false,"suffix":""},{"dropping-particle":"","family":"Brown","given":"Peter","non-dropping-particle":"","parse-names":false,"suffix":""}],"container-title":"Experimental neurology","id":"ITEM-1","issued":{"date-parts":[["2013","2"]]},"language":"eng","page":"122-129","title":"Frequency specific activity in subthalamic nucleus correlates with hand bradykinesia  in Parkinson's disease.","type":"article-journal","volume":"240"},"uris":["http://www.mendeley.com/documents/?uuid=f21f8c23-2713-4f78-b802-f721c551b110"]}],"mendeley":{"formattedCitation":"(Tan et al., 2013b)","plainTextFormattedCitation":"(Tan et al., 2013b)","previouslyFormattedCitation":"(Tan et al., 2013b)"},"properties":{"noteIndex":0},"schema":"https://github.com/citation-style-language/schema/raw/master/csl-citation.json"}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(Tan et al., 2013b)</w:t>
      </w:r>
      <w:r w:rsidRPr="000F6913">
        <w:rPr>
          <w:rFonts w:ascii="Times New Roman" w:hAnsi="Times New Roman" w:cs="Times New Roman"/>
          <w:sz w:val="24"/>
        </w:rPr>
        <w:fldChar w:fldCharType="end"/>
      </w:r>
      <w:r w:rsidRPr="000F6913">
        <w:rPr>
          <w:rFonts w:ascii="Times New Roman" w:hAnsi="Times New Roman" w:cs="Times New Roman"/>
          <w:sz w:val="24"/>
        </w:rPr>
        <w:t xml:space="preserve"> </w:t>
      </w:r>
      <w:r w:rsidRPr="000F6913">
        <w:rPr>
          <w:rFonts w:ascii="Times New Roman" w:hAnsi="Times New Roman" w:cs="Times New Roman"/>
          <w:sz w:val="24"/>
        </w:rPr>
        <w:fldChar w:fldCharType="begin" w:fldLock="1"/>
      </w:r>
      <w:r w:rsidRPr="000F6913">
        <w:rPr>
          <w:rFonts w:ascii="Times New Roman" w:hAnsi="Times New Roman" w:cs="Times New Roman"/>
          <w:sz w:val="24"/>
        </w:rPr>
        <w:instrText>ADDIN CSL_CITATION {"citationItems":[{"id":"ITEM-1","itemData":{"DOI":"10.3389/fnsys.2016.00026","ISSN":"1662-5137 (Print)","PMID":"27065818","abstract":"We simultaneously recorded local field potentials (LFPs) in the primary motor cortex  and sensorimotor striatum in awake, freely behaving, 6-OHDA lesioned hemi-parkinsonian rats in order to study the features directly related to pathological states such as parkinsonian state and levodopa-induced dyskinesia. We analyzed the spectral characteristics of the obtained signals and observed that during dyskinesia the most prominent feature was a relative power increase in the high gamma frequency range at around 80 Hz, while for the parkinsonian state it was in the beta frequency range. Here we show that during both pathological states effective connectivity in terms of Granger causality is bidirectional with an accent on the striatal influence on the cortex. In the case of dyskinesia, we also found a high increase in effective connectivity at 80 Hz. In order to further understand the 80-Hz phenomenon, we performed cross-frequency analysis and observed characteristic patterns in the case of dyskinesia but not in the case of the parkinsonian state or the control state. We noted a large decrease in the modulation of the amplitude at 80 Hz by the phase of low frequency oscillations (up to ~10 Hz) across both structures in the case of dyskinesia. This may suggest a lack of coupling between the low frequency activity of the recorded network and the group of neurons active at ~80 Hz.","author":[{"dropping-particle":"","family":"Belić","given":"Jovana J","non-dropping-particle":"","parse-names":false,"suffix":""},{"dropping-particle":"","family":"Halje","given":"Pär","non-dropping-particle":"","parse-names":false,"suffix":""},{"dropping-particle":"","family":"Richter","given":"Ulrike","non-dropping-particle":"","parse-names":false,"suffix":""},{"dropping-particle":"","family":"Petersson","given":"Per","non-dropping-particle":"","parse-names":false,"suffix":""},{"dropping-particle":"","family":"Hellgren Kotaleski","given":"Jeanette","non-dropping-particle":"","parse-names":false,"suffix":""}],"container-title":"Frontiers in systems neuroscience","id":"ITEM-1","issued":{"date-parts":[["2016"]]},"language":"eng","page":"26","title":"Untangling Cortico-Striatal Connectivity and Cross-Frequency Coupling in  L-DOPA-Induced Dyskinesia.","type":"article-journal","volume":"10"},"uris":["http://www.mendeley.com/documents/?uuid=50aa45e8-eb98-4e85-bb8a-6c24a3a08844"]}],"mendeley":{"formattedCitation":"(Belić et al., 2016)","plainTextFormattedCitation":"(Belić et al., 2016)","previouslyFormattedCitation":"(Belić et al., 2016)"},"properties":{"noteIndex":0},"schema":"https://github.com/citation-style-language/schema/raw/master/csl-citation.json"}</w:instrText>
      </w:r>
      <w:r w:rsidRPr="000F6913">
        <w:rPr>
          <w:rFonts w:ascii="Times New Roman" w:hAnsi="Times New Roman" w:cs="Times New Roman"/>
          <w:sz w:val="24"/>
        </w:rPr>
        <w:fldChar w:fldCharType="separate"/>
      </w:r>
      <w:r w:rsidRPr="000F6913">
        <w:rPr>
          <w:rFonts w:ascii="Times New Roman" w:hAnsi="Times New Roman" w:cs="Times New Roman"/>
          <w:noProof/>
          <w:sz w:val="24"/>
        </w:rPr>
        <w:t>(Belić et al., 2016)</w:t>
      </w:r>
      <w:r w:rsidRPr="000F6913">
        <w:rPr>
          <w:rFonts w:ascii="Times New Roman" w:hAnsi="Times New Roman" w:cs="Times New Roman"/>
          <w:sz w:val="24"/>
        </w:rPr>
        <w:fldChar w:fldCharType="end"/>
      </w:r>
      <w:r w:rsidRPr="000F6913">
        <w:rPr>
          <w:rFonts w:ascii="Times New Roman" w:hAnsi="Times New Roman" w:cs="Times New Roman"/>
          <w:sz w:val="24"/>
        </w:rPr>
        <w:t xml:space="preserve"> </w:t>
      </w:r>
      <w:r w:rsidR="00030846" w:rsidRPr="000F6913">
        <w:rPr>
          <w:rFonts w:ascii="Times New Roman" w:hAnsi="Times New Roman" w:cs="Times New Roman"/>
          <w:sz w:val="24"/>
        </w:rPr>
        <w:fldChar w:fldCharType="begin" w:fldLock="1"/>
      </w:r>
      <w:r w:rsidR="00030846" w:rsidRPr="000F6913">
        <w:rPr>
          <w:rFonts w:ascii="Times New Roman" w:hAnsi="Times New Roman" w:cs="Times New Roman"/>
          <w:sz w:val="24"/>
        </w:rPr>
        <w:instrText>ADDIN CSL_CITATION {"citationItems":[{"id":"ITEM-1","itemData":{"DOI":"10.1016/j.expneurol.2015.11.005","ISSN":"1090-2430 (Electronic)","PMID":"26571194","abstract":"Enhanced β band (βB) activity, which is suppressed by levodopa (LD) treatment, has  been demonstrated within the basal ganglia (BG) of Parkinson's disease (PD) patients. However, some data suggest that Parkinsonian symptoms are not directly related to this brain frequency and therefore, its causative role remains questionable. A less explored phenomenon is the link between the γ band (γB) and PD phenomenology. Here, we monitored the development of the oscillatory activity during chronic LD depletion and LD treatment in Parkinsonian and levodopa-induced dyskinesia (LID) in rats. We found a significant and bilateral power increase in the high βB frequencies (20-30 Hz) within the first 10 days after 6-hydroxydopamine (6-OHDA) lesion, which was in accordance with a significant depletion of dopaminergic fibers in the striatum. We also observed a clear-cut γB increase during LD treatment. The development of LID was characterized by a slight increase in the cumulative power of βB accompanied by a large augmentation in the γB frequency (60-80 Hz). This latter effect reached a plateau in the frontal cortex bilaterally and the left globus pallidus after the second week of LD treatment. Our data suggest that the βB parallels the emergence of Parkinsonian signs and can be taken as a predictive sign of DA depletion, matching TH-staining reduction. On the other hand, the γB is strictly correlated to the development of LID. LD treatment had an opposite effect on βB and γB, respectively.","author":[{"dropping-particle":"","family":"Salvadè","given":"Agnese","non-dropping-particle":"","parse-names":false,"suffix":""},{"dropping-particle":"","family":"D'Angelo","given":"Vincenza","non-dropping-particle":"","parse-names":false,"suffix":""},{"dropping-particle":"","family":"Giovanni","given":"Giuseppe","non-dropping-particle":"Di","parse-names":false,"suffix":""},{"dropping-particle":"","family":"Tinkhauser","given":"Gerd","non-dropping-particle":"","parse-names":false,"suffix":""},{"dropping-particle":"","family":"Sancesario","given":"Giuseppe","non-dropping-particle":"","parse-names":false,"suffix":""},{"dropping-particle":"","family":"Städler","given":"Claudio","non-dropping-particle":"","parse-names":false,"suffix":""},{"dropping-particle":"","family":"Möller","given":"Jens C","non-dropping-particle":"","parse-names":false,"suffix":""},{"dropping-particle":"","family":"Stefani","given":"Alessandro","non-dropping-particle":"","parse-names":false,"suffix":""},{"dropping-particle":"","family":"Kaelin-Lang","given":"Alain","non-dropping-particle":"","parse-names":false,"suffix":""},{"dropping-particle":"","family":"Galati","given":"Salvatore","non-dropping-particle":"","parse-names":false,"suffix":""}],"container-title":"Experimental neurology","id":"ITEM-1","issued":{"date-parts":[["2016","1"]]},"language":"eng","page":"199-208","publisher-place":"United States","title":"Distinct roles of cortical and pallidal β and γ frequencies in hemiparkinsonian and  dyskinetic rats.","type":"article-journal","volume":"275 Pt 1"},"uris":["http://www.mendeley.com/documents/?uuid=c17ca610-c2b4-4655-ac7c-3cbf3eebb98b"]}],"mendeley":{"formattedCitation":"(Salvadè et al., 2016)","plainTextFormattedCitation":"(Salvadè et al., 2016)","previouslyFormattedCitation":"(Salvadè et al., 2016)"},"properties":{"noteIndex":0},"schema":"https://github.com/citation-style-language/schema/raw/master/csl-citation.json"}</w:instrText>
      </w:r>
      <w:r w:rsidR="00030846" w:rsidRPr="000F6913">
        <w:rPr>
          <w:rFonts w:ascii="Times New Roman" w:hAnsi="Times New Roman" w:cs="Times New Roman"/>
          <w:sz w:val="24"/>
        </w:rPr>
        <w:fldChar w:fldCharType="separate"/>
      </w:r>
      <w:r w:rsidR="00030846" w:rsidRPr="000F6913">
        <w:rPr>
          <w:rFonts w:ascii="Times New Roman" w:hAnsi="Times New Roman" w:cs="Times New Roman"/>
          <w:noProof/>
          <w:sz w:val="24"/>
        </w:rPr>
        <w:t>(Salvadè et al., 2016)</w:t>
      </w:r>
      <w:r w:rsidR="00030846" w:rsidRPr="000F6913">
        <w:rPr>
          <w:rFonts w:ascii="Times New Roman" w:hAnsi="Times New Roman" w:cs="Times New Roman"/>
          <w:sz w:val="24"/>
        </w:rPr>
        <w:fldChar w:fldCharType="end"/>
      </w:r>
      <w:r w:rsidR="001023F1" w:rsidRPr="000F6913">
        <w:rPr>
          <w:rFonts w:ascii="Times New Roman" w:hAnsi="Times New Roman" w:cs="Times New Roman"/>
          <w:sz w:val="24"/>
        </w:rPr>
        <w:t xml:space="preserve"> </w:t>
      </w:r>
      <w:r w:rsidR="001023F1" w:rsidRPr="000F6913">
        <w:rPr>
          <w:rFonts w:ascii="Times New Roman" w:hAnsi="Times New Roman" w:cs="Times New Roman"/>
          <w:sz w:val="24"/>
        </w:rPr>
        <w:fldChar w:fldCharType="begin" w:fldLock="1"/>
      </w:r>
      <w:r w:rsidR="001023F1" w:rsidRPr="000F6913">
        <w:rPr>
          <w:rFonts w:ascii="Times New Roman" w:hAnsi="Times New Roman" w:cs="Times New Roman"/>
          <w:sz w:val="24"/>
        </w:rPr>
        <w:instrText>ADDIN CSL_CITATION {"citationItems":[{"id":"ITEM-1","itemData":{"DOI":"10.1016/j.clinph.2013.10.001","ISSN":"1872-8952 (Electronic)","PMID":"24161608","abstract":"OBJECTIVE: Dopaminergic treatment of patients with Parkinson's disease can be  associated with a finely tuned high-gamma (FTG) band oscillation between 60 and 90 Hz in the basal ganglia (BG) nuclei. This activity, together with suppression of excessive neural synchrony in the beta frequency band (15-30 Hz), is hypothesized to contribute to the pro-kinetic effects of dopaminergic medication. Beta activity, which high-gamma replaces, has been shown to be bilaterally coherent, but whether sub-cortical FTG activity is in some way linked across hemispheres remains unknown. METHODS: We analyse bilateral local field potential activity recorded from the subthalamic nuclei of 10 patients on dopaminergic medication while at rest, following surgery for deep brain stimulation. RESULTS: In three of these patients FTG activities were coherent across the hemispheres. Short duration (≤18 s) bilateral amplitude and frequency co-modulation were recorded in all subjects, although the two phenomena were independent in time and independent of similar episodes in other frequency bands. CONCLUSIONS: FTG co-modulation can be independent of movement and of co-modulation episodes at other frequencies. SIGNIFICANCE: Relatively independent organisation of processing through amplitude and frequency modulation within different frequency bands potentially affords opportunities for functional segregation and multiplexing of processing streams within the BG.","author":[{"dropping-particle":"","family":"Cagnan","given":"Hayriye","non-dropping-particle":"","parse-names":false,"suffix":""},{"dropping-particle":"","family":"Kuhn","given":"Andrea A","non-dropping-particle":"","parse-names":false,"suffix":""},{"dropping-particle":"","family":"Brown","given":"Peter","non-dropping-particle":"","parse-names":false,"suffix":""}],"container-title":"Clinical neurophysiology : official journal of the International Federation of  Clinical Neurophysiology","id":"ITEM-1","issue":"4","issued":{"date-parts":[["2014","4"]]},"language":"eng","page":"777-785","title":"Co-modulation of finely tuned high-gamma band activity across hemispheres in  Parkinson's disease.","type":"article-journal","volume":"125"},"uris":["http://www.mendeley.com/documents/?uuid=cbcec137-0845-401b-99f2-bc1a4dc19dfb"]}],"mendeley":{"formattedCitation":"(Cagnan et al., 2014)","plainTextFormattedCitation":"(Cagnan et al., 2014)","previouslyFormattedCitation":"(Cagnan et al., 2014)"},"properties":{"noteIndex":0},"schema":"https://github.com/citation-style-language/schema/raw/master/csl-citation.json"}</w:instrText>
      </w:r>
      <w:r w:rsidR="001023F1" w:rsidRPr="000F6913">
        <w:rPr>
          <w:rFonts w:ascii="Times New Roman" w:hAnsi="Times New Roman" w:cs="Times New Roman"/>
          <w:sz w:val="24"/>
        </w:rPr>
        <w:fldChar w:fldCharType="separate"/>
      </w:r>
      <w:r w:rsidR="001023F1" w:rsidRPr="000F6913">
        <w:rPr>
          <w:rFonts w:ascii="Times New Roman" w:hAnsi="Times New Roman" w:cs="Times New Roman"/>
          <w:noProof/>
          <w:sz w:val="24"/>
        </w:rPr>
        <w:t>(Cagnan et al., 2014)</w:t>
      </w:r>
      <w:r w:rsidR="001023F1" w:rsidRPr="000F6913">
        <w:rPr>
          <w:rFonts w:ascii="Times New Roman" w:hAnsi="Times New Roman" w:cs="Times New Roman"/>
          <w:sz w:val="24"/>
        </w:rPr>
        <w:fldChar w:fldCharType="end"/>
      </w:r>
      <w:r w:rsidR="001023F1" w:rsidRPr="000F6913">
        <w:rPr>
          <w:rFonts w:ascii="Times New Roman" w:hAnsi="Times New Roman" w:cs="Times New Roman"/>
          <w:sz w:val="24"/>
        </w:rPr>
        <w:t xml:space="preserve"> </w:t>
      </w:r>
      <w:r w:rsidR="001023F1" w:rsidRPr="000F6913">
        <w:rPr>
          <w:rFonts w:ascii="Times New Roman" w:hAnsi="Times New Roman" w:cs="Times New Roman"/>
          <w:sz w:val="24"/>
        </w:rPr>
        <w:fldChar w:fldCharType="begin" w:fldLock="1"/>
      </w:r>
      <w:r w:rsidR="00635ACC" w:rsidRPr="000F6913">
        <w:rPr>
          <w:rFonts w:ascii="Times New Roman" w:hAnsi="Times New Roman" w:cs="Times New Roman"/>
          <w:sz w:val="24"/>
        </w:rPr>
        <w:instrText>ADDIN CSL_CITATION {"citationItems":[{"id":"ITEM-1","itemData":{"DOI":"10.1016/j.neuroimage.2008.02.032","ISSN":"1053-8119 (Print)","PMID":"18424182","abstract":"Electrocorticographic (ECoG) recordings obtained using intracranially implanted  electrodes in epilepsy patients indicate that high gamma band (HGB) activity of sensorimotor cortex is focally increased during voluntary movement. These movement related HGB modulations may play an important role in sensorimotor cortex function. It is however currently not clear to what extent this type of neural activity can be detected using non-invasive electroencephalography (EEG) and how similar HGB responses in healthy human subjects are to those observed in epilepsy patients. Using the same arm reaching task, we have investigated spectral power changes both in intracranial ECoG recordings in epilepsy patients and in non-invasive EEG recordings optimized for detecting HGB activity in healthy subjects. Our results show a common HGB response pattern both in ECoG and EEG recorded above the sensorimotor cortex contralateral to the side of arm movement. In both cases, HGB activity increased around movement onset in the 60-90 Hz range and became most pronounced at reaching movement end. Additionally, we found EEG HGB activity above the frontal midline possibly generated by the anterior supplementary motor area (SMA), a region that was however not covered by the intracranial electrodes used in the present study. In summary, our findings show that HGB activity from human sensorimotor cortex can be non-invasively detected in healthy subjects using EEG, opening a new perspective for investigating the role of high gamma range neuronal activity both in function and dysfunction of the human cortical sensorimotor network.","author":[{"dropping-particle":"","family":"Ball","given":"Tonio","non-dropping-particle":"","parse-names":false,"suffix":""},{"dropping-particle":"","family":"Demandt","given":"Evariste","non-dropping-particle":"","parse-names":false,"suffix":""},{"dropping-particle":"","family":"Mutschler","given":"Isabella","non-dropping-particle":"","parse-names":false,"suffix":""},{"dropping-particle":"","family":"Neitzel","given":"Eva","non-dropping-particle":"","parse-names":false,"suffix":""},{"dropping-particle":"","family":"Mehring","given":"Carsten","non-dropping-particle":"","parse-names":false,"suffix":""},{"dropping-particle":"","family":"Vogt","given":"Klaus","non-dropping-particle":"","parse-names":false,"suffix":""},{"dropping-particle":"","family":"Aertsen","given":"Ad","non-dropping-particle":"","parse-names":false,"suffix":""},{"dropping-particle":"","family":"Schulze-Bonhage","given":"Andreas","non-dropping-particle":"","parse-names":false,"suffix":""}],"container-title":"NeuroImage","id":"ITEM-1","issue":"2","issued":{"date-parts":[["2008","6"]]},"language":"eng","page":"302-310","publisher-place":"United States","title":"Movement related activity in the high gamma range of the human EEG.","type":"article-journal","volume":"41"},"uris":["http://www.mendeley.com/documents/?uuid=e522ee69-fa77-4a7f-8d08-2a9c6c9ac89d"]}],"mendeley":{"formattedCitation":"(Ball et al., 2008)","plainTextFormattedCitation":"(Ball et al., 2008)","previouslyFormattedCitation":"(Ball et al., 2008)"},"properties":{"noteIndex":0},"schema":"https://github.com/citation-style-language/schema/raw/master/csl-citation.json"}</w:instrText>
      </w:r>
      <w:r w:rsidR="001023F1" w:rsidRPr="000F6913">
        <w:rPr>
          <w:rFonts w:ascii="Times New Roman" w:hAnsi="Times New Roman" w:cs="Times New Roman"/>
          <w:sz w:val="24"/>
        </w:rPr>
        <w:fldChar w:fldCharType="separate"/>
      </w:r>
      <w:r w:rsidR="001023F1" w:rsidRPr="000F6913">
        <w:rPr>
          <w:rFonts w:ascii="Times New Roman" w:hAnsi="Times New Roman" w:cs="Times New Roman"/>
          <w:noProof/>
          <w:sz w:val="24"/>
        </w:rPr>
        <w:t>(Ball et al., 2008)</w:t>
      </w:r>
      <w:r w:rsidR="001023F1" w:rsidRPr="000F6913">
        <w:rPr>
          <w:rFonts w:ascii="Times New Roman" w:hAnsi="Times New Roman" w:cs="Times New Roman"/>
          <w:sz w:val="24"/>
        </w:rPr>
        <w:fldChar w:fldCharType="end"/>
      </w:r>
      <w:r w:rsidR="001023F1" w:rsidRPr="000F6913">
        <w:rPr>
          <w:rFonts w:ascii="Times New Roman" w:hAnsi="Times New Roman" w:cs="Times New Roman"/>
          <w:sz w:val="24"/>
        </w:rPr>
        <w:t xml:space="preserve"> </w:t>
      </w:r>
      <w:r w:rsidR="00635ACC" w:rsidRPr="000F6913">
        <w:rPr>
          <w:rFonts w:ascii="Times New Roman" w:hAnsi="Times New Roman" w:cs="Times New Roman"/>
          <w:sz w:val="24"/>
        </w:rPr>
        <w:fldChar w:fldCharType="begin" w:fldLock="1"/>
      </w:r>
      <w:r w:rsidR="00A113A4" w:rsidRPr="000F6913">
        <w:rPr>
          <w:rFonts w:ascii="Times New Roman" w:hAnsi="Times New Roman" w:cs="Times New Roman"/>
          <w:sz w:val="24"/>
        </w:rPr>
        <w:instrText>ADDIN CSL_CITATION {"citationItems":[{"id":"ITEM-1","itemData":{"DOI":"10.1007/s10548-010-0151-0","ISSN":"1573-6792 (Electronic)","PMID":"20577795","abstract":"Recent studies in adults have found consistent contralateral high gamma activities  in the sensorimotor cortex during unilateral finger movement. However, no study has reported on this same phenomenon in children. We hypothesized that contralateral high gamma activities also exist in children during unilateral finger movement. Sixty normal children (6-17 years old) were studied with a 275-channel MEG system combined with synthetic aperture magnetometry (SAM). Sixty participants displayed consistently contralateral event-related synchronization (C-ERS) within high gamma band (65-150 Hz) in the primary motor cortices (M1) of both hemispheres. Interestingly, nineteen younger children displayed ipsilateral event-related synchronization (I-ERS) within the high gamma band (65-150 Hz) just during their left finger movement. Both I-ERS and C-ERS were localized in M1. The incidence of I-ERS showed a significant decrease with age. Males had significantly higher odds of having ipsilateral activity compared to females. Noteworthy, high gamma C-ERS appeared consistently, while high gamma I-ERS changed with age. The asymmetrical patterns of neuromagnetic activities in the children's brain might represent the maturational lateralization and/or specialization of motor function. In conclusion, the present results have demonstrated that contralateral high-gamma neuromagnetic activities are potential biomarkers for the accurate localization of the primary motor cortex in children. In addition, the interesting finding of the ipsilateral high-gamma neuromagnetic activities opens a new window for us to understand the developmental changes of the hemispherical functional lateralization in the motor system.","author":[{"dropping-particle":"","family":"Huo","given":"Xiaolin","non-dropping-particle":"","parse-names":false,"suffix":""},{"dropping-particle":"","family":"Wang","given":"Yingying","non-dropping-particle":"","parse-names":false,"suffix":""},{"dropping-particle":"","family":"Kotecha","given":"Rupesh","non-dropping-particle":"","parse-names":false,"suffix":""},{"dropping-particle":"","family":"Kirtman","given":"Elijah G","non-dropping-particle":"","parse-names":false,"suffix":""},{"dropping-particle":"","family":"Fujiwara","given":"Hisako","non-dropping-particle":"","parse-names":false,"suffix":""},{"dropping-particle":"","family":"Hemasilpin","given":"Nat","non-dropping-particle":"","parse-names":false,"suffix":""},{"dropping-particle":"","family":"Degrauw","given":"Ton","non-dropping-particle":"","parse-names":false,"suffix":""},{"dropping-particle":"","family":"Rose","given":"Douglas F","non-dropping-particle":"","parse-names":false,"suffix":""},{"dropping-particle":"","family":"Xiang","given":"Jing","non-dropping-particle":"","parse-names":false,"suffix":""}],"container-title":"Brain topography","id":"ITEM-1","issue":"4","issued":{"date-parts":[["2011","1"]]},"language":"eng","page":"375-384","publisher-place":"United States","title":"High gamma oscillations of sensorimotor cortex during unilateral movement in the  developing brain: a MEG study.","type":"article-journal","volume":"23"},"uris":["http://www.mendeley.com/documents/?uuid=fc3de1c2-ae06-48bc-8b3b-88cd73cfb81d"]}],"mendeley":{"formattedCitation":"(Huo et al., 2011)","plainTextFormattedCitation":"(Huo et al., 2011)","previouslyFormattedCitation":"(Huo et al., 2011)"},"properties":{"noteIndex":0},"schema":"https://github.com/citation-style-language/schema/raw/master/csl-citation.json"}</w:instrText>
      </w:r>
      <w:r w:rsidR="00635ACC" w:rsidRPr="000F6913">
        <w:rPr>
          <w:rFonts w:ascii="Times New Roman" w:hAnsi="Times New Roman" w:cs="Times New Roman"/>
          <w:sz w:val="24"/>
        </w:rPr>
        <w:fldChar w:fldCharType="separate"/>
      </w:r>
      <w:r w:rsidR="00635ACC" w:rsidRPr="000F6913">
        <w:rPr>
          <w:rFonts w:ascii="Times New Roman" w:hAnsi="Times New Roman" w:cs="Times New Roman"/>
          <w:noProof/>
          <w:sz w:val="24"/>
        </w:rPr>
        <w:t>(Huo et al., 2011)</w:t>
      </w:r>
      <w:r w:rsidR="00635ACC" w:rsidRPr="000F6913">
        <w:rPr>
          <w:rFonts w:ascii="Times New Roman" w:hAnsi="Times New Roman" w:cs="Times New Roman"/>
          <w:sz w:val="24"/>
        </w:rPr>
        <w:fldChar w:fldCharType="end"/>
      </w:r>
      <w:r w:rsidR="00887798">
        <w:rPr>
          <w:rFonts w:ascii="Times New Roman" w:hAnsi="Times New Roman" w:cs="Times New Roman"/>
          <w:sz w:val="24"/>
        </w:rPr>
        <w:t xml:space="preserve"> </w:t>
      </w:r>
      <w:r w:rsidR="00887798">
        <w:rPr>
          <w:rFonts w:ascii="Times New Roman" w:hAnsi="Times New Roman" w:cs="Times New Roman"/>
          <w:sz w:val="24"/>
        </w:rPr>
        <w:fldChar w:fldCharType="begin" w:fldLock="1"/>
      </w:r>
      <w:r w:rsidR="00B60DDB">
        <w:rPr>
          <w:rFonts w:ascii="Times New Roman" w:hAnsi="Times New Roman" w:cs="Times New Roman"/>
          <w:sz w:val="24"/>
        </w:rPr>
        <w:instrText>ADDIN CSL_CITATION {"citationItems":[{"id":"ITEM-1","itemData":{"DOI":"10.1016/j.expneurol.2011.07.010","ISSN":"1090-2430 (Electronic)","PMID":"21872587","abstract":"OBJECTIVE: Decline in verbal fluency is the most consistent and persistent cognitive  impairment documented after deep brain stimulation of the subthalamic nucleus in Parkinson's disease. The mechanisms of this deficit are unclear. We aimed to identify and characterise verbal fluency related processing within the subthalamic nucleus through analysis of local field potentials. METHODS: Local field potentials were recorded from deep brain stimulation electrodes implanted in the subthalamic nuclei of 8 patients (16 sides) with Parkinson's disease, when patients were on medication. Patients perfo</w:instrText>
      </w:r>
      <w:r w:rsidR="00B60DDB">
        <w:rPr>
          <w:rFonts w:ascii="Times New Roman" w:hAnsi="Times New Roman" w:cs="Times New Roman" w:hint="eastAsia"/>
          <w:sz w:val="24"/>
        </w:rPr>
        <w:instrText xml:space="preserve">rmed phonemic and semantic verbal fluency tasks and a control word repetition task to control for the motor output involved in response generation. RESULTS: Significant increases in local field potential Power (p </w:instrText>
      </w:r>
      <w:r w:rsidR="00B60DDB">
        <w:rPr>
          <w:rFonts w:ascii="Times New Roman" w:hAnsi="Times New Roman" w:cs="Times New Roman" w:hint="eastAsia"/>
          <w:sz w:val="24"/>
        </w:rPr>
        <w:instrText>≤</w:instrText>
      </w:r>
      <w:r w:rsidR="00B60DDB">
        <w:rPr>
          <w:rFonts w:ascii="Times New Roman" w:hAnsi="Times New Roman" w:cs="Times New Roman" w:hint="eastAsia"/>
          <w:sz w:val="24"/>
        </w:rPr>
        <w:instrText xml:space="preserve"> 0.05) were seen across a broad gamma fre</w:instrText>
      </w:r>
      <w:r w:rsidR="00B60DDB">
        <w:rPr>
          <w:rFonts w:ascii="Times New Roman" w:hAnsi="Times New Roman" w:cs="Times New Roman"/>
          <w:sz w:val="24"/>
        </w:rPr>
        <w:instrText>quency band (30-95 Hz) during both verbal fluency tasks, after controlling for motor output. Increases in gamma local field potential Power of +7.5% ± 2.3% (SEM) in the semantic fluency task and +6.9% ± 2.0% in the phonemic fluency task were derived when averaging across all electrode contact pairs. Gamma changes recorded from contacts lying in the left hemisphere (dominant in verbal fluency) correlated with average number of correct responses generated (r=0.81 p=0.015) and measures of 'switching' (r=0.79 p=0.020) particularly strongly in the semantic fluency task. INTERPRETATION: Frequency specific power changes observed during task performance are consistent with involvement of the subthalamic nucleus in switching during verbal fluency. Antagonism of such task-related activity with high frequency stimulation of this nucleus may explain the impairments reported.","author":[{"dropping-particle":"","family":"Anzak","given":"Anam","non-dropping-particle":"","parse-names":false,"suffix":""},{"dropping-particle":"","family":"Gaynor","given":"Louise","non-dropping-particle":"","parse-names":false,"suffix":""},{"dropping-particle":"","family":"Beigi","given":"Mazda","non-dropping-particle":"","parse-names":false,"suffix":""},{"dropping-particle":"","family":"Limousin","given":"Patricia","non-dropping-particle":"","parse-names":false,"suffix":""},{"dropping-particle":"","family":"Hariz","given":"Marwan","non-dropping-particle":"","parse-names":false,"suffix":""},{"dropping-particle":"","family":"Zrinzo","given":"Ludvic","non-dropping-particle":"","parse-names":false,"suffix":""},{"dropping-particle":"","family":"Foltynie","given":"Thomas","non-dropping-particle":"","parse-names":false,"suffix":""},{"dropping-particle":"","family":"Brown","given":"Peter","non-dropping-particle":"","parse-names":false,"suffix":""},{"dropping-particle":"","family":"Jahanshahi","given":"Marjan","non-dropping-particle":"","parse-names":false,"suffix":""}],"container-title":"Experimental neurology","id":"ITEM-1","issue":"2","issued":{"date-parts":[["2011","12"]]},"language":"eng","page":"136-142","publisher-place":"United States","title":"A gamma band specific role of the subthalamic nucleus in switching during verbal  fluency tasks in Parkinson's disease.","type":"article-journal","volume":"232"},"uris":["http://www.mendeley.com/documents/?uuid=4c90150b-45bf-4620-9b3c-4bae0af63f30"]}],"mendeley":{"formattedCitation":"(Anzak et al., 2011)","plainTextFormattedCitation":"(Anzak et al., 2011)","previouslyFormattedCitation":"(Anzak et al., 2011)"},"properties":{"noteIndex":0},"schema":"https://github.com/citation-style-language/schema/raw/master/csl-citation.json"}</w:instrText>
      </w:r>
      <w:r w:rsidR="00887798">
        <w:rPr>
          <w:rFonts w:ascii="Times New Roman" w:hAnsi="Times New Roman" w:cs="Times New Roman"/>
          <w:sz w:val="24"/>
        </w:rPr>
        <w:fldChar w:fldCharType="separate"/>
      </w:r>
      <w:r w:rsidR="00887798" w:rsidRPr="00887798">
        <w:rPr>
          <w:rFonts w:ascii="Times New Roman" w:hAnsi="Times New Roman" w:cs="Times New Roman"/>
          <w:noProof/>
          <w:sz w:val="24"/>
        </w:rPr>
        <w:t>(Anzak et al., 2011)</w:t>
      </w:r>
      <w:r w:rsidR="00887798">
        <w:rPr>
          <w:rFonts w:ascii="Times New Roman" w:hAnsi="Times New Roman" w:cs="Times New Roman"/>
          <w:sz w:val="24"/>
        </w:rPr>
        <w:fldChar w:fldCharType="end"/>
      </w:r>
    </w:p>
    <w:p w14:paraId="6EFD1874" w14:textId="40A09C6D" w:rsidR="00782602" w:rsidRDefault="00782602">
      <w:pPr>
        <w:rPr>
          <w:rFonts w:ascii="Times New Roman" w:hAnsi="Times New Roman" w:cs="Times New Roman"/>
          <w:sz w:val="24"/>
        </w:rPr>
      </w:pPr>
      <w:r>
        <w:rPr>
          <w:rFonts w:ascii="Times New Roman" w:hAnsi="Times New Roman" w:cs="Times New Roman"/>
          <w:sz w:val="24"/>
        </w:rPr>
        <w:br w:type="page"/>
      </w:r>
    </w:p>
    <w:p w14:paraId="7816633C" w14:textId="77777777" w:rsidR="00782602" w:rsidRDefault="00782602" w:rsidP="00782602">
      <w:pPr>
        <w:spacing w:after="0"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0CF13C9C" wp14:editId="1DAEDDFB">
            <wp:extent cx="5738495" cy="3216275"/>
            <wp:effectExtent l="0" t="0" r="1905" b="0"/>
            <wp:docPr id="1" name="Picture 1" descr="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8495" cy="3216275"/>
                    </a:xfrm>
                    <a:prstGeom prst="rect">
                      <a:avLst/>
                    </a:prstGeom>
                    <a:noFill/>
                    <a:ln>
                      <a:noFill/>
                    </a:ln>
                  </pic:spPr>
                </pic:pic>
              </a:graphicData>
            </a:graphic>
          </wp:inline>
        </w:drawing>
      </w:r>
    </w:p>
    <w:p w14:paraId="0DE9F454" w14:textId="77777777" w:rsidR="00782602" w:rsidRDefault="00782602" w:rsidP="00782602">
      <w:pPr>
        <w:spacing w:after="0" w:line="240" w:lineRule="auto"/>
        <w:rPr>
          <w:rFonts w:ascii="Times New Roman" w:hAnsi="Times New Roman" w:cs="Times New Roman"/>
        </w:rPr>
      </w:pPr>
    </w:p>
    <w:p w14:paraId="634EF3FC" w14:textId="77777777" w:rsidR="00782602" w:rsidRDefault="00782602" w:rsidP="00782602">
      <w:pPr>
        <w:spacing w:after="0" w:line="240" w:lineRule="auto"/>
        <w:rPr>
          <w:rFonts w:ascii="Times New Roman" w:hAnsi="Times New Roman" w:cs="Times New Roman"/>
          <w:b/>
        </w:rPr>
      </w:pPr>
    </w:p>
    <w:p w14:paraId="66F2F099" w14:textId="77777777" w:rsidR="00782602" w:rsidRDefault="00782602" w:rsidP="00782602">
      <w:pPr>
        <w:spacing w:after="0" w:line="240" w:lineRule="auto"/>
        <w:rPr>
          <w:rFonts w:ascii="Times New Roman" w:hAnsi="Times New Roman" w:cs="Times New Roman"/>
        </w:rPr>
      </w:pPr>
      <w:r w:rsidRPr="007B4B08">
        <w:rPr>
          <w:rFonts w:ascii="Times New Roman" w:hAnsi="Times New Roman" w:cs="Times New Roman"/>
          <w:b/>
        </w:rPr>
        <w:t>Figure 1</w:t>
      </w:r>
      <w:r>
        <w:rPr>
          <w:rFonts w:ascii="Times New Roman" w:hAnsi="Times New Roman" w:cs="Times New Roman"/>
          <w:b/>
        </w:rPr>
        <w:t>.</w:t>
      </w:r>
      <w:r w:rsidRPr="007B4B08">
        <w:rPr>
          <w:rFonts w:ascii="Times New Roman" w:hAnsi="Times New Roman" w:cs="Times New Roman"/>
          <w:b/>
        </w:rPr>
        <w:t xml:space="preserve"> Comparison of different gamma </w:t>
      </w:r>
      <w:r>
        <w:rPr>
          <w:rFonts w:ascii="Times New Roman" w:hAnsi="Times New Roman" w:cs="Times New Roman"/>
          <w:b/>
        </w:rPr>
        <w:t>rhythms</w:t>
      </w:r>
      <w:r w:rsidRPr="007B4B08">
        <w:rPr>
          <w:rFonts w:ascii="Times New Roman" w:hAnsi="Times New Roman" w:cs="Times New Roman"/>
          <w:b/>
        </w:rPr>
        <w:t>. A.</w:t>
      </w:r>
      <w:r>
        <w:rPr>
          <w:rFonts w:ascii="Times New Roman" w:hAnsi="Times New Roman" w:cs="Times New Roman"/>
        </w:rPr>
        <w:t xml:space="preserve"> Time-frequency spectrogram of levodopa-induced FTG at rest. The spectrogram of a 250 s recording during a joystick task on dopaminergic medication was divided into 10 segments of 25 s, which were averaged to cancel out movement effects. </w:t>
      </w:r>
      <w:r w:rsidRPr="00103DE0">
        <w:rPr>
          <w:rFonts w:ascii="Times New Roman" w:hAnsi="Times New Roman" w:cs="Times New Roman"/>
          <w:i/>
        </w:rPr>
        <w:t>Bottom</w:t>
      </w:r>
      <w:r>
        <w:rPr>
          <w:rFonts w:ascii="Times New Roman" w:hAnsi="Times New Roman" w:cs="Times New Roman"/>
        </w:rPr>
        <w:t xml:space="preserve">: Examples of the unaligned joystick movements of 3 epochs. </w:t>
      </w:r>
      <w:r w:rsidRPr="007B4B08">
        <w:rPr>
          <w:rFonts w:ascii="Times New Roman" w:hAnsi="Times New Roman" w:cs="Times New Roman"/>
          <w:b/>
        </w:rPr>
        <w:t>B.</w:t>
      </w:r>
      <w:r>
        <w:rPr>
          <w:rFonts w:ascii="Times New Roman" w:hAnsi="Times New Roman" w:cs="Times New Roman"/>
        </w:rPr>
        <w:t xml:space="preserve"> Time-frequency spectrogram of activity changes in the gamma range after deep brain stimulation was switched off (at 0 s). Three consecutive blocks (3 minutes each) of continuous STN-stimulation were applied in this patient (with sufficient resting in between). Spectrograms were aligned to DBS offset, baseline normalised to a 60-second window before each stimulation block and averaged. A post-DBS induced FTG is observed (label 1) along with a broader post-DBS gamma rebound at a lower frequency band (label 2). </w:t>
      </w:r>
      <w:r w:rsidRPr="00F90684">
        <w:rPr>
          <w:rFonts w:ascii="Times New Roman" w:hAnsi="Times New Roman" w:cs="Times New Roman"/>
          <w:i/>
        </w:rPr>
        <w:t>Bottom:</w:t>
      </w:r>
      <w:r>
        <w:rPr>
          <w:rFonts w:ascii="Times New Roman" w:hAnsi="Times New Roman" w:cs="Times New Roman"/>
        </w:rPr>
        <w:t xml:space="preserve"> Schematic of when stimulation was switched off. </w:t>
      </w:r>
      <w:r w:rsidRPr="000605DA">
        <w:rPr>
          <w:rFonts w:ascii="Times New Roman" w:hAnsi="Times New Roman" w:cs="Times New Roman"/>
          <w:b/>
        </w:rPr>
        <w:t>C.</w:t>
      </w:r>
      <w:r>
        <w:rPr>
          <w:rFonts w:ascii="Times New Roman" w:hAnsi="Times New Roman" w:cs="Times New Roman"/>
        </w:rPr>
        <w:t xml:space="preserve"> Time-frequency spectrogram of broadband movement-related gamma activity off dopaminergic medication. 345 joystick movements from one patient were aligned to movement onset (at 0 s), baseline normalised using </w:t>
      </w:r>
      <w:proofErr w:type="gramStart"/>
      <w:r>
        <w:rPr>
          <w:rFonts w:ascii="Times New Roman" w:hAnsi="Times New Roman" w:cs="Times New Roman"/>
        </w:rPr>
        <w:t>a 2-second windows (-2.5 to -0.5 s)</w:t>
      </w:r>
      <w:proofErr w:type="gramEnd"/>
      <w:r>
        <w:rPr>
          <w:rFonts w:ascii="Times New Roman" w:hAnsi="Times New Roman" w:cs="Times New Roman"/>
        </w:rPr>
        <w:t xml:space="preserve"> and averaged. </w:t>
      </w:r>
      <w:r w:rsidRPr="00F90684">
        <w:rPr>
          <w:rFonts w:ascii="Times New Roman" w:hAnsi="Times New Roman" w:cs="Times New Roman"/>
          <w:i/>
        </w:rPr>
        <w:t>Bottom:</w:t>
      </w:r>
      <w:r>
        <w:rPr>
          <w:rFonts w:ascii="Times New Roman" w:hAnsi="Times New Roman" w:cs="Times New Roman"/>
        </w:rPr>
        <w:t xml:space="preserve"> Average of all 345 joystick movements aligned to movement onset (MO). Data in A-C was recorded from 3 different patients with Parkinson’s disease with different bipolar configurations. The same time-frequency decomposition was performed using complex Morlet wavelet transform (50 cycles) for A-C (see Methods). The black contour contains all power estimates above the 70</w:t>
      </w:r>
      <w:r w:rsidRPr="00C63C0F">
        <w:rPr>
          <w:rFonts w:ascii="Times New Roman" w:hAnsi="Times New Roman" w:cs="Times New Roman"/>
          <w:vertAlign w:val="superscript"/>
        </w:rPr>
        <w:t>th</w:t>
      </w:r>
      <w:r>
        <w:rPr>
          <w:rFonts w:ascii="Times New Roman" w:hAnsi="Times New Roman" w:cs="Times New Roman"/>
        </w:rPr>
        <w:t>/90</w:t>
      </w:r>
      <w:r w:rsidRPr="00F90684">
        <w:rPr>
          <w:rFonts w:ascii="Times New Roman" w:hAnsi="Times New Roman" w:cs="Times New Roman"/>
          <w:vertAlign w:val="superscript"/>
        </w:rPr>
        <w:t>th</w:t>
      </w:r>
      <w:r>
        <w:rPr>
          <w:rFonts w:ascii="Times New Roman" w:hAnsi="Times New Roman" w:cs="Times New Roman"/>
        </w:rPr>
        <w:t xml:space="preserve"> percentile (see Methods for details). The region of interest (ROI) to compute the contour is shown in B. In A and </w:t>
      </w:r>
      <w:proofErr w:type="gramStart"/>
      <w:r>
        <w:rPr>
          <w:rFonts w:ascii="Times New Roman" w:hAnsi="Times New Roman" w:cs="Times New Roman"/>
        </w:rPr>
        <w:t>C</w:t>
      </w:r>
      <w:proofErr w:type="gramEnd"/>
      <w:r>
        <w:rPr>
          <w:rFonts w:ascii="Times New Roman" w:hAnsi="Times New Roman" w:cs="Times New Roman"/>
        </w:rPr>
        <w:t xml:space="preserve"> the ROI corresponds to the shown axes. Note the different time axes and colour bars.</w:t>
      </w:r>
    </w:p>
    <w:p w14:paraId="1105068F" w14:textId="77777777" w:rsidR="00782602" w:rsidRPr="00C63575" w:rsidRDefault="00782602" w:rsidP="00782602">
      <w:pPr>
        <w:spacing w:after="0" w:line="240" w:lineRule="auto"/>
        <w:rPr>
          <w:rFonts w:ascii="Times New Roman" w:hAnsi="Times New Roman" w:cs="Times New Roman"/>
        </w:rPr>
      </w:pPr>
    </w:p>
    <w:p w14:paraId="08D961C9" w14:textId="77777777" w:rsidR="00782602" w:rsidRDefault="00782602" w:rsidP="00782602">
      <w:pPr>
        <w:spacing w:after="0" w:line="240" w:lineRule="auto"/>
        <w:rPr>
          <w:rFonts w:ascii="Times New Roman" w:hAnsi="Times New Roman" w:cs="Times New Roman"/>
        </w:rPr>
      </w:pPr>
    </w:p>
    <w:p w14:paraId="16891A96" w14:textId="77777777" w:rsidR="00782602" w:rsidRPr="00C63575" w:rsidRDefault="00782602" w:rsidP="00782602">
      <w:pPr>
        <w:spacing w:after="0" w:line="240" w:lineRule="auto"/>
        <w:rPr>
          <w:rFonts w:ascii="Times New Roman" w:hAnsi="Times New Roman" w:cs="Times New Roman"/>
        </w:rPr>
      </w:pPr>
    </w:p>
    <w:p w14:paraId="24CDB9AC" w14:textId="77777777" w:rsidR="00782602" w:rsidRDefault="00782602" w:rsidP="00782602">
      <w:pPr>
        <w:spacing w:after="0" w:line="240" w:lineRule="auto"/>
        <w:rPr>
          <w:rFonts w:ascii="Times New Roman" w:hAnsi="Times New Roman" w:cs="Times New Roman"/>
        </w:rPr>
      </w:pPr>
    </w:p>
    <w:p w14:paraId="0358B269" w14:textId="77777777" w:rsidR="00782602" w:rsidRDefault="00782602" w:rsidP="00782602">
      <w:pPr>
        <w:spacing w:after="0" w:line="240" w:lineRule="auto"/>
        <w:rPr>
          <w:rFonts w:ascii="Times New Roman" w:hAnsi="Times New Roman" w:cs="Times New Roman"/>
        </w:rPr>
      </w:pPr>
    </w:p>
    <w:p w14:paraId="7CC11F16" w14:textId="77777777" w:rsidR="00782602" w:rsidRDefault="00782602" w:rsidP="00782602">
      <w:pPr>
        <w:spacing w:after="0" w:line="240" w:lineRule="auto"/>
        <w:rPr>
          <w:rFonts w:ascii="Times New Roman" w:hAnsi="Times New Roman" w:cs="Times New Roman"/>
        </w:rPr>
      </w:pPr>
    </w:p>
    <w:p w14:paraId="17D290FF" w14:textId="77777777" w:rsidR="00782602" w:rsidRDefault="00782602" w:rsidP="00782602">
      <w:pPr>
        <w:spacing w:after="0" w:line="240" w:lineRule="auto"/>
        <w:rPr>
          <w:rFonts w:ascii="Times New Roman" w:hAnsi="Times New Roman" w:cs="Times New Roman"/>
        </w:rPr>
      </w:pPr>
    </w:p>
    <w:p w14:paraId="04113FD0" w14:textId="77777777" w:rsidR="00782602" w:rsidRDefault="00782602" w:rsidP="00782602">
      <w:pPr>
        <w:spacing w:after="0" w:line="240" w:lineRule="auto"/>
        <w:rPr>
          <w:rFonts w:ascii="Times New Roman" w:hAnsi="Times New Roman" w:cs="Times New Roman"/>
        </w:rPr>
      </w:pPr>
    </w:p>
    <w:p w14:paraId="24C9B261" w14:textId="77777777" w:rsidR="00782602" w:rsidRDefault="00782602" w:rsidP="00782602">
      <w:pPr>
        <w:spacing w:after="0" w:line="240" w:lineRule="auto"/>
        <w:rPr>
          <w:rFonts w:ascii="Times New Roman" w:hAnsi="Times New Roman" w:cs="Times New Roman"/>
        </w:rPr>
      </w:pPr>
    </w:p>
    <w:p w14:paraId="68CD0655" w14:textId="77777777" w:rsidR="00782602" w:rsidRDefault="00782602" w:rsidP="00782602">
      <w:pPr>
        <w:spacing w:after="0"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5886959A" wp14:editId="3E262513">
            <wp:extent cx="2175510" cy="3279140"/>
            <wp:effectExtent l="0" t="0" r="0" b="0"/>
            <wp:docPr id="2" name="Picture 2" descr="A screenshot of a computer&#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low confidence"/>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5510" cy="3279140"/>
                    </a:xfrm>
                    <a:prstGeom prst="rect">
                      <a:avLst/>
                    </a:prstGeom>
                    <a:noFill/>
                    <a:ln>
                      <a:noFill/>
                    </a:ln>
                  </pic:spPr>
                </pic:pic>
              </a:graphicData>
            </a:graphic>
          </wp:inline>
        </w:drawing>
      </w:r>
    </w:p>
    <w:p w14:paraId="1C78D594" w14:textId="77777777" w:rsidR="00782602" w:rsidRDefault="00782602" w:rsidP="00782602">
      <w:pPr>
        <w:spacing w:after="0" w:line="240" w:lineRule="auto"/>
        <w:rPr>
          <w:rFonts w:ascii="Times New Roman" w:hAnsi="Times New Roman" w:cs="Times New Roman"/>
          <w:b/>
        </w:rPr>
      </w:pPr>
    </w:p>
    <w:p w14:paraId="62A65B6A" w14:textId="77777777" w:rsidR="00782602" w:rsidRDefault="00782602" w:rsidP="00782602">
      <w:pPr>
        <w:spacing w:after="0" w:line="240" w:lineRule="auto"/>
        <w:rPr>
          <w:rFonts w:ascii="Times New Roman" w:hAnsi="Times New Roman" w:cs="Times New Roman"/>
        </w:rPr>
      </w:pPr>
      <w:r w:rsidRPr="00F54EFD">
        <w:rPr>
          <w:rFonts w:ascii="Times New Roman" w:hAnsi="Times New Roman" w:cs="Times New Roman"/>
          <w:b/>
        </w:rPr>
        <w:t>Figure 2</w:t>
      </w:r>
      <w:r>
        <w:rPr>
          <w:rFonts w:ascii="Times New Roman" w:hAnsi="Times New Roman" w:cs="Times New Roman"/>
          <w:b/>
        </w:rPr>
        <w:t>.</w:t>
      </w:r>
      <w:r w:rsidRPr="00F54EFD">
        <w:rPr>
          <w:rFonts w:ascii="Times New Roman" w:hAnsi="Times New Roman" w:cs="Times New Roman"/>
          <w:b/>
        </w:rPr>
        <w:t xml:space="preserve"> </w:t>
      </w:r>
      <w:r>
        <w:rPr>
          <w:rFonts w:ascii="Times New Roman" w:hAnsi="Times New Roman" w:cs="Times New Roman"/>
          <w:b/>
        </w:rPr>
        <w:t xml:space="preserve">Levodopa-induced </w:t>
      </w:r>
      <w:proofErr w:type="gramStart"/>
      <w:r>
        <w:rPr>
          <w:rFonts w:ascii="Times New Roman" w:hAnsi="Times New Roman" w:cs="Times New Roman"/>
          <w:b/>
        </w:rPr>
        <w:t>f</w:t>
      </w:r>
      <w:r w:rsidRPr="00F54EFD">
        <w:rPr>
          <w:rFonts w:ascii="Times New Roman" w:hAnsi="Times New Roman" w:cs="Times New Roman"/>
          <w:b/>
        </w:rPr>
        <w:t>inely-tuned</w:t>
      </w:r>
      <w:proofErr w:type="gramEnd"/>
      <w:r w:rsidRPr="00F54EFD">
        <w:rPr>
          <w:rFonts w:ascii="Times New Roman" w:hAnsi="Times New Roman" w:cs="Times New Roman"/>
          <w:b/>
        </w:rPr>
        <w:t xml:space="preserve"> gamma (FTG) oscillations are modulated by movement.</w:t>
      </w:r>
      <w:r>
        <w:rPr>
          <w:rFonts w:ascii="Times New Roman" w:hAnsi="Times New Roman" w:cs="Times New Roman"/>
        </w:rPr>
        <w:t xml:space="preserve"> A patient with Parkinson’s disease performed a joystick task while contralateral local field potentials were recorded from an externalised electrode in the subthalamic nucleus. Time-frequency spectrogram on dopaminergic medication is shown. All 13 joystick movements were aligned to movement onset (MO) and averaged. Note the FTG frequency increase just before MO which lasts for about 1 s. Bottom: Average of all joystick movements aligned to MO.</w:t>
      </w:r>
    </w:p>
    <w:p w14:paraId="230DEABE" w14:textId="77777777" w:rsidR="00782602" w:rsidRDefault="00782602" w:rsidP="00782602">
      <w:pPr>
        <w:spacing w:after="0" w:line="240" w:lineRule="auto"/>
        <w:rPr>
          <w:rFonts w:ascii="Times New Roman" w:hAnsi="Times New Roman" w:cs="Times New Roman"/>
        </w:rPr>
      </w:pPr>
    </w:p>
    <w:p w14:paraId="67F350D0" w14:textId="77777777" w:rsidR="00782602" w:rsidRDefault="00782602" w:rsidP="00782602">
      <w:pPr>
        <w:spacing w:after="0" w:line="240" w:lineRule="auto"/>
        <w:rPr>
          <w:rFonts w:ascii="Times New Roman" w:hAnsi="Times New Roman" w:cs="Times New Roman"/>
        </w:rPr>
      </w:pPr>
    </w:p>
    <w:p w14:paraId="7C703AF0" w14:textId="77777777" w:rsidR="00782602" w:rsidRDefault="00782602" w:rsidP="00782602">
      <w:pPr>
        <w:spacing w:after="0" w:line="240" w:lineRule="auto"/>
        <w:rPr>
          <w:rFonts w:ascii="Times New Roman" w:hAnsi="Times New Roman" w:cs="Times New Roman"/>
        </w:rPr>
      </w:pPr>
    </w:p>
    <w:p w14:paraId="7892014B" w14:textId="77777777" w:rsidR="00782602" w:rsidRDefault="00782602" w:rsidP="00782602">
      <w:pPr>
        <w:spacing w:after="0" w:line="240" w:lineRule="auto"/>
        <w:rPr>
          <w:rFonts w:ascii="Times New Roman" w:hAnsi="Times New Roman" w:cs="Times New Roman"/>
        </w:rPr>
      </w:pPr>
    </w:p>
    <w:p w14:paraId="1448A10C" w14:textId="77777777" w:rsidR="00782602" w:rsidRDefault="00782602" w:rsidP="00782602">
      <w:pPr>
        <w:spacing w:after="0" w:line="240" w:lineRule="auto"/>
        <w:rPr>
          <w:rFonts w:ascii="Times New Roman" w:hAnsi="Times New Roman" w:cs="Times New Roman"/>
        </w:rPr>
      </w:pPr>
    </w:p>
    <w:p w14:paraId="4156F425" w14:textId="77777777" w:rsidR="00782602" w:rsidRDefault="00782602" w:rsidP="00782602">
      <w:pPr>
        <w:spacing w:after="0" w:line="240" w:lineRule="auto"/>
        <w:rPr>
          <w:rFonts w:ascii="Times New Roman" w:hAnsi="Times New Roman" w:cs="Times New Roman"/>
        </w:rPr>
      </w:pPr>
    </w:p>
    <w:p w14:paraId="3FE0FE6B" w14:textId="77777777" w:rsidR="00782602" w:rsidRDefault="00782602" w:rsidP="00782602">
      <w:pPr>
        <w:spacing w:after="0" w:line="240" w:lineRule="auto"/>
        <w:rPr>
          <w:rFonts w:ascii="Times New Roman" w:hAnsi="Times New Roman" w:cs="Times New Roman"/>
        </w:rPr>
      </w:pPr>
    </w:p>
    <w:p w14:paraId="358D1395" w14:textId="77777777" w:rsidR="00782602" w:rsidRDefault="00782602" w:rsidP="00782602">
      <w:pPr>
        <w:spacing w:after="0" w:line="240" w:lineRule="auto"/>
        <w:rPr>
          <w:rFonts w:ascii="Times New Roman" w:hAnsi="Times New Roman" w:cs="Times New Roman"/>
        </w:rPr>
      </w:pPr>
    </w:p>
    <w:p w14:paraId="00350443" w14:textId="77777777" w:rsidR="00782602" w:rsidRDefault="00782602" w:rsidP="00782602">
      <w:pPr>
        <w:spacing w:after="0" w:line="240" w:lineRule="auto"/>
        <w:rPr>
          <w:rFonts w:ascii="Times New Roman" w:hAnsi="Times New Roman" w:cs="Times New Roman"/>
        </w:rPr>
      </w:pPr>
    </w:p>
    <w:p w14:paraId="6C9DE9BF" w14:textId="4F92D090" w:rsidR="00782602" w:rsidRDefault="00782602">
      <w:pPr>
        <w:rPr>
          <w:rFonts w:ascii="Times New Roman" w:hAnsi="Times New Roman" w:cs="Times New Roman"/>
          <w:sz w:val="24"/>
        </w:rPr>
      </w:pPr>
      <w:r>
        <w:rPr>
          <w:rFonts w:ascii="Times New Roman" w:hAnsi="Times New Roman" w:cs="Times New Roman"/>
          <w:sz w:val="24"/>
        </w:rPr>
        <w:br w:type="page"/>
      </w:r>
    </w:p>
    <w:p w14:paraId="5229AD45" w14:textId="77777777" w:rsidR="00782602" w:rsidRDefault="00782602" w:rsidP="00604728">
      <w:pPr>
        <w:spacing w:after="0" w:line="360" w:lineRule="auto"/>
        <w:jc w:val="both"/>
        <w:rPr>
          <w:rFonts w:ascii="Times New Roman" w:hAnsi="Times New Roman" w:cs="Times New Roman"/>
          <w:sz w:val="24"/>
        </w:rPr>
        <w:sectPr w:rsidR="00782602" w:rsidSect="00FB4B1C">
          <w:pgSz w:w="11906" w:h="16838"/>
          <w:pgMar w:top="1440" w:right="1440" w:bottom="1440" w:left="1440" w:header="708" w:footer="708" w:gutter="0"/>
          <w:lnNumType w:countBy="1" w:restart="continuous"/>
          <w:cols w:space="708"/>
          <w:docGrid w:linePitch="360"/>
        </w:sectPr>
      </w:pPr>
    </w:p>
    <w:tbl>
      <w:tblPr>
        <w:tblW w:w="12760" w:type="dxa"/>
        <w:tblLook w:val="04A0" w:firstRow="1" w:lastRow="0" w:firstColumn="1" w:lastColumn="0" w:noHBand="0" w:noVBand="1"/>
      </w:tblPr>
      <w:tblGrid>
        <w:gridCol w:w="1500"/>
        <w:gridCol w:w="1080"/>
        <w:gridCol w:w="723"/>
        <w:gridCol w:w="796"/>
        <w:gridCol w:w="770"/>
        <w:gridCol w:w="2900"/>
        <w:gridCol w:w="5120"/>
      </w:tblGrid>
      <w:tr w:rsidR="00782602" w:rsidRPr="00517FB2" w14:paraId="707EC9A0" w14:textId="77777777" w:rsidTr="00695A62">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5B375" w14:textId="77777777" w:rsidR="00782602" w:rsidRPr="00517FB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517FB2">
              <w:rPr>
                <w:rFonts w:ascii="Times New Roman" w:eastAsia="Times New Roman" w:hAnsi="Times New Roman" w:cs="Times New Roman"/>
                <w:b/>
                <w:bCs/>
                <w:color w:val="000000"/>
                <w:sz w:val="12"/>
                <w:szCs w:val="12"/>
                <w:lang w:eastAsia="en-GB"/>
              </w:rPr>
              <w:lastRenderedPageBreak/>
              <w:t>Study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A327135" w14:textId="77777777" w:rsidR="00782602" w:rsidRPr="00517FB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517FB2">
              <w:rPr>
                <w:rFonts w:ascii="Times New Roman" w:eastAsia="Times New Roman" w:hAnsi="Times New Roman" w:cs="Times New Roman"/>
                <w:b/>
                <w:bCs/>
                <w:color w:val="000000"/>
                <w:sz w:val="12"/>
                <w:szCs w:val="12"/>
                <w:lang w:eastAsia="en-GB"/>
              </w:rPr>
              <w:t>Location</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C2DF90F" w14:textId="77777777" w:rsidR="00782602" w:rsidRPr="00517FB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517FB2">
              <w:rPr>
                <w:rFonts w:ascii="Times New Roman" w:eastAsia="Times New Roman" w:hAnsi="Times New Roman" w:cs="Times New Roman"/>
                <w:b/>
                <w:bCs/>
                <w:color w:val="000000"/>
                <w:sz w:val="12"/>
                <w:szCs w:val="12"/>
                <w:lang w:eastAsia="en-GB"/>
              </w:rPr>
              <w:t>Disorder</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0AB8A991" w14:textId="77777777" w:rsidR="00782602" w:rsidRPr="00517FB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517FB2">
              <w:rPr>
                <w:rFonts w:ascii="Times New Roman" w:eastAsia="Times New Roman" w:hAnsi="Times New Roman" w:cs="Times New Roman"/>
                <w:b/>
                <w:bCs/>
                <w:color w:val="000000"/>
                <w:sz w:val="12"/>
                <w:szCs w:val="12"/>
                <w:lang w:eastAsia="en-GB"/>
              </w:rPr>
              <w:t>Medication</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94DCF8E" w14:textId="77777777" w:rsidR="00782602" w:rsidRPr="00517FB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517FB2">
              <w:rPr>
                <w:rFonts w:ascii="Times New Roman" w:eastAsia="Times New Roman" w:hAnsi="Times New Roman" w:cs="Times New Roman"/>
                <w:b/>
                <w:bCs/>
                <w:color w:val="000000"/>
                <w:sz w:val="12"/>
                <w:szCs w:val="12"/>
                <w:lang w:eastAsia="en-GB"/>
              </w:rPr>
              <w:t>Dyskinesia</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14:paraId="6920570C" w14:textId="77777777" w:rsidR="00782602" w:rsidRPr="00517FB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517FB2">
              <w:rPr>
                <w:rFonts w:ascii="Times New Roman" w:eastAsia="Times New Roman" w:hAnsi="Times New Roman" w:cs="Times New Roman"/>
                <w:b/>
                <w:bCs/>
                <w:color w:val="000000"/>
                <w:sz w:val="12"/>
                <w:szCs w:val="12"/>
                <w:lang w:eastAsia="en-GB"/>
              </w:rPr>
              <w:t>Methods</w:t>
            </w:r>
          </w:p>
        </w:tc>
        <w:tc>
          <w:tcPr>
            <w:tcW w:w="5120" w:type="dxa"/>
            <w:tcBorders>
              <w:top w:val="single" w:sz="4" w:space="0" w:color="auto"/>
              <w:left w:val="nil"/>
              <w:bottom w:val="single" w:sz="4" w:space="0" w:color="auto"/>
              <w:right w:val="single" w:sz="4" w:space="0" w:color="auto"/>
            </w:tcBorders>
            <w:shd w:val="clear" w:color="auto" w:fill="auto"/>
            <w:noWrap/>
            <w:vAlign w:val="center"/>
            <w:hideMark/>
          </w:tcPr>
          <w:p w14:paraId="18B846BF" w14:textId="77777777" w:rsidR="00782602" w:rsidRPr="00517FB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517FB2">
              <w:rPr>
                <w:rFonts w:ascii="Times New Roman" w:eastAsia="Times New Roman" w:hAnsi="Times New Roman" w:cs="Times New Roman"/>
                <w:b/>
                <w:bCs/>
                <w:color w:val="000000"/>
                <w:sz w:val="12"/>
                <w:szCs w:val="12"/>
                <w:lang w:eastAsia="en-GB"/>
              </w:rPr>
              <w:t>Main Findings</w:t>
            </w:r>
          </w:p>
        </w:tc>
      </w:tr>
      <w:tr w:rsidR="00782602" w:rsidRPr="00517FB2" w14:paraId="0DDB4DEB" w14:textId="77777777" w:rsidTr="00695A62">
        <w:trPr>
          <w:trHeight w:val="495"/>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B0A00D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Gilron et al., 2021</w:t>
            </w:r>
          </w:p>
        </w:tc>
        <w:tc>
          <w:tcPr>
            <w:tcW w:w="1080" w:type="dxa"/>
            <w:tcBorders>
              <w:top w:val="nil"/>
              <w:left w:val="nil"/>
              <w:bottom w:val="single" w:sz="4" w:space="0" w:color="auto"/>
              <w:right w:val="single" w:sz="4" w:space="0" w:color="auto"/>
            </w:tcBorders>
            <w:shd w:val="clear" w:color="auto" w:fill="auto"/>
            <w:noWrap/>
            <w:vAlign w:val="center"/>
            <w:hideMark/>
          </w:tcPr>
          <w:p w14:paraId="59CE88AD"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M1, STN</w:t>
            </w:r>
          </w:p>
        </w:tc>
        <w:tc>
          <w:tcPr>
            <w:tcW w:w="680" w:type="dxa"/>
            <w:tcBorders>
              <w:top w:val="nil"/>
              <w:left w:val="nil"/>
              <w:bottom w:val="single" w:sz="4" w:space="0" w:color="auto"/>
              <w:right w:val="single" w:sz="4" w:space="0" w:color="auto"/>
            </w:tcBorders>
            <w:shd w:val="clear" w:color="auto" w:fill="auto"/>
            <w:noWrap/>
            <w:vAlign w:val="center"/>
            <w:hideMark/>
          </w:tcPr>
          <w:p w14:paraId="635E2F8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2F518630"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ON</w:t>
            </w:r>
          </w:p>
        </w:tc>
        <w:tc>
          <w:tcPr>
            <w:tcW w:w="700" w:type="dxa"/>
            <w:tcBorders>
              <w:top w:val="nil"/>
              <w:left w:val="nil"/>
              <w:bottom w:val="single" w:sz="4" w:space="0" w:color="auto"/>
              <w:right w:val="single" w:sz="4" w:space="0" w:color="auto"/>
            </w:tcBorders>
            <w:shd w:val="clear" w:color="auto" w:fill="auto"/>
            <w:noWrap/>
            <w:vAlign w:val="center"/>
            <w:hideMark/>
          </w:tcPr>
          <w:p w14:paraId="6595B1DB"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yes</w:t>
            </w:r>
          </w:p>
        </w:tc>
        <w:tc>
          <w:tcPr>
            <w:tcW w:w="2900" w:type="dxa"/>
            <w:tcBorders>
              <w:top w:val="nil"/>
              <w:left w:val="nil"/>
              <w:bottom w:val="single" w:sz="4" w:space="0" w:color="auto"/>
              <w:right w:val="single" w:sz="4" w:space="0" w:color="auto"/>
            </w:tcBorders>
            <w:shd w:val="clear" w:color="auto" w:fill="auto"/>
            <w:vAlign w:val="center"/>
            <w:hideMark/>
          </w:tcPr>
          <w:p w14:paraId="3AD51745"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Welch's method</w:t>
            </w:r>
            <w:r w:rsidRPr="00517FB2">
              <w:rPr>
                <w:rFonts w:ascii="Times New Roman" w:eastAsia="Times New Roman" w:hAnsi="Times New Roman" w:cs="Times New Roman"/>
                <w:color w:val="000000"/>
                <w:sz w:val="12"/>
                <w:szCs w:val="12"/>
                <w:lang w:eastAsia="en-GB"/>
              </w:rPr>
              <w:br/>
              <w:t>(250 ms window, 50% overlap)</w:t>
            </w:r>
          </w:p>
        </w:tc>
        <w:tc>
          <w:tcPr>
            <w:tcW w:w="5120" w:type="dxa"/>
            <w:tcBorders>
              <w:top w:val="nil"/>
              <w:left w:val="nil"/>
              <w:bottom w:val="single" w:sz="4" w:space="0" w:color="auto"/>
              <w:right w:val="single" w:sz="4" w:space="0" w:color="auto"/>
            </w:tcBorders>
            <w:shd w:val="clear" w:color="auto" w:fill="auto"/>
            <w:vAlign w:val="center"/>
            <w:hideMark/>
          </w:tcPr>
          <w:p w14:paraId="1BEA7D7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an implanted, bidirectional neural interface was used to stream data over long periods of daily living,</w:t>
            </w:r>
            <w:r w:rsidRPr="00517FB2">
              <w:rPr>
                <w:rFonts w:ascii="Times New Roman" w:eastAsia="Times New Roman" w:hAnsi="Times New Roman" w:cs="Times New Roman"/>
                <w:color w:val="000000"/>
                <w:sz w:val="12"/>
                <w:szCs w:val="12"/>
                <w:lang w:eastAsia="en-GB"/>
              </w:rPr>
              <w:br/>
              <w:t>STN-M1 coherence in beta and gamma bands distinguished mobile and immobile states,</w:t>
            </w:r>
            <w:r w:rsidRPr="00517FB2">
              <w:rPr>
                <w:rFonts w:ascii="Times New Roman" w:eastAsia="Times New Roman" w:hAnsi="Times New Roman" w:cs="Times New Roman"/>
                <w:color w:val="000000"/>
                <w:sz w:val="12"/>
                <w:szCs w:val="12"/>
                <w:lang w:eastAsia="en-GB"/>
              </w:rPr>
              <w:br/>
              <w:t>sleep suppresses subthalamic beta and cortical gamma as well as STN-M1 coherence in both bands</w:t>
            </w:r>
          </w:p>
        </w:tc>
      </w:tr>
      <w:tr w:rsidR="00782602" w:rsidRPr="00517FB2" w14:paraId="26458D68" w14:textId="77777777" w:rsidTr="00695A62">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148D92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Ozturk et al., 2020</w:t>
            </w:r>
          </w:p>
        </w:tc>
        <w:tc>
          <w:tcPr>
            <w:tcW w:w="1080" w:type="dxa"/>
            <w:tcBorders>
              <w:top w:val="nil"/>
              <w:left w:val="nil"/>
              <w:bottom w:val="single" w:sz="4" w:space="0" w:color="auto"/>
              <w:right w:val="single" w:sz="4" w:space="0" w:color="auto"/>
            </w:tcBorders>
            <w:shd w:val="clear" w:color="auto" w:fill="auto"/>
            <w:noWrap/>
            <w:vAlign w:val="center"/>
            <w:hideMark/>
          </w:tcPr>
          <w:p w14:paraId="52BEBFFF"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STN</w:t>
            </w:r>
          </w:p>
        </w:tc>
        <w:tc>
          <w:tcPr>
            <w:tcW w:w="680" w:type="dxa"/>
            <w:tcBorders>
              <w:top w:val="nil"/>
              <w:left w:val="nil"/>
              <w:bottom w:val="single" w:sz="4" w:space="0" w:color="auto"/>
              <w:right w:val="single" w:sz="4" w:space="0" w:color="auto"/>
            </w:tcBorders>
            <w:shd w:val="clear" w:color="auto" w:fill="auto"/>
            <w:noWrap/>
            <w:vAlign w:val="center"/>
            <w:hideMark/>
          </w:tcPr>
          <w:p w14:paraId="7AD880E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5ED569D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ON</w:t>
            </w:r>
          </w:p>
        </w:tc>
        <w:tc>
          <w:tcPr>
            <w:tcW w:w="700" w:type="dxa"/>
            <w:tcBorders>
              <w:top w:val="nil"/>
              <w:left w:val="nil"/>
              <w:bottom w:val="single" w:sz="4" w:space="0" w:color="auto"/>
              <w:right w:val="single" w:sz="4" w:space="0" w:color="auto"/>
            </w:tcBorders>
            <w:shd w:val="clear" w:color="auto" w:fill="auto"/>
            <w:noWrap/>
            <w:vAlign w:val="center"/>
            <w:hideMark/>
          </w:tcPr>
          <w:p w14:paraId="3C4A542B"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yes</w:t>
            </w:r>
          </w:p>
        </w:tc>
        <w:tc>
          <w:tcPr>
            <w:tcW w:w="2900" w:type="dxa"/>
            <w:tcBorders>
              <w:top w:val="nil"/>
              <w:left w:val="nil"/>
              <w:bottom w:val="single" w:sz="4" w:space="0" w:color="auto"/>
              <w:right w:val="single" w:sz="4" w:space="0" w:color="auto"/>
            </w:tcBorders>
            <w:shd w:val="clear" w:color="auto" w:fill="auto"/>
            <w:noWrap/>
            <w:vAlign w:val="center"/>
            <w:hideMark/>
          </w:tcPr>
          <w:p w14:paraId="0A8BC12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FFT (1 s Hamming window, 50% overlap)</w:t>
            </w:r>
          </w:p>
        </w:tc>
        <w:tc>
          <w:tcPr>
            <w:tcW w:w="5120" w:type="dxa"/>
            <w:tcBorders>
              <w:top w:val="nil"/>
              <w:left w:val="nil"/>
              <w:bottom w:val="single" w:sz="4" w:space="0" w:color="auto"/>
              <w:right w:val="single" w:sz="4" w:space="0" w:color="auto"/>
            </w:tcBorders>
            <w:shd w:val="clear" w:color="auto" w:fill="auto"/>
            <w:noWrap/>
            <w:vAlign w:val="center"/>
            <w:hideMark/>
          </w:tcPr>
          <w:p w14:paraId="2E7DAC3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FTG power is strongest superior of STN (&gt;10 mm above, likely thalamus)</w:t>
            </w:r>
          </w:p>
        </w:tc>
      </w:tr>
      <w:tr w:rsidR="00782602" w:rsidRPr="00517FB2" w14:paraId="2EA8FC10" w14:textId="77777777" w:rsidTr="00695A62">
        <w:trPr>
          <w:trHeight w:val="495"/>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554EA22D"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de Hemptinne et al., 2019</w:t>
            </w:r>
          </w:p>
        </w:tc>
        <w:tc>
          <w:tcPr>
            <w:tcW w:w="1080" w:type="dxa"/>
            <w:tcBorders>
              <w:top w:val="nil"/>
              <w:left w:val="nil"/>
              <w:bottom w:val="single" w:sz="4" w:space="0" w:color="auto"/>
              <w:right w:val="single" w:sz="4" w:space="0" w:color="auto"/>
            </w:tcBorders>
            <w:shd w:val="clear" w:color="auto" w:fill="auto"/>
            <w:noWrap/>
            <w:vAlign w:val="center"/>
            <w:hideMark/>
          </w:tcPr>
          <w:p w14:paraId="44B0788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M1</w:t>
            </w:r>
          </w:p>
        </w:tc>
        <w:tc>
          <w:tcPr>
            <w:tcW w:w="680" w:type="dxa"/>
            <w:tcBorders>
              <w:top w:val="nil"/>
              <w:left w:val="nil"/>
              <w:bottom w:val="single" w:sz="4" w:space="0" w:color="auto"/>
              <w:right w:val="single" w:sz="4" w:space="0" w:color="auto"/>
            </w:tcBorders>
            <w:shd w:val="clear" w:color="auto" w:fill="auto"/>
            <w:noWrap/>
            <w:vAlign w:val="center"/>
            <w:hideMark/>
          </w:tcPr>
          <w:p w14:paraId="410DC21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47DCCD44"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OFF</w:t>
            </w:r>
          </w:p>
        </w:tc>
        <w:tc>
          <w:tcPr>
            <w:tcW w:w="700" w:type="dxa"/>
            <w:tcBorders>
              <w:top w:val="nil"/>
              <w:left w:val="nil"/>
              <w:bottom w:val="single" w:sz="4" w:space="0" w:color="auto"/>
              <w:right w:val="single" w:sz="4" w:space="0" w:color="auto"/>
            </w:tcBorders>
            <w:shd w:val="clear" w:color="auto" w:fill="auto"/>
            <w:noWrap/>
            <w:vAlign w:val="center"/>
            <w:hideMark/>
          </w:tcPr>
          <w:p w14:paraId="7CBB97C5"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no</w:t>
            </w:r>
          </w:p>
        </w:tc>
        <w:tc>
          <w:tcPr>
            <w:tcW w:w="2900" w:type="dxa"/>
            <w:tcBorders>
              <w:top w:val="nil"/>
              <w:left w:val="nil"/>
              <w:bottom w:val="single" w:sz="4" w:space="0" w:color="auto"/>
              <w:right w:val="single" w:sz="4" w:space="0" w:color="auto"/>
            </w:tcBorders>
            <w:shd w:val="clear" w:color="auto" w:fill="auto"/>
            <w:vAlign w:val="center"/>
            <w:hideMark/>
          </w:tcPr>
          <w:p w14:paraId="43BA5A40"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Welch's method</w:t>
            </w:r>
            <w:r w:rsidRPr="00517FB2">
              <w:rPr>
                <w:rFonts w:ascii="Times New Roman" w:eastAsia="Times New Roman" w:hAnsi="Times New Roman" w:cs="Times New Roman"/>
                <w:color w:val="000000"/>
                <w:sz w:val="12"/>
                <w:szCs w:val="12"/>
                <w:lang w:eastAsia="en-GB"/>
              </w:rPr>
              <w:br/>
              <w:t>(~0.5 s Hann window, 50% overlap, 0.95 Hz resolution)</w:t>
            </w:r>
            <w:r w:rsidRPr="00517FB2">
              <w:rPr>
                <w:rFonts w:ascii="Times New Roman" w:eastAsia="Times New Roman" w:hAnsi="Times New Roman" w:cs="Times New Roman"/>
                <w:color w:val="000000"/>
                <w:sz w:val="12"/>
                <w:szCs w:val="12"/>
                <w:lang w:eastAsia="en-GB"/>
              </w:rPr>
              <w:br/>
              <w:t>and short-time FFT (~0.5 s window, ~90% overlap)</w:t>
            </w:r>
          </w:p>
        </w:tc>
        <w:tc>
          <w:tcPr>
            <w:tcW w:w="5120" w:type="dxa"/>
            <w:tcBorders>
              <w:top w:val="nil"/>
              <w:left w:val="nil"/>
              <w:bottom w:val="single" w:sz="4" w:space="0" w:color="auto"/>
              <w:right w:val="single" w:sz="4" w:space="0" w:color="auto"/>
            </w:tcBorders>
            <w:shd w:val="clear" w:color="auto" w:fill="auto"/>
            <w:noWrap/>
            <w:vAlign w:val="center"/>
            <w:hideMark/>
          </w:tcPr>
          <w:p w14:paraId="5F25227D"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FTG appeared with effective thermolesion of the pallidum in 3 patients</w:t>
            </w:r>
          </w:p>
        </w:tc>
      </w:tr>
      <w:tr w:rsidR="00782602" w:rsidRPr="00517FB2" w14:paraId="0374BB2F" w14:textId="77777777" w:rsidTr="00695A62">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3DAC5CF"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Swann et al., 2018</w:t>
            </w:r>
          </w:p>
        </w:tc>
        <w:tc>
          <w:tcPr>
            <w:tcW w:w="1080" w:type="dxa"/>
            <w:tcBorders>
              <w:top w:val="nil"/>
              <w:left w:val="nil"/>
              <w:bottom w:val="single" w:sz="4" w:space="0" w:color="auto"/>
              <w:right w:val="single" w:sz="4" w:space="0" w:color="auto"/>
            </w:tcBorders>
            <w:shd w:val="clear" w:color="auto" w:fill="auto"/>
            <w:noWrap/>
            <w:vAlign w:val="center"/>
            <w:hideMark/>
          </w:tcPr>
          <w:p w14:paraId="1AE3616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M1</w:t>
            </w:r>
          </w:p>
        </w:tc>
        <w:tc>
          <w:tcPr>
            <w:tcW w:w="680" w:type="dxa"/>
            <w:tcBorders>
              <w:top w:val="nil"/>
              <w:left w:val="nil"/>
              <w:bottom w:val="single" w:sz="4" w:space="0" w:color="auto"/>
              <w:right w:val="single" w:sz="4" w:space="0" w:color="auto"/>
            </w:tcBorders>
            <w:shd w:val="clear" w:color="auto" w:fill="auto"/>
            <w:noWrap/>
            <w:vAlign w:val="center"/>
            <w:hideMark/>
          </w:tcPr>
          <w:p w14:paraId="201D7A8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25F23E0C"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ON</w:t>
            </w:r>
          </w:p>
        </w:tc>
        <w:tc>
          <w:tcPr>
            <w:tcW w:w="700" w:type="dxa"/>
            <w:tcBorders>
              <w:top w:val="nil"/>
              <w:left w:val="nil"/>
              <w:bottom w:val="single" w:sz="4" w:space="0" w:color="auto"/>
              <w:right w:val="single" w:sz="4" w:space="0" w:color="auto"/>
            </w:tcBorders>
            <w:shd w:val="clear" w:color="auto" w:fill="auto"/>
            <w:noWrap/>
            <w:vAlign w:val="center"/>
            <w:hideMark/>
          </w:tcPr>
          <w:p w14:paraId="59432441"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yes</w:t>
            </w:r>
          </w:p>
        </w:tc>
        <w:tc>
          <w:tcPr>
            <w:tcW w:w="2900" w:type="dxa"/>
            <w:tcBorders>
              <w:top w:val="nil"/>
              <w:left w:val="nil"/>
              <w:bottom w:val="single" w:sz="4" w:space="0" w:color="auto"/>
              <w:right w:val="single" w:sz="4" w:space="0" w:color="auto"/>
            </w:tcBorders>
            <w:shd w:val="clear" w:color="auto" w:fill="auto"/>
            <w:vAlign w:val="center"/>
            <w:hideMark/>
          </w:tcPr>
          <w:p w14:paraId="7FD2BFE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method unclear</w:t>
            </w:r>
          </w:p>
        </w:tc>
        <w:tc>
          <w:tcPr>
            <w:tcW w:w="5120" w:type="dxa"/>
            <w:tcBorders>
              <w:top w:val="nil"/>
              <w:left w:val="nil"/>
              <w:bottom w:val="single" w:sz="4" w:space="0" w:color="auto"/>
              <w:right w:val="single" w:sz="4" w:space="0" w:color="auto"/>
            </w:tcBorders>
            <w:shd w:val="clear" w:color="auto" w:fill="auto"/>
            <w:noWrap/>
            <w:vAlign w:val="center"/>
            <w:hideMark/>
          </w:tcPr>
          <w:p w14:paraId="53190F81"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proof of principle study leveraging cortical FTG as a biomarker for dyskinesias in 2 patients</w:t>
            </w:r>
          </w:p>
        </w:tc>
      </w:tr>
      <w:tr w:rsidR="00782602" w:rsidRPr="00517FB2" w14:paraId="61CC69C2" w14:textId="77777777" w:rsidTr="00695A62">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03D9C18"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Miocinovic et al., 2018</w:t>
            </w:r>
          </w:p>
        </w:tc>
        <w:tc>
          <w:tcPr>
            <w:tcW w:w="1080" w:type="dxa"/>
            <w:tcBorders>
              <w:top w:val="nil"/>
              <w:left w:val="nil"/>
              <w:bottom w:val="single" w:sz="4" w:space="0" w:color="auto"/>
              <w:right w:val="single" w:sz="4" w:space="0" w:color="auto"/>
            </w:tcBorders>
            <w:shd w:val="clear" w:color="auto" w:fill="auto"/>
            <w:noWrap/>
            <w:vAlign w:val="center"/>
            <w:hideMark/>
          </w:tcPr>
          <w:p w14:paraId="469A0A0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M1</w:t>
            </w:r>
          </w:p>
        </w:tc>
        <w:tc>
          <w:tcPr>
            <w:tcW w:w="680" w:type="dxa"/>
            <w:tcBorders>
              <w:top w:val="nil"/>
              <w:left w:val="nil"/>
              <w:bottom w:val="single" w:sz="4" w:space="0" w:color="auto"/>
              <w:right w:val="single" w:sz="4" w:space="0" w:color="auto"/>
            </w:tcBorders>
            <w:shd w:val="clear" w:color="auto" w:fill="auto"/>
            <w:noWrap/>
            <w:vAlign w:val="center"/>
            <w:hideMark/>
          </w:tcPr>
          <w:p w14:paraId="1E7F890F"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dystonia</w:t>
            </w:r>
          </w:p>
        </w:tc>
        <w:tc>
          <w:tcPr>
            <w:tcW w:w="780" w:type="dxa"/>
            <w:tcBorders>
              <w:top w:val="nil"/>
              <w:left w:val="nil"/>
              <w:bottom w:val="single" w:sz="4" w:space="0" w:color="auto"/>
              <w:right w:val="single" w:sz="4" w:space="0" w:color="auto"/>
            </w:tcBorders>
            <w:shd w:val="clear" w:color="auto" w:fill="auto"/>
            <w:noWrap/>
            <w:vAlign w:val="center"/>
            <w:hideMark/>
          </w:tcPr>
          <w:p w14:paraId="1DB9C81D"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n.a.</w:t>
            </w:r>
          </w:p>
        </w:tc>
        <w:tc>
          <w:tcPr>
            <w:tcW w:w="700" w:type="dxa"/>
            <w:tcBorders>
              <w:top w:val="nil"/>
              <w:left w:val="nil"/>
              <w:bottom w:val="single" w:sz="4" w:space="0" w:color="auto"/>
              <w:right w:val="single" w:sz="4" w:space="0" w:color="auto"/>
            </w:tcBorders>
            <w:shd w:val="clear" w:color="auto" w:fill="auto"/>
            <w:noWrap/>
            <w:vAlign w:val="center"/>
            <w:hideMark/>
          </w:tcPr>
          <w:p w14:paraId="7B3EB4D5"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no</w:t>
            </w:r>
          </w:p>
        </w:tc>
        <w:tc>
          <w:tcPr>
            <w:tcW w:w="2900" w:type="dxa"/>
            <w:tcBorders>
              <w:top w:val="nil"/>
              <w:left w:val="nil"/>
              <w:bottom w:val="single" w:sz="4" w:space="0" w:color="auto"/>
              <w:right w:val="single" w:sz="4" w:space="0" w:color="auto"/>
            </w:tcBorders>
            <w:shd w:val="clear" w:color="auto" w:fill="auto"/>
            <w:vAlign w:val="center"/>
            <w:hideMark/>
          </w:tcPr>
          <w:p w14:paraId="2FAC475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method unclear</w:t>
            </w:r>
          </w:p>
        </w:tc>
        <w:tc>
          <w:tcPr>
            <w:tcW w:w="5120" w:type="dxa"/>
            <w:tcBorders>
              <w:top w:val="nil"/>
              <w:left w:val="nil"/>
              <w:bottom w:val="single" w:sz="4" w:space="0" w:color="auto"/>
              <w:right w:val="single" w:sz="4" w:space="0" w:color="auto"/>
            </w:tcBorders>
            <w:shd w:val="clear" w:color="auto" w:fill="auto"/>
            <w:noWrap/>
            <w:vAlign w:val="center"/>
            <w:hideMark/>
          </w:tcPr>
          <w:p w14:paraId="7F39A719"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cortical FTG during dystonic postures in 2 patients</w:t>
            </w:r>
          </w:p>
        </w:tc>
      </w:tr>
      <w:tr w:rsidR="00782602" w:rsidRPr="00517FB2" w14:paraId="19EA7191" w14:textId="77777777" w:rsidTr="00695A62">
        <w:trPr>
          <w:trHeight w:val="495"/>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7A022518"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Swann et al., 2016</w:t>
            </w:r>
          </w:p>
        </w:tc>
        <w:tc>
          <w:tcPr>
            <w:tcW w:w="1080" w:type="dxa"/>
            <w:tcBorders>
              <w:top w:val="nil"/>
              <w:left w:val="nil"/>
              <w:bottom w:val="single" w:sz="4" w:space="0" w:color="auto"/>
              <w:right w:val="single" w:sz="4" w:space="0" w:color="auto"/>
            </w:tcBorders>
            <w:shd w:val="clear" w:color="auto" w:fill="auto"/>
            <w:noWrap/>
            <w:vAlign w:val="center"/>
            <w:hideMark/>
          </w:tcPr>
          <w:p w14:paraId="3F55FFF5"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M1, STN</w:t>
            </w:r>
          </w:p>
        </w:tc>
        <w:tc>
          <w:tcPr>
            <w:tcW w:w="680" w:type="dxa"/>
            <w:tcBorders>
              <w:top w:val="nil"/>
              <w:left w:val="nil"/>
              <w:bottom w:val="single" w:sz="4" w:space="0" w:color="auto"/>
              <w:right w:val="single" w:sz="4" w:space="0" w:color="auto"/>
            </w:tcBorders>
            <w:shd w:val="clear" w:color="auto" w:fill="auto"/>
            <w:vAlign w:val="center"/>
            <w:hideMark/>
          </w:tcPr>
          <w:p w14:paraId="614925C1"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4E3A4F74"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ON</w:t>
            </w:r>
          </w:p>
        </w:tc>
        <w:tc>
          <w:tcPr>
            <w:tcW w:w="700" w:type="dxa"/>
            <w:tcBorders>
              <w:top w:val="nil"/>
              <w:left w:val="nil"/>
              <w:bottom w:val="single" w:sz="4" w:space="0" w:color="auto"/>
              <w:right w:val="single" w:sz="4" w:space="0" w:color="auto"/>
            </w:tcBorders>
            <w:shd w:val="clear" w:color="auto" w:fill="auto"/>
            <w:noWrap/>
            <w:vAlign w:val="center"/>
            <w:hideMark/>
          </w:tcPr>
          <w:p w14:paraId="2E06F606"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yes</w:t>
            </w:r>
          </w:p>
        </w:tc>
        <w:tc>
          <w:tcPr>
            <w:tcW w:w="2900" w:type="dxa"/>
            <w:tcBorders>
              <w:top w:val="nil"/>
              <w:left w:val="nil"/>
              <w:bottom w:val="single" w:sz="4" w:space="0" w:color="auto"/>
              <w:right w:val="single" w:sz="4" w:space="0" w:color="auto"/>
            </w:tcBorders>
            <w:shd w:val="clear" w:color="auto" w:fill="auto"/>
            <w:vAlign w:val="center"/>
            <w:hideMark/>
          </w:tcPr>
          <w:p w14:paraId="5C1918B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Welch's method</w:t>
            </w:r>
            <w:r w:rsidRPr="00517FB2">
              <w:rPr>
                <w:rFonts w:ascii="Times New Roman" w:eastAsia="Times New Roman" w:hAnsi="Times New Roman" w:cs="Times New Roman"/>
                <w:color w:val="000000"/>
                <w:sz w:val="12"/>
                <w:szCs w:val="12"/>
                <w:lang w:eastAsia="en-GB"/>
              </w:rPr>
              <w:br/>
              <w:t>(512 ms window, FFT length: 1024 points)</w:t>
            </w:r>
          </w:p>
        </w:tc>
        <w:tc>
          <w:tcPr>
            <w:tcW w:w="5120" w:type="dxa"/>
            <w:tcBorders>
              <w:top w:val="nil"/>
              <w:left w:val="nil"/>
              <w:bottom w:val="single" w:sz="4" w:space="0" w:color="auto"/>
              <w:right w:val="single" w:sz="4" w:space="0" w:color="auto"/>
            </w:tcBorders>
            <w:shd w:val="clear" w:color="auto" w:fill="auto"/>
            <w:vAlign w:val="center"/>
            <w:hideMark/>
          </w:tcPr>
          <w:p w14:paraId="49D560AC"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dyskinesia is associated with FTG in M1 and STN and coherence between the two,</w:t>
            </w:r>
            <w:r w:rsidRPr="00517FB2">
              <w:rPr>
                <w:rFonts w:ascii="Times New Roman" w:eastAsia="Times New Roman" w:hAnsi="Times New Roman" w:cs="Times New Roman"/>
                <w:color w:val="000000"/>
                <w:sz w:val="12"/>
                <w:szCs w:val="12"/>
                <w:lang w:eastAsia="en-GB"/>
              </w:rPr>
              <w:br/>
              <w:t>dyskinesia-related oscillations are minimally affected by voluntary movements,</w:t>
            </w:r>
            <w:r w:rsidRPr="00517FB2">
              <w:rPr>
                <w:rFonts w:ascii="Times New Roman" w:eastAsia="Times New Roman" w:hAnsi="Times New Roman" w:cs="Times New Roman"/>
                <w:color w:val="000000"/>
                <w:sz w:val="12"/>
                <w:szCs w:val="12"/>
                <w:lang w:eastAsia="en-GB"/>
              </w:rPr>
              <w:br/>
              <w:t>FTG is entrained at half stimulation frequency</w:t>
            </w:r>
          </w:p>
        </w:tc>
      </w:tr>
      <w:tr w:rsidR="00782602" w:rsidRPr="00517FB2" w14:paraId="0129AA75" w14:textId="77777777" w:rsidTr="00695A62">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52137B4D"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Cagnan et al., 2014</w:t>
            </w:r>
          </w:p>
        </w:tc>
        <w:tc>
          <w:tcPr>
            <w:tcW w:w="1080" w:type="dxa"/>
            <w:tcBorders>
              <w:top w:val="nil"/>
              <w:left w:val="nil"/>
              <w:bottom w:val="single" w:sz="4" w:space="0" w:color="auto"/>
              <w:right w:val="single" w:sz="4" w:space="0" w:color="auto"/>
            </w:tcBorders>
            <w:shd w:val="clear" w:color="auto" w:fill="auto"/>
            <w:noWrap/>
            <w:vAlign w:val="center"/>
            <w:hideMark/>
          </w:tcPr>
          <w:p w14:paraId="506E1895"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STN</w:t>
            </w:r>
          </w:p>
        </w:tc>
        <w:tc>
          <w:tcPr>
            <w:tcW w:w="680" w:type="dxa"/>
            <w:tcBorders>
              <w:top w:val="nil"/>
              <w:left w:val="nil"/>
              <w:bottom w:val="single" w:sz="4" w:space="0" w:color="auto"/>
              <w:right w:val="single" w:sz="4" w:space="0" w:color="auto"/>
            </w:tcBorders>
            <w:shd w:val="clear" w:color="auto" w:fill="auto"/>
            <w:noWrap/>
            <w:vAlign w:val="center"/>
            <w:hideMark/>
          </w:tcPr>
          <w:p w14:paraId="2AB1DD4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0482BBC5"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ON</w:t>
            </w:r>
          </w:p>
        </w:tc>
        <w:tc>
          <w:tcPr>
            <w:tcW w:w="700" w:type="dxa"/>
            <w:tcBorders>
              <w:top w:val="nil"/>
              <w:left w:val="nil"/>
              <w:bottom w:val="single" w:sz="4" w:space="0" w:color="auto"/>
              <w:right w:val="single" w:sz="4" w:space="0" w:color="auto"/>
            </w:tcBorders>
            <w:shd w:val="clear" w:color="auto" w:fill="auto"/>
            <w:noWrap/>
            <w:vAlign w:val="center"/>
            <w:hideMark/>
          </w:tcPr>
          <w:p w14:paraId="266A394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no</w:t>
            </w:r>
          </w:p>
        </w:tc>
        <w:tc>
          <w:tcPr>
            <w:tcW w:w="2900" w:type="dxa"/>
            <w:tcBorders>
              <w:top w:val="nil"/>
              <w:left w:val="nil"/>
              <w:bottom w:val="single" w:sz="4" w:space="0" w:color="auto"/>
              <w:right w:val="single" w:sz="4" w:space="0" w:color="auto"/>
            </w:tcBorders>
            <w:shd w:val="clear" w:color="auto" w:fill="auto"/>
            <w:vAlign w:val="center"/>
            <w:hideMark/>
          </w:tcPr>
          <w:p w14:paraId="542421EC"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short-time FFT (1 s Hann window, 75% overlap)</w:t>
            </w:r>
          </w:p>
        </w:tc>
        <w:tc>
          <w:tcPr>
            <w:tcW w:w="5120" w:type="dxa"/>
            <w:tcBorders>
              <w:top w:val="nil"/>
              <w:left w:val="nil"/>
              <w:bottom w:val="single" w:sz="4" w:space="0" w:color="auto"/>
              <w:right w:val="single" w:sz="4" w:space="0" w:color="auto"/>
            </w:tcBorders>
            <w:shd w:val="clear" w:color="auto" w:fill="auto"/>
            <w:vAlign w:val="center"/>
            <w:hideMark/>
          </w:tcPr>
          <w:p w14:paraId="09363F5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FTG oscillations in the STN of both hemispheres are co-modulated</w:t>
            </w:r>
          </w:p>
        </w:tc>
      </w:tr>
      <w:tr w:rsidR="00782602" w:rsidRPr="00517FB2" w14:paraId="15AC1D62" w14:textId="77777777" w:rsidTr="00695A62">
        <w:trPr>
          <w:trHeight w:val="33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67CEB8C"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Lopez-Azcarate et al., 2010</w:t>
            </w:r>
          </w:p>
        </w:tc>
        <w:tc>
          <w:tcPr>
            <w:tcW w:w="1080" w:type="dxa"/>
            <w:tcBorders>
              <w:top w:val="nil"/>
              <w:left w:val="nil"/>
              <w:bottom w:val="single" w:sz="4" w:space="0" w:color="auto"/>
              <w:right w:val="single" w:sz="4" w:space="0" w:color="auto"/>
            </w:tcBorders>
            <w:shd w:val="clear" w:color="auto" w:fill="auto"/>
            <w:noWrap/>
            <w:vAlign w:val="center"/>
            <w:hideMark/>
          </w:tcPr>
          <w:p w14:paraId="716537AB"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STN</w:t>
            </w:r>
          </w:p>
        </w:tc>
        <w:tc>
          <w:tcPr>
            <w:tcW w:w="680" w:type="dxa"/>
            <w:tcBorders>
              <w:top w:val="nil"/>
              <w:left w:val="nil"/>
              <w:bottom w:val="single" w:sz="4" w:space="0" w:color="auto"/>
              <w:right w:val="single" w:sz="4" w:space="0" w:color="auto"/>
            </w:tcBorders>
            <w:shd w:val="clear" w:color="auto" w:fill="auto"/>
            <w:noWrap/>
            <w:vAlign w:val="center"/>
            <w:hideMark/>
          </w:tcPr>
          <w:p w14:paraId="5315904F"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7D4E03D5"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ON</w:t>
            </w:r>
          </w:p>
        </w:tc>
        <w:tc>
          <w:tcPr>
            <w:tcW w:w="700" w:type="dxa"/>
            <w:tcBorders>
              <w:top w:val="nil"/>
              <w:left w:val="nil"/>
              <w:bottom w:val="single" w:sz="4" w:space="0" w:color="auto"/>
              <w:right w:val="single" w:sz="4" w:space="0" w:color="auto"/>
            </w:tcBorders>
            <w:shd w:val="clear" w:color="auto" w:fill="auto"/>
            <w:noWrap/>
            <w:vAlign w:val="center"/>
            <w:hideMark/>
          </w:tcPr>
          <w:p w14:paraId="34F5FA1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no</w:t>
            </w:r>
          </w:p>
        </w:tc>
        <w:tc>
          <w:tcPr>
            <w:tcW w:w="2900" w:type="dxa"/>
            <w:tcBorders>
              <w:top w:val="nil"/>
              <w:left w:val="nil"/>
              <w:bottom w:val="single" w:sz="4" w:space="0" w:color="auto"/>
              <w:right w:val="single" w:sz="4" w:space="0" w:color="auto"/>
            </w:tcBorders>
            <w:shd w:val="clear" w:color="auto" w:fill="auto"/>
            <w:vAlign w:val="center"/>
            <w:hideMark/>
          </w:tcPr>
          <w:p w14:paraId="5B890E90"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short-time FFT (~2 s Hann window, 75% overlap, </w:t>
            </w:r>
            <w:r w:rsidRPr="00517FB2">
              <w:rPr>
                <w:rFonts w:ascii="Times New Roman" w:eastAsia="Times New Roman" w:hAnsi="Times New Roman" w:cs="Times New Roman"/>
                <w:color w:val="000000"/>
                <w:sz w:val="12"/>
                <w:szCs w:val="12"/>
                <w:lang w:eastAsia="en-GB"/>
              </w:rPr>
              <w:br/>
              <w:t>~0.5 Hz resolution)</w:t>
            </w:r>
          </w:p>
        </w:tc>
        <w:tc>
          <w:tcPr>
            <w:tcW w:w="5120" w:type="dxa"/>
            <w:tcBorders>
              <w:top w:val="nil"/>
              <w:left w:val="nil"/>
              <w:bottom w:val="single" w:sz="4" w:space="0" w:color="auto"/>
              <w:right w:val="single" w:sz="4" w:space="0" w:color="auto"/>
            </w:tcBorders>
            <w:shd w:val="clear" w:color="auto" w:fill="auto"/>
            <w:noWrap/>
            <w:vAlign w:val="center"/>
            <w:hideMark/>
          </w:tcPr>
          <w:p w14:paraId="340096F6"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levodopa induces STN-FTG in 3/13 patients</w:t>
            </w:r>
          </w:p>
        </w:tc>
      </w:tr>
      <w:tr w:rsidR="00782602" w:rsidRPr="00517FB2" w14:paraId="03447F0D" w14:textId="77777777" w:rsidTr="00695A62">
        <w:trPr>
          <w:trHeight w:val="66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6EFED0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Kempf et al., 2009</w:t>
            </w:r>
          </w:p>
        </w:tc>
        <w:tc>
          <w:tcPr>
            <w:tcW w:w="1080" w:type="dxa"/>
            <w:tcBorders>
              <w:top w:val="nil"/>
              <w:left w:val="nil"/>
              <w:bottom w:val="single" w:sz="4" w:space="0" w:color="auto"/>
              <w:right w:val="single" w:sz="4" w:space="0" w:color="auto"/>
            </w:tcBorders>
            <w:shd w:val="clear" w:color="auto" w:fill="auto"/>
            <w:vAlign w:val="center"/>
            <w:hideMark/>
          </w:tcPr>
          <w:p w14:paraId="3D65EB4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ventral intermediate or centromedian </w:t>
            </w:r>
            <w:r w:rsidRPr="00517FB2">
              <w:rPr>
                <w:rFonts w:ascii="Times New Roman" w:eastAsia="Times New Roman" w:hAnsi="Times New Roman" w:cs="Times New Roman"/>
                <w:color w:val="000000"/>
                <w:sz w:val="12"/>
                <w:szCs w:val="12"/>
                <w:lang w:eastAsia="en-GB"/>
              </w:rPr>
              <w:br/>
              <w:t>nucleus of the thalamus</w:t>
            </w:r>
          </w:p>
        </w:tc>
        <w:tc>
          <w:tcPr>
            <w:tcW w:w="680" w:type="dxa"/>
            <w:tcBorders>
              <w:top w:val="nil"/>
              <w:left w:val="nil"/>
              <w:bottom w:val="single" w:sz="4" w:space="0" w:color="auto"/>
              <w:right w:val="single" w:sz="4" w:space="0" w:color="auto"/>
            </w:tcBorders>
            <w:shd w:val="clear" w:color="auto" w:fill="auto"/>
            <w:vAlign w:val="center"/>
            <w:hideMark/>
          </w:tcPr>
          <w:p w14:paraId="09FF0D29"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PD, ET, </w:t>
            </w:r>
            <w:r w:rsidRPr="00517FB2">
              <w:rPr>
                <w:rFonts w:ascii="Times New Roman" w:eastAsia="Times New Roman" w:hAnsi="Times New Roman" w:cs="Times New Roman"/>
                <w:color w:val="000000"/>
                <w:sz w:val="12"/>
                <w:szCs w:val="12"/>
                <w:lang w:eastAsia="en-GB"/>
              </w:rPr>
              <w:br/>
              <w:t xml:space="preserve">dystonia, </w:t>
            </w:r>
            <w:r w:rsidRPr="00517FB2">
              <w:rPr>
                <w:rFonts w:ascii="Times New Roman" w:eastAsia="Times New Roman" w:hAnsi="Times New Roman" w:cs="Times New Roman"/>
                <w:color w:val="000000"/>
                <w:sz w:val="12"/>
                <w:szCs w:val="12"/>
                <w:lang w:eastAsia="en-GB"/>
              </w:rPr>
              <w:br/>
              <w:t>myoclonic epilepsy</w:t>
            </w:r>
          </w:p>
        </w:tc>
        <w:tc>
          <w:tcPr>
            <w:tcW w:w="780" w:type="dxa"/>
            <w:tcBorders>
              <w:top w:val="nil"/>
              <w:left w:val="nil"/>
              <w:bottom w:val="single" w:sz="4" w:space="0" w:color="auto"/>
              <w:right w:val="single" w:sz="4" w:space="0" w:color="auto"/>
            </w:tcBorders>
            <w:shd w:val="clear" w:color="auto" w:fill="auto"/>
            <w:noWrap/>
            <w:vAlign w:val="center"/>
            <w:hideMark/>
          </w:tcPr>
          <w:p w14:paraId="18A88AA1"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ON (if PD)</w:t>
            </w:r>
          </w:p>
        </w:tc>
        <w:tc>
          <w:tcPr>
            <w:tcW w:w="700" w:type="dxa"/>
            <w:tcBorders>
              <w:top w:val="nil"/>
              <w:left w:val="nil"/>
              <w:bottom w:val="single" w:sz="4" w:space="0" w:color="auto"/>
              <w:right w:val="single" w:sz="4" w:space="0" w:color="auto"/>
            </w:tcBorders>
            <w:shd w:val="clear" w:color="auto" w:fill="auto"/>
            <w:noWrap/>
            <w:vAlign w:val="center"/>
            <w:hideMark/>
          </w:tcPr>
          <w:p w14:paraId="14DB06D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no</w:t>
            </w:r>
          </w:p>
        </w:tc>
        <w:tc>
          <w:tcPr>
            <w:tcW w:w="2900" w:type="dxa"/>
            <w:tcBorders>
              <w:top w:val="nil"/>
              <w:left w:val="nil"/>
              <w:bottom w:val="single" w:sz="4" w:space="0" w:color="auto"/>
              <w:right w:val="single" w:sz="4" w:space="0" w:color="auto"/>
            </w:tcBorders>
            <w:shd w:val="clear" w:color="auto" w:fill="auto"/>
            <w:vAlign w:val="center"/>
            <w:hideMark/>
          </w:tcPr>
          <w:p w14:paraId="31A1994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short-time FFT (0.5 s windows, 90% overlap</w:t>
            </w:r>
            <w:r w:rsidRPr="00517FB2">
              <w:rPr>
                <w:rFonts w:ascii="Times New Roman" w:eastAsia="Times New Roman" w:hAnsi="Times New Roman" w:cs="Times New Roman"/>
                <w:color w:val="000000"/>
                <w:sz w:val="12"/>
                <w:szCs w:val="12"/>
                <w:lang w:eastAsia="en-GB"/>
              </w:rPr>
              <w:br/>
              <w:t>2 Hz resolution)</w:t>
            </w:r>
          </w:p>
        </w:tc>
        <w:tc>
          <w:tcPr>
            <w:tcW w:w="5120" w:type="dxa"/>
            <w:tcBorders>
              <w:top w:val="nil"/>
              <w:left w:val="nil"/>
              <w:bottom w:val="single" w:sz="4" w:space="0" w:color="auto"/>
              <w:right w:val="single" w:sz="4" w:space="0" w:color="auto"/>
            </w:tcBorders>
            <w:shd w:val="clear" w:color="auto" w:fill="auto"/>
            <w:vAlign w:val="center"/>
            <w:hideMark/>
          </w:tcPr>
          <w:p w14:paraId="1F831835"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all patients presented an FTG peak which is modulated by movement</w:t>
            </w:r>
            <w:r w:rsidRPr="00517FB2">
              <w:rPr>
                <w:rFonts w:ascii="Times New Roman" w:eastAsia="Times New Roman" w:hAnsi="Times New Roman" w:cs="Times New Roman"/>
                <w:color w:val="000000"/>
                <w:sz w:val="12"/>
                <w:szCs w:val="12"/>
                <w:lang w:eastAsia="en-GB"/>
              </w:rPr>
              <w:br/>
              <w:t>and varied over the sleep-wake cycle,</w:t>
            </w:r>
            <w:r w:rsidRPr="00517FB2">
              <w:rPr>
                <w:rFonts w:ascii="Times New Roman" w:eastAsia="Times New Roman" w:hAnsi="Times New Roman" w:cs="Times New Roman"/>
                <w:color w:val="000000"/>
                <w:sz w:val="12"/>
                <w:szCs w:val="12"/>
                <w:lang w:eastAsia="en-GB"/>
              </w:rPr>
              <w:br/>
              <w:t>FTG is enhanced by statle-eliciting stimuli,</w:t>
            </w:r>
            <w:r w:rsidRPr="00517FB2">
              <w:rPr>
                <w:rFonts w:ascii="Times New Roman" w:eastAsia="Times New Roman" w:hAnsi="Times New Roman" w:cs="Times New Roman"/>
                <w:color w:val="000000"/>
                <w:sz w:val="12"/>
                <w:szCs w:val="12"/>
                <w:lang w:eastAsia="en-GB"/>
              </w:rPr>
              <w:br/>
            </w:r>
            <w:proofErr w:type="gramStart"/>
            <w:r w:rsidRPr="00517FB2">
              <w:rPr>
                <w:rFonts w:ascii="Times New Roman" w:eastAsia="Times New Roman" w:hAnsi="Times New Roman" w:cs="Times New Roman"/>
                <w:color w:val="000000"/>
                <w:sz w:val="12"/>
                <w:szCs w:val="12"/>
                <w:lang w:eastAsia="en-GB"/>
              </w:rPr>
              <w:t>sharply-tuned</w:t>
            </w:r>
            <w:proofErr w:type="gramEnd"/>
            <w:r w:rsidRPr="00517FB2">
              <w:rPr>
                <w:rFonts w:ascii="Times New Roman" w:eastAsia="Times New Roman" w:hAnsi="Times New Roman" w:cs="Times New Roman"/>
                <w:color w:val="000000"/>
                <w:sz w:val="12"/>
                <w:szCs w:val="12"/>
                <w:lang w:eastAsia="en-GB"/>
              </w:rPr>
              <w:t xml:space="preserve"> coherence at ~70 Hz between thalamus and GP</w:t>
            </w:r>
          </w:p>
        </w:tc>
      </w:tr>
      <w:tr w:rsidR="00782602" w:rsidRPr="00517FB2" w14:paraId="7BC01114" w14:textId="77777777" w:rsidTr="00695A62">
        <w:trPr>
          <w:trHeight w:val="33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75CAC85F"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Alonso-Frech et al., 2006</w:t>
            </w:r>
          </w:p>
        </w:tc>
        <w:tc>
          <w:tcPr>
            <w:tcW w:w="1080" w:type="dxa"/>
            <w:tcBorders>
              <w:top w:val="nil"/>
              <w:left w:val="nil"/>
              <w:bottom w:val="single" w:sz="4" w:space="0" w:color="auto"/>
              <w:right w:val="single" w:sz="4" w:space="0" w:color="auto"/>
            </w:tcBorders>
            <w:shd w:val="clear" w:color="auto" w:fill="auto"/>
            <w:noWrap/>
            <w:vAlign w:val="center"/>
            <w:hideMark/>
          </w:tcPr>
          <w:p w14:paraId="7F75DC9F"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STN</w:t>
            </w:r>
          </w:p>
        </w:tc>
        <w:tc>
          <w:tcPr>
            <w:tcW w:w="680" w:type="dxa"/>
            <w:tcBorders>
              <w:top w:val="nil"/>
              <w:left w:val="nil"/>
              <w:bottom w:val="single" w:sz="4" w:space="0" w:color="auto"/>
              <w:right w:val="single" w:sz="4" w:space="0" w:color="auto"/>
            </w:tcBorders>
            <w:shd w:val="clear" w:color="auto" w:fill="auto"/>
            <w:noWrap/>
            <w:vAlign w:val="center"/>
            <w:hideMark/>
          </w:tcPr>
          <w:p w14:paraId="679DB71F"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288707BD"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ON</w:t>
            </w:r>
          </w:p>
        </w:tc>
        <w:tc>
          <w:tcPr>
            <w:tcW w:w="700" w:type="dxa"/>
            <w:tcBorders>
              <w:top w:val="nil"/>
              <w:left w:val="nil"/>
              <w:bottom w:val="single" w:sz="4" w:space="0" w:color="auto"/>
              <w:right w:val="single" w:sz="4" w:space="0" w:color="auto"/>
            </w:tcBorders>
            <w:shd w:val="clear" w:color="auto" w:fill="auto"/>
            <w:noWrap/>
            <w:vAlign w:val="center"/>
            <w:hideMark/>
          </w:tcPr>
          <w:p w14:paraId="5F40B194"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yes</w:t>
            </w:r>
          </w:p>
        </w:tc>
        <w:tc>
          <w:tcPr>
            <w:tcW w:w="2900" w:type="dxa"/>
            <w:tcBorders>
              <w:top w:val="nil"/>
              <w:left w:val="nil"/>
              <w:bottom w:val="single" w:sz="4" w:space="0" w:color="auto"/>
              <w:right w:val="single" w:sz="4" w:space="0" w:color="auto"/>
            </w:tcBorders>
            <w:shd w:val="clear" w:color="auto" w:fill="auto"/>
            <w:vAlign w:val="center"/>
            <w:hideMark/>
          </w:tcPr>
          <w:p w14:paraId="4FE9656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short-time FFT (~1.28 s windows, 0% overlap)</w:t>
            </w:r>
          </w:p>
        </w:tc>
        <w:tc>
          <w:tcPr>
            <w:tcW w:w="5120" w:type="dxa"/>
            <w:tcBorders>
              <w:top w:val="nil"/>
              <w:left w:val="nil"/>
              <w:bottom w:val="single" w:sz="4" w:space="0" w:color="auto"/>
              <w:right w:val="single" w:sz="4" w:space="0" w:color="auto"/>
            </w:tcBorders>
            <w:shd w:val="clear" w:color="auto" w:fill="auto"/>
            <w:vAlign w:val="center"/>
            <w:hideMark/>
          </w:tcPr>
          <w:p w14:paraId="47E3730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low frequency power (4-10 Hz) may have a stronger link to levodopa-induced dyskinesias than</w:t>
            </w:r>
            <w:r w:rsidRPr="00517FB2">
              <w:rPr>
                <w:rFonts w:ascii="Times New Roman" w:eastAsia="Times New Roman" w:hAnsi="Times New Roman" w:cs="Times New Roman"/>
                <w:color w:val="000000"/>
                <w:sz w:val="12"/>
                <w:szCs w:val="12"/>
                <w:lang w:eastAsia="en-GB"/>
              </w:rPr>
              <w:br/>
              <w:t>FTG (60-80 Hz) power</w:t>
            </w:r>
          </w:p>
        </w:tc>
      </w:tr>
      <w:tr w:rsidR="00782602" w:rsidRPr="00517FB2" w14:paraId="01DDAF87" w14:textId="77777777" w:rsidTr="00695A62">
        <w:trPr>
          <w:trHeight w:val="495"/>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25C280D"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Trottenberg et al., 2006</w:t>
            </w:r>
          </w:p>
        </w:tc>
        <w:tc>
          <w:tcPr>
            <w:tcW w:w="1080" w:type="dxa"/>
            <w:tcBorders>
              <w:top w:val="nil"/>
              <w:left w:val="nil"/>
              <w:bottom w:val="single" w:sz="4" w:space="0" w:color="auto"/>
              <w:right w:val="single" w:sz="4" w:space="0" w:color="auto"/>
            </w:tcBorders>
            <w:shd w:val="clear" w:color="auto" w:fill="auto"/>
            <w:noWrap/>
            <w:vAlign w:val="center"/>
            <w:hideMark/>
          </w:tcPr>
          <w:p w14:paraId="747930E5"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STN</w:t>
            </w:r>
          </w:p>
        </w:tc>
        <w:tc>
          <w:tcPr>
            <w:tcW w:w="680" w:type="dxa"/>
            <w:tcBorders>
              <w:top w:val="nil"/>
              <w:left w:val="nil"/>
              <w:bottom w:val="single" w:sz="4" w:space="0" w:color="auto"/>
              <w:right w:val="single" w:sz="4" w:space="0" w:color="auto"/>
            </w:tcBorders>
            <w:shd w:val="clear" w:color="auto" w:fill="auto"/>
            <w:noWrap/>
            <w:vAlign w:val="center"/>
            <w:hideMark/>
          </w:tcPr>
          <w:p w14:paraId="6855A78B"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39095E2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OFF</w:t>
            </w:r>
          </w:p>
        </w:tc>
        <w:tc>
          <w:tcPr>
            <w:tcW w:w="700" w:type="dxa"/>
            <w:tcBorders>
              <w:top w:val="nil"/>
              <w:left w:val="nil"/>
              <w:bottom w:val="single" w:sz="4" w:space="0" w:color="auto"/>
              <w:right w:val="single" w:sz="4" w:space="0" w:color="auto"/>
            </w:tcBorders>
            <w:shd w:val="clear" w:color="auto" w:fill="auto"/>
            <w:noWrap/>
            <w:vAlign w:val="center"/>
            <w:hideMark/>
          </w:tcPr>
          <w:p w14:paraId="376D01A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no</w:t>
            </w:r>
          </w:p>
        </w:tc>
        <w:tc>
          <w:tcPr>
            <w:tcW w:w="2900" w:type="dxa"/>
            <w:tcBorders>
              <w:top w:val="nil"/>
              <w:left w:val="nil"/>
              <w:bottom w:val="single" w:sz="4" w:space="0" w:color="auto"/>
              <w:right w:val="single" w:sz="4" w:space="0" w:color="auto"/>
            </w:tcBorders>
            <w:shd w:val="clear" w:color="auto" w:fill="auto"/>
            <w:vAlign w:val="center"/>
            <w:hideMark/>
          </w:tcPr>
          <w:p w14:paraId="6BE4A866"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short-time FFT (~0.82 s windows)</w:t>
            </w:r>
          </w:p>
        </w:tc>
        <w:tc>
          <w:tcPr>
            <w:tcW w:w="5120" w:type="dxa"/>
            <w:tcBorders>
              <w:top w:val="nil"/>
              <w:left w:val="nil"/>
              <w:bottom w:val="single" w:sz="4" w:space="0" w:color="auto"/>
              <w:right w:val="single" w:sz="4" w:space="0" w:color="auto"/>
            </w:tcBorders>
            <w:shd w:val="clear" w:color="auto" w:fill="auto"/>
            <w:vAlign w:val="center"/>
            <w:hideMark/>
          </w:tcPr>
          <w:p w14:paraId="3E1D374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gamma increase in 8/15 hemispheres 2 mm above the dorsal border of STN, </w:t>
            </w:r>
            <w:r w:rsidRPr="00517FB2">
              <w:rPr>
                <w:rFonts w:ascii="Times New Roman" w:eastAsia="Times New Roman" w:hAnsi="Times New Roman" w:cs="Times New Roman"/>
                <w:color w:val="000000"/>
                <w:sz w:val="12"/>
                <w:szCs w:val="12"/>
                <w:lang w:eastAsia="en-GB"/>
              </w:rPr>
              <w:br/>
              <w:t xml:space="preserve">gamma dropped 3 mm below the dorsal STN border, </w:t>
            </w:r>
            <w:r w:rsidRPr="00517FB2">
              <w:rPr>
                <w:rFonts w:ascii="Times New Roman" w:eastAsia="Times New Roman" w:hAnsi="Times New Roman" w:cs="Times New Roman"/>
                <w:color w:val="000000"/>
                <w:sz w:val="12"/>
                <w:szCs w:val="12"/>
                <w:lang w:eastAsia="en-GB"/>
              </w:rPr>
              <w:br/>
              <w:t>gamma LFP likely represents synchronous population activity in the upper STN/Zona incerta</w:t>
            </w:r>
          </w:p>
        </w:tc>
      </w:tr>
      <w:tr w:rsidR="00782602" w:rsidRPr="00517FB2" w14:paraId="43B84536" w14:textId="77777777" w:rsidTr="00695A62">
        <w:trPr>
          <w:trHeight w:val="33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0A38BA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Pogosyan et al., 2006</w:t>
            </w:r>
          </w:p>
        </w:tc>
        <w:tc>
          <w:tcPr>
            <w:tcW w:w="1080" w:type="dxa"/>
            <w:tcBorders>
              <w:top w:val="nil"/>
              <w:left w:val="nil"/>
              <w:bottom w:val="single" w:sz="4" w:space="0" w:color="auto"/>
              <w:right w:val="single" w:sz="4" w:space="0" w:color="auto"/>
            </w:tcBorders>
            <w:shd w:val="clear" w:color="auto" w:fill="auto"/>
            <w:vAlign w:val="center"/>
            <w:hideMark/>
          </w:tcPr>
          <w:p w14:paraId="0D30AB89"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STN, </w:t>
            </w:r>
            <w:r w:rsidRPr="00517FB2">
              <w:rPr>
                <w:rFonts w:ascii="Times New Roman" w:eastAsia="Times New Roman" w:hAnsi="Times New Roman" w:cs="Times New Roman"/>
                <w:color w:val="000000"/>
                <w:sz w:val="12"/>
                <w:szCs w:val="12"/>
                <w:lang w:eastAsia="en-GB"/>
              </w:rPr>
              <w:br/>
              <w:t>Zona incerta</w:t>
            </w:r>
          </w:p>
        </w:tc>
        <w:tc>
          <w:tcPr>
            <w:tcW w:w="680" w:type="dxa"/>
            <w:tcBorders>
              <w:top w:val="nil"/>
              <w:left w:val="nil"/>
              <w:bottom w:val="single" w:sz="4" w:space="0" w:color="auto"/>
              <w:right w:val="single" w:sz="4" w:space="0" w:color="auto"/>
            </w:tcBorders>
            <w:shd w:val="clear" w:color="auto" w:fill="auto"/>
            <w:noWrap/>
            <w:vAlign w:val="center"/>
            <w:hideMark/>
          </w:tcPr>
          <w:p w14:paraId="1F315D8B"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43DE6ED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OFF</w:t>
            </w:r>
          </w:p>
        </w:tc>
        <w:tc>
          <w:tcPr>
            <w:tcW w:w="700" w:type="dxa"/>
            <w:tcBorders>
              <w:top w:val="nil"/>
              <w:left w:val="nil"/>
              <w:bottom w:val="single" w:sz="4" w:space="0" w:color="auto"/>
              <w:right w:val="single" w:sz="4" w:space="0" w:color="auto"/>
            </w:tcBorders>
            <w:shd w:val="clear" w:color="auto" w:fill="auto"/>
            <w:noWrap/>
            <w:vAlign w:val="center"/>
            <w:hideMark/>
          </w:tcPr>
          <w:p w14:paraId="47501E8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no</w:t>
            </w:r>
          </w:p>
        </w:tc>
        <w:tc>
          <w:tcPr>
            <w:tcW w:w="2900" w:type="dxa"/>
            <w:tcBorders>
              <w:top w:val="nil"/>
              <w:left w:val="nil"/>
              <w:bottom w:val="single" w:sz="4" w:space="0" w:color="auto"/>
              <w:right w:val="single" w:sz="4" w:space="0" w:color="auto"/>
            </w:tcBorders>
            <w:shd w:val="clear" w:color="auto" w:fill="auto"/>
            <w:vAlign w:val="center"/>
            <w:hideMark/>
          </w:tcPr>
          <w:p w14:paraId="67AFFFC0"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short-time FFT</w:t>
            </w:r>
          </w:p>
        </w:tc>
        <w:tc>
          <w:tcPr>
            <w:tcW w:w="5120" w:type="dxa"/>
            <w:tcBorders>
              <w:top w:val="nil"/>
              <w:left w:val="nil"/>
              <w:bottom w:val="single" w:sz="4" w:space="0" w:color="auto"/>
              <w:right w:val="single" w:sz="4" w:space="0" w:color="auto"/>
            </w:tcBorders>
            <w:shd w:val="clear" w:color="auto" w:fill="auto"/>
            <w:vAlign w:val="center"/>
            <w:hideMark/>
          </w:tcPr>
          <w:p w14:paraId="65F3595D"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FTG activity has a major effect on neuron firing rate and information carrying capacity</w:t>
            </w:r>
          </w:p>
        </w:tc>
      </w:tr>
      <w:tr w:rsidR="00782602" w:rsidRPr="00517FB2" w14:paraId="5575BAD2" w14:textId="77777777" w:rsidTr="00695A62">
        <w:trPr>
          <w:trHeight w:val="33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F440F3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Fogelson et al., 2005</w:t>
            </w:r>
          </w:p>
        </w:tc>
        <w:tc>
          <w:tcPr>
            <w:tcW w:w="1080" w:type="dxa"/>
            <w:tcBorders>
              <w:top w:val="nil"/>
              <w:left w:val="nil"/>
              <w:bottom w:val="single" w:sz="4" w:space="0" w:color="auto"/>
              <w:right w:val="single" w:sz="4" w:space="0" w:color="auto"/>
            </w:tcBorders>
            <w:shd w:val="clear" w:color="auto" w:fill="auto"/>
            <w:noWrap/>
            <w:vAlign w:val="center"/>
            <w:hideMark/>
          </w:tcPr>
          <w:p w14:paraId="4107BE31"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STN</w:t>
            </w:r>
          </w:p>
        </w:tc>
        <w:tc>
          <w:tcPr>
            <w:tcW w:w="680" w:type="dxa"/>
            <w:tcBorders>
              <w:top w:val="nil"/>
              <w:left w:val="nil"/>
              <w:bottom w:val="single" w:sz="4" w:space="0" w:color="auto"/>
              <w:right w:val="single" w:sz="4" w:space="0" w:color="auto"/>
            </w:tcBorders>
            <w:shd w:val="clear" w:color="auto" w:fill="auto"/>
            <w:noWrap/>
            <w:vAlign w:val="center"/>
            <w:hideMark/>
          </w:tcPr>
          <w:p w14:paraId="61182D26"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7788F25A"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ON</w:t>
            </w:r>
          </w:p>
        </w:tc>
        <w:tc>
          <w:tcPr>
            <w:tcW w:w="700" w:type="dxa"/>
            <w:tcBorders>
              <w:top w:val="nil"/>
              <w:left w:val="nil"/>
              <w:bottom w:val="single" w:sz="4" w:space="0" w:color="auto"/>
              <w:right w:val="single" w:sz="4" w:space="0" w:color="auto"/>
            </w:tcBorders>
            <w:shd w:val="clear" w:color="auto" w:fill="auto"/>
            <w:noWrap/>
            <w:vAlign w:val="center"/>
            <w:hideMark/>
          </w:tcPr>
          <w:p w14:paraId="5BC667F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yes</w:t>
            </w:r>
          </w:p>
        </w:tc>
        <w:tc>
          <w:tcPr>
            <w:tcW w:w="2900" w:type="dxa"/>
            <w:tcBorders>
              <w:top w:val="nil"/>
              <w:left w:val="nil"/>
              <w:bottom w:val="single" w:sz="4" w:space="0" w:color="auto"/>
              <w:right w:val="single" w:sz="4" w:space="0" w:color="auto"/>
            </w:tcBorders>
            <w:shd w:val="clear" w:color="auto" w:fill="auto"/>
            <w:vAlign w:val="center"/>
            <w:hideMark/>
          </w:tcPr>
          <w:p w14:paraId="658E957D"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short-time FFT (1 s Hann windows, 0% overlap, </w:t>
            </w:r>
            <w:r w:rsidRPr="00517FB2">
              <w:rPr>
                <w:rFonts w:ascii="Times New Roman" w:eastAsia="Times New Roman" w:hAnsi="Times New Roman" w:cs="Times New Roman"/>
                <w:color w:val="000000"/>
                <w:sz w:val="12"/>
                <w:szCs w:val="12"/>
                <w:lang w:eastAsia="en-GB"/>
              </w:rPr>
              <w:br/>
              <w:t>1 Hz resolution)</w:t>
            </w:r>
          </w:p>
        </w:tc>
        <w:tc>
          <w:tcPr>
            <w:tcW w:w="5120" w:type="dxa"/>
            <w:tcBorders>
              <w:top w:val="nil"/>
              <w:left w:val="nil"/>
              <w:bottom w:val="single" w:sz="4" w:space="0" w:color="auto"/>
              <w:right w:val="single" w:sz="4" w:space="0" w:color="auto"/>
            </w:tcBorders>
            <w:shd w:val="clear" w:color="auto" w:fill="auto"/>
            <w:vAlign w:val="center"/>
            <w:hideMark/>
          </w:tcPr>
          <w:p w14:paraId="2A09CFCD"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negative correlation between low frequencies (5-32 Hz) and FTG (65-85 Hz) with</w:t>
            </w:r>
            <w:r w:rsidRPr="00517FB2">
              <w:rPr>
                <w:rFonts w:ascii="Times New Roman" w:eastAsia="Times New Roman" w:hAnsi="Times New Roman" w:cs="Times New Roman"/>
                <w:color w:val="000000"/>
                <w:sz w:val="12"/>
                <w:szCs w:val="12"/>
                <w:lang w:eastAsia="en-GB"/>
              </w:rPr>
              <w:br/>
              <w:t>contralateral levodopa-induced dyskinesias</w:t>
            </w:r>
          </w:p>
        </w:tc>
      </w:tr>
      <w:tr w:rsidR="00782602" w:rsidRPr="00517FB2" w14:paraId="5E2683D2" w14:textId="77777777" w:rsidTr="00695A62">
        <w:trPr>
          <w:trHeight w:val="33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08CF1D8"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Alegre et al., 2005</w:t>
            </w:r>
          </w:p>
        </w:tc>
        <w:tc>
          <w:tcPr>
            <w:tcW w:w="1080" w:type="dxa"/>
            <w:tcBorders>
              <w:top w:val="nil"/>
              <w:left w:val="nil"/>
              <w:bottom w:val="single" w:sz="4" w:space="0" w:color="auto"/>
              <w:right w:val="single" w:sz="4" w:space="0" w:color="auto"/>
            </w:tcBorders>
            <w:shd w:val="clear" w:color="auto" w:fill="auto"/>
            <w:noWrap/>
            <w:vAlign w:val="center"/>
            <w:hideMark/>
          </w:tcPr>
          <w:p w14:paraId="5A269FF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STN</w:t>
            </w:r>
          </w:p>
        </w:tc>
        <w:tc>
          <w:tcPr>
            <w:tcW w:w="680" w:type="dxa"/>
            <w:tcBorders>
              <w:top w:val="nil"/>
              <w:left w:val="nil"/>
              <w:bottom w:val="single" w:sz="4" w:space="0" w:color="auto"/>
              <w:right w:val="single" w:sz="4" w:space="0" w:color="auto"/>
            </w:tcBorders>
            <w:shd w:val="clear" w:color="auto" w:fill="auto"/>
            <w:noWrap/>
            <w:vAlign w:val="center"/>
            <w:hideMark/>
          </w:tcPr>
          <w:p w14:paraId="16D4B9C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79E7CD59"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ON + OFF</w:t>
            </w:r>
          </w:p>
        </w:tc>
        <w:tc>
          <w:tcPr>
            <w:tcW w:w="700" w:type="dxa"/>
            <w:tcBorders>
              <w:top w:val="nil"/>
              <w:left w:val="nil"/>
              <w:bottom w:val="single" w:sz="4" w:space="0" w:color="auto"/>
              <w:right w:val="single" w:sz="4" w:space="0" w:color="auto"/>
            </w:tcBorders>
            <w:shd w:val="clear" w:color="auto" w:fill="auto"/>
            <w:noWrap/>
            <w:vAlign w:val="center"/>
            <w:hideMark/>
          </w:tcPr>
          <w:p w14:paraId="4CBDC92A"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no</w:t>
            </w:r>
          </w:p>
        </w:tc>
        <w:tc>
          <w:tcPr>
            <w:tcW w:w="2900" w:type="dxa"/>
            <w:tcBorders>
              <w:top w:val="nil"/>
              <w:left w:val="nil"/>
              <w:bottom w:val="single" w:sz="4" w:space="0" w:color="auto"/>
              <w:right w:val="single" w:sz="4" w:space="0" w:color="auto"/>
            </w:tcBorders>
            <w:shd w:val="clear" w:color="auto" w:fill="auto"/>
            <w:vAlign w:val="center"/>
            <w:hideMark/>
          </w:tcPr>
          <w:p w14:paraId="27DB3796"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Gabor transform</w:t>
            </w:r>
          </w:p>
        </w:tc>
        <w:tc>
          <w:tcPr>
            <w:tcW w:w="5120" w:type="dxa"/>
            <w:tcBorders>
              <w:top w:val="nil"/>
              <w:left w:val="nil"/>
              <w:bottom w:val="single" w:sz="4" w:space="0" w:color="auto"/>
              <w:right w:val="single" w:sz="4" w:space="0" w:color="auto"/>
            </w:tcBorders>
            <w:shd w:val="clear" w:color="auto" w:fill="auto"/>
            <w:vAlign w:val="center"/>
            <w:hideMark/>
          </w:tcPr>
          <w:p w14:paraId="1FF03B7A"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FTG power is modulated by movements,</w:t>
            </w:r>
            <w:r w:rsidRPr="00517FB2">
              <w:rPr>
                <w:rFonts w:ascii="Times New Roman" w:eastAsia="Times New Roman" w:hAnsi="Times New Roman" w:cs="Times New Roman"/>
                <w:color w:val="000000"/>
                <w:sz w:val="12"/>
                <w:szCs w:val="12"/>
                <w:lang w:eastAsia="en-GB"/>
              </w:rPr>
              <w:br/>
              <w:t>movement-related averages show an FTG amplitude and/or frequency increase at movement onset</w:t>
            </w:r>
          </w:p>
        </w:tc>
      </w:tr>
      <w:tr w:rsidR="00782602" w:rsidRPr="00517FB2" w14:paraId="2C6FDF33" w14:textId="77777777" w:rsidTr="00695A62">
        <w:trPr>
          <w:trHeight w:val="33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69BFA9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Williams et al., 2002</w:t>
            </w:r>
          </w:p>
        </w:tc>
        <w:tc>
          <w:tcPr>
            <w:tcW w:w="1080" w:type="dxa"/>
            <w:tcBorders>
              <w:top w:val="nil"/>
              <w:left w:val="nil"/>
              <w:bottom w:val="single" w:sz="4" w:space="0" w:color="auto"/>
              <w:right w:val="single" w:sz="4" w:space="0" w:color="auto"/>
            </w:tcBorders>
            <w:shd w:val="clear" w:color="auto" w:fill="auto"/>
            <w:vAlign w:val="center"/>
            <w:hideMark/>
          </w:tcPr>
          <w:p w14:paraId="28E92A8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STN, GPi, </w:t>
            </w:r>
            <w:r w:rsidRPr="00517FB2">
              <w:rPr>
                <w:rFonts w:ascii="Times New Roman" w:eastAsia="Times New Roman" w:hAnsi="Times New Roman" w:cs="Times New Roman"/>
                <w:color w:val="000000"/>
                <w:sz w:val="12"/>
                <w:szCs w:val="12"/>
                <w:lang w:eastAsia="en-GB"/>
              </w:rPr>
              <w:br/>
              <w:t>cortex</w:t>
            </w:r>
          </w:p>
        </w:tc>
        <w:tc>
          <w:tcPr>
            <w:tcW w:w="680" w:type="dxa"/>
            <w:tcBorders>
              <w:top w:val="nil"/>
              <w:left w:val="nil"/>
              <w:bottom w:val="single" w:sz="4" w:space="0" w:color="auto"/>
              <w:right w:val="single" w:sz="4" w:space="0" w:color="auto"/>
            </w:tcBorders>
            <w:shd w:val="clear" w:color="auto" w:fill="auto"/>
            <w:noWrap/>
            <w:vAlign w:val="center"/>
            <w:hideMark/>
          </w:tcPr>
          <w:p w14:paraId="14115550"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7802907C"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ON</w:t>
            </w:r>
          </w:p>
        </w:tc>
        <w:tc>
          <w:tcPr>
            <w:tcW w:w="700" w:type="dxa"/>
            <w:tcBorders>
              <w:top w:val="nil"/>
              <w:left w:val="nil"/>
              <w:bottom w:val="single" w:sz="4" w:space="0" w:color="auto"/>
              <w:right w:val="single" w:sz="4" w:space="0" w:color="auto"/>
            </w:tcBorders>
            <w:shd w:val="clear" w:color="auto" w:fill="auto"/>
            <w:noWrap/>
            <w:vAlign w:val="center"/>
            <w:hideMark/>
          </w:tcPr>
          <w:p w14:paraId="156DEE9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no</w:t>
            </w:r>
          </w:p>
        </w:tc>
        <w:tc>
          <w:tcPr>
            <w:tcW w:w="2900" w:type="dxa"/>
            <w:tcBorders>
              <w:top w:val="nil"/>
              <w:left w:val="nil"/>
              <w:bottom w:val="single" w:sz="4" w:space="0" w:color="auto"/>
              <w:right w:val="single" w:sz="4" w:space="0" w:color="auto"/>
            </w:tcBorders>
            <w:shd w:val="clear" w:color="auto" w:fill="auto"/>
            <w:vAlign w:val="center"/>
            <w:hideMark/>
          </w:tcPr>
          <w:p w14:paraId="3567E9C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short-time FFT (1.28 s windows, </w:t>
            </w:r>
            <w:r w:rsidRPr="00517FB2">
              <w:rPr>
                <w:rFonts w:ascii="Times New Roman" w:eastAsia="Times New Roman" w:hAnsi="Times New Roman" w:cs="Times New Roman"/>
                <w:color w:val="000000"/>
                <w:sz w:val="12"/>
                <w:szCs w:val="12"/>
                <w:lang w:eastAsia="en-GB"/>
              </w:rPr>
              <w:br/>
              <w:t>0.78 Hz resolution)</w:t>
            </w:r>
          </w:p>
        </w:tc>
        <w:tc>
          <w:tcPr>
            <w:tcW w:w="5120" w:type="dxa"/>
            <w:tcBorders>
              <w:top w:val="nil"/>
              <w:left w:val="nil"/>
              <w:bottom w:val="single" w:sz="4" w:space="0" w:color="auto"/>
              <w:right w:val="single" w:sz="4" w:space="0" w:color="auto"/>
            </w:tcBorders>
            <w:shd w:val="clear" w:color="auto" w:fill="auto"/>
            <w:noWrap/>
            <w:vAlign w:val="center"/>
            <w:hideMark/>
          </w:tcPr>
          <w:p w14:paraId="6E7F8074"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STN and GPi phase lead cortex in the 70-85 Hz band</w:t>
            </w:r>
          </w:p>
        </w:tc>
      </w:tr>
      <w:tr w:rsidR="00782602" w:rsidRPr="00517FB2" w14:paraId="6BCC62A5" w14:textId="77777777" w:rsidTr="00695A62">
        <w:trPr>
          <w:trHeight w:val="33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5AD26125"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Cassidy et al., 2002</w:t>
            </w:r>
          </w:p>
        </w:tc>
        <w:tc>
          <w:tcPr>
            <w:tcW w:w="1080" w:type="dxa"/>
            <w:tcBorders>
              <w:top w:val="nil"/>
              <w:left w:val="nil"/>
              <w:bottom w:val="single" w:sz="4" w:space="0" w:color="auto"/>
              <w:right w:val="single" w:sz="4" w:space="0" w:color="auto"/>
            </w:tcBorders>
            <w:shd w:val="clear" w:color="auto" w:fill="auto"/>
            <w:noWrap/>
            <w:vAlign w:val="center"/>
            <w:hideMark/>
          </w:tcPr>
          <w:p w14:paraId="53E5BC6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STN, GPi</w:t>
            </w:r>
          </w:p>
        </w:tc>
        <w:tc>
          <w:tcPr>
            <w:tcW w:w="680" w:type="dxa"/>
            <w:tcBorders>
              <w:top w:val="nil"/>
              <w:left w:val="nil"/>
              <w:bottom w:val="single" w:sz="4" w:space="0" w:color="auto"/>
              <w:right w:val="single" w:sz="4" w:space="0" w:color="auto"/>
            </w:tcBorders>
            <w:shd w:val="clear" w:color="auto" w:fill="auto"/>
            <w:noWrap/>
            <w:vAlign w:val="center"/>
            <w:hideMark/>
          </w:tcPr>
          <w:p w14:paraId="2F7AA8B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0FA67B40"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ON</w:t>
            </w:r>
          </w:p>
        </w:tc>
        <w:tc>
          <w:tcPr>
            <w:tcW w:w="700" w:type="dxa"/>
            <w:tcBorders>
              <w:top w:val="nil"/>
              <w:left w:val="nil"/>
              <w:bottom w:val="single" w:sz="4" w:space="0" w:color="auto"/>
              <w:right w:val="single" w:sz="4" w:space="0" w:color="auto"/>
            </w:tcBorders>
            <w:shd w:val="clear" w:color="auto" w:fill="auto"/>
            <w:noWrap/>
            <w:vAlign w:val="center"/>
            <w:hideMark/>
          </w:tcPr>
          <w:p w14:paraId="00D2FDC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no</w:t>
            </w:r>
          </w:p>
        </w:tc>
        <w:tc>
          <w:tcPr>
            <w:tcW w:w="2900" w:type="dxa"/>
            <w:tcBorders>
              <w:top w:val="nil"/>
              <w:left w:val="nil"/>
              <w:bottom w:val="single" w:sz="4" w:space="0" w:color="auto"/>
              <w:right w:val="single" w:sz="4" w:space="0" w:color="auto"/>
            </w:tcBorders>
            <w:shd w:val="clear" w:color="auto" w:fill="auto"/>
            <w:noWrap/>
            <w:vAlign w:val="center"/>
            <w:hideMark/>
          </w:tcPr>
          <w:p w14:paraId="395E5F4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FFT</w:t>
            </w:r>
          </w:p>
        </w:tc>
        <w:tc>
          <w:tcPr>
            <w:tcW w:w="5120" w:type="dxa"/>
            <w:tcBorders>
              <w:top w:val="nil"/>
              <w:left w:val="nil"/>
              <w:bottom w:val="single" w:sz="4" w:space="0" w:color="auto"/>
              <w:right w:val="single" w:sz="4" w:space="0" w:color="auto"/>
            </w:tcBorders>
            <w:shd w:val="clear" w:color="auto" w:fill="auto"/>
            <w:vAlign w:val="center"/>
            <w:hideMark/>
          </w:tcPr>
          <w:p w14:paraId="7479480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power within STN and STN-GPi coherence are dominated by FTG activity, </w:t>
            </w:r>
            <w:r w:rsidRPr="00517FB2">
              <w:rPr>
                <w:rFonts w:ascii="Times New Roman" w:eastAsia="Times New Roman" w:hAnsi="Times New Roman" w:cs="Times New Roman"/>
                <w:color w:val="000000"/>
                <w:sz w:val="12"/>
                <w:szCs w:val="12"/>
                <w:lang w:eastAsia="en-GB"/>
              </w:rPr>
              <w:br/>
              <w:t>coherence at FTG frequency increases with movement</w:t>
            </w:r>
          </w:p>
        </w:tc>
      </w:tr>
      <w:tr w:rsidR="00782602" w:rsidRPr="00517FB2" w14:paraId="45ECD4B7" w14:textId="77777777" w:rsidTr="00695A62">
        <w:trPr>
          <w:trHeight w:val="33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AF13FC4"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Brown et al., 2001</w:t>
            </w:r>
          </w:p>
        </w:tc>
        <w:tc>
          <w:tcPr>
            <w:tcW w:w="1080" w:type="dxa"/>
            <w:tcBorders>
              <w:top w:val="nil"/>
              <w:left w:val="nil"/>
              <w:bottom w:val="single" w:sz="4" w:space="0" w:color="auto"/>
              <w:right w:val="single" w:sz="4" w:space="0" w:color="auto"/>
            </w:tcBorders>
            <w:shd w:val="clear" w:color="auto" w:fill="auto"/>
            <w:noWrap/>
            <w:vAlign w:val="center"/>
            <w:hideMark/>
          </w:tcPr>
          <w:p w14:paraId="3428045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STN, GPi</w:t>
            </w:r>
          </w:p>
        </w:tc>
        <w:tc>
          <w:tcPr>
            <w:tcW w:w="680" w:type="dxa"/>
            <w:tcBorders>
              <w:top w:val="nil"/>
              <w:left w:val="nil"/>
              <w:bottom w:val="single" w:sz="4" w:space="0" w:color="auto"/>
              <w:right w:val="single" w:sz="4" w:space="0" w:color="auto"/>
            </w:tcBorders>
            <w:shd w:val="clear" w:color="auto" w:fill="auto"/>
            <w:noWrap/>
            <w:vAlign w:val="center"/>
            <w:hideMark/>
          </w:tcPr>
          <w:p w14:paraId="7E3C4C88"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PD</w:t>
            </w:r>
          </w:p>
        </w:tc>
        <w:tc>
          <w:tcPr>
            <w:tcW w:w="780" w:type="dxa"/>
            <w:tcBorders>
              <w:top w:val="nil"/>
              <w:left w:val="nil"/>
              <w:bottom w:val="single" w:sz="4" w:space="0" w:color="auto"/>
              <w:right w:val="single" w:sz="4" w:space="0" w:color="auto"/>
            </w:tcBorders>
            <w:shd w:val="clear" w:color="auto" w:fill="auto"/>
            <w:noWrap/>
            <w:vAlign w:val="center"/>
            <w:hideMark/>
          </w:tcPr>
          <w:p w14:paraId="6A50FB0F"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ON</w:t>
            </w:r>
          </w:p>
        </w:tc>
        <w:tc>
          <w:tcPr>
            <w:tcW w:w="700" w:type="dxa"/>
            <w:tcBorders>
              <w:top w:val="nil"/>
              <w:left w:val="nil"/>
              <w:bottom w:val="single" w:sz="4" w:space="0" w:color="auto"/>
              <w:right w:val="single" w:sz="4" w:space="0" w:color="auto"/>
            </w:tcBorders>
            <w:shd w:val="clear" w:color="auto" w:fill="auto"/>
            <w:noWrap/>
            <w:vAlign w:val="center"/>
            <w:hideMark/>
          </w:tcPr>
          <w:p w14:paraId="3FBC5FD1"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no</w:t>
            </w:r>
          </w:p>
        </w:tc>
        <w:tc>
          <w:tcPr>
            <w:tcW w:w="2900" w:type="dxa"/>
            <w:tcBorders>
              <w:top w:val="nil"/>
              <w:left w:val="nil"/>
              <w:bottom w:val="single" w:sz="4" w:space="0" w:color="auto"/>
              <w:right w:val="single" w:sz="4" w:space="0" w:color="auto"/>
            </w:tcBorders>
            <w:shd w:val="clear" w:color="auto" w:fill="auto"/>
            <w:vAlign w:val="center"/>
            <w:hideMark/>
          </w:tcPr>
          <w:p w14:paraId="38B4A7F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short-time FFT (1.024 s windows, 0% overlap</w:t>
            </w:r>
            <w:r w:rsidRPr="00517FB2">
              <w:rPr>
                <w:rFonts w:ascii="Times New Roman" w:eastAsia="Times New Roman" w:hAnsi="Times New Roman" w:cs="Times New Roman"/>
                <w:color w:val="000000"/>
                <w:sz w:val="12"/>
                <w:szCs w:val="12"/>
                <w:lang w:eastAsia="en-GB"/>
              </w:rPr>
              <w:br/>
              <w:t>0.98 Hz resolution)</w:t>
            </w:r>
          </w:p>
        </w:tc>
        <w:tc>
          <w:tcPr>
            <w:tcW w:w="5120" w:type="dxa"/>
            <w:tcBorders>
              <w:top w:val="nil"/>
              <w:left w:val="nil"/>
              <w:bottom w:val="single" w:sz="4" w:space="0" w:color="auto"/>
              <w:right w:val="single" w:sz="4" w:space="0" w:color="auto"/>
            </w:tcBorders>
            <w:shd w:val="clear" w:color="auto" w:fill="auto"/>
            <w:vAlign w:val="center"/>
            <w:hideMark/>
          </w:tcPr>
          <w:p w14:paraId="059BD2A6"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levodopa induces a fine gamma peak at ~70 Hz in STN, GPi and coherence between the two</w:t>
            </w:r>
          </w:p>
        </w:tc>
      </w:tr>
    </w:tbl>
    <w:p w14:paraId="29A942FA" w14:textId="77777777" w:rsidR="00782602" w:rsidRDefault="00782602" w:rsidP="00782602"/>
    <w:p w14:paraId="5D7B4A22" w14:textId="77777777" w:rsidR="00782602" w:rsidRDefault="00782602" w:rsidP="00782602">
      <w:pPr>
        <w:spacing w:after="0" w:line="240" w:lineRule="auto"/>
        <w:rPr>
          <w:rFonts w:ascii="Times New Roman" w:hAnsi="Times New Roman" w:cs="Times New Roman"/>
        </w:rPr>
      </w:pPr>
      <w:r w:rsidRPr="002D210C">
        <w:rPr>
          <w:rFonts w:ascii="Times New Roman" w:hAnsi="Times New Roman" w:cs="Times New Roman"/>
          <w:b/>
        </w:rPr>
        <w:t xml:space="preserve">Table </w:t>
      </w:r>
      <w:r>
        <w:rPr>
          <w:rFonts w:ascii="Times New Roman" w:hAnsi="Times New Roman" w:cs="Times New Roman"/>
          <w:b/>
        </w:rPr>
        <w:t>1</w:t>
      </w:r>
      <w:r w:rsidRPr="002D210C">
        <w:rPr>
          <w:rFonts w:ascii="Times New Roman" w:hAnsi="Times New Roman" w:cs="Times New Roman"/>
          <w:b/>
        </w:rPr>
        <w:t>. Levodopa-induced FTG in humans.</w:t>
      </w:r>
      <w:r>
        <w:rPr>
          <w:rFonts w:ascii="Times New Roman" w:hAnsi="Times New Roman" w:cs="Times New Roman"/>
        </w:rPr>
        <w:t xml:space="preserve"> Studies presented in chronological order. M1: primary motor cortex; STN: subthalamic nucleus; GPi: internal segment of the globus pallidum; ET: essential tremor; PD: Parkinson’s disease; ON: on dopaminergic medication; OFF: off dopaminergic medication; FFT: fast fourier transform.</w:t>
      </w:r>
    </w:p>
    <w:p w14:paraId="5DD7E7F8" w14:textId="77777777" w:rsidR="00782602" w:rsidRDefault="00782602" w:rsidP="00782602"/>
    <w:p w14:paraId="3EEB0B55" w14:textId="77777777" w:rsidR="00782602" w:rsidRDefault="00782602" w:rsidP="00782602"/>
    <w:tbl>
      <w:tblPr>
        <w:tblW w:w="9630" w:type="dxa"/>
        <w:tblLook w:val="04A0" w:firstRow="1" w:lastRow="0" w:firstColumn="1" w:lastColumn="0" w:noHBand="0" w:noVBand="1"/>
      </w:tblPr>
      <w:tblGrid>
        <w:gridCol w:w="1100"/>
        <w:gridCol w:w="880"/>
        <w:gridCol w:w="1300"/>
        <w:gridCol w:w="850"/>
        <w:gridCol w:w="2440"/>
        <w:gridCol w:w="3060"/>
      </w:tblGrid>
      <w:tr w:rsidR="00782602" w:rsidRPr="00517FB2" w14:paraId="61A689DE" w14:textId="77777777" w:rsidTr="00695A62">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E877B" w14:textId="77777777" w:rsidR="00782602" w:rsidRPr="00517FB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517FB2">
              <w:rPr>
                <w:rFonts w:ascii="Times New Roman" w:eastAsia="Times New Roman" w:hAnsi="Times New Roman" w:cs="Times New Roman"/>
                <w:b/>
                <w:bCs/>
                <w:color w:val="000000"/>
                <w:sz w:val="12"/>
                <w:szCs w:val="12"/>
                <w:lang w:eastAsia="en-GB"/>
              </w:rPr>
              <w:lastRenderedPageBreak/>
              <w:t>Study</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60405E16" w14:textId="77777777" w:rsidR="00782602" w:rsidRPr="00517FB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517FB2">
              <w:rPr>
                <w:rFonts w:ascii="Times New Roman" w:eastAsia="Times New Roman" w:hAnsi="Times New Roman" w:cs="Times New Roman"/>
                <w:b/>
                <w:bCs/>
                <w:color w:val="000000"/>
                <w:sz w:val="12"/>
                <w:szCs w:val="12"/>
                <w:lang w:eastAsia="en-GB"/>
              </w:rPr>
              <w:t>Location</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0665B1E" w14:textId="77777777" w:rsidR="00782602" w:rsidRPr="00517FB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517FB2">
              <w:rPr>
                <w:rFonts w:ascii="Times New Roman" w:eastAsia="Times New Roman" w:hAnsi="Times New Roman" w:cs="Times New Roman"/>
                <w:b/>
                <w:bCs/>
                <w:color w:val="000000"/>
                <w:sz w:val="12"/>
                <w:szCs w:val="12"/>
                <w:lang w:eastAsia="en-GB"/>
              </w:rPr>
              <w:t>Disorder</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1C261AC" w14:textId="77777777" w:rsidR="00782602" w:rsidRPr="00517FB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517FB2">
              <w:rPr>
                <w:rFonts w:ascii="Times New Roman" w:eastAsia="Times New Roman" w:hAnsi="Times New Roman" w:cs="Times New Roman"/>
                <w:b/>
                <w:bCs/>
                <w:color w:val="000000"/>
                <w:sz w:val="12"/>
                <w:szCs w:val="12"/>
                <w:lang w:eastAsia="en-GB"/>
              </w:rPr>
              <w:t>Medication</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6929B9CE" w14:textId="77777777" w:rsidR="00782602" w:rsidRPr="00517FB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517FB2">
              <w:rPr>
                <w:rFonts w:ascii="Times New Roman" w:eastAsia="Times New Roman" w:hAnsi="Times New Roman" w:cs="Times New Roman"/>
                <w:b/>
                <w:bCs/>
                <w:color w:val="000000"/>
                <w:sz w:val="12"/>
                <w:szCs w:val="12"/>
                <w:lang w:eastAsia="en-GB"/>
              </w:rPr>
              <w:t>Methods</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00CA0821" w14:textId="77777777" w:rsidR="00782602" w:rsidRPr="00517FB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517FB2">
              <w:rPr>
                <w:rFonts w:ascii="Times New Roman" w:eastAsia="Times New Roman" w:hAnsi="Times New Roman" w:cs="Times New Roman"/>
                <w:b/>
                <w:bCs/>
                <w:color w:val="000000"/>
                <w:sz w:val="12"/>
                <w:szCs w:val="12"/>
                <w:lang w:eastAsia="en-GB"/>
              </w:rPr>
              <w:t>Main Findings</w:t>
            </w:r>
          </w:p>
        </w:tc>
      </w:tr>
      <w:tr w:rsidR="00782602" w:rsidRPr="00517FB2" w14:paraId="3EEF118B" w14:textId="77777777" w:rsidTr="00695A62">
        <w:trPr>
          <w:trHeight w:val="33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D03E61C"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Güttler et al., 2021</w:t>
            </w:r>
          </w:p>
        </w:tc>
        <w:tc>
          <w:tcPr>
            <w:tcW w:w="880" w:type="dxa"/>
            <w:tcBorders>
              <w:top w:val="nil"/>
              <w:left w:val="nil"/>
              <w:bottom w:val="single" w:sz="4" w:space="0" w:color="auto"/>
              <w:right w:val="single" w:sz="4" w:space="0" w:color="auto"/>
            </w:tcBorders>
            <w:shd w:val="clear" w:color="auto" w:fill="auto"/>
            <w:noWrap/>
            <w:vAlign w:val="center"/>
            <w:hideMark/>
          </w:tcPr>
          <w:p w14:paraId="299FAB05"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M1</w:t>
            </w:r>
          </w:p>
        </w:tc>
        <w:tc>
          <w:tcPr>
            <w:tcW w:w="1300" w:type="dxa"/>
            <w:tcBorders>
              <w:top w:val="nil"/>
              <w:left w:val="nil"/>
              <w:bottom w:val="single" w:sz="4" w:space="0" w:color="auto"/>
              <w:right w:val="single" w:sz="4" w:space="0" w:color="auto"/>
            </w:tcBorders>
            <w:shd w:val="clear" w:color="auto" w:fill="auto"/>
            <w:noWrap/>
            <w:vAlign w:val="center"/>
            <w:hideMark/>
          </w:tcPr>
          <w:p w14:paraId="6D70B96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6-OHDA lesioned rats</w:t>
            </w:r>
          </w:p>
        </w:tc>
        <w:tc>
          <w:tcPr>
            <w:tcW w:w="850" w:type="dxa"/>
            <w:tcBorders>
              <w:top w:val="nil"/>
              <w:left w:val="nil"/>
              <w:bottom w:val="single" w:sz="4" w:space="0" w:color="auto"/>
              <w:right w:val="single" w:sz="4" w:space="0" w:color="auto"/>
            </w:tcBorders>
            <w:shd w:val="clear" w:color="auto" w:fill="auto"/>
            <w:noWrap/>
            <w:vAlign w:val="center"/>
            <w:hideMark/>
          </w:tcPr>
          <w:p w14:paraId="1885956A"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levodopa</w:t>
            </w:r>
          </w:p>
        </w:tc>
        <w:tc>
          <w:tcPr>
            <w:tcW w:w="2440" w:type="dxa"/>
            <w:tcBorders>
              <w:top w:val="nil"/>
              <w:left w:val="nil"/>
              <w:bottom w:val="single" w:sz="4" w:space="0" w:color="auto"/>
              <w:right w:val="single" w:sz="4" w:space="0" w:color="auto"/>
            </w:tcBorders>
            <w:shd w:val="clear" w:color="auto" w:fill="auto"/>
            <w:vAlign w:val="center"/>
            <w:hideMark/>
          </w:tcPr>
          <w:p w14:paraId="57C1B3B0"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complex Morlet wavelet convolution </w:t>
            </w:r>
            <w:r w:rsidRPr="00517FB2">
              <w:rPr>
                <w:rFonts w:ascii="Times New Roman" w:eastAsia="Times New Roman" w:hAnsi="Times New Roman" w:cs="Times New Roman"/>
                <w:color w:val="000000"/>
                <w:sz w:val="12"/>
                <w:szCs w:val="12"/>
                <w:lang w:eastAsia="en-GB"/>
              </w:rPr>
              <w:br/>
              <w:t>(6 cycles)</w:t>
            </w:r>
          </w:p>
        </w:tc>
        <w:tc>
          <w:tcPr>
            <w:tcW w:w="3060" w:type="dxa"/>
            <w:tcBorders>
              <w:top w:val="nil"/>
              <w:left w:val="nil"/>
              <w:bottom w:val="single" w:sz="4" w:space="0" w:color="auto"/>
              <w:right w:val="single" w:sz="4" w:space="0" w:color="auto"/>
            </w:tcBorders>
            <w:shd w:val="clear" w:color="auto" w:fill="auto"/>
            <w:vAlign w:val="center"/>
            <w:hideMark/>
          </w:tcPr>
          <w:p w14:paraId="3D1738E9"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levodopa-induced dyskinesias (LID) appear with a</w:t>
            </w:r>
            <w:r w:rsidRPr="00517FB2">
              <w:rPr>
                <w:rFonts w:ascii="Times New Roman" w:eastAsia="Times New Roman" w:hAnsi="Times New Roman" w:cs="Times New Roman"/>
                <w:color w:val="000000"/>
                <w:sz w:val="12"/>
                <w:szCs w:val="12"/>
                <w:lang w:eastAsia="en-GB"/>
              </w:rPr>
              <w:br/>
              <w:t>concomitant increase in cortical FTG activity</w:t>
            </w:r>
          </w:p>
        </w:tc>
      </w:tr>
      <w:tr w:rsidR="00782602" w:rsidRPr="00517FB2" w14:paraId="1F08002D" w14:textId="77777777" w:rsidTr="00695A62">
        <w:trPr>
          <w:trHeight w:val="33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480E599"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Ye et al., 2021</w:t>
            </w:r>
          </w:p>
        </w:tc>
        <w:tc>
          <w:tcPr>
            <w:tcW w:w="880" w:type="dxa"/>
            <w:tcBorders>
              <w:top w:val="nil"/>
              <w:left w:val="nil"/>
              <w:bottom w:val="single" w:sz="4" w:space="0" w:color="auto"/>
              <w:right w:val="single" w:sz="4" w:space="0" w:color="auto"/>
            </w:tcBorders>
            <w:shd w:val="clear" w:color="auto" w:fill="auto"/>
            <w:noWrap/>
            <w:vAlign w:val="center"/>
            <w:hideMark/>
          </w:tcPr>
          <w:p w14:paraId="0FF5123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M1, striatum</w:t>
            </w:r>
          </w:p>
        </w:tc>
        <w:tc>
          <w:tcPr>
            <w:tcW w:w="1300" w:type="dxa"/>
            <w:tcBorders>
              <w:top w:val="nil"/>
              <w:left w:val="nil"/>
              <w:bottom w:val="single" w:sz="4" w:space="0" w:color="auto"/>
              <w:right w:val="single" w:sz="4" w:space="0" w:color="auto"/>
            </w:tcBorders>
            <w:shd w:val="clear" w:color="auto" w:fill="auto"/>
            <w:noWrap/>
            <w:vAlign w:val="center"/>
            <w:hideMark/>
          </w:tcPr>
          <w:p w14:paraId="47C7EC7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6-OHDA lesioned rats</w:t>
            </w:r>
          </w:p>
        </w:tc>
        <w:tc>
          <w:tcPr>
            <w:tcW w:w="850" w:type="dxa"/>
            <w:tcBorders>
              <w:top w:val="nil"/>
              <w:left w:val="nil"/>
              <w:bottom w:val="single" w:sz="4" w:space="0" w:color="auto"/>
              <w:right w:val="single" w:sz="4" w:space="0" w:color="auto"/>
            </w:tcBorders>
            <w:shd w:val="clear" w:color="auto" w:fill="auto"/>
            <w:noWrap/>
            <w:vAlign w:val="center"/>
            <w:hideMark/>
          </w:tcPr>
          <w:p w14:paraId="5BC87FE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levodopa</w:t>
            </w:r>
          </w:p>
        </w:tc>
        <w:tc>
          <w:tcPr>
            <w:tcW w:w="2440" w:type="dxa"/>
            <w:tcBorders>
              <w:top w:val="nil"/>
              <w:left w:val="nil"/>
              <w:bottom w:val="single" w:sz="4" w:space="0" w:color="auto"/>
              <w:right w:val="single" w:sz="4" w:space="0" w:color="auto"/>
            </w:tcBorders>
            <w:shd w:val="clear" w:color="auto" w:fill="auto"/>
            <w:vAlign w:val="center"/>
            <w:hideMark/>
          </w:tcPr>
          <w:p w14:paraId="35E0A55A"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short-time FFT </w:t>
            </w:r>
            <w:r w:rsidRPr="00517FB2">
              <w:rPr>
                <w:rFonts w:ascii="Times New Roman" w:eastAsia="Times New Roman" w:hAnsi="Times New Roman" w:cs="Times New Roman"/>
                <w:color w:val="000000"/>
                <w:sz w:val="12"/>
                <w:szCs w:val="12"/>
                <w:lang w:eastAsia="en-GB"/>
              </w:rPr>
              <w:br/>
              <w:t xml:space="preserve">(10s Hann window, 0.5 </w:t>
            </w:r>
            <w:proofErr w:type="gramStart"/>
            <w:r w:rsidRPr="00517FB2">
              <w:rPr>
                <w:rFonts w:ascii="Times New Roman" w:eastAsia="Times New Roman" w:hAnsi="Times New Roman" w:cs="Times New Roman"/>
                <w:color w:val="000000"/>
                <w:sz w:val="12"/>
                <w:szCs w:val="12"/>
                <w:lang w:eastAsia="en-GB"/>
              </w:rPr>
              <w:t>Hz  resolution</w:t>
            </w:r>
            <w:proofErr w:type="gramEnd"/>
            <w:r w:rsidRPr="00517FB2">
              <w:rPr>
                <w:rFonts w:ascii="Times New Roman" w:eastAsia="Times New Roman" w:hAnsi="Times New Roman" w:cs="Times New Roman"/>
                <w:color w:val="000000"/>
                <w:sz w:val="12"/>
                <w:szCs w:val="12"/>
                <w:lang w:eastAsia="en-GB"/>
              </w:rPr>
              <w:t>)</w:t>
            </w:r>
          </w:p>
        </w:tc>
        <w:tc>
          <w:tcPr>
            <w:tcW w:w="3060" w:type="dxa"/>
            <w:tcBorders>
              <w:top w:val="nil"/>
              <w:left w:val="nil"/>
              <w:bottom w:val="single" w:sz="4" w:space="0" w:color="auto"/>
              <w:right w:val="single" w:sz="4" w:space="0" w:color="auto"/>
            </w:tcBorders>
            <w:shd w:val="clear" w:color="auto" w:fill="auto"/>
            <w:vAlign w:val="center"/>
            <w:hideMark/>
          </w:tcPr>
          <w:p w14:paraId="06344A0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80 Hz oscillations are not exclusive for LID,</w:t>
            </w:r>
            <w:r w:rsidRPr="00517FB2">
              <w:rPr>
                <w:rFonts w:ascii="Times New Roman" w:eastAsia="Times New Roman" w:hAnsi="Times New Roman" w:cs="Times New Roman"/>
                <w:color w:val="000000"/>
                <w:sz w:val="12"/>
                <w:szCs w:val="12"/>
                <w:lang w:eastAsia="en-GB"/>
              </w:rPr>
              <w:br/>
              <w:t>sub-anaesthetic ketamine has anti-dyskinetic effects</w:t>
            </w:r>
          </w:p>
        </w:tc>
      </w:tr>
      <w:tr w:rsidR="00782602" w:rsidRPr="00517FB2" w14:paraId="0AE1F8FE" w14:textId="77777777" w:rsidTr="00695A62">
        <w:trPr>
          <w:trHeight w:val="6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0FB82D6"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Brys et al., 2018</w:t>
            </w:r>
          </w:p>
        </w:tc>
        <w:tc>
          <w:tcPr>
            <w:tcW w:w="880" w:type="dxa"/>
            <w:tcBorders>
              <w:top w:val="nil"/>
              <w:left w:val="nil"/>
              <w:bottom w:val="single" w:sz="4" w:space="0" w:color="auto"/>
              <w:right w:val="single" w:sz="4" w:space="0" w:color="auto"/>
            </w:tcBorders>
            <w:shd w:val="clear" w:color="auto" w:fill="auto"/>
            <w:vAlign w:val="center"/>
            <w:hideMark/>
          </w:tcPr>
          <w:p w14:paraId="1BD6FFF8"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val="de-DE" w:eastAsia="en-GB"/>
              </w:rPr>
            </w:pPr>
            <w:r w:rsidRPr="00517FB2">
              <w:rPr>
                <w:rFonts w:ascii="Times New Roman" w:eastAsia="Times New Roman" w:hAnsi="Times New Roman" w:cs="Times New Roman"/>
                <w:color w:val="000000"/>
                <w:sz w:val="12"/>
                <w:szCs w:val="12"/>
                <w:lang w:val="de-DE" w:eastAsia="en-GB"/>
              </w:rPr>
              <w:t>RFA, M1,</w:t>
            </w:r>
            <w:r w:rsidRPr="00517FB2">
              <w:rPr>
                <w:rFonts w:ascii="Times New Roman" w:eastAsia="Times New Roman" w:hAnsi="Times New Roman" w:cs="Times New Roman"/>
                <w:color w:val="000000"/>
                <w:sz w:val="12"/>
                <w:szCs w:val="12"/>
                <w:lang w:val="de-DE" w:eastAsia="en-GB"/>
              </w:rPr>
              <w:br/>
              <w:t>DMS, DLS,</w:t>
            </w:r>
            <w:r w:rsidRPr="00517FB2">
              <w:rPr>
                <w:rFonts w:ascii="Times New Roman" w:eastAsia="Times New Roman" w:hAnsi="Times New Roman" w:cs="Times New Roman"/>
                <w:color w:val="000000"/>
                <w:sz w:val="12"/>
                <w:szCs w:val="12"/>
                <w:lang w:val="de-DE" w:eastAsia="en-GB"/>
              </w:rPr>
              <w:br/>
              <w:t xml:space="preserve">GP, thal, </w:t>
            </w:r>
            <w:r w:rsidRPr="00517FB2">
              <w:rPr>
                <w:rFonts w:ascii="Times New Roman" w:eastAsia="Times New Roman" w:hAnsi="Times New Roman" w:cs="Times New Roman"/>
                <w:color w:val="000000"/>
                <w:sz w:val="12"/>
                <w:szCs w:val="12"/>
                <w:lang w:val="de-DE" w:eastAsia="en-GB"/>
              </w:rPr>
              <w:br/>
              <w:t>STN, SNr</w:t>
            </w:r>
          </w:p>
        </w:tc>
        <w:tc>
          <w:tcPr>
            <w:tcW w:w="1300" w:type="dxa"/>
            <w:tcBorders>
              <w:top w:val="nil"/>
              <w:left w:val="nil"/>
              <w:bottom w:val="single" w:sz="4" w:space="0" w:color="auto"/>
              <w:right w:val="single" w:sz="4" w:space="0" w:color="auto"/>
            </w:tcBorders>
            <w:shd w:val="clear" w:color="auto" w:fill="auto"/>
            <w:noWrap/>
            <w:vAlign w:val="center"/>
            <w:hideMark/>
          </w:tcPr>
          <w:p w14:paraId="222697B9"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6-OHDA lesioned rats</w:t>
            </w:r>
          </w:p>
        </w:tc>
        <w:tc>
          <w:tcPr>
            <w:tcW w:w="850" w:type="dxa"/>
            <w:tcBorders>
              <w:top w:val="nil"/>
              <w:left w:val="nil"/>
              <w:bottom w:val="single" w:sz="4" w:space="0" w:color="auto"/>
              <w:right w:val="single" w:sz="4" w:space="0" w:color="auto"/>
            </w:tcBorders>
            <w:shd w:val="clear" w:color="auto" w:fill="auto"/>
            <w:noWrap/>
            <w:vAlign w:val="center"/>
            <w:hideMark/>
          </w:tcPr>
          <w:p w14:paraId="3D976AC0"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levodopa</w:t>
            </w:r>
          </w:p>
        </w:tc>
        <w:tc>
          <w:tcPr>
            <w:tcW w:w="2440" w:type="dxa"/>
            <w:tcBorders>
              <w:top w:val="nil"/>
              <w:left w:val="nil"/>
              <w:bottom w:val="single" w:sz="4" w:space="0" w:color="auto"/>
              <w:right w:val="single" w:sz="4" w:space="0" w:color="auto"/>
            </w:tcBorders>
            <w:shd w:val="clear" w:color="auto" w:fill="auto"/>
            <w:vAlign w:val="center"/>
            <w:hideMark/>
          </w:tcPr>
          <w:p w14:paraId="74E719B8"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Method </w:t>
            </w:r>
            <w:proofErr w:type="gramStart"/>
            <w:r w:rsidRPr="00517FB2">
              <w:rPr>
                <w:rFonts w:ascii="Times New Roman" w:eastAsia="Times New Roman" w:hAnsi="Times New Roman" w:cs="Times New Roman"/>
                <w:color w:val="000000"/>
                <w:sz w:val="12"/>
                <w:szCs w:val="12"/>
                <w:lang w:eastAsia="en-GB"/>
              </w:rPr>
              <w:t>unclear</w:t>
            </w:r>
            <w:proofErr w:type="gramEnd"/>
            <w:r w:rsidRPr="00517FB2">
              <w:rPr>
                <w:rFonts w:ascii="Times New Roman" w:eastAsia="Times New Roman" w:hAnsi="Times New Roman" w:cs="Times New Roman"/>
                <w:color w:val="000000"/>
                <w:sz w:val="12"/>
                <w:szCs w:val="12"/>
                <w:lang w:eastAsia="en-GB"/>
              </w:rPr>
              <w:t xml:space="preserve"> (8 s windows, 50% overlap, </w:t>
            </w:r>
            <w:r w:rsidRPr="00517FB2">
              <w:rPr>
                <w:rFonts w:ascii="Times New Roman" w:eastAsia="Times New Roman" w:hAnsi="Times New Roman" w:cs="Times New Roman"/>
                <w:color w:val="000000"/>
                <w:sz w:val="12"/>
                <w:szCs w:val="12"/>
                <w:lang w:eastAsia="en-GB"/>
              </w:rPr>
              <w:br/>
              <w:t>0.12 Hz resolution, frequency range: 0-250 Hz)</w:t>
            </w:r>
          </w:p>
        </w:tc>
        <w:tc>
          <w:tcPr>
            <w:tcW w:w="3060" w:type="dxa"/>
            <w:tcBorders>
              <w:top w:val="nil"/>
              <w:left w:val="nil"/>
              <w:bottom w:val="single" w:sz="4" w:space="0" w:color="auto"/>
              <w:right w:val="single" w:sz="4" w:space="0" w:color="auto"/>
            </w:tcBorders>
            <w:shd w:val="clear" w:color="auto" w:fill="auto"/>
            <w:vAlign w:val="center"/>
            <w:hideMark/>
          </w:tcPr>
          <w:p w14:paraId="60D29D1B"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dyskinetic symptoms are associated with 80 Hz oscillations</w:t>
            </w:r>
            <w:r w:rsidRPr="00517FB2">
              <w:rPr>
                <w:rFonts w:ascii="Times New Roman" w:eastAsia="Times New Roman" w:hAnsi="Times New Roman" w:cs="Times New Roman"/>
                <w:color w:val="000000"/>
                <w:sz w:val="12"/>
                <w:szCs w:val="12"/>
                <w:lang w:eastAsia="en-GB"/>
              </w:rPr>
              <w:br/>
              <w:t>and are suppressed by serotonin agonists</w:t>
            </w:r>
          </w:p>
        </w:tc>
      </w:tr>
      <w:tr w:rsidR="00782602" w:rsidRPr="00517FB2" w14:paraId="5D29D2D1" w14:textId="77777777" w:rsidTr="00695A62">
        <w:trPr>
          <w:trHeight w:val="33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A19D62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Dupre et al., 2016</w:t>
            </w:r>
          </w:p>
        </w:tc>
        <w:tc>
          <w:tcPr>
            <w:tcW w:w="880" w:type="dxa"/>
            <w:tcBorders>
              <w:top w:val="nil"/>
              <w:left w:val="nil"/>
              <w:bottom w:val="single" w:sz="4" w:space="0" w:color="auto"/>
              <w:right w:val="single" w:sz="4" w:space="0" w:color="auto"/>
            </w:tcBorders>
            <w:shd w:val="clear" w:color="auto" w:fill="auto"/>
            <w:noWrap/>
            <w:vAlign w:val="center"/>
            <w:hideMark/>
          </w:tcPr>
          <w:p w14:paraId="6C38901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M1</w:t>
            </w:r>
          </w:p>
        </w:tc>
        <w:tc>
          <w:tcPr>
            <w:tcW w:w="1300" w:type="dxa"/>
            <w:tcBorders>
              <w:top w:val="nil"/>
              <w:left w:val="nil"/>
              <w:bottom w:val="single" w:sz="4" w:space="0" w:color="auto"/>
              <w:right w:val="single" w:sz="4" w:space="0" w:color="auto"/>
            </w:tcBorders>
            <w:shd w:val="clear" w:color="auto" w:fill="auto"/>
            <w:noWrap/>
            <w:vAlign w:val="center"/>
            <w:hideMark/>
          </w:tcPr>
          <w:p w14:paraId="50FDD0D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6-OHDA lesioned rats</w:t>
            </w:r>
          </w:p>
        </w:tc>
        <w:tc>
          <w:tcPr>
            <w:tcW w:w="850" w:type="dxa"/>
            <w:tcBorders>
              <w:top w:val="nil"/>
              <w:left w:val="nil"/>
              <w:bottom w:val="single" w:sz="4" w:space="0" w:color="auto"/>
              <w:right w:val="single" w:sz="4" w:space="0" w:color="auto"/>
            </w:tcBorders>
            <w:shd w:val="clear" w:color="auto" w:fill="auto"/>
            <w:noWrap/>
            <w:vAlign w:val="center"/>
            <w:hideMark/>
          </w:tcPr>
          <w:p w14:paraId="3441074B"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levodopa</w:t>
            </w:r>
          </w:p>
        </w:tc>
        <w:tc>
          <w:tcPr>
            <w:tcW w:w="2440" w:type="dxa"/>
            <w:tcBorders>
              <w:top w:val="nil"/>
              <w:left w:val="nil"/>
              <w:bottom w:val="single" w:sz="4" w:space="0" w:color="auto"/>
              <w:right w:val="single" w:sz="4" w:space="0" w:color="auto"/>
            </w:tcBorders>
            <w:shd w:val="clear" w:color="auto" w:fill="auto"/>
            <w:noWrap/>
            <w:vAlign w:val="center"/>
            <w:hideMark/>
          </w:tcPr>
          <w:p w14:paraId="3DC19D84"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FFT (no further details)</w:t>
            </w:r>
          </w:p>
        </w:tc>
        <w:tc>
          <w:tcPr>
            <w:tcW w:w="3060" w:type="dxa"/>
            <w:tcBorders>
              <w:top w:val="nil"/>
              <w:left w:val="nil"/>
              <w:bottom w:val="single" w:sz="4" w:space="0" w:color="auto"/>
              <w:right w:val="single" w:sz="4" w:space="0" w:color="auto"/>
            </w:tcBorders>
            <w:shd w:val="clear" w:color="auto" w:fill="auto"/>
            <w:vAlign w:val="center"/>
            <w:hideMark/>
          </w:tcPr>
          <w:p w14:paraId="47C49F8E"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cortical high-gamma (70-110 Hz) LFP activity </w:t>
            </w:r>
            <w:r w:rsidRPr="00517FB2">
              <w:rPr>
                <w:rFonts w:ascii="Times New Roman" w:eastAsia="Times New Roman" w:hAnsi="Times New Roman" w:cs="Times New Roman"/>
                <w:color w:val="000000"/>
                <w:sz w:val="12"/>
                <w:szCs w:val="12"/>
                <w:lang w:eastAsia="en-GB"/>
              </w:rPr>
              <w:br/>
              <w:t>is associated with the development of LID</w:t>
            </w:r>
          </w:p>
        </w:tc>
      </w:tr>
      <w:tr w:rsidR="00782602" w:rsidRPr="00517FB2" w14:paraId="2FFCB04A" w14:textId="77777777" w:rsidTr="00695A62">
        <w:trPr>
          <w:trHeight w:val="33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88979AA"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Belic et al., 2016</w:t>
            </w:r>
          </w:p>
        </w:tc>
        <w:tc>
          <w:tcPr>
            <w:tcW w:w="880" w:type="dxa"/>
            <w:tcBorders>
              <w:top w:val="nil"/>
              <w:left w:val="nil"/>
              <w:bottom w:val="single" w:sz="4" w:space="0" w:color="auto"/>
              <w:right w:val="single" w:sz="4" w:space="0" w:color="auto"/>
            </w:tcBorders>
            <w:shd w:val="clear" w:color="auto" w:fill="auto"/>
            <w:noWrap/>
            <w:vAlign w:val="center"/>
            <w:hideMark/>
          </w:tcPr>
          <w:p w14:paraId="3D0D2B27"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M1, striatum</w:t>
            </w:r>
          </w:p>
        </w:tc>
        <w:tc>
          <w:tcPr>
            <w:tcW w:w="1300" w:type="dxa"/>
            <w:tcBorders>
              <w:top w:val="nil"/>
              <w:left w:val="nil"/>
              <w:bottom w:val="single" w:sz="4" w:space="0" w:color="auto"/>
              <w:right w:val="single" w:sz="4" w:space="0" w:color="auto"/>
            </w:tcBorders>
            <w:shd w:val="clear" w:color="auto" w:fill="auto"/>
            <w:noWrap/>
            <w:vAlign w:val="center"/>
            <w:hideMark/>
          </w:tcPr>
          <w:p w14:paraId="3D3D3A14"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6-OHDA lesioned rats</w:t>
            </w:r>
          </w:p>
        </w:tc>
        <w:tc>
          <w:tcPr>
            <w:tcW w:w="850" w:type="dxa"/>
            <w:tcBorders>
              <w:top w:val="nil"/>
              <w:left w:val="nil"/>
              <w:bottom w:val="single" w:sz="4" w:space="0" w:color="auto"/>
              <w:right w:val="single" w:sz="4" w:space="0" w:color="auto"/>
            </w:tcBorders>
            <w:shd w:val="clear" w:color="auto" w:fill="auto"/>
            <w:noWrap/>
            <w:vAlign w:val="center"/>
            <w:hideMark/>
          </w:tcPr>
          <w:p w14:paraId="70E9F2F8"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levodopa</w:t>
            </w:r>
          </w:p>
        </w:tc>
        <w:tc>
          <w:tcPr>
            <w:tcW w:w="2440" w:type="dxa"/>
            <w:tcBorders>
              <w:top w:val="nil"/>
              <w:left w:val="nil"/>
              <w:bottom w:val="single" w:sz="4" w:space="0" w:color="auto"/>
              <w:right w:val="single" w:sz="4" w:space="0" w:color="auto"/>
            </w:tcBorders>
            <w:shd w:val="clear" w:color="auto" w:fill="auto"/>
            <w:noWrap/>
            <w:vAlign w:val="center"/>
            <w:hideMark/>
          </w:tcPr>
          <w:p w14:paraId="5A1B0EE6"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short-time FFT (no further details)</w:t>
            </w:r>
          </w:p>
        </w:tc>
        <w:tc>
          <w:tcPr>
            <w:tcW w:w="3060" w:type="dxa"/>
            <w:tcBorders>
              <w:top w:val="nil"/>
              <w:left w:val="nil"/>
              <w:bottom w:val="single" w:sz="4" w:space="0" w:color="auto"/>
              <w:right w:val="single" w:sz="4" w:space="0" w:color="auto"/>
            </w:tcBorders>
            <w:shd w:val="clear" w:color="auto" w:fill="auto"/>
            <w:vAlign w:val="center"/>
            <w:hideMark/>
          </w:tcPr>
          <w:p w14:paraId="5B1782AB"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the dyskinetic state is related to increased coherence</w:t>
            </w:r>
            <w:r w:rsidRPr="00517FB2">
              <w:rPr>
                <w:rFonts w:ascii="Times New Roman" w:eastAsia="Times New Roman" w:hAnsi="Times New Roman" w:cs="Times New Roman"/>
                <w:color w:val="000000"/>
                <w:sz w:val="12"/>
                <w:szCs w:val="12"/>
                <w:lang w:eastAsia="en-GB"/>
              </w:rPr>
              <w:br/>
              <w:t>between M1 and striatum at ~80 Hz</w:t>
            </w:r>
          </w:p>
        </w:tc>
      </w:tr>
      <w:tr w:rsidR="00782602" w:rsidRPr="00517FB2" w14:paraId="24C09523" w14:textId="77777777" w:rsidTr="00695A62">
        <w:trPr>
          <w:trHeight w:val="33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C03DC61"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Salvade et al., 2016</w:t>
            </w:r>
          </w:p>
        </w:tc>
        <w:tc>
          <w:tcPr>
            <w:tcW w:w="880" w:type="dxa"/>
            <w:tcBorders>
              <w:top w:val="nil"/>
              <w:left w:val="nil"/>
              <w:bottom w:val="single" w:sz="4" w:space="0" w:color="auto"/>
              <w:right w:val="single" w:sz="4" w:space="0" w:color="auto"/>
            </w:tcBorders>
            <w:shd w:val="clear" w:color="auto" w:fill="auto"/>
            <w:vAlign w:val="center"/>
            <w:hideMark/>
          </w:tcPr>
          <w:p w14:paraId="0B2A326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GP, </w:t>
            </w:r>
            <w:r w:rsidRPr="00517FB2">
              <w:rPr>
                <w:rFonts w:ascii="Times New Roman" w:eastAsia="Times New Roman" w:hAnsi="Times New Roman" w:cs="Times New Roman"/>
                <w:color w:val="000000"/>
                <w:sz w:val="12"/>
                <w:szCs w:val="12"/>
                <w:lang w:eastAsia="en-GB"/>
              </w:rPr>
              <w:br/>
              <w:t>frontal cortex</w:t>
            </w:r>
          </w:p>
        </w:tc>
        <w:tc>
          <w:tcPr>
            <w:tcW w:w="1300" w:type="dxa"/>
            <w:tcBorders>
              <w:top w:val="nil"/>
              <w:left w:val="nil"/>
              <w:bottom w:val="single" w:sz="4" w:space="0" w:color="auto"/>
              <w:right w:val="single" w:sz="4" w:space="0" w:color="auto"/>
            </w:tcBorders>
            <w:shd w:val="clear" w:color="auto" w:fill="auto"/>
            <w:noWrap/>
            <w:vAlign w:val="center"/>
            <w:hideMark/>
          </w:tcPr>
          <w:p w14:paraId="6CDB9578"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6-OHDA lesioned rats</w:t>
            </w:r>
          </w:p>
        </w:tc>
        <w:tc>
          <w:tcPr>
            <w:tcW w:w="850" w:type="dxa"/>
            <w:tcBorders>
              <w:top w:val="nil"/>
              <w:left w:val="nil"/>
              <w:bottom w:val="single" w:sz="4" w:space="0" w:color="auto"/>
              <w:right w:val="single" w:sz="4" w:space="0" w:color="auto"/>
            </w:tcBorders>
            <w:shd w:val="clear" w:color="auto" w:fill="auto"/>
            <w:noWrap/>
            <w:vAlign w:val="center"/>
            <w:hideMark/>
          </w:tcPr>
          <w:p w14:paraId="3F01FB74"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levodopa</w:t>
            </w:r>
          </w:p>
        </w:tc>
        <w:tc>
          <w:tcPr>
            <w:tcW w:w="2440" w:type="dxa"/>
            <w:tcBorders>
              <w:top w:val="nil"/>
              <w:left w:val="nil"/>
              <w:bottom w:val="single" w:sz="4" w:space="0" w:color="auto"/>
              <w:right w:val="single" w:sz="4" w:space="0" w:color="auto"/>
            </w:tcBorders>
            <w:shd w:val="clear" w:color="auto" w:fill="auto"/>
            <w:noWrap/>
            <w:vAlign w:val="center"/>
            <w:hideMark/>
          </w:tcPr>
          <w:p w14:paraId="4A18697B"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no details given</w:t>
            </w:r>
          </w:p>
        </w:tc>
        <w:tc>
          <w:tcPr>
            <w:tcW w:w="3060" w:type="dxa"/>
            <w:tcBorders>
              <w:top w:val="nil"/>
              <w:left w:val="nil"/>
              <w:bottom w:val="single" w:sz="4" w:space="0" w:color="auto"/>
              <w:right w:val="single" w:sz="4" w:space="0" w:color="auto"/>
            </w:tcBorders>
            <w:shd w:val="clear" w:color="auto" w:fill="auto"/>
            <w:vAlign w:val="center"/>
            <w:hideMark/>
          </w:tcPr>
          <w:p w14:paraId="25937372"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the development of LID was accompanied by a large</w:t>
            </w:r>
            <w:r w:rsidRPr="00517FB2">
              <w:rPr>
                <w:rFonts w:ascii="Times New Roman" w:eastAsia="Times New Roman" w:hAnsi="Times New Roman" w:cs="Times New Roman"/>
                <w:color w:val="000000"/>
                <w:sz w:val="12"/>
                <w:szCs w:val="12"/>
                <w:lang w:eastAsia="en-GB"/>
              </w:rPr>
              <w:br/>
              <w:t>gamma increase (60-80 Hz)</w:t>
            </w:r>
          </w:p>
        </w:tc>
      </w:tr>
      <w:tr w:rsidR="00782602" w:rsidRPr="00517FB2" w14:paraId="466C9FBA" w14:textId="77777777" w:rsidTr="00695A62">
        <w:trPr>
          <w:trHeight w:val="33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B26267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Delaville et al., 2015</w:t>
            </w:r>
          </w:p>
        </w:tc>
        <w:tc>
          <w:tcPr>
            <w:tcW w:w="880" w:type="dxa"/>
            <w:tcBorders>
              <w:top w:val="nil"/>
              <w:left w:val="nil"/>
              <w:bottom w:val="single" w:sz="4" w:space="0" w:color="auto"/>
              <w:right w:val="single" w:sz="4" w:space="0" w:color="auto"/>
            </w:tcBorders>
            <w:shd w:val="clear" w:color="auto" w:fill="auto"/>
            <w:vAlign w:val="center"/>
            <w:hideMark/>
          </w:tcPr>
          <w:p w14:paraId="519DCF3C"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STN, M1, </w:t>
            </w:r>
            <w:r w:rsidRPr="00517FB2">
              <w:rPr>
                <w:rFonts w:ascii="Times New Roman" w:eastAsia="Times New Roman" w:hAnsi="Times New Roman" w:cs="Times New Roman"/>
                <w:color w:val="000000"/>
                <w:sz w:val="12"/>
                <w:szCs w:val="12"/>
                <w:lang w:eastAsia="en-GB"/>
              </w:rPr>
              <w:br/>
              <w:t>mPFC</w:t>
            </w:r>
          </w:p>
        </w:tc>
        <w:tc>
          <w:tcPr>
            <w:tcW w:w="1300" w:type="dxa"/>
            <w:tcBorders>
              <w:top w:val="nil"/>
              <w:left w:val="nil"/>
              <w:bottom w:val="single" w:sz="4" w:space="0" w:color="auto"/>
              <w:right w:val="single" w:sz="4" w:space="0" w:color="auto"/>
            </w:tcBorders>
            <w:shd w:val="clear" w:color="auto" w:fill="auto"/>
            <w:noWrap/>
            <w:vAlign w:val="center"/>
            <w:hideMark/>
          </w:tcPr>
          <w:p w14:paraId="2E241940"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6-OHDA lesioned rats</w:t>
            </w:r>
          </w:p>
        </w:tc>
        <w:tc>
          <w:tcPr>
            <w:tcW w:w="850" w:type="dxa"/>
            <w:tcBorders>
              <w:top w:val="nil"/>
              <w:left w:val="nil"/>
              <w:bottom w:val="single" w:sz="4" w:space="0" w:color="auto"/>
              <w:right w:val="single" w:sz="4" w:space="0" w:color="auto"/>
            </w:tcBorders>
            <w:shd w:val="clear" w:color="auto" w:fill="auto"/>
            <w:vAlign w:val="center"/>
            <w:hideMark/>
          </w:tcPr>
          <w:p w14:paraId="39E967AB"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levodopa, </w:t>
            </w:r>
            <w:r w:rsidRPr="00517FB2">
              <w:rPr>
                <w:rFonts w:ascii="Times New Roman" w:eastAsia="Times New Roman" w:hAnsi="Times New Roman" w:cs="Times New Roman"/>
                <w:color w:val="000000"/>
                <w:sz w:val="12"/>
                <w:szCs w:val="12"/>
                <w:lang w:eastAsia="en-GB"/>
              </w:rPr>
              <w:br/>
              <w:t>apomorphine</w:t>
            </w:r>
          </w:p>
        </w:tc>
        <w:tc>
          <w:tcPr>
            <w:tcW w:w="2440" w:type="dxa"/>
            <w:tcBorders>
              <w:top w:val="nil"/>
              <w:left w:val="nil"/>
              <w:bottom w:val="single" w:sz="4" w:space="0" w:color="auto"/>
              <w:right w:val="single" w:sz="4" w:space="0" w:color="auto"/>
            </w:tcBorders>
            <w:shd w:val="clear" w:color="auto" w:fill="auto"/>
            <w:noWrap/>
            <w:vAlign w:val="center"/>
            <w:hideMark/>
          </w:tcPr>
          <w:p w14:paraId="4A3AE689"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FFT (1 Hz resolution)</w:t>
            </w:r>
          </w:p>
        </w:tc>
        <w:tc>
          <w:tcPr>
            <w:tcW w:w="3060" w:type="dxa"/>
            <w:tcBorders>
              <w:top w:val="nil"/>
              <w:left w:val="nil"/>
              <w:bottom w:val="single" w:sz="4" w:space="0" w:color="auto"/>
              <w:right w:val="single" w:sz="4" w:space="0" w:color="auto"/>
            </w:tcBorders>
            <w:shd w:val="clear" w:color="auto" w:fill="auto"/>
            <w:vAlign w:val="center"/>
            <w:hideMark/>
          </w:tcPr>
          <w:p w14:paraId="50AAE05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apomorphine and levodopa induce high-gamma activity</w:t>
            </w:r>
            <w:r w:rsidRPr="00517FB2">
              <w:rPr>
                <w:rFonts w:ascii="Times New Roman" w:eastAsia="Times New Roman" w:hAnsi="Times New Roman" w:cs="Times New Roman"/>
                <w:color w:val="000000"/>
                <w:sz w:val="12"/>
                <w:szCs w:val="12"/>
                <w:lang w:eastAsia="en-GB"/>
              </w:rPr>
              <w:br/>
              <w:t>in STN and cortex along with dyskinesias</w:t>
            </w:r>
          </w:p>
        </w:tc>
      </w:tr>
      <w:tr w:rsidR="00782602" w:rsidRPr="00517FB2" w14:paraId="2AEBF6C7" w14:textId="77777777" w:rsidTr="00695A62">
        <w:trPr>
          <w:trHeight w:val="33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03878AA"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Halje et al., 2012</w:t>
            </w:r>
          </w:p>
        </w:tc>
        <w:tc>
          <w:tcPr>
            <w:tcW w:w="880" w:type="dxa"/>
            <w:tcBorders>
              <w:top w:val="nil"/>
              <w:left w:val="nil"/>
              <w:bottom w:val="single" w:sz="4" w:space="0" w:color="auto"/>
              <w:right w:val="single" w:sz="4" w:space="0" w:color="auto"/>
            </w:tcBorders>
            <w:shd w:val="clear" w:color="auto" w:fill="auto"/>
            <w:noWrap/>
            <w:vAlign w:val="center"/>
            <w:hideMark/>
          </w:tcPr>
          <w:p w14:paraId="2179E049"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M1, striatum</w:t>
            </w:r>
          </w:p>
        </w:tc>
        <w:tc>
          <w:tcPr>
            <w:tcW w:w="1300" w:type="dxa"/>
            <w:tcBorders>
              <w:top w:val="nil"/>
              <w:left w:val="nil"/>
              <w:bottom w:val="single" w:sz="4" w:space="0" w:color="auto"/>
              <w:right w:val="single" w:sz="4" w:space="0" w:color="auto"/>
            </w:tcBorders>
            <w:shd w:val="clear" w:color="auto" w:fill="auto"/>
            <w:noWrap/>
            <w:vAlign w:val="center"/>
            <w:hideMark/>
          </w:tcPr>
          <w:p w14:paraId="5B9E11C8"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6-OHDA lesioned rats</w:t>
            </w:r>
          </w:p>
        </w:tc>
        <w:tc>
          <w:tcPr>
            <w:tcW w:w="850" w:type="dxa"/>
            <w:tcBorders>
              <w:top w:val="nil"/>
              <w:left w:val="nil"/>
              <w:bottom w:val="single" w:sz="4" w:space="0" w:color="auto"/>
              <w:right w:val="single" w:sz="4" w:space="0" w:color="auto"/>
            </w:tcBorders>
            <w:shd w:val="clear" w:color="auto" w:fill="auto"/>
            <w:noWrap/>
            <w:vAlign w:val="center"/>
            <w:hideMark/>
          </w:tcPr>
          <w:p w14:paraId="5A1D0783"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levodopa</w:t>
            </w:r>
          </w:p>
        </w:tc>
        <w:tc>
          <w:tcPr>
            <w:tcW w:w="2440" w:type="dxa"/>
            <w:tcBorders>
              <w:top w:val="nil"/>
              <w:left w:val="nil"/>
              <w:bottom w:val="single" w:sz="4" w:space="0" w:color="auto"/>
              <w:right w:val="single" w:sz="4" w:space="0" w:color="auto"/>
            </w:tcBorders>
            <w:shd w:val="clear" w:color="auto" w:fill="auto"/>
            <w:vAlign w:val="center"/>
            <w:hideMark/>
          </w:tcPr>
          <w:p w14:paraId="26B60EF9"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Welch's method </w:t>
            </w:r>
            <w:r w:rsidRPr="00517FB2">
              <w:rPr>
                <w:rFonts w:ascii="Times New Roman" w:eastAsia="Times New Roman" w:hAnsi="Times New Roman" w:cs="Times New Roman"/>
                <w:color w:val="000000"/>
                <w:sz w:val="12"/>
                <w:szCs w:val="12"/>
                <w:lang w:eastAsia="en-GB"/>
              </w:rPr>
              <w:br/>
              <w:t>(8 s Hann window, 50% overlap)</w:t>
            </w:r>
          </w:p>
        </w:tc>
        <w:tc>
          <w:tcPr>
            <w:tcW w:w="3060" w:type="dxa"/>
            <w:tcBorders>
              <w:top w:val="nil"/>
              <w:left w:val="nil"/>
              <w:bottom w:val="single" w:sz="4" w:space="0" w:color="auto"/>
              <w:right w:val="single" w:sz="4" w:space="0" w:color="auto"/>
            </w:tcBorders>
            <w:shd w:val="clear" w:color="auto" w:fill="auto"/>
            <w:vAlign w:val="center"/>
            <w:hideMark/>
          </w:tcPr>
          <w:p w14:paraId="31692CE4"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LID is strongly associated with 80 Hz LFP oscillations</w:t>
            </w:r>
          </w:p>
        </w:tc>
      </w:tr>
      <w:tr w:rsidR="00782602" w:rsidRPr="00517FB2" w14:paraId="263240A0" w14:textId="77777777" w:rsidTr="00695A62">
        <w:trPr>
          <w:trHeight w:val="33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96702DD"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Brown et al., 2002</w:t>
            </w:r>
          </w:p>
        </w:tc>
        <w:tc>
          <w:tcPr>
            <w:tcW w:w="880" w:type="dxa"/>
            <w:tcBorders>
              <w:top w:val="nil"/>
              <w:left w:val="nil"/>
              <w:bottom w:val="single" w:sz="4" w:space="0" w:color="auto"/>
              <w:right w:val="single" w:sz="4" w:space="0" w:color="auto"/>
            </w:tcBorders>
            <w:shd w:val="clear" w:color="auto" w:fill="auto"/>
            <w:vAlign w:val="center"/>
            <w:hideMark/>
          </w:tcPr>
          <w:p w14:paraId="3FE5B891"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STN </w:t>
            </w:r>
          </w:p>
        </w:tc>
        <w:tc>
          <w:tcPr>
            <w:tcW w:w="1300" w:type="dxa"/>
            <w:tcBorders>
              <w:top w:val="nil"/>
              <w:left w:val="nil"/>
              <w:bottom w:val="single" w:sz="4" w:space="0" w:color="auto"/>
              <w:right w:val="single" w:sz="4" w:space="0" w:color="auto"/>
            </w:tcBorders>
            <w:shd w:val="clear" w:color="auto" w:fill="auto"/>
            <w:noWrap/>
            <w:vAlign w:val="center"/>
            <w:hideMark/>
          </w:tcPr>
          <w:p w14:paraId="6AE67C2C"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healthy rats</w:t>
            </w:r>
          </w:p>
        </w:tc>
        <w:tc>
          <w:tcPr>
            <w:tcW w:w="850" w:type="dxa"/>
            <w:tcBorders>
              <w:top w:val="nil"/>
              <w:left w:val="nil"/>
              <w:bottom w:val="single" w:sz="4" w:space="0" w:color="auto"/>
              <w:right w:val="single" w:sz="4" w:space="0" w:color="auto"/>
            </w:tcBorders>
            <w:shd w:val="clear" w:color="auto" w:fill="auto"/>
            <w:noWrap/>
            <w:vAlign w:val="center"/>
            <w:hideMark/>
          </w:tcPr>
          <w:p w14:paraId="27369A99"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quinpirole</w:t>
            </w:r>
          </w:p>
        </w:tc>
        <w:tc>
          <w:tcPr>
            <w:tcW w:w="2440" w:type="dxa"/>
            <w:tcBorders>
              <w:top w:val="nil"/>
              <w:left w:val="nil"/>
              <w:bottom w:val="single" w:sz="4" w:space="0" w:color="auto"/>
              <w:right w:val="single" w:sz="4" w:space="0" w:color="auto"/>
            </w:tcBorders>
            <w:shd w:val="clear" w:color="auto" w:fill="auto"/>
            <w:noWrap/>
            <w:vAlign w:val="center"/>
            <w:hideMark/>
          </w:tcPr>
          <w:p w14:paraId="74D5A7BC"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 xml:space="preserve">Method </w:t>
            </w:r>
            <w:proofErr w:type="gramStart"/>
            <w:r w:rsidRPr="00517FB2">
              <w:rPr>
                <w:rFonts w:ascii="Times New Roman" w:eastAsia="Times New Roman" w:hAnsi="Times New Roman" w:cs="Times New Roman"/>
                <w:color w:val="000000"/>
                <w:sz w:val="12"/>
                <w:szCs w:val="12"/>
                <w:lang w:eastAsia="en-GB"/>
              </w:rPr>
              <w:t>unclear</w:t>
            </w:r>
            <w:proofErr w:type="gramEnd"/>
            <w:r w:rsidRPr="00517FB2">
              <w:rPr>
                <w:rFonts w:ascii="Times New Roman" w:eastAsia="Times New Roman" w:hAnsi="Times New Roman" w:cs="Times New Roman"/>
                <w:color w:val="000000"/>
                <w:sz w:val="12"/>
                <w:szCs w:val="12"/>
                <w:lang w:eastAsia="en-GB"/>
              </w:rPr>
              <w:t xml:space="preserve"> (1 Hz resolution)</w:t>
            </w:r>
          </w:p>
        </w:tc>
        <w:tc>
          <w:tcPr>
            <w:tcW w:w="3060" w:type="dxa"/>
            <w:tcBorders>
              <w:top w:val="nil"/>
              <w:left w:val="nil"/>
              <w:bottom w:val="single" w:sz="4" w:space="0" w:color="auto"/>
              <w:right w:val="single" w:sz="4" w:space="0" w:color="auto"/>
            </w:tcBorders>
            <w:shd w:val="clear" w:color="auto" w:fill="auto"/>
            <w:vAlign w:val="center"/>
            <w:hideMark/>
          </w:tcPr>
          <w:p w14:paraId="4390D46D" w14:textId="77777777" w:rsidR="00782602" w:rsidRPr="00517FB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517FB2">
              <w:rPr>
                <w:rFonts w:ascii="Times New Roman" w:eastAsia="Times New Roman" w:hAnsi="Times New Roman" w:cs="Times New Roman"/>
                <w:color w:val="000000"/>
                <w:sz w:val="12"/>
                <w:szCs w:val="12"/>
                <w:lang w:eastAsia="en-GB"/>
              </w:rPr>
              <w:t>FTG is present in healthy rats at rest and increases</w:t>
            </w:r>
            <w:r w:rsidRPr="00517FB2">
              <w:rPr>
                <w:rFonts w:ascii="Times New Roman" w:eastAsia="Times New Roman" w:hAnsi="Times New Roman" w:cs="Times New Roman"/>
                <w:color w:val="000000"/>
                <w:sz w:val="12"/>
                <w:szCs w:val="12"/>
                <w:lang w:eastAsia="en-GB"/>
              </w:rPr>
              <w:br/>
              <w:t>with movement and dopaminergic medication</w:t>
            </w:r>
          </w:p>
        </w:tc>
      </w:tr>
    </w:tbl>
    <w:p w14:paraId="70E60A98" w14:textId="77777777" w:rsidR="00782602" w:rsidRDefault="00782602" w:rsidP="00782602"/>
    <w:p w14:paraId="44316C91" w14:textId="77777777" w:rsidR="00782602" w:rsidRDefault="00782602" w:rsidP="00782602">
      <w:pPr>
        <w:spacing w:after="0" w:line="240" w:lineRule="auto"/>
        <w:rPr>
          <w:rFonts w:ascii="Times New Roman" w:hAnsi="Times New Roman" w:cs="Times New Roman"/>
        </w:rPr>
      </w:pPr>
      <w:r w:rsidRPr="00EF0EBD">
        <w:rPr>
          <w:rFonts w:ascii="Times New Roman" w:hAnsi="Times New Roman" w:cs="Times New Roman"/>
          <w:b/>
        </w:rPr>
        <w:t xml:space="preserve">Table </w:t>
      </w:r>
      <w:r>
        <w:rPr>
          <w:rFonts w:ascii="Times New Roman" w:hAnsi="Times New Roman" w:cs="Times New Roman"/>
          <w:b/>
        </w:rPr>
        <w:t>2</w:t>
      </w:r>
      <w:r w:rsidRPr="00EF0EBD">
        <w:rPr>
          <w:rFonts w:ascii="Times New Roman" w:hAnsi="Times New Roman" w:cs="Times New Roman"/>
          <w:b/>
        </w:rPr>
        <w:t xml:space="preserve">. </w:t>
      </w:r>
      <w:r>
        <w:rPr>
          <w:rFonts w:ascii="Times New Roman" w:hAnsi="Times New Roman" w:cs="Times New Roman"/>
          <w:b/>
        </w:rPr>
        <w:t>Levodopa-induced FTG in animal studies</w:t>
      </w:r>
      <w:r w:rsidRPr="00EF0EBD">
        <w:rPr>
          <w:rFonts w:ascii="Times New Roman" w:hAnsi="Times New Roman" w:cs="Times New Roman"/>
          <w:b/>
        </w:rPr>
        <w:t>.</w:t>
      </w:r>
      <w:r>
        <w:rPr>
          <w:rFonts w:ascii="Times New Roman" w:hAnsi="Times New Roman" w:cs="Times New Roman"/>
        </w:rPr>
        <w:t xml:space="preserve"> Studies presented in chronological order. M1: primary motor cortex; GP: globus pallidum; STN: subthalamic nucleus; mPFC: medial prefrontal cortex; RFA: rostral forelimb area; DMS: dorsomedial striatum; DLS: dorsolateral striatum; thal: ventrolateral/ventroanterior nuclei of the thalamus; SNr: substantia nigra pars reticulate; FFT: fast fourier transform. </w:t>
      </w:r>
    </w:p>
    <w:p w14:paraId="371EE08D" w14:textId="77777777" w:rsidR="00782602" w:rsidRDefault="00782602" w:rsidP="00782602"/>
    <w:p w14:paraId="36994DF3" w14:textId="77777777" w:rsidR="00782602" w:rsidRDefault="00782602" w:rsidP="00782602"/>
    <w:p w14:paraId="32503D1E" w14:textId="77777777" w:rsidR="00782602" w:rsidRDefault="00782602" w:rsidP="00782602"/>
    <w:p w14:paraId="4B457992" w14:textId="77777777" w:rsidR="00782602" w:rsidRDefault="00782602" w:rsidP="00782602"/>
    <w:p w14:paraId="4355AF6E" w14:textId="77777777" w:rsidR="00782602" w:rsidRDefault="00782602" w:rsidP="00782602"/>
    <w:p w14:paraId="4937DD30" w14:textId="77777777" w:rsidR="00782602" w:rsidRDefault="00782602" w:rsidP="00782602"/>
    <w:p w14:paraId="7F2D4630" w14:textId="77777777" w:rsidR="00782602" w:rsidRDefault="00782602" w:rsidP="00782602"/>
    <w:p w14:paraId="06EA91C8" w14:textId="77777777" w:rsidR="00782602" w:rsidRDefault="00782602" w:rsidP="00782602"/>
    <w:p w14:paraId="6FE76053" w14:textId="77777777" w:rsidR="00782602" w:rsidRDefault="00782602" w:rsidP="00782602">
      <w:pPr>
        <w:spacing w:after="0" w:line="240" w:lineRule="auto"/>
        <w:rPr>
          <w:rFonts w:ascii="Times New Roman" w:hAnsi="Times New Roman" w:cs="Times New Roman"/>
        </w:rPr>
      </w:pPr>
    </w:p>
    <w:p w14:paraId="1A67329C" w14:textId="77777777" w:rsidR="00782602" w:rsidRDefault="00782602" w:rsidP="00782602">
      <w:pPr>
        <w:spacing w:after="0" w:line="240" w:lineRule="auto"/>
        <w:rPr>
          <w:rFonts w:ascii="Times New Roman" w:hAnsi="Times New Roman" w:cs="Times New Roman"/>
        </w:rPr>
      </w:pPr>
    </w:p>
    <w:tbl>
      <w:tblPr>
        <w:tblW w:w="8080" w:type="dxa"/>
        <w:tblLook w:val="04A0" w:firstRow="1" w:lastRow="0" w:firstColumn="1" w:lastColumn="0" w:noHBand="0" w:noVBand="1"/>
      </w:tblPr>
      <w:tblGrid>
        <w:gridCol w:w="2340"/>
        <w:gridCol w:w="2280"/>
        <w:gridCol w:w="1660"/>
        <w:gridCol w:w="1800"/>
      </w:tblGrid>
      <w:tr w:rsidR="00782602" w:rsidRPr="00D11537" w14:paraId="2D8A1A22" w14:textId="77777777" w:rsidTr="00695A62">
        <w:trPr>
          <w:trHeight w:val="708"/>
        </w:trPr>
        <w:tc>
          <w:tcPr>
            <w:tcW w:w="2340" w:type="dxa"/>
            <w:tcBorders>
              <w:top w:val="nil"/>
              <w:left w:val="nil"/>
              <w:bottom w:val="nil"/>
              <w:right w:val="nil"/>
            </w:tcBorders>
            <w:shd w:val="clear" w:color="000000" w:fill="FFFFFF"/>
            <w:noWrap/>
            <w:vAlign w:val="center"/>
            <w:hideMark/>
          </w:tcPr>
          <w:p w14:paraId="040D583A" w14:textId="77777777" w:rsidR="00782602" w:rsidRPr="00D11537" w:rsidRDefault="00782602" w:rsidP="00695A62">
            <w:pPr>
              <w:spacing w:after="0" w:line="240" w:lineRule="auto"/>
              <w:jc w:val="center"/>
              <w:rPr>
                <w:rFonts w:ascii="Calibri" w:eastAsia="Times New Roman" w:hAnsi="Calibri" w:cs="Calibri"/>
                <w:b/>
                <w:bCs/>
                <w:color w:val="000000"/>
                <w:sz w:val="18"/>
                <w:szCs w:val="18"/>
                <w:lang w:eastAsia="en-GB"/>
              </w:rPr>
            </w:pPr>
            <w:r w:rsidRPr="00D11537">
              <w:rPr>
                <w:rFonts w:ascii="Calibri" w:eastAsia="Times New Roman" w:hAnsi="Calibri" w:cs="Calibri"/>
                <w:b/>
                <w:bCs/>
                <w:color w:val="000000"/>
                <w:sz w:val="18"/>
                <w:szCs w:val="18"/>
                <w:lang w:eastAsia="en-GB"/>
              </w:rPr>
              <w:lastRenderedPageBreak/>
              <w:t> </w:t>
            </w:r>
          </w:p>
        </w:tc>
        <w:tc>
          <w:tcPr>
            <w:tcW w:w="2280" w:type="dxa"/>
            <w:tcBorders>
              <w:top w:val="nil"/>
              <w:left w:val="nil"/>
              <w:bottom w:val="nil"/>
              <w:right w:val="nil"/>
            </w:tcBorders>
            <w:shd w:val="clear" w:color="000000" w:fill="C9C9C9"/>
            <w:vAlign w:val="center"/>
            <w:hideMark/>
          </w:tcPr>
          <w:p w14:paraId="0EFE5C79" w14:textId="77777777" w:rsidR="00782602" w:rsidRPr="00D11537" w:rsidRDefault="00782602" w:rsidP="00695A62">
            <w:pPr>
              <w:spacing w:after="0" w:line="240" w:lineRule="auto"/>
              <w:jc w:val="center"/>
              <w:rPr>
                <w:rFonts w:ascii="Calibri" w:eastAsia="Times New Roman" w:hAnsi="Calibri" w:cs="Calibri"/>
                <w:b/>
                <w:bCs/>
                <w:color w:val="000000"/>
                <w:sz w:val="18"/>
                <w:szCs w:val="18"/>
                <w:lang w:eastAsia="en-GB"/>
              </w:rPr>
            </w:pPr>
            <w:r w:rsidRPr="00D11537">
              <w:rPr>
                <w:rFonts w:ascii="Calibri" w:eastAsia="Times New Roman" w:hAnsi="Calibri" w:cs="Calibri"/>
                <w:b/>
                <w:bCs/>
                <w:color w:val="000000"/>
                <w:sz w:val="18"/>
                <w:szCs w:val="18"/>
                <w:lang w:eastAsia="en-GB"/>
              </w:rPr>
              <w:t>Movement-related</w:t>
            </w:r>
            <w:r w:rsidRPr="00D11537">
              <w:rPr>
                <w:rFonts w:ascii="Calibri" w:eastAsia="Times New Roman" w:hAnsi="Calibri" w:cs="Calibri"/>
                <w:b/>
                <w:bCs/>
                <w:color w:val="000000"/>
                <w:sz w:val="18"/>
                <w:szCs w:val="18"/>
                <w:lang w:eastAsia="en-GB"/>
              </w:rPr>
              <w:br/>
              <w:t>gamma ERS</w:t>
            </w:r>
          </w:p>
        </w:tc>
        <w:tc>
          <w:tcPr>
            <w:tcW w:w="1660" w:type="dxa"/>
            <w:tcBorders>
              <w:top w:val="nil"/>
              <w:left w:val="nil"/>
              <w:bottom w:val="nil"/>
              <w:right w:val="nil"/>
            </w:tcBorders>
            <w:shd w:val="clear" w:color="000000" w:fill="C9C9C9"/>
            <w:vAlign w:val="center"/>
            <w:hideMark/>
          </w:tcPr>
          <w:p w14:paraId="4F2E58A9" w14:textId="77777777" w:rsidR="00782602" w:rsidRPr="00D11537" w:rsidRDefault="00782602" w:rsidP="00695A62">
            <w:pPr>
              <w:spacing w:after="0" w:line="240" w:lineRule="auto"/>
              <w:jc w:val="center"/>
              <w:rPr>
                <w:rFonts w:ascii="Calibri" w:eastAsia="Times New Roman" w:hAnsi="Calibri" w:cs="Calibri"/>
                <w:b/>
                <w:bCs/>
                <w:color w:val="000000"/>
                <w:sz w:val="18"/>
                <w:szCs w:val="18"/>
                <w:lang w:eastAsia="en-GB"/>
              </w:rPr>
            </w:pPr>
            <w:r w:rsidRPr="00D11537">
              <w:rPr>
                <w:rFonts w:ascii="Calibri" w:eastAsia="Times New Roman" w:hAnsi="Calibri" w:cs="Calibri"/>
                <w:b/>
                <w:bCs/>
                <w:color w:val="000000"/>
                <w:sz w:val="18"/>
                <w:szCs w:val="18"/>
                <w:lang w:eastAsia="en-GB"/>
              </w:rPr>
              <w:t xml:space="preserve">DBS-induced </w:t>
            </w:r>
            <w:r w:rsidRPr="00D11537">
              <w:rPr>
                <w:rFonts w:ascii="Calibri" w:eastAsia="Times New Roman" w:hAnsi="Calibri" w:cs="Calibri"/>
                <w:b/>
                <w:bCs/>
                <w:color w:val="000000"/>
                <w:sz w:val="18"/>
                <w:szCs w:val="18"/>
                <w:lang w:eastAsia="en-GB"/>
              </w:rPr>
              <w:br/>
              <w:t>FTG</w:t>
            </w:r>
          </w:p>
        </w:tc>
        <w:tc>
          <w:tcPr>
            <w:tcW w:w="1800" w:type="dxa"/>
            <w:tcBorders>
              <w:top w:val="nil"/>
              <w:left w:val="nil"/>
              <w:bottom w:val="nil"/>
              <w:right w:val="nil"/>
            </w:tcBorders>
            <w:shd w:val="clear" w:color="000000" w:fill="C9C9C9"/>
            <w:vAlign w:val="center"/>
            <w:hideMark/>
          </w:tcPr>
          <w:p w14:paraId="400C28E8" w14:textId="77777777" w:rsidR="00782602" w:rsidRPr="00D11537" w:rsidRDefault="00782602" w:rsidP="00695A62">
            <w:pPr>
              <w:spacing w:after="0" w:line="240" w:lineRule="auto"/>
              <w:jc w:val="center"/>
              <w:rPr>
                <w:rFonts w:ascii="Calibri" w:eastAsia="Times New Roman" w:hAnsi="Calibri" w:cs="Calibri"/>
                <w:b/>
                <w:bCs/>
                <w:color w:val="000000"/>
                <w:sz w:val="18"/>
                <w:szCs w:val="18"/>
                <w:lang w:eastAsia="en-GB"/>
              </w:rPr>
            </w:pPr>
            <w:r w:rsidRPr="00D11537">
              <w:rPr>
                <w:rFonts w:ascii="Calibri" w:eastAsia="Times New Roman" w:hAnsi="Calibri" w:cs="Calibri"/>
                <w:b/>
                <w:bCs/>
                <w:color w:val="000000"/>
                <w:sz w:val="18"/>
                <w:szCs w:val="18"/>
                <w:lang w:eastAsia="en-GB"/>
              </w:rPr>
              <w:t xml:space="preserve">Levodopa-induced </w:t>
            </w:r>
            <w:r w:rsidRPr="00D11537">
              <w:rPr>
                <w:rFonts w:ascii="Calibri" w:eastAsia="Times New Roman" w:hAnsi="Calibri" w:cs="Calibri"/>
                <w:b/>
                <w:bCs/>
                <w:color w:val="000000"/>
                <w:sz w:val="18"/>
                <w:szCs w:val="18"/>
                <w:lang w:eastAsia="en-GB"/>
              </w:rPr>
              <w:br/>
              <w:t>FTG</w:t>
            </w:r>
          </w:p>
        </w:tc>
      </w:tr>
      <w:tr w:rsidR="00782602" w:rsidRPr="00D11537" w14:paraId="026832C1" w14:textId="77777777" w:rsidTr="00695A62">
        <w:trPr>
          <w:trHeight w:val="1272"/>
        </w:trPr>
        <w:tc>
          <w:tcPr>
            <w:tcW w:w="2340" w:type="dxa"/>
            <w:tcBorders>
              <w:top w:val="nil"/>
              <w:left w:val="nil"/>
              <w:bottom w:val="nil"/>
              <w:right w:val="nil"/>
            </w:tcBorders>
            <w:shd w:val="clear" w:color="000000" w:fill="C9C9C9"/>
            <w:vAlign w:val="center"/>
            <w:hideMark/>
          </w:tcPr>
          <w:p w14:paraId="261959A1" w14:textId="77777777" w:rsidR="00782602" w:rsidRPr="00D11537" w:rsidRDefault="00782602" w:rsidP="00695A62">
            <w:pPr>
              <w:spacing w:after="0" w:line="240" w:lineRule="auto"/>
              <w:jc w:val="center"/>
              <w:rPr>
                <w:rFonts w:ascii="Calibri" w:eastAsia="Times New Roman" w:hAnsi="Calibri" w:cs="Calibri"/>
                <w:b/>
                <w:bCs/>
                <w:color w:val="000000"/>
                <w:sz w:val="18"/>
                <w:szCs w:val="18"/>
                <w:lang w:eastAsia="en-GB"/>
              </w:rPr>
            </w:pPr>
            <w:r w:rsidRPr="00D11537">
              <w:rPr>
                <w:rFonts w:ascii="Calibri" w:eastAsia="Times New Roman" w:hAnsi="Calibri" w:cs="Calibri"/>
                <w:b/>
                <w:bCs/>
                <w:color w:val="000000"/>
                <w:sz w:val="18"/>
                <w:szCs w:val="18"/>
                <w:lang w:eastAsia="en-GB"/>
              </w:rPr>
              <w:t>duration</w:t>
            </w:r>
            <w:r w:rsidRPr="00D11537">
              <w:rPr>
                <w:rFonts w:ascii="Calibri" w:eastAsia="Times New Roman" w:hAnsi="Calibri" w:cs="Calibri"/>
                <w:b/>
                <w:bCs/>
                <w:color w:val="000000"/>
                <w:sz w:val="18"/>
                <w:szCs w:val="18"/>
                <w:lang w:eastAsia="en-GB"/>
              </w:rPr>
              <w:br/>
              <w:t>(after MO or DBS stop in sec)</w:t>
            </w:r>
          </w:p>
        </w:tc>
        <w:tc>
          <w:tcPr>
            <w:tcW w:w="2280" w:type="dxa"/>
            <w:tcBorders>
              <w:top w:val="nil"/>
              <w:left w:val="nil"/>
              <w:bottom w:val="nil"/>
              <w:right w:val="nil"/>
            </w:tcBorders>
            <w:shd w:val="clear" w:color="000000" w:fill="FFFFFF"/>
            <w:vAlign w:val="center"/>
            <w:hideMark/>
          </w:tcPr>
          <w:p w14:paraId="35902FB5" w14:textId="77777777" w:rsidR="00782602" w:rsidRPr="00D11537" w:rsidRDefault="00782602" w:rsidP="00695A62">
            <w:pPr>
              <w:spacing w:after="0" w:line="240" w:lineRule="auto"/>
              <w:jc w:val="center"/>
              <w:rPr>
                <w:rFonts w:ascii="Calibri" w:eastAsia="Times New Roman" w:hAnsi="Calibri" w:cs="Calibri"/>
                <w:color w:val="000000"/>
                <w:sz w:val="18"/>
                <w:szCs w:val="18"/>
                <w:lang w:eastAsia="en-GB"/>
              </w:rPr>
            </w:pPr>
            <w:r w:rsidRPr="00D11537">
              <w:rPr>
                <w:rFonts w:ascii="Calibri" w:eastAsia="Times New Roman" w:hAnsi="Calibri" w:cs="Calibri"/>
                <w:color w:val="000000"/>
                <w:sz w:val="18"/>
                <w:szCs w:val="18"/>
                <w:lang w:eastAsia="en-GB"/>
              </w:rPr>
              <w:t>1.33</w:t>
            </w:r>
            <w:r w:rsidRPr="00D11537">
              <w:rPr>
                <w:rFonts w:ascii="Calibri" w:eastAsia="Times New Roman" w:hAnsi="Calibri" w:cs="Calibri"/>
                <w:color w:val="000000"/>
                <w:sz w:val="18"/>
                <w:szCs w:val="18"/>
                <w:lang w:eastAsia="en-GB"/>
              </w:rPr>
              <w:br/>
              <w:t>[1.27 - 1.39]</w:t>
            </w:r>
          </w:p>
        </w:tc>
        <w:tc>
          <w:tcPr>
            <w:tcW w:w="1660" w:type="dxa"/>
            <w:tcBorders>
              <w:top w:val="nil"/>
              <w:left w:val="nil"/>
              <w:bottom w:val="nil"/>
              <w:right w:val="nil"/>
            </w:tcBorders>
            <w:shd w:val="clear" w:color="000000" w:fill="FFFFFF"/>
            <w:vAlign w:val="center"/>
            <w:hideMark/>
          </w:tcPr>
          <w:p w14:paraId="778311C3" w14:textId="77777777" w:rsidR="00782602" w:rsidRPr="00D11537" w:rsidRDefault="00782602" w:rsidP="00695A62">
            <w:pPr>
              <w:spacing w:after="0" w:line="240" w:lineRule="auto"/>
              <w:jc w:val="center"/>
              <w:rPr>
                <w:rFonts w:ascii="Calibri" w:eastAsia="Times New Roman" w:hAnsi="Calibri" w:cs="Calibri"/>
                <w:color w:val="000000"/>
                <w:sz w:val="18"/>
                <w:szCs w:val="18"/>
                <w:lang w:eastAsia="en-GB"/>
              </w:rPr>
            </w:pPr>
            <w:r w:rsidRPr="00D11537">
              <w:rPr>
                <w:rFonts w:ascii="Calibri" w:eastAsia="Times New Roman" w:hAnsi="Calibri" w:cs="Calibri"/>
                <w:color w:val="000000"/>
                <w:sz w:val="18"/>
                <w:szCs w:val="18"/>
                <w:lang w:eastAsia="en-GB"/>
              </w:rPr>
              <w:t>24.98</w:t>
            </w:r>
            <w:r w:rsidRPr="00D11537">
              <w:rPr>
                <w:rFonts w:ascii="Calibri" w:eastAsia="Times New Roman" w:hAnsi="Calibri" w:cs="Calibri"/>
                <w:color w:val="000000"/>
                <w:sz w:val="18"/>
                <w:szCs w:val="18"/>
                <w:lang w:eastAsia="en-GB"/>
              </w:rPr>
              <w:br/>
              <w:t>[7.67 - 53.96]</w:t>
            </w:r>
          </w:p>
        </w:tc>
        <w:tc>
          <w:tcPr>
            <w:tcW w:w="1800" w:type="dxa"/>
            <w:tcBorders>
              <w:top w:val="nil"/>
              <w:left w:val="nil"/>
              <w:bottom w:val="nil"/>
              <w:right w:val="nil"/>
            </w:tcBorders>
            <w:shd w:val="clear" w:color="000000" w:fill="FFFFFF"/>
            <w:noWrap/>
            <w:vAlign w:val="center"/>
            <w:hideMark/>
          </w:tcPr>
          <w:p w14:paraId="7A4D4BF7" w14:textId="77777777" w:rsidR="00782602" w:rsidRPr="00D11537" w:rsidRDefault="00782602" w:rsidP="00695A62">
            <w:pPr>
              <w:spacing w:after="0" w:line="240" w:lineRule="auto"/>
              <w:jc w:val="center"/>
              <w:rPr>
                <w:rFonts w:ascii="Calibri" w:eastAsia="Times New Roman" w:hAnsi="Calibri" w:cs="Calibri"/>
                <w:color w:val="000000"/>
                <w:sz w:val="18"/>
                <w:szCs w:val="18"/>
                <w:lang w:eastAsia="en-GB"/>
              </w:rPr>
            </w:pPr>
            <w:r w:rsidRPr="00D11537">
              <w:rPr>
                <w:rFonts w:ascii="Calibri" w:eastAsia="Times New Roman" w:hAnsi="Calibri" w:cs="Calibri"/>
                <w:color w:val="000000"/>
                <w:sz w:val="18"/>
                <w:szCs w:val="18"/>
                <w:lang w:eastAsia="en-GB"/>
              </w:rPr>
              <w:t>n.a.</w:t>
            </w:r>
          </w:p>
        </w:tc>
      </w:tr>
      <w:tr w:rsidR="00782602" w:rsidRPr="00D11537" w14:paraId="738B3A2A" w14:textId="77777777" w:rsidTr="00695A62">
        <w:trPr>
          <w:trHeight w:val="912"/>
        </w:trPr>
        <w:tc>
          <w:tcPr>
            <w:tcW w:w="2340" w:type="dxa"/>
            <w:tcBorders>
              <w:top w:val="nil"/>
              <w:left w:val="nil"/>
              <w:bottom w:val="nil"/>
              <w:right w:val="nil"/>
            </w:tcBorders>
            <w:shd w:val="clear" w:color="000000" w:fill="C9C9C9"/>
            <w:vAlign w:val="center"/>
            <w:hideMark/>
          </w:tcPr>
          <w:p w14:paraId="726FB881" w14:textId="77777777" w:rsidR="00782602" w:rsidRPr="00D11537" w:rsidRDefault="00782602" w:rsidP="00695A62">
            <w:pPr>
              <w:spacing w:after="0" w:line="240" w:lineRule="auto"/>
              <w:jc w:val="center"/>
              <w:rPr>
                <w:rFonts w:ascii="Calibri" w:eastAsia="Times New Roman" w:hAnsi="Calibri" w:cs="Calibri"/>
                <w:b/>
                <w:bCs/>
                <w:color w:val="000000"/>
                <w:sz w:val="18"/>
                <w:szCs w:val="18"/>
                <w:lang w:eastAsia="en-GB"/>
              </w:rPr>
            </w:pPr>
            <w:r w:rsidRPr="00D11537">
              <w:rPr>
                <w:rFonts w:ascii="Calibri" w:eastAsia="Times New Roman" w:hAnsi="Calibri" w:cs="Calibri"/>
                <w:b/>
                <w:bCs/>
                <w:color w:val="000000"/>
                <w:sz w:val="18"/>
                <w:szCs w:val="18"/>
                <w:lang w:eastAsia="en-GB"/>
              </w:rPr>
              <w:t>amplitude</w:t>
            </w:r>
            <w:r w:rsidRPr="00D11537">
              <w:rPr>
                <w:rFonts w:ascii="Calibri" w:eastAsia="Times New Roman" w:hAnsi="Calibri" w:cs="Calibri"/>
                <w:b/>
                <w:bCs/>
                <w:color w:val="000000"/>
                <w:sz w:val="18"/>
                <w:szCs w:val="18"/>
                <w:lang w:eastAsia="en-GB"/>
              </w:rPr>
              <w:br/>
              <w:t>(% change from baseline)</w:t>
            </w:r>
          </w:p>
        </w:tc>
        <w:tc>
          <w:tcPr>
            <w:tcW w:w="2280" w:type="dxa"/>
            <w:tcBorders>
              <w:top w:val="nil"/>
              <w:left w:val="nil"/>
              <w:bottom w:val="nil"/>
              <w:right w:val="nil"/>
            </w:tcBorders>
            <w:shd w:val="clear" w:color="000000" w:fill="FFFFFF"/>
            <w:vAlign w:val="center"/>
            <w:hideMark/>
          </w:tcPr>
          <w:p w14:paraId="43061504" w14:textId="77777777" w:rsidR="00782602" w:rsidRPr="00D11537" w:rsidRDefault="00782602" w:rsidP="00695A62">
            <w:pPr>
              <w:spacing w:after="0" w:line="240" w:lineRule="auto"/>
              <w:jc w:val="center"/>
              <w:rPr>
                <w:rFonts w:ascii="Calibri" w:eastAsia="Times New Roman" w:hAnsi="Calibri" w:cs="Calibri"/>
                <w:color w:val="000000"/>
                <w:sz w:val="18"/>
                <w:szCs w:val="18"/>
                <w:lang w:eastAsia="en-GB"/>
              </w:rPr>
            </w:pPr>
            <w:r w:rsidRPr="00D11537">
              <w:rPr>
                <w:rFonts w:ascii="Calibri" w:eastAsia="Times New Roman" w:hAnsi="Calibri" w:cs="Calibri"/>
                <w:color w:val="000000"/>
                <w:sz w:val="18"/>
                <w:szCs w:val="18"/>
                <w:lang w:eastAsia="en-GB"/>
              </w:rPr>
              <w:t>27.07</w:t>
            </w:r>
            <w:r w:rsidRPr="00D11537">
              <w:rPr>
                <w:rFonts w:ascii="Calibri" w:eastAsia="Times New Roman" w:hAnsi="Calibri" w:cs="Calibri"/>
                <w:color w:val="000000"/>
                <w:sz w:val="18"/>
                <w:szCs w:val="18"/>
                <w:lang w:eastAsia="en-GB"/>
              </w:rPr>
              <w:br/>
              <w:t>[25.51 - 28.64]</w:t>
            </w:r>
          </w:p>
        </w:tc>
        <w:tc>
          <w:tcPr>
            <w:tcW w:w="1660" w:type="dxa"/>
            <w:tcBorders>
              <w:top w:val="nil"/>
              <w:left w:val="nil"/>
              <w:bottom w:val="nil"/>
              <w:right w:val="nil"/>
            </w:tcBorders>
            <w:shd w:val="clear" w:color="000000" w:fill="FFFFFF"/>
            <w:vAlign w:val="center"/>
            <w:hideMark/>
          </w:tcPr>
          <w:p w14:paraId="5B611770" w14:textId="77777777" w:rsidR="00782602" w:rsidRPr="00D11537" w:rsidRDefault="00782602" w:rsidP="00695A62">
            <w:pPr>
              <w:spacing w:after="0" w:line="240" w:lineRule="auto"/>
              <w:jc w:val="center"/>
              <w:rPr>
                <w:rFonts w:ascii="Calibri" w:eastAsia="Times New Roman" w:hAnsi="Calibri" w:cs="Calibri"/>
                <w:color w:val="000000"/>
                <w:sz w:val="18"/>
                <w:szCs w:val="18"/>
                <w:lang w:eastAsia="en-GB"/>
              </w:rPr>
            </w:pPr>
            <w:r w:rsidRPr="00D11537">
              <w:rPr>
                <w:rFonts w:ascii="Calibri" w:eastAsia="Times New Roman" w:hAnsi="Calibri" w:cs="Calibri"/>
                <w:color w:val="000000"/>
                <w:sz w:val="18"/>
                <w:szCs w:val="18"/>
                <w:lang w:eastAsia="en-GB"/>
              </w:rPr>
              <w:t>88.94</w:t>
            </w:r>
            <w:r w:rsidRPr="00D11537">
              <w:rPr>
                <w:rFonts w:ascii="Calibri" w:eastAsia="Times New Roman" w:hAnsi="Calibri" w:cs="Calibri"/>
                <w:color w:val="000000"/>
                <w:sz w:val="18"/>
                <w:szCs w:val="18"/>
                <w:lang w:eastAsia="en-GB"/>
              </w:rPr>
              <w:br/>
              <w:t>[44.78 - 198.41]</w:t>
            </w:r>
          </w:p>
        </w:tc>
        <w:tc>
          <w:tcPr>
            <w:tcW w:w="1800" w:type="dxa"/>
            <w:tcBorders>
              <w:top w:val="nil"/>
              <w:left w:val="nil"/>
              <w:bottom w:val="nil"/>
              <w:right w:val="nil"/>
            </w:tcBorders>
            <w:shd w:val="clear" w:color="000000" w:fill="FFFFFF"/>
            <w:noWrap/>
            <w:vAlign w:val="center"/>
            <w:hideMark/>
          </w:tcPr>
          <w:p w14:paraId="36CD0D7D" w14:textId="77777777" w:rsidR="00782602" w:rsidRPr="00D11537" w:rsidRDefault="00782602" w:rsidP="00695A62">
            <w:pPr>
              <w:spacing w:after="0" w:line="240" w:lineRule="auto"/>
              <w:jc w:val="center"/>
              <w:rPr>
                <w:rFonts w:ascii="Calibri" w:eastAsia="Times New Roman" w:hAnsi="Calibri" w:cs="Calibri"/>
                <w:color w:val="000000"/>
                <w:sz w:val="18"/>
                <w:szCs w:val="18"/>
                <w:lang w:eastAsia="en-GB"/>
              </w:rPr>
            </w:pPr>
            <w:r w:rsidRPr="00D11537">
              <w:rPr>
                <w:rFonts w:ascii="Calibri" w:eastAsia="Times New Roman" w:hAnsi="Calibri" w:cs="Calibri"/>
                <w:color w:val="000000"/>
                <w:sz w:val="18"/>
                <w:szCs w:val="18"/>
                <w:lang w:eastAsia="en-GB"/>
              </w:rPr>
              <w:t>n.a.</w:t>
            </w:r>
          </w:p>
        </w:tc>
      </w:tr>
      <w:tr w:rsidR="00782602" w:rsidRPr="00D11537" w14:paraId="4DD4FBCF" w14:textId="77777777" w:rsidTr="00695A62">
        <w:trPr>
          <w:trHeight w:val="924"/>
        </w:trPr>
        <w:tc>
          <w:tcPr>
            <w:tcW w:w="2340" w:type="dxa"/>
            <w:tcBorders>
              <w:top w:val="nil"/>
              <w:left w:val="nil"/>
              <w:bottom w:val="nil"/>
              <w:right w:val="nil"/>
            </w:tcBorders>
            <w:shd w:val="clear" w:color="000000" w:fill="C9C9C9"/>
            <w:vAlign w:val="center"/>
            <w:hideMark/>
          </w:tcPr>
          <w:p w14:paraId="3F436195" w14:textId="77777777" w:rsidR="00782602" w:rsidRPr="00D11537" w:rsidRDefault="00782602" w:rsidP="00695A62">
            <w:pPr>
              <w:spacing w:after="0" w:line="240" w:lineRule="auto"/>
              <w:jc w:val="center"/>
              <w:rPr>
                <w:rFonts w:ascii="Calibri" w:eastAsia="Times New Roman" w:hAnsi="Calibri" w:cs="Calibri"/>
                <w:b/>
                <w:bCs/>
                <w:color w:val="000000"/>
                <w:sz w:val="18"/>
                <w:szCs w:val="18"/>
                <w:lang w:eastAsia="en-GB"/>
              </w:rPr>
            </w:pPr>
            <w:r w:rsidRPr="00D11537">
              <w:rPr>
                <w:rFonts w:ascii="Calibri" w:eastAsia="Times New Roman" w:hAnsi="Calibri" w:cs="Calibri"/>
                <w:b/>
                <w:bCs/>
                <w:color w:val="000000"/>
                <w:sz w:val="18"/>
                <w:szCs w:val="18"/>
                <w:lang w:eastAsia="en-GB"/>
              </w:rPr>
              <w:t>frequency</w:t>
            </w:r>
            <w:r w:rsidRPr="00D11537">
              <w:rPr>
                <w:rFonts w:ascii="Calibri" w:eastAsia="Times New Roman" w:hAnsi="Calibri" w:cs="Calibri"/>
                <w:b/>
                <w:bCs/>
                <w:color w:val="000000"/>
                <w:sz w:val="18"/>
                <w:szCs w:val="18"/>
                <w:lang w:eastAsia="en-GB"/>
              </w:rPr>
              <w:br/>
              <w:t>(Hz)</w:t>
            </w:r>
          </w:p>
        </w:tc>
        <w:tc>
          <w:tcPr>
            <w:tcW w:w="2280" w:type="dxa"/>
            <w:tcBorders>
              <w:top w:val="nil"/>
              <w:left w:val="nil"/>
              <w:bottom w:val="nil"/>
              <w:right w:val="nil"/>
            </w:tcBorders>
            <w:shd w:val="clear" w:color="000000" w:fill="FFFFFF"/>
            <w:vAlign w:val="center"/>
            <w:hideMark/>
          </w:tcPr>
          <w:p w14:paraId="17036294" w14:textId="77777777" w:rsidR="00782602" w:rsidRPr="00D11537" w:rsidRDefault="00782602" w:rsidP="00695A62">
            <w:pPr>
              <w:spacing w:after="0" w:line="240" w:lineRule="auto"/>
              <w:jc w:val="center"/>
              <w:rPr>
                <w:rFonts w:ascii="Calibri" w:eastAsia="Times New Roman" w:hAnsi="Calibri" w:cs="Calibri"/>
                <w:color w:val="000000"/>
                <w:sz w:val="18"/>
                <w:szCs w:val="18"/>
                <w:lang w:eastAsia="en-GB"/>
              </w:rPr>
            </w:pPr>
            <w:r w:rsidRPr="00D11537">
              <w:rPr>
                <w:rFonts w:ascii="Calibri" w:eastAsia="Times New Roman" w:hAnsi="Calibri" w:cs="Calibri"/>
                <w:color w:val="000000"/>
                <w:sz w:val="18"/>
                <w:szCs w:val="18"/>
                <w:lang w:eastAsia="en-GB"/>
              </w:rPr>
              <w:t>59.54</w:t>
            </w:r>
            <w:r w:rsidRPr="00D11537">
              <w:rPr>
                <w:rFonts w:ascii="Calibri" w:eastAsia="Times New Roman" w:hAnsi="Calibri" w:cs="Calibri"/>
                <w:color w:val="000000"/>
                <w:sz w:val="18"/>
                <w:szCs w:val="18"/>
                <w:lang w:eastAsia="en-GB"/>
              </w:rPr>
              <w:br/>
              <w:t>[58.67 - 60.42]</w:t>
            </w:r>
          </w:p>
        </w:tc>
        <w:tc>
          <w:tcPr>
            <w:tcW w:w="1660" w:type="dxa"/>
            <w:tcBorders>
              <w:top w:val="nil"/>
              <w:left w:val="nil"/>
              <w:bottom w:val="nil"/>
              <w:right w:val="nil"/>
            </w:tcBorders>
            <w:shd w:val="clear" w:color="000000" w:fill="FFFFFF"/>
            <w:vAlign w:val="center"/>
            <w:hideMark/>
          </w:tcPr>
          <w:p w14:paraId="77E98C3F" w14:textId="77777777" w:rsidR="00782602" w:rsidRPr="00D11537" w:rsidRDefault="00782602" w:rsidP="00695A62">
            <w:pPr>
              <w:spacing w:after="0" w:line="240" w:lineRule="auto"/>
              <w:jc w:val="center"/>
              <w:rPr>
                <w:rFonts w:ascii="Calibri" w:eastAsia="Times New Roman" w:hAnsi="Calibri" w:cs="Calibri"/>
                <w:color w:val="000000"/>
                <w:sz w:val="18"/>
                <w:szCs w:val="18"/>
                <w:lang w:eastAsia="en-GB"/>
              </w:rPr>
            </w:pPr>
            <w:r w:rsidRPr="00D11537">
              <w:rPr>
                <w:rFonts w:ascii="Calibri" w:eastAsia="Times New Roman" w:hAnsi="Calibri" w:cs="Calibri"/>
                <w:color w:val="000000"/>
                <w:sz w:val="18"/>
                <w:szCs w:val="18"/>
                <w:lang w:eastAsia="en-GB"/>
              </w:rPr>
              <w:t>78.79</w:t>
            </w:r>
            <w:r w:rsidRPr="00D11537">
              <w:rPr>
                <w:rFonts w:ascii="Calibri" w:eastAsia="Times New Roman" w:hAnsi="Calibri" w:cs="Calibri"/>
                <w:color w:val="000000"/>
                <w:sz w:val="18"/>
                <w:szCs w:val="18"/>
                <w:lang w:eastAsia="en-GB"/>
              </w:rPr>
              <w:br/>
              <w:t>[74.90 - 82.71]</w:t>
            </w:r>
          </w:p>
        </w:tc>
        <w:tc>
          <w:tcPr>
            <w:tcW w:w="1800" w:type="dxa"/>
            <w:tcBorders>
              <w:top w:val="nil"/>
              <w:left w:val="nil"/>
              <w:bottom w:val="nil"/>
              <w:right w:val="nil"/>
            </w:tcBorders>
            <w:shd w:val="clear" w:color="000000" w:fill="FFFFFF"/>
            <w:vAlign w:val="center"/>
            <w:hideMark/>
          </w:tcPr>
          <w:p w14:paraId="55B64DD6" w14:textId="77777777" w:rsidR="00782602" w:rsidRPr="00D11537" w:rsidRDefault="00782602" w:rsidP="00695A62">
            <w:pPr>
              <w:spacing w:after="0" w:line="240" w:lineRule="auto"/>
              <w:jc w:val="center"/>
              <w:rPr>
                <w:rFonts w:ascii="Calibri" w:eastAsia="Times New Roman" w:hAnsi="Calibri" w:cs="Calibri"/>
                <w:color w:val="000000"/>
                <w:sz w:val="18"/>
                <w:szCs w:val="18"/>
                <w:lang w:eastAsia="en-GB"/>
              </w:rPr>
            </w:pPr>
            <w:r w:rsidRPr="00D11537">
              <w:rPr>
                <w:rFonts w:ascii="Calibri" w:eastAsia="Times New Roman" w:hAnsi="Calibri" w:cs="Calibri"/>
                <w:color w:val="000000"/>
                <w:sz w:val="18"/>
                <w:szCs w:val="18"/>
                <w:lang w:eastAsia="en-GB"/>
              </w:rPr>
              <w:t>76.03</w:t>
            </w:r>
            <w:r w:rsidRPr="00D11537">
              <w:rPr>
                <w:rFonts w:ascii="Calibri" w:eastAsia="Times New Roman" w:hAnsi="Calibri" w:cs="Calibri"/>
                <w:color w:val="000000"/>
                <w:sz w:val="18"/>
                <w:szCs w:val="18"/>
                <w:lang w:eastAsia="en-GB"/>
              </w:rPr>
              <w:br/>
              <w:t>[68.15 - 84.55]</w:t>
            </w:r>
          </w:p>
        </w:tc>
      </w:tr>
      <w:tr w:rsidR="00782602" w:rsidRPr="00D11537" w14:paraId="0FB26DD6" w14:textId="77777777" w:rsidTr="00695A62">
        <w:trPr>
          <w:trHeight w:val="852"/>
        </w:trPr>
        <w:tc>
          <w:tcPr>
            <w:tcW w:w="2340" w:type="dxa"/>
            <w:tcBorders>
              <w:top w:val="nil"/>
              <w:left w:val="nil"/>
              <w:bottom w:val="nil"/>
              <w:right w:val="nil"/>
            </w:tcBorders>
            <w:shd w:val="clear" w:color="000000" w:fill="C9C9C9"/>
            <w:vAlign w:val="center"/>
            <w:hideMark/>
          </w:tcPr>
          <w:p w14:paraId="7ECD11B5" w14:textId="77777777" w:rsidR="00782602" w:rsidRPr="00D11537" w:rsidRDefault="00782602" w:rsidP="00695A62">
            <w:pPr>
              <w:spacing w:after="0" w:line="240" w:lineRule="auto"/>
              <w:jc w:val="center"/>
              <w:rPr>
                <w:rFonts w:ascii="Calibri" w:eastAsia="Times New Roman" w:hAnsi="Calibri" w:cs="Calibri"/>
                <w:b/>
                <w:bCs/>
                <w:color w:val="000000"/>
                <w:sz w:val="18"/>
                <w:szCs w:val="18"/>
                <w:lang w:eastAsia="en-GB"/>
              </w:rPr>
            </w:pPr>
            <w:r w:rsidRPr="00D11537">
              <w:rPr>
                <w:rFonts w:ascii="Calibri" w:eastAsia="Times New Roman" w:hAnsi="Calibri" w:cs="Calibri"/>
                <w:b/>
                <w:bCs/>
                <w:color w:val="000000"/>
                <w:sz w:val="18"/>
                <w:szCs w:val="18"/>
                <w:lang w:eastAsia="en-GB"/>
              </w:rPr>
              <w:t>mean peak width</w:t>
            </w:r>
            <w:r w:rsidRPr="00D11537">
              <w:rPr>
                <w:rFonts w:ascii="Calibri" w:eastAsia="Times New Roman" w:hAnsi="Calibri" w:cs="Calibri"/>
                <w:b/>
                <w:bCs/>
                <w:color w:val="000000"/>
                <w:sz w:val="18"/>
                <w:szCs w:val="18"/>
                <w:lang w:eastAsia="en-GB"/>
              </w:rPr>
              <w:br/>
              <w:t>(half-prominence in Hz)</w:t>
            </w:r>
          </w:p>
        </w:tc>
        <w:tc>
          <w:tcPr>
            <w:tcW w:w="2280" w:type="dxa"/>
            <w:tcBorders>
              <w:top w:val="nil"/>
              <w:left w:val="nil"/>
              <w:bottom w:val="nil"/>
              <w:right w:val="nil"/>
            </w:tcBorders>
            <w:shd w:val="clear" w:color="000000" w:fill="FFFFFF"/>
            <w:vAlign w:val="center"/>
            <w:hideMark/>
          </w:tcPr>
          <w:p w14:paraId="1C2D40F8" w14:textId="77777777" w:rsidR="00782602" w:rsidRPr="00D11537" w:rsidRDefault="00782602" w:rsidP="00695A62">
            <w:pPr>
              <w:spacing w:after="0" w:line="240" w:lineRule="auto"/>
              <w:jc w:val="center"/>
              <w:rPr>
                <w:rFonts w:ascii="Calibri" w:eastAsia="Times New Roman" w:hAnsi="Calibri" w:cs="Calibri"/>
                <w:color w:val="000000"/>
                <w:sz w:val="18"/>
                <w:szCs w:val="18"/>
                <w:lang w:eastAsia="en-GB"/>
              </w:rPr>
            </w:pPr>
            <w:r w:rsidRPr="00D11537">
              <w:rPr>
                <w:rFonts w:ascii="Calibri" w:eastAsia="Times New Roman" w:hAnsi="Calibri" w:cs="Calibri"/>
                <w:color w:val="000000"/>
                <w:sz w:val="18"/>
                <w:szCs w:val="18"/>
                <w:lang w:eastAsia="en-GB"/>
              </w:rPr>
              <w:t>7.89</w:t>
            </w:r>
            <w:r w:rsidRPr="00D11537">
              <w:rPr>
                <w:rFonts w:ascii="Calibri" w:eastAsia="Times New Roman" w:hAnsi="Calibri" w:cs="Calibri"/>
                <w:color w:val="000000"/>
                <w:sz w:val="18"/>
                <w:szCs w:val="18"/>
                <w:lang w:eastAsia="en-GB"/>
              </w:rPr>
              <w:br/>
              <w:t>[7.09 - 8.70]</w:t>
            </w:r>
          </w:p>
        </w:tc>
        <w:tc>
          <w:tcPr>
            <w:tcW w:w="1660" w:type="dxa"/>
            <w:tcBorders>
              <w:top w:val="nil"/>
              <w:left w:val="nil"/>
              <w:bottom w:val="nil"/>
              <w:right w:val="nil"/>
            </w:tcBorders>
            <w:shd w:val="clear" w:color="000000" w:fill="FFFFFF"/>
            <w:vAlign w:val="center"/>
            <w:hideMark/>
          </w:tcPr>
          <w:p w14:paraId="0F223972" w14:textId="77777777" w:rsidR="00782602" w:rsidRPr="00D11537" w:rsidRDefault="00782602" w:rsidP="00695A62">
            <w:pPr>
              <w:spacing w:after="0" w:line="240" w:lineRule="auto"/>
              <w:jc w:val="center"/>
              <w:rPr>
                <w:rFonts w:ascii="Calibri" w:eastAsia="Times New Roman" w:hAnsi="Calibri" w:cs="Calibri"/>
                <w:color w:val="000000"/>
                <w:sz w:val="18"/>
                <w:szCs w:val="18"/>
                <w:lang w:eastAsia="en-GB"/>
              </w:rPr>
            </w:pPr>
            <w:r w:rsidRPr="00D11537">
              <w:rPr>
                <w:rFonts w:ascii="Calibri" w:eastAsia="Times New Roman" w:hAnsi="Calibri" w:cs="Calibri"/>
                <w:color w:val="000000"/>
                <w:sz w:val="18"/>
                <w:szCs w:val="18"/>
                <w:lang w:eastAsia="en-GB"/>
              </w:rPr>
              <w:t>4.09</w:t>
            </w:r>
            <w:r w:rsidRPr="00D11537">
              <w:rPr>
                <w:rFonts w:ascii="Calibri" w:eastAsia="Times New Roman" w:hAnsi="Calibri" w:cs="Calibri"/>
                <w:color w:val="000000"/>
                <w:sz w:val="18"/>
                <w:szCs w:val="18"/>
                <w:lang w:eastAsia="en-GB"/>
              </w:rPr>
              <w:br/>
              <w:t>[3.68 - 4.96]</w:t>
            </w:r>
          </w:p>
        </w:tc>
        <w:tc>
          <w:tcPr>
            <w:tcW w:w="1800" w:type="dxa"/>
            <w:tcBorders>
              <w:top w:val="nil"/>
              <w:left w:val="nil"/>
              <w:bottom w:val="nil"/>
              <w:right w:val="nil"/>
            </w:tcBorders>
            <w:shd w:val="clear" w:color="000000" w:fill="FFFFFF"/>
            <w:vAlign w:val="center"/>
            <w:hideMark/>
          </w:tcPr>
          <w:p w14:paraId="2F028B9A" w14:textId="77777777" w:rsidR="00782602" w:rsidRPr="00D11537" w:rsidRDefault="00782602" w:rsidP="00695A62">
            <w:pPr>
              <w:spacing w:after="0" w:line="240" w:lineRule="auto"/>
              <w:jc w:val="center"/>
              <w:rPr>
                <w:rFonts w:ascii="Calibri" w:eastAsia="Times New Roman" w:hAnsi="Calibri" w:cs="Calibri"/>
                <w:color w:val="000000"/>
                <w:sz w:val="18"/>
                <w:szCs w:val="18"/>
                <w:lang w:eastAsia="en-GB"/>
              </w:rPr>
            </w:pPr>
            <w:r w:rsidRPr="00D11537">
              <w:rPr>
                <w:rFonts w:ascii="Calibri" w:eastAsia="Times New Roman" w:hAnsi="Calibri" w:cs="Calibri"/>
                <w:color w:val="000000"/>
                <w:sz w:val="18"/>
                <w:szCs w:val="18"/>
                <w:lang w:eastAsia="en-GB"/>
              </w:rPr>
              <w:t>5.41</w:t>
            </w:r>
            <w:r w:rsidRPr="00D11537">
              <w:rPr>
                <w:rFonts w:ascii="Calibri" w:eastAsia="Times New Roman" w:hAnsi="Calibri" w:cs="Calibri"/>
                <w:color w:val="000000"/>
                <w:sz w:val="18"/>
                <w:szCs w:val="18"/>
                <w:lang w:eastAsia="en-GB"/>
              </w:rPr>
              <w:br/>
              <w:t>[3.90 - 7.24]</w:t>
            </w:r>
          </w:p>
        </w:tc>
      </w:tr>
    </w:tbl>
    <w:p w14:paraId="4B2C6AE1" w14:textId="77777777" w:rsidR="00782602" w:rsidRDefault="00782602" w:rsidP="00782602">
      <w:pPr>
        <w:spacing w:after="0" w:line="240" w:lineRule="auto"/>
        <w:rPr>
          <w:rFonts w:ascii="Times New Roman" w:hAnsi="Times New Roman" w:cs="Times New Roman"/>
        </w:rPr>
      </w:pPr>
    </w:p>
    <w:p w14:paraId="020D262A" w14:textId="77777777" w:rsidR="00782602" w:rsidRDefault="00782602" w:rsidP="00782602">
      <w:pPr>
        <w:spacing w:after="0" w:line="240" w:lineRule="auto"/>
        <w:rPr>
          <w:rFonts w:ascii="Times New Roman" w:hAnsi="Times New Roman" w:cs="Times New Roman"/>
        </w:rPr>
      </w:pPr>
    </w:p>
    <w:p w14:paraId="4D7DC65D" w14:textId="77777777" w:rsidR="00782602" w:rsidRDefault="00782602" w:rsidP="00782602">
      <w:pPr>
        <w:spacing w:after="0" w:line="240" w:lineRule="auto"/>
        <w:rPr>
          <w:rFonts w:ascii="Times New Roman" w:hAnsi="Times New Roman" w:cs="Times New Roman"/>
        </w:rPr>
      </w:pPr>
      <w:r>
        <w:rPr>
          <w:rFonts w:ascii="Times New Roman" w:hAnsi="Times New Roman" w:cs="Times New Roman"/>
          <w:b/>
        </w:rPr>
        <w:t>Table 3</w:t>
      </w:r>
      <w:r w:rsidRPr="00D11537">
        <w:rPr>
          <w:rFonts w:ascii="Times New Roman" w:hAnsi="Times New Roman" w:cs="Times New Roman"/>
          <w:b/>
        </w:rPr>
        <w:t>. Comparison of different gamma activities.</w:t>
      </w:r>
      <w:r>
        <w:rPr>
          <w:rFonts w:ascii="Times New Roman" w:hAnsi="Times New Roman" w:cs="Times New Roman"/>
        </w:rPr>
        <w:t xml:space="preserve"> Estimates for movement-related gamma ERS are based on the average of two PD patients performing a joystick task with 345 and 368 repetitions respectively. Estimates for DBS-induced FTG are based on 5 subjects with 3-6 stimulation blocks. If FTG was detected during and after stimulation (2 subjects), estimates of both instances were averaged. Estimates for </w:t>
      </w:r>
      <w:proofErr w:type="gramStart"/>
      <w:r>
        <w:rPr>
          <w:rFonts w:ascii="Times New Roman" w:hAnsi="Times New Roman" w:cs="Times New Roman"/>
        </w:rPr>
        <w:t>levodopa-induced</w:t>
      </w:r>
      <w:proofErr w:type="gramEnd"/>
      <w:r>
        <w:rPr>
          <w:rFonts w:ascii="Times New Roman" w:hAnsi="Times New Roman" w:cs="Times New Roman"/>
        </w:rPr>
        <w:t xml:space="preserve"> FTG are based on 6 PD patients performing a joystick task</w:t>
      </w:r>
      <w:r w:rsidRPr="00F861B5">
        <w:rPr>
          <w:rFonts w:ascii="Times New Roman" w:hAnsi="Times New Roman" w:cs="Times New Roman"/>
        </w:rPr>
        <w:t xml:space="preserve"> </w:t>
      </w:r>
      <w:r>
        <w:rPr>
          <w:rFonts w:ascii="Times New Roman" w:hAnsi="Times New Roman" w:cs="Times New Roman"/>
        </w:rPr>
        <w:t xml:space="preserve">on dopaminergic medication. Different to movement-related gamma ERS, a narrowband FTG feature was present at rest. Spectrograms were divided into segments of 20-30 s and averaged to cancel out movement effects. Durations correspond to the extent of the contour in Figure 1. Amplitude, </w:t>
      </w:r>
      <w:proofErr w:type="gramStart"/>
      <w:r>
        <w:rPr>
          <w:rFonts w:ascii="Times New Roman" w:hAnsi="Times New Roman" w:cs="Times New Roman"/>
        </w:rPr>
        <w:t>frequency</w:t>
      </w:r>
      <w:proofErr w:type="gramEnd"/>
      <w:r>
        <w:rPr>
          <w:rFonts w:ascii="Times New Roman" w:hAnsi="Times New Roman" w:cs="Times New Roman"/>
        </w:rPr>
        <w:t xml:space="preserve"> and half-prominence width were computed based on the power spectrum of every time point using the </w:t>
      </w:r>
      <w:r w:rsidRPr="00D869B5">
        <w:rPr>
          <w:rFonts w:ascii="Times New Roman" w:hAnsi="Times New Roman" w:cs="Times New Roman"/>
          <w:i/>
        </w:rPr>
        <w:t>findpeaks</w:t>
      </w:r>
      <w:r>
        <w:rPr>
          <w:rFonts w:ascii="Times New Roman" w:hAnsi="Times New Roman" w:cs="Times New Roman"/>
        </w:rPr>
        <w:t xml:space="preserve"> function and averaged for every subject (see details in Methods). All values are presented as mean [range]. MO: movement onset; ERS: event-related synchronisation.</w:t>
      </w:r>
    </w:p>
    <w:p w14:paraId="6D2FC4F6" w14:textId="77777777" w:rsidR="00782602" w:rsidRDefault="00782602" w:rsidP="00782602"/>
    <w:p w14:paraId="5CA406C7" w14:textId="77777777" w:rsidR="00782602" w:rsidRDefault="00782602" w:rsidP="00782602"/>
    <w:p w14:paraId="1BA4F269" w14:textId="77777777" w:rsidR="00782602" w:rsidRDefault="00782602" w:rsidP="00782602"/>
    <w:p w14:paraId="21F47220" w14:textId="77777777" w:rsidR="00782602" w:rsidRDefault="00782602" w:rsidP="00782602"/>
    <w:p w14:paraId="39CAF025" w14:textId="77777777" w:rsidR="00782602" w:rsidRDefault="00782602" w:rsidP="00782602"/>
    <w:tbl>
      <w:tblPr>
        <w:tblW w:w="8460" w:type="dxa"/>
        <w:tblLook w:val="04A0" w:firstRow="1" w:lastRow="0" w:firstColumn="1" w:lastColumn="0" w:noHBand="0" w:noVBand="1"/>
      </w:tblPr>
      <w:tblGrid>
        <w:gridCol w:w="1360"/>
        <w:gridCol w:w="820"/>
        <w:gridCol w:w="670"/>
        <w:gridCol w:w="796"/>
        <w:gridCol w:w="2080"/>
        <w:gridCol w:w="2840"/>
      </w:tblGrid>
      <w:tr w:rsidR="00782602" w:rsidRPr="00D5723C" w14:paraId="02DE88B8" w14:textId="77777777" w:rsidTr="00695A62">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B8FF6" w14:textId="77777777" w:rsidR="00782602" w:rsidRPr="00D5723C"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D5723C">
              <w:rPr>
                <w:rFonts w:ascii="Times New Roman" w:eastAsia="Times New Roman" w:hAnsi="Times New Roman" w:cs="Times New Roman"/>
                <w:b/>
                <w:bCs/>
                <w:color w:val="000000"/>
                <w:sz w:val="12"/>
                <w:szCs w:val="12"/>
                <w:lang w:eastAsia="en-GB"/>
              </w:rPr>
              <w:lastRenderedPageBreak/>
              <w:t>Study</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6E7EA602" w14:textId="77777777" w:rsidR="00782602" w:rsidRPr="00D5723C"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D5723C">
              <w:rPr>
                <w:rFonts w:ascii="Times New Roman" w:eastAsia="Times New Roman" w:hAnsi="Times New Roman" w:cs="Times New Roman"/>
                <w:b/>
                <w:bCs/>
                <w:color w:val="000000"/>
                <w:sz w:val="12"/>
                <w:szCs w:val="12"/>
                <w:lang w:eastAsia="en-GB"/>
              </w:rPr>
              <w:t>Location</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BB38C2C" w14:textId="77777777" w:rsidR="00782602" w:rsidRPr="00D5723C"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D5723C">
              <w:rPr>
                <w:rFonts w:ascii="Times New Roman" w:eastAsia="Times New Roman" w:hAnsi="Times New Roman" w:cs="Times New Roman"/>
                <w:b/>
                <w:bCs/>
                <w:color w:val="000000"/>
                <w:sz w:val="12"/>
                <w:szCs w:val="12"/>
                <w:lang w:eastAsia="en-GB"/>
              </w:rPr>
              <w:t>Disorder</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021527C4" w14:textId="77777777" w:rsidR="00782602" w:rsidRPr="00D5723C"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D5723C">
              <w:rPr>
                <w:rFonts w:ascii="Times New Roman" w:eastAsia="Times New Roman" w:hAnsi="Times New Roman" w:cs="Times New Roman"/>
                <w:b/>
                <w:bCs/>
                <w:color w:val="000000"/>
                <w:sz w:val="12"/>
                <w:szCs w:val="12"/>
                <w:lang w:eastAsia="en-GB"/>
              </w:rPr>
              <w:t>Medication</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00A32B07" w14:textId="77777777" w:rsidR="00782602" w:rsidRPr="00D5723C"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D5723C">
              <w:rPr>
                <w:rFonts w:ascii="Times New Roman" w:eastAsia="Times New Roman" w:hAnsi="Times New Roman" w:cs="Times New Roman"/>
                <w:b/>
                <w:bCs/>
                <w:color w:val="000000"/>
                <w:sz w:val="12"/>
                <w:szCs w:val="12"/>
                <w:lang w:eastAsia="en-GB"/>
              </w:rPr>
              <w:t>Methods</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0EB64E17" w14:textId="77777777" w:rsidR="00782602" w:rsidRPr="00D5723C"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D5723C">
              <w:rPr>
                <w:rFonts w:ascii="Times New Roman" w:eastAsia="Times New Roman" w:hAnsi="Times New Roman" w:cs="Times New Roman"/>
                <w:b/>
                <w:bCs/>
                <w:color w:val="000000"/>
                <w:sz w:val="12"/>
                <w:szCs w:val="12"/>
                <w:lang w:eastAsia="en-GB"/>
              </w:rPr>
              <w:t>Main Findings</w:t>
            </w:r>
          </w:p>
        </w:tc>
      </w:tr>
      <w:tr w:rsidR="00782602" w:rsidRPr="00D5723C" w14:paraId="33A4FB94" w14:textId="77777777" w:rsidTr="00695A62">
        <w:trPr>
          <w:trHeight w:val="49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E2F9C52" w14:textId="77777777" w:rsidR="00782602" w:rsidRPr="00D5723C"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D5723C">
              <w:rPr>
                <w:rFonts w:ascii="Times New Roman" w:eastAsia="Times New Roman" w:hAnsi="Times New Roman" w:cs="Times New Roman"/>
                <w:color w:val="000000"/>
                <w:sz w:val="12"/>
                <w:szCs w:val="12"/>
                <w:lang w:eastAsia="en-GB"/>
              </w:rPr>
              <w:t>Wiest et al., 2021</w:t>
            </w:r>
          </w:p>
        </w:tc>
        <w:tc>
          <w:tcPr>
            <w:tcW w:w="820" w:type="dxa"/>
            <w:tcBorders>
              <w:top w:val="nil"/>
              <w:left w:val="nil"/>
              <w:bottom w:val="single" w:sz="4" w:space="0" w:color="auto"/>
              <w:right w:val="single" w:sz="4" w:space="0" w:color="auto"/>
            </w:tcBorders>
            <w:shd w:val="clear" w:color="auto" w:fill="auto"/>
            <w:noWrap/>
            <w:vAlign w:val="center"/>
            <w:hideMark/>
          </w:tcPr>
          <w:p w14:paraId="738CB888" w14:textId="77777777" w:rsidR="00782602" w:rsidRPr="00D5723C"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D5723C">
              <w:rPr>
                <w:rFonts w:ascii="Times New Roman" w:eastAsia="Times New Roman" w:hAnsi="Times New Roman" w:cs="Times New Roman"/>
                <w:color w:val="000000"/>
                <w:sz w:val="12"/>
                <w:szCs w:val="12"/>
                <w:lang w:eastAsia="en-GB"/>
              </w:rPr>
              <w:t>STN</w:t>
            </w:r>
          </w:p>
        </w:tc>
        <w:tc>
          <w:tcPr>
            <w:tcW w:w="620" w:type="dxa"/>
            <w:tcBorders>
              <w:top w:val="nil"/>
              <w:left w:val="nil"/>
              <w:bottom w:val="single" w:sz="4" w:space="0" w:color="auto"/>
              <w:right w:val="single" w:sz="4" w:space="0" w:color="auto"/>
            </w:tcBorders>
            <w:shd w:val="clear" w:color="auto" w:fill="auto"/>
            <w:noWrap/>
            <w:vAlign w:val="center"/>
            <w:hideMark/>
          </w:tcPr>
          <w:p w14:paraId="78902C02" w14:textId="77777777" w:rsidR="00782602" w:rsidRPr="00D5723C"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D5723C">
              <w:rPr>
                <w:rFonts w:ascii="Times New Roman" w:eastAsia="Times New Roman" w:hAnsi="Times New Roman" w:cs="Times New Roman"/>
                <w:color w:val="000000"/>
                <w:sz w:val="12"/>
                <w:szCs w:val="12"/>
                <w:lang w:eastAsia="en-GB"/>
              </w:rPr>
              <w:t>PD</w:t>
            </w:r>
          </w:p>
        </w:tc>
        <w:tc>
          <w:tcPr>
            <w:tcW w:w="740" w:type="dxa"/>
            <w:tcBorders>
              <w:top w:val="nil"/>
              <w:left w:val="nil"/>
              <w:bottom w:val="single" w:sz="4" w:space="0" w:color="auto"/>
              <w:right w:val="single" w:sz="4" w:space="0" w:color="auto"/>
            </w:tcBorders>
            <w:shd w:val="clear" w:color="auto" w:fill="auto"/>
            <w:noWrap/>
            <w:vAlign w:val="center"/>
            <w:hideMark/>
          </w:tcPr>
          <w:p w14:paraId="4DF52EDA" w14:textId="77777777" w:rsidR="00782602" w:rsidRPr="00D5723C"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D5723C">
              <w:rPr>
                <w:rFonts w:ascii="Times New Roman" w:eastAsia="Times New Roman" w:hAnsi="Times New Roman" w:cs="Times New Roman"/>
                <w:color w:val="000000"/>
                <w:sz w:val="12"/>
                <w:szCs w:val="12"/>
                <w:lang w:eastAsia="en-GB"/>
              </w:rPr>
              <w:t>OFF</w:t>
            </w:r>
          </w:p>
        </w:tc>
        <w:tc>
          <w:tcPr>
            <w:tcW w:w="2080" w:type="dxa"/>
            <w:tcBorders>
              <w:top w:val="nil"/>
              <w:left w:val="nil"/>
              <w:bottom w:val="single" w:sz="4" w:space="0" w:color="auto"/>
              <w:right w:val="single" w:sz="4" w:space="0" w:color="auto"/>
            </w:tcBorders>
            <w:shd w:val="clear" w:color="auto" w:fill="auto"/>
            <w:vAlign w:val="center"/>
            <w:hideMark/>
          </w:tcPr>
          <w:p w14:paraId="52135136" w14:textId="77777777" w:rsidR="00782602" w:rsidRPr="00D5723C"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D5723C">
              <w:rPr>
                <w:rFonts w:ascii="Times New Roman" w:eastAsia="Times New Roman" w:hAnsi="Times New Roman" w:cs="Times New Roman"/>
                <w:color w:val="000000"/>
                <w:sz w:val="12"/>
                <w:szCs w:val="12"/>
                <w:lang w:eastAsia="en-GB"/>
              </w:rPr>
              <w:t xml:space="preserve">short-time FFT (1 s Hamming window, </w:t>
            </w:r>
            <w:r w:rsidRPr="00D5723C">
              <w:rPr>
                <w:rFonts w:ascii="Times New Roman" w:eastAsia="Times New Roman" w:hAnsi="Times New Roman" w:cs="Times New Roman"/>
                <w:color w:val="000000"/>
                <w:sz w:val="12"/>
                <w:szCs w:val="12"/>
                <w:lang w:eastAsia="en-GB"/>
              </w:rPr>
              <w:br/>
              <w:t>25% overlap, 1 Hz resolution)</w:t>
            </w:r>
          </w:p>
        </w:tc>
        <w:tc>
          <w:tcPr>
            <w:tcW w:w="2840" w:type="dxa"/>
            <w:tcBorders>
              <w:top w:val="nil"/>
              <w:left w:val="nil"/>
              <w:bottom w:val="single" w:sz="4" w:space="0" w:color="auto"/>
              <w:right w:val="single" w:sz="4" w:space="0" w:color="auto"/>
            </w:tcBorders>
            <w:shd w:val="clear" w:color="auto" w:fill="auto"/>
            <w:vAlign w:val="center"/>
            <w:hideMark/>
          </w:tcPr>
          <w:p w14:paraId="4A1F73A9" w14:textId="77777777" w:rsidR="00782602" w:rsidRPr="00D5723C"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D5723C">
              <w:rPr>
                <w:rFonts w:ascii="Times New Roman" w:eastAsia="Times New Roman" w:hAnsi="Times New Roman" w:cs="Times New Roman"/>
                <w:color w:val="000000"/>
                <w:sz w:val="12"/>
                <w:szCs w:val="12"/>
                <w:lang w:eastAsia="en-GB"/>
              </w:rPr>
              <w:t xml:space="preserve">DBS induces FTG during and/or after stimulation </w:t>
            </w:r>
            <w:r w:rsidRPr="00D5723C">
              <w:rPr>
                <w:rFonts w:ascii="Times New Roman" w:eastAsia="Times New Roman" w:hAnsi="Times New Roman" w:cs="Times New Roman"/>
                <w:color w:val="000000"/>
                <w:sz w:val="12"/>
                <w:szCs w:val="12"/>
                <w:lang w:eastAsia="en-GB"/>
              </w:rPr>
              <w:br/>
              <w:t>without detectable dyskinesias,</w:t>
            </w:r>
            <w:r w:rsidRPr="00D5723C">
              <w:rPr>
                <w:rFonts w:ascii="Times New Roman" w:eastAsia="Times New Roman" w:hAnsi="Times New Roman" w:cs="Times New Roman"/>
                <w:color w:val="000000"/>
                <w:sz w:val="12"/>
                <w:szCs w:val="12"/>
                <w:lang w:eastAsia="en-GB"/>
              </w:rPr>
              <w:br/>
              <w:t>FTG is not entrained at half stimulation frequency</w:t>
            </w:r>
          </w:p>
        </w:tc>
      </w:tr>
      <w:tr w:rsidR="00782602" w:rsidRPr="00D5723C" w14:paraId="73D6ECCA" w14:textId="77777777" w:rsidTr="00695A62">
        <w:trPr>
          <w:trHeight w:val="49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B5426CB" w14:textId="77777777" w:rsidR="00782602" w:rsidRPr="00D5723C"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D5723C">
              <w:rPr>
                <w:rFonts w:ascii="Times New Roman" w:eastAsia="Times New Roman" w:hAnsi="Times New Roman" w:cs="Times New Roman"/>
                <w:color w:val="000000"/>
                <w:sz w:val="12"/>
                <w:szCs w:val="12"/>
                <w:lang w:eastAsia="en-GB"/>
              </w:rPr>
              <w:t>Muthuraman et al., 2020</w:t>
            </w:r>
          </w:p>
        </w:tc>
        <w:tc>
          <w:tcPr>
            <w:tcW w:w="820" w:type="dxa"/>
            <w:tcBorders>
              <w:top w:val="nil"/>
              <w:left w:val="nil"/>
              <w:bottom w:val="single" w:sz="4" w:space="0" w:color="auto"/>
              <w:right w:val="single" w:sz="4" w:space="0" w:color="auto"/>
            </w:tcBorders>
            <w:shd w:val="clear" w:color="auto" w:fill="auto"/>
            <w:vAlign w:val="center"/>
            <w:hideMark/>
          </w:tcPr>
          <w:p w14:paraId="46612545" w14:textId="77777777" w:rsidR="00782602" w:rsidRPr="00782602" w:rsidRDefault="00782602" w:rsidP="00695A62">
            <w:pPr>
              <w:spacing w:after="0" w:line="240" w:lineRule="auto"/>
              <w:jc w:val="center"/>
              <w:rPr>
                <w:rFonts w:ascii="Times New Roman" w:eastAsia="Times New Roman" w:hAnsi="Times New Roman" w:cs="Times New Roman"/>
                <w:color w:val="000000"/>
                <w:sz w:val="12"/>
                <w:szCs w:val="12"/>
                <w:lang w:val="it-IT" w:eastAsia="en-GB"/>
              </w:rPr>
            </w:pPr>
            <w:r w:rsidRPr="00782602">
              <w:rPr>
                <w:rFonts w:ascii="Times New Roman" w:eastAsia="Times New Roman" w:hAnsi="Times New Roman" w:cs="Times New Roman"/>
                <w:color w:val="000000"/>
                <w:sz w:val="12"/>
                <w:szCs w:val="12"/>
                <w:lang w:val="it-IT" w:eastAsia="en-GB"/>
              </w:rPr>
              <w:t>M1, SMA,</w:t>
            </w:r>
            <w:r w:rsidRPr="00782602">
              <w:rPr>
                <w:rFonts w:ascii="Times New Roman" w:eastAsia="Times New Roman" w:hAnsi="Times New Roman" w:cs="Times New Roman"/>
                <w:color w:val="000000"/>
                <w:sz w:val="12"/>
                <w:szCs w:val="12"/>
                <w:lang w:val="it-IT" w:eastAsia="en-GB"/>
              </w:rPr>
              <w:br/>
              <w:t>PMC, STN,</w:t>
            </w:r>
            <w:r w:rsidRPr="00782602">
              <w:rPr>
                <w:rFonts w:ascii="Times New Roman" w:eastAsia="Times New Roman" w:hAnsi="Times New Roman" w:cs="Times New Roman"/>
                <w:color w:val="000000"/>
                <w:sz w:val="12"/>
                <w:szCs w:val="12"/>
                <w:lang w:val="it-IT" w:eastAsia="en-GB"/>
              </w:rPr>
              <w:br/>
              <w:t>cerebellum</w:t>
            </w:r>
          </w:p>
        </w:tc>
        <w:tc>
          <w:tcPr>
            <w:tcW w:w="620" w:type="dxa"/>
            <w:tcBorders>
              <w:top w:val="nil"/>
              <w:left w:val="nil"/>
              <w:bottom w:val="single" w:sz="4" w:space="0" w:color="auto"/>
              <w:right w:val="single" w:sz="4" w:space="0" w:color="auto"/>
            </w:tcBorders>
            <w:shd w:val="clear" w:color="auto" w:fill="auto"/>
            <w:noWrap/>
            <w:vAlign w:val="center"/>
            <w:hideMark/>
          </w:tcPr>
          <w:p w14:paraId="17DF94A5" w14:textId="77777777" w:rsidR="00782602" w:rsidRPr="00D5723C"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D5723C">
              <w:rPr>
                <w:rFonts w:ascii="Times New Roman" w:eastAsia="Times New Roman" w:hAnsi="Times New Roman" w:cs="Times New Roman"/>
                <w:color w:val="000000"/>
                <w:sz w:val="12"/>
                <w:szCs w:val="12"/>
                <w:lang w:eastAsia="en-GB"/>
              </w:rPr>
              <w:t>PD</w:t>
            </w:r>
          </w:p>
        </w:tc>
        <w:tc>
          <w:tcPr>
            <w:tcW w:w="740" w:type="dxa"/>
            <w:tcBorders>
              <w:top w:val="nil"/>
              <w:left w:val="nil"/>
              <w:bottom w:val="single" w:sz="4" w:space="0" w:color="auto"/>
              <w:right w:val="single" w:sz="4" w:space="0" w:color="auto"/>
            </w:tcBorders>
            <w:shd w:val="clear" w:color="auto" w:fill="auto"/>
            <w:noWrap/>
            <w:vAlign w:val="center"/>
            <w:hideMark/>
          </w:tcPr>
          <w:p w14:paraId="775649D7" w14:textId="77777777" w:rsidR="00782602" w:rsidRPr="00D5723C"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D5723C">
              <w:rPr>
                <w:rFonts w:ascii="Times New Roman" w:eastAsia="Times New Roman" w:hAnsi="Times New Roman" w:cs="Times New Roman"/>
                <w:color w:val="000000"/>
                <w:sz w:val="12"/>
                <w:szCs w:val="12"/>
                <w:lang w:eastAsia="en-GB"/>
              </w:rPr>
              <w:t>OFF</w:t>
            </w:r>
          </w:p>
        </w:tc>
        <w:tc>
          <w:tcPr>
            <w:tcW w:w="2080" w:type="dxa"/>
            <w:tcBorders>
              <w:top w:val="nil"/>
              <w:left w:val="nil"/>
              <w:bottom w:val="single" w:sz="4" w:space="0" w:color="auto"/>
              <w:right w:val="single" w:sz="4" w:space="0" w:color="auto"/>
            </w:tcBorders>
            <w:shd w:val="clear" w:color="auto" w:fill="auto"/>
            <w:vAlign w:val="center"/>
            <w:hideMark/>
          </w:tcPr>
          <w:p w14:paraId="445BBD62" w14:textId="77777777" w:rsidR="00782602" w:rsidRPr="00D5723C"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D5723C">
              <w:rPr>
                <w:rFonts w:ascii="Times New Roman" w:eastAsia="Times New Roman" w:hAnsi="Times New Roman" w:cs="Times New Roman"/>
                <w:color w:val="000000"/>
                <w:sz w:val="12"/>
                <w:szCs w:val="12"/>
                <w:lang w:eastAsia="en-GB"/>
              </w:rPr>
              <w:t>multitaper method</w:t>
            </w:r>
            <w:r w:rsidRPr="00D5723C">
              <w:rPr>
                <w:rFonts w:ascii="Times New Roman" w:eastAsia="Times New Roman" w:hAnsi="Times New Roman" w:cs="Times New Roman"/>
                <w:color w:val="000000"/>
                <w:sz w:val="12"/>
                <w:szCs w:val="12"/>
                <w:lang w:eastAsia="en-GB"/>
              </w:rPr>
              <w:br/>
              <w:t>(seven orthogonal tapers were used)</w:t>
            </w:r>
          </w:p>
        </w:tc>
        <w:tc>
          <w:tcPr>
            <w:tcW w:w="2840" w:type="dxa"/>
            <w:tcBorders>
              <w:top w:val="nil"/>
              <w:left w:val="nil"/>
              <w:bottom w:val="single" w:sz="4" w:space="0" w:color="auto"/>
              <w:right w:val="single" w:sz="4" w:space="0" w:color="auto"/>
            </w:tcBorders>
            <w:shd w:val="clear" w:color="auto" w:fill="auto"/>
            <w:vAlign w:val="center"/>
            <w:hideMark/>
          </w:tcPr>
          <w:p w14:paraId="0E7D313F" w14:textId="77777777" w:rsidR="00782602" w:rsidRPr="00D5723C"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D5723C">
              <w:rPr>
                <w:rFonts w:ascii="Times New Roman" w:eastAsia="Times New Roman" w:hAnsi="Times New Roman" w:cs="Times New Roman"/>
                <w:color w:val="000000"/>
                <w:sz w:val="12"/>
                <w:szCs w:val="12"/>
                <w:lang w:eastAsia="en-GB"/>
              </w:rPr>
              <w:t xml:space="preserve">cross-frequency coupling of FTG power to the power </w:t>
            </w:r>
            <w:r w:rsidRPr="00D5723C">
              <w:rPr>
                <w:rFonts w:ascii="Times New Roman" w:eastAsia="Times New Roman" w:hAnsi="Times New Roman" w:cs="Times New Roman"/>
                <w:color w:val="000000"/>
                <w:sz w:val="12"/>
                <w:szCs w:val="12"/>
                <w:lang w:eastAsia="en-GB"/>
              </w:rPr>
              <w:br/>
              <w:t>of clinically effective DBS frequency</w:t>
            </w:r>
          </w:p>
        </w:tc>
      </w:tr>
    </w:tbl>
    <w:p w14:paraId="1746F659" w14:textId="77777777" w:rsidR="00782602" w:rsidRDefault="00782602" w:rsidP="00782602"/>
    <w:p w14:paraId="18657CA4" w14:textId="77777777" w:rsidR="00782602" w:rsidRDefault="00782602" w:rsidP="00782602">
      <w:pPr>
        <w:spacing w:after="0" w:line="240" w:lineRule="auto"/>
        <w:rPr>
          <w:rFonts w:ascii="Times New Roman" w:hAnsi="Times New Roman" w:cs="Times New Roman"/>
        </w:rPr>
      </w:pPr>
      <w:r w:rsidRPr="00CC4CAE">
        <w:rPr>
          <w:rFonts w:ascii="Times New Roman" w:hAnsi="Times New Roman" w:cs="Times New Roman"/>
          <w:b/>
        </w:rPr>
        <w:t xml:space="preserve">Table </w:t>
      </w:r>
      <w:r>
        <w:rPr>
          <w:rFonts w:ascii="Times New Roman" w:hAnsi="Times New Roman" w:cs="Times New Roman"/>
          <w:b/>
        </w:rPr>
        <w:t>4</w:t>
      </w:r>
      <w:r w:rsidRPr="00CC4CAE">
        <w:rPr>
          <w:rFonts w:ascii="Times New Roman" w:hAnsi="Times New Roman" w:cs="Times New Roman"/>
          <w:b/>
        </w:rPr>
        <w:t xml:space="preserve">. </w:t>
      </w:r>
      <w:r>
        <w:rPr>
          <w:rFonts w:ascii="Times New Roman" w:hAnsi="Times New Roman" w:cs="Times New Roman"/>
          <w:b/>
        </w:rPr>
        <w:t xml:space="preserve">DBS-induced FTG in humans. </w:t>
      </w:r>
      <w:r>
        <w:rPr>
          <w:rFonts w:ascii="Times New Roman" w:hAnsi="Times New Roman" w:cs="Times New Roman"/>
        </w:rPr>
        <w:t xml:space="preserve">Studies presented in chronological order. In both studies, </w:t>
      </w:r>
      <w:r w:rsidRPr="00E410DE">
        <w:rPr>
          <w:rFonts w:ascii="Times New Roman" w:hAnsi="Times New Roman" w:cs="Times New Roman"/>
        </w:rPr>
        <w:t>DBS induces FTG off dopaminergic medication and without dyskinesias.</w:t>
      </w:r>
      <w:r>
        <w:rPr>
          <w:rFonts w:ascii="Times New Roman" w:hAnsi="Times New Roman" w:cs="Times New Roman"/>
        </w:rPr>
        <w:t xml:space="preserve"> M1: primary motor cortex; SMA: supplementary motor area; PMC: premotor cortex; STN: subthalamic nucleus; PD: Parkinson’s disease, OFF: off dopaminergic medication; FFT: fast fourier spectrum.</w:t>
      </w:r>
    </w:p>
    <w:p w14:paraId="086B5DEC" w14:textId="77777777" w:rsidR="00782602" w:rsidRDefault="00782602" w:rsidP="00782602"/>
    <w:p w14:paraId="19FEDF02" w14:textId="77777777" w:rsidR="00782602" w:rsidRDefault="00782602" w:rsidP="00782602"/>
    <w:p w14:paraId="61BE1303" w14:textId="77777777" w:rsidR="00782602" w:rsidRDefault="00782602" w:rsidP="00782602"/>
    <w:p w14:paraId="53EC3846" w14:textId="77777777" w:rsidR="00782602" w:rsidRDefault="00782602" w:rsidP="00782602"/>
    <w:p w14:paraId="2837BBA2" w14:textId="77777777" w:rsidR="00782602" w:rsidRDefault="00782602" w:rsidP="00782602"/>
    <w:p w14:paraId="7D260665" w14:textId="77777777" w:rsidR="00782602" w:rsidRDefault="00782602" w:rsidP="00782602"/>
    <w:p w14:paraId="36D05B03" w14:textId="77777777" w:rsidR="00782602" w:rsidRDefault="00782602" w:rsidP="00782602"/>
    <w:p w14:paraId="7240418D" w14:textId="77777777" w:rsidR="00782602" w:rsidRDefault="00782602" w:rsidP="00782602"/>
    <w:p w14:paraId="261FB8A8" w14:textId="77777777" w:rsidR="00782602" w:rsidRDefault="00782602" w:rsidP="00782602"/>
    <w:p w14:paraId="29FBD761" w14:textId="77777777" w:rsidR="00782602" w:rsidRDefault="00782602" w:rsidP="00782602"/>
    <w:p w14:paraId="3D826F9E" w14:textId="77777777" w:rsidR="00782602" w:rsidRDefault="00782602" w:rsidP="00782602"/>
    <w:p w14:paraId="5000CFE6" w14:textId="77777777" w:rsidR="00782602" w:rsidRDefault="00782602" w:rsidP="00782602"/>
    <w:p w14:paraId="4A3479AE" w14:textId="77777777" w:rsidR="00782602" w:rsidRDefault="00782602" w:rsidP="00782602"/>
    <w:p w14:paraId="5A2CDADB" w14:textId="77777777" w:rsidR="00782602" w:rsidRDefault="00782602" w:rsidP="00782602"/>
    <w:tbl>
      <w:tblPr>
        <w:tblW w:w="11440" w:type="dxa"/>
        <w:tblLook w:val="04A0" w:firstRow="1" w:lastRow="0" w:firstColumn="1" w:lastColumn="0" w:noHBand="0" w:noVBand="1"/>
      </w:tblPr>
      <w:tblGrid>
        <w:gridCol w:w="1380"/>
        <w:gridCol w:w="1140"/>
        <w:gridCol w:w="840"/>
        <w:gridCol w:w="820"/>
        <w:gridCol w:w="2860"/>
        <w:gridCol w:w="4400"/>
      </w:tblGrid>
      <w:tr w:rsidR="00782602" w:rsidRPr="003D4952" w14:paraId="0EFFE2DC" w14:textId="77777777" w:rsidTr="00695A62">
        <w:trPr>
          <w:trHeight w:val="30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4EAD0" w14:textId="77777777" w:rsidR="00782602" w:rsidRPr="003D495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3D4952">
              <w:rPr>
                <w:rFonts w:ascii="Times New Roman" w:eastAsia="Times New Roman" w:hAnsi="Times New Roman" w:cs="Times New Roman"/>
                <w:b/>
                <w:bCs/>
                <w:color w:val="000000"/>
                <w:sz w:val="12"/>
                <w:szCs w:val="12"/>
                <w:lang w:eastAsia="en-GB"/>
              </w:rPr>
              <w:lastRenderedPageBreak/>
              <w:t>Study</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5440EC94" w14:textId="77777777" w:rsidR="00782602" w:rsidRPr="003D495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3D4952">
              <w:rPr>
                <w:rFonts w:ascii="Times New Roman" w:eastAsia="Times New Roman" w:hAnsi="Times New Roman" w:cs="Times New Roman"/>
                <w:b/>
                <w:bCs/>
                <w:color w:val="000000"/>
                <w:sz w:val="12"/>
                <w:szCs w:val="12"/>
                <w:lang w:eastAsia="en-GB"/>
              </w:rPr>
              <w:t>Location</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9C0BA63" w14:textId="77777777" w:rsidR="00782602" w:rsidRPr="003D495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3D4952">
              <w:rPr>
                <w:rFonts w:ascii="Times New Roman" w:eastAsia="Times New Roman" w:hAnsi="Times New Roman" w:cs="Times New Roman"/>
                <w:b/>
                <w:bCs/>
                <w:color w:val="000000"/>
                <w:sz w:val="12"/>
                <w:szCs w:val="12"/>
                <w:lang w:eastAsia="en-GB"/>
              </w:rPr>
              <w:t>Disorder</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1BB52E3" w14:textId="77777777" w:rsidR="00782602" w:rsidRPr="003D495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3D4952">
              <w:rPr>
                <w:rFonts w:ascii="Times New Roman" w:eastAsia="Times New Roman" w:hAnsi="Times New Roman" w:cs="Times New Roman"/>
                <w:b/>
                <w:bCs/>
                <w:color w:val="000000"/>
                <w:sz w:val="12"/>
                <w:szCs w:val="12"/>
                <w:lang w:eastAsia="en-GB"/>
              </w:rPr>
              <w:t>Medication</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14:paraId="1A67B006" w14:textId="77777777" w:rsidR="00782602" w:rsidRPr="003D495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3D4952">
              <w:rPr>
                <w:rFonts w:ascii="Times New Roman" w:eastAsia="Times New Roman" w:hAnsi="Times New Roman" w:cs="Times New Roman"/>
                <w:b/>
                <w:bCs/>
                <w:color w:val="000000"/>
                <w:sz w:val="12"/>
                <w:szCs w:val="12"/>
                <w:lang w:eastAsia="en-GB"/>
              </w:rPr>
              <w:t>Methods</w:t>
            </w:r>
          </w:p>
        </w:tc>
        <w:tc>
          <w:tcPr>
            <w:tcW w:w="4400" w:type="dxa"/>
            <w:tcBorders>
              <w:top w:val="single" w:sz="4" w:space="0" w:color="auto"/>
              <w:left w:val="nil"/>
              <w:bottom w:val="single" w:sz="4" w:space="0" w:color="auto"/>
              <w:right w:val="single" w:sz="4" w:space="0" w:color="auto"/>
            </w:tcBorders>
            <w:shd w:val="clear" w:color="auto" w:fill="auto"/>
            <w:noWrap/>
            <w:vAlign w:val="center"/>
            <w:hideMark/>
          </w:tcPr>
          <w:p w14:paraId="16D89CB1" w14:textId="77777777" w:rsidR="00782602" w:rsidRPr="003D4952" w:rsidRDefault="00782602" w:rsidP="00695A62">
            <w:pPr>
              <w:spacing w:after="0" w:line="240" w:lineRule="auto"/>
              <w:jc w:val="center"/>
              <w:rPr>
                <w:rFonts w:ascii="Times New Roman" w:eastAsia="Times New Roman" w:hAnsi="Times New Roman" w:cs="Times New Roman"/>
                <w:b/>
                <w:bCs/>
                <w:color w:val="000000"/>
                <w:sz w:val="12"/>
                <w:szCs w:val="12"/>
                <w:lang w:eastAsia="en-GB"/>
              </w:rPr>
            </w:pPr>
            <w:r w:rsidRPr="003D4952">
              <w:rPr>
                <w:rFonts w:ascii="Times New Roman" w:eastAsia="Times New Roman" w:hAnsi="Times New Roman" w:cs="Times New Roman"/>
                <w:b/>
                <w:bCs/>
                <w:color w:val="000000"/>
                <w:sz w:val="12"/>
                <w:szCs w:val="12"/>
                <w:lang w:eastAsia="en-GB"/>
              </w:rPr>
              <w:t>Main Findings</w:t>
            </w:r>
          </w:p>
        </w:tc>
      </w:tr>
      <w:tr w:rsidR="00782602" w:rsidRPr="003D4952" w14:paraId="5FF317BA" w14:textId="77777777" w:rsidTr="00695A62">
        <w:trPr>
          <w:trHeight w:val="66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9AEBA03"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Lofredi et al., 2018</w:t>
            </w:r>
          </w:p>
        </w:tc>
        <w:tc>
          <w:tcPr>
            <w:tcW w:w="1140" w:type="dxa"/>
            <w:tcBorders>
              <w:top w:val="nil"/>
              <w:left w:val="nil"/>
              <w:bottom w:val="single" w:sz="4" w:space="0" w:color="auto"/>
              <w:right w:val="single" w:sz="4" w:space="0" w:color="auto"/>
            </w:tcBorders>
            <w:shd w:val="clear" w:color="auto" w:fill="auto"/>
            <w:noWrap/>
            <w:vAlign w:val="center"/>
            <w:hideMark/>
          </w:tcPr>
          <w:p w14:paraId="0F22BF63"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STN</w:t>
            </w:r>
          </w:p>
        </w:tc>
        <w:tc>
          <w:tcPr>
            <w:tcW w:w="840" w:type="dxa"/>
            <w:tcBorders>
              <w:top w:val="nil"/>
              <w:left w:val="nil"/>
              <w:bottom w:val="single" w:sz="4" w:space="0" w:color="auto"/>
              <w:right w:val="single" w:sz="4" w:space="0" w:color="auto"/>
            </w:tcBorders>
            <w:shd w:val="clear" w:color="auto" w:fill="auto"/>
            <w:noWrap/>
            <w:vAlign w:val="center"/>
            <w:hideMark/>
          </w:tcPr>
          <w:p w14:paraId="4314F894"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PD</w:t>
            </w:r>
          </w:p>
        </w:tc>
        <w:tc>
          <w:tcPr>
            <w:tcW w:w="820" w:type="dxa"/>
            <w:tcBorders>
              <w:top w:val="nil"/>
              <w:left w:val="nil"/>
              <w:bottom w:val="single" w:sz="4" w:space="0" w:color="auto"/>
              <w:right w:val="single" w:sz="4" w:space="0" w:color="auto"/>
            </w:tcBorders>
            <w:shd w:val="clear" w:color="auto" w:fill="auto"/>
            <w:noWrap/>
            <w:vAlign w:val="center"/>
            <w:hideMark/>
          </w:tcPr>
          <w:p w14:paraId="169127C6"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ON + OFF</w:t>
            </w:r>
          </w:p>
        </w:tc>
        <w:tc>
          <w:tcPr>
            <w:tcW w:w="2860" w:type="dxa"/>
            <w:tcBorders>
              <w:top w:val="nil"/>
              <w:left w:val="nil"/>
              <w:bottom w:val="single" w:sz="4" w:space="0" w:color="auto"/>
              <w:right w:val="single" w:sz="4" w:space="0" w:color="auto"/>
            </w:tcBorders>
            <w:shd w:val="clear" w:color="auto" w:fill="auto"/>
            <w:vAlign w:val="center"/>
            <w:hideMark/>
          </w:tcPr>
          <w:p w14:paraId="59AFA0E2"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complex Morlet wavelet convolution</w:t>
            </w:r>
            <w:r w:rsidRPr="003D4952">
              <w:rPr>
                <w:rFonts w:ascii="Times New Roman" w:eastAsia="Times New Roman" w:hAnsi="Times New Roman" w:cs="Times New Roman"/>
                <w:color w:val="000000"/>
                <w:sz w:val="12"/>
                <w:szCs w:val="12"/>
                <w:lang w:eastAsia="en-GB"/>
              </w:rPr>
              <w:br/>
              <w:t>(7 cycles, from 1-100 Hz,</w:t>
            </w:r>
            <w:r w:rsidRPr="003D4952">
              <w:rPr>
                <w:rFonts w:ascii="Times New Roman" w:eastAsia="Times New Roman" w:hAnsi="Times New Roman" w:cs="Times New Roman"/>
                <w:color w:val="000000"/>
                <w:sz w:val="12"/>
                <w:szCs w:val="12"/>
                <w:lang w:eastAsia="en-GB"/>
              </w:rPr>
              <w:br/>
              <w:t>1 Hz resolution)</w:t>
            </w:r>
          </w:p>
        </w:tc>
        <w:tc>
          <w:tcPr>
            <w:tcW w:w="4400" w:type="dxa"/>
            <w:tcBorders>
              <w:top w:val="nil"/>
              <w:left w:val="nil"/>
              <w:bottom w:val="single" w:sz="4" w:space="0" w:color="auto"/>
              <w:right w:val="single" w:sz="4" w:space="0" w:color="auto"/>
            </w:tcBorders>
            <w:shd w:val="clear" w:color="auto" w:fill="auto"/>
            <w:vAlign w:val="center"/>
            <w:hideMark/>
          </w:tcPr>
          <w:p w14:paraId="41BBE2A8"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broad STN gamma positively correlates with maximal velocity and</w:t>
            </w:r>
            <w:r w:rsidRPr="003D4952">
              <w:rPr>
                <w:rFonts w:ascii="Times New Roman" w:eastAsia="Times New Roman" w:hAnsi="Times New Roman" w:cs="Times New Roman"/>
                <w:color w:val="000000"/>
                <w:sz w:val="12"/>
                <w:szCs w:val="12"/>
                <w:lang w:eastAsia="en-GB"/>
              </w:rPr>
              <w:br/>
              <w:t>negatively with symptom severity,</w:t>
            </w:r>
            <w:r w:rsidRPr="003D4952">
              <w:rPr>
                <w:rFonts w:ascii="Times New Roman" w:eastAsia="Times New Roman" w:hAnsi="Times New Roman" w:cs="Times New Roman"/>
                <w:color w:val="000000"/>
                <w:sz w:val="12"/>
                <w:szCs w:val="12"/>
                <w:lang w:eastAsia="en-GB"/>
              </w:rPr>
              <w:br/>
              <w:t xml:space="preserve">gamma bursts correlate with average power and increase with larger </w:t>
            </w:r>
            <w:r w:rsidRPr="003D4952">
              <w:rPr>
                <w:rFonts w:ascii="Times New Roman" w:eastAsia="Times New Roman" w:hAnsi="Times New Roman" w:cs="Times New Roman"/>
                <w:color w:val="000000"/>
                <w:sz w:val="12"/>
                <w:szCs w:val="12"/>
                <w:lang w:eastAsia="en-GB"/>
              </w:rPr>
              <w:br/>
              <w:t>movements,</w:t>
            </w:r>
          </w:p>
        </w:tc>
      </w:tr>
      <w:tr w:rsidR="00782602" w:rsidRPr="003D4952" w14:paraId="27A6E87D" w14:textId="77777777" w:rsidTr="00695A62">
        <w:trPr>
          <w:trHeight w:val="49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BE22C77"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Fischer et al., 2017</w:t>
            </w:r>
          </w:p>
        </w:tc>
        <w:tc>
          <w:tcPr>
            <w:tcW w:w="1140" w:type="dxa"/>
            <w:tcBorders>
              <w:top w:val="nil"/>
              <w:left w:val="nil"/>
              <w:bottom w:val="single" w:sz="4" w:space="0" w:color="auto"/>
              <w:right w:val="single" w:sz="4" w:space="0" w:color="auto"/>
            </w:tcBorders>
            <w:shd w:val="clear" w:color="auto" w:fill="auto"/>
            <w:noWrap/>
            <w:vAlign w:val="center"/>
            <w:hideMark/>
          </w:tcPr>
          <w:p w14:paraId="7ED0884D"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STN</w:t>
            </w:r>
          </w:p>
        </w:tc>
        <w:tc>
          <w:tcPr>
            <w:tcW w:w="840" w:type="dxa"/>
            <w:tcBorders>
              <w:top w:val="nil"/>
              <w:left w:val="nil"/>
              <w:bottom w:val="single" w:sz="4" w:space="0" w:color="auto"/>
              <w:right w:val="single" w:sz="4" w:space="0" w:color="auto"/>
            </w:tcBorders>
            <w:shd w:val="clear" w:color="auto" w:fill="auto"/>
            <w:noWrap/>
            <w:vAlign w:val="center"/>
            <w:hideMark/>
          </w:tcPr>
          <w:p w14:paraId="2109DF38"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PD</w:t>
            </w:r>
          </w:p>
        </w:tc>
        <w:tc>
          <w:tcPr>
            <w:tcW w:w="820" w:type="dxa"/>
            <w:tcBorders>
              <w:top w:val="nil"/>
              <w:left w:val="nil"/>
              <w:bottom w:val="single" w:sz="4" w:space="0" w:color="auto"/>
              <w:right w:val="single" w:sz="4" w:space="0" w:color="auto"/>
            </w:tcBorders>
            <w:shd w:val="clear" w:color="auto" w:fill="auto"/>
            <w:noWrap/>
            <w:vAlign w:val="center"/>
            <w:hideMark/>
          </w:tcPr>
          <w:p w14:paraId="12C53AE4"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ON</w:t>
            </w:r>
          </w:p>
        </w:tc>
        <w:tc>
          <w:tcPr>
            <w:tcW w:w="2860" w:type="dxa"/>
            <w:tcBorders>
              <w:top w:val="nil"/>
              <w:left w:val="nil"/>
              <w:bottom w:val="single" w:sz="4" w:space="0" w:color="auto"/>
              <w:right w:val="single" w:sz="4" w:space="0" w:color="auto"/>
            </w:tcBorders>
            <w:shd w:val="clear" w:color="auto" w:fill="auto"/>
            <w:vAlign w:val="center"/>
            <w:hideMark/>
          </w:tcPr>
          <w:p w14:paraId="3371049C"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Filter Hilbert method (from 50-120 Hz,</w:t>
            </w:r>
            <w:r w:rsidRPr="003D4952">
              <w:rPr>
                <w:rFonts w:ascii="Times New Roman" w:eastAsia="Times New Roman" w:hAnsi="Times New Roman" w:cs="Times New Roman"/>
                <w:color w:val="000000"/>
                <w:sz w:val="12"/>
                <w:szCs w:val="12"/>
                <w:lang w:eastAsia="en-GB"/>
              </w:rPr>
              <w:br/>
              <w:t>bandpass filtering the data</w:t>
            </w:r>
            <w:r w:rsidRPr="003D4952">
              <w:rPr>
                <w:rFonts w:ascii="Times New Roman" w:eastAsia="Times New Roman" w:hAnsi="Times New Roman" w:cs="Times New Roman"/>
                <w:color w:val="000000"/>
                <w:sz w:val="12"/>
                <w:szCs w:val="12"/>
                <w:lang w:eastAsia="en-GB"/>
              </w:rPr>
              <w:br/>
              <w:t>in 10 Hz wide bands shifted by 2 Hz)</w:t>
            </w:r>
          </w:p>
        </w:tc>
        <w:tc>
          <w:tcPr>
            <w:tcW w:w="4400" w:type="dxa"/>
            <w:tcBorders>
              <w:top w:val="nil"/>
              <w:left w:val="nil"/>
              <w:bottom w:val="single" w:sz="4" w:space="0" w:color="auto"/>
              <w:right w:val="single" w:sz="4" w:space="0" w:color="auto"/>
            </w:tcBorders>
            <w:shd w:val="clear" w:color="auto" w:fill="auto"/>
            <w:vAlign w:val="center"/>
            <w:hideMark/>
          </w:tcPr>
          <w:p w14:paraId="11CAAEF7"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broad STN gamma increases when finger taps are successfully stopped</w:t>
            </w:r>
          </w:p>
        </w:tc>
      </w:tr>
      <w:tr w:rsidR="00782602" w:rsidRPr="003D4952" w14:paraId="3C796F99" w14:textId="77777777" w:rsidTr="00695A62">
        <w:trPr>
          <w:trHeight w:val="49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931C413"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Brücke et al., 2013</w:t>
            </w:r>
          </w:p>
        </w:tc>
        <w:tc>
          <w:tcPr>
            <w:tcW w:w="1140" w:type="dxa"/>
            <w:tcBorders>
              <w:top w:val="nil"/>
              <w:left w:val="nil"/>
              <w:bottom w:val="single" w:sz="4" w:space="0" w:color="auto"/>
              <w:right w:val="single" w:sz="4" w:space="0" w:color="auto"/>
            </w:tcBorders>
            <w:shd w:val="clear" w:color="auto" w:fill="auto"/>
            <w:vAlign w:val="center"/>
            <w:hideMark/>
          </w:tcPr>
          <w:p w14:paraId="153BDD61"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ventral intermediate</w:t>
            </w:r>
            <w:r w:rsidRPr="003D4952">
              <w:rPr>
                <w:rFonts w:ascii="Times New Roman" w:eastAsia="Times New Roman" w:hAnsi="Times New Roman" w:cs="Times New Roman"/>
                <w:color w:val="000000"/>
                <w:sz w:val="12"/>
                <w:szCs w:val="12"/>
                <w:lang w:eastAsia="en-GB"/>
              </w:rPr>
              <w:br/>
              <w:t>nucleus (thalamus)</w:t>
            </w:r>
          </w:p>
        </w:tc>
        <w:tc>
          <w:tcPr>
            <w:tcW w:w="840" w:type="dxa"/>
            <w:tcBorders>
              <w:top w:val="nil"/>
              <w:left w:val="nil"/>
              <w:bottom w:val="single" w:sz="4" w:space="0" w:color="auto"/>
              <w:right w:val="single" w:sz="4" w:space="0" w:color="auto"/>
            </w:tcBorders>
            <w:shd w:val="clear" w:color="auto" w:fill="auto"/>
            <w:noWrap/>
            <w:vAlign w:val="center"/>
            <w:hideMark/>
          </w:tcPr>
          <w:p w14:paraId="34A888DD"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ET</w:t>
            </w:r>
          </w:p>
        </w:tc>
        <w:tc>
          <w:tcPr>
            <w:tcW w:w="820" w:type="dxa"/>
            <w:tcBorders>
              <w:top w:val="nil"/>
              <w:left w:val="nil"/>
              <w:bottom w:val="single" w:sz="4" w:space="0" w:color="auto"/>
              <w:right w:val="single" w:sz="4" w:space="0" w:color="auto"/>
            </w:tcBorders>
            <w:shd w:val="clear" w:color="auto" w:fill="auto"/>
            <w:noWrap/>
            <w:vAlign w:val="center"/>
            <w:hideMark/>
          </w:tcPr>
          <w:p w14:paraId="409749B9"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OFF</w:t>
            </w:r>
          </w:p>
        </w:tc>
        <w:tc>
          <w:tcPr>
            <w:tcW w:w="2860" w:type="dxa"/>
            <w:tcBorders>
              <w:top w:val="nil"/>
              <w:left w:val="nil"/>
              <w:bottom w:val="single" w:sz="4" w:space="0" w:color="auto"/>
              <w:right w:val="single" w:sz="4" w:space="0" w:color="auto"/>
            </w:tcBorders>
            <w:shd w:val="clear" w:color="auto" w:fill="auto"/>
            <w:vAlign w:val="center"/>
            <w:hideMark/>
          </w:tcPr>
          <w:p w14:paraId="06F403F8"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short-time FFT (~0.41 s Hann windows, </w:t>
            </w:r>
            <w:r w:rsidRPr="003D4952">
              <w:rPr>
                <w:rFonts w:ascii="Times New Roman" w:eastAsia="Times New Roman" w:hAnsi="Times New Roman" w:cs="Times New Roman"/>
                <w:color w:val="000000"/>
                <w:sz w:val="12"/>
                <w:szCs w:val="12"/>
                <w:lang w:eastAsia="en-GB"/>
              </w:rPr>
              <w:br/>
              <w:t xml:space="preserve"> ~25% overlap, 2.4 Hz resolution)</w:t>
            </w:r>
          </w:p>
        </w:tc>
        <w:tc>
          <w:tcPr>
            <w:tcW w:w="4400" w:type="dxa"/>
            <w:tcBorders>
              <w:top w:val="nil"/>
              <w:left w:val="nil"/>
              <w:bottom w:val="single" w:sz="4" w:space="0" w:color="auto"/>
              <w:right w:val="single" w:sz="4" w:space="0" w:color="auto"/>
            </w:tcBorders>
            <w:shd w:val="clear" w:color="auto" w:fill="auto"/>
            <w:vAlign w:val="center"/>
            <w:hideMark/>
          </w:tcPr>
          <w:p w14:paraId="5A48F8B0"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movement-related gamnma activity is lateralised to the contralateral </w:t>
            </w:r>
            <w:r w:rsidRPr="003D4952">
              <w:rPr>
                <w:rFonts w:ascii="Times New Roman" w:eastAsia="Times New Roman" w:hAnsi="Times New Roman" w:cs="Times New Roman"/>
                <w:color w:val="000000"/>
                <w:sz w:val="12"/>
                <w:szCs w:val="12"/>
                <w:lang w:eastAsia="en-GB"/>
              </w:rPr>
              <w:br/>
              <w:t>thalamus, baseline gamma activity correlates with reaction times</w:t>
            </w:r>
            <w:r w:rsidRPr="003D4952">
              <w:rPr>
                <w:rFonts w:ascii="Times New Roman" w:eastAsia="Times New Roman" w:hAnsi="Times New Roman" w:cs="Times New Roman"/>
                <w:color w:val="000000"/>
                <w:sz w:val="12"/>
                <w:szCs w:val="12"/>
                <w:lang w:eastAsia="en-GB"/>
              </w:rPr>
              <w:br/>
              <w:t>suggesting pre-cue gamma may relate to arousal</w:t>
            </w:r>
          </w:p>
        </w:tc>
      </w:tr>
      <w:tr w:rsidR="00782602" w:rsidRPr="003D4952" w14:paraId="34FF2320" w14:textId="77777777" w:rsidTr="00695A62">
        <w:trPr>
          <w:trHeight w:val="33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9BB1D7F"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Tan et al., 2013a</w:t>
            </w:r>
          </w:p>
        </w:tc>
        <w:tc>
          <w:tcPr>
            <w:tcW w:w="1140" w:type="dxa"/>
            <w:tcBorders>
              <w:top w:val="nil"/>
              <w:left w:val="nil"/>
              <w:bottom w:val="single" w:sz="4" w:space="0" w:color="auto"/>
              <w:right w:val="single" w:sz="4" w:space="0" w:color="auto"/>
            </w:tcBorders>
            <w:shd w:val="clear" w:color="auto" w:fill="auto"/>
            <w:noWrap/>
            <w:vAlign w:val="center"/>
            <w:hideMark/>
          </w:tcPr>
          <w:p w14:paraId="3A674D9B"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STN</w:t>
            </w:r>
          </w:p>
        </w:tc>
        <w:tc>
          <w:tcPr>
            <w:tcW w:w="840" w:type="dxa"/>
            <w:tcBorders>
              <w:top w:val="nil"/>
              <w:left w:val="nil"/>
              <w:bottom w:val="single" w:sz="4" w:space="0" w:color="auto"/>
              <w:right w:val="single" w:sz="4" w:space="0" w:color="auto"/>
            </w:tcBorders>
            <w:shd w:val="clear" w:color="auto" w:fill="auto"/>
            <w:noWrap/>
            <w:vAlign w:val="center"/>
            <w:hideMark/>
          </w:tcPr>
          <w:p w14:paraId="2818FD31"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PD</w:t>
            </w:r>
          </w:p>
        </w:tc>
        <w:tc>
          <w:tcPr>
            <w:tcW w:w="820" w:type="dxa"/>
            <w:tcBorders>
              <w:top w:val="nil"/>
              <w:left w:val="nil"/>
              <w:bottom w:val="single" w:sz="4" w:space="0" w:color="auto"/>
              <w:right w:val="single" w:sz="4" w:space="0" w:color="auto"/>
            </w:tcBorders>
            <w:shd w:val="clear" w:color="auto" w:fill="auto"/>
            <w:noWrap/>
            <w:vAlign w:val="center"/>
            <w:hideMark/>
          </w:tcPr>
          <w:p w14:paraId="61B5F805"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ON</w:t>
            </w:r>
          </w:p>
        </w:tc>
        <w:tc>
          <w:tcPr>
            <w:tcW w:w="2860" w:type="dxa"/>
            <w:tcBorders>
              <w:top w:val="nil"/>
              <w:left w:val="nil"/>
              <w:bottom w:val="single" w:sz="4" w:space="0" w:color="auto"/>
              <w:right w:val="single" w:sz="4" w:space="0" w:color="auto"/>
            </w:tcBorders>
            <w:shd w:val="clear" w:color="auto" w:fill="auto"/>
            <w:noWrap/>
            <w:vAlign w:val="center"/>
            <w:hideMark/>
          </w:tcPr>
          <w:p w14:paraId="1CF8D300"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complex Morlet wavelet convolution</w:t>
            </w:r>
          </w:p>
        </w:tc>
        <w:tc>
          <w:tcPr>
            <w:tcW w:w="4400" w:type="dxa"/>
            <w:tcBorders>
              <w:top w:val="nil"/>
              <w:left w:val="nil"/>
              <w:bottom w:val="single" w:sz="4" w:space="0" w:color="auto"/>
              <w:right w:val="single" w:sz="4" w:space="0" w:color="auto"/>
            </w:tcBorders>
            <w:shd w:val="clear" w:color="auto" w:fill="auto"/>
            <w:vAlign w:val="center"/>
            <w:hideMark/>
          </w:tcPr>
          <w:p w14:paraId="10C37228"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broad power increase in the gamma band (55-90 Hz), </w:t>
            </w:r>
            <w:r w:rsidRPr="003D4952">
              <w:rPr>
                <w:rFonts w:ascii="Times New Roman" w:eastAsia="Times New Roman" w:hAnsi="Times New Roman" w:cs="Times New Roman"/>
                <w:color w:val="000000"/>
                <w:sz w:val="12"/>
                <w:szCs w:val="12"/>
                <w:lang w:eastAsia="en-GB"/>
              </w:rPr>
              <w:br/>
              <w:t>gamma power was further enhanced during grips with greater effort</w:t>
            </w:r>
          </w:p>
        </w:tc>
      </w:tr>
      <w:tr w:rsidR="00782602" w:rsidRPr="003D4952" w14:paraId="1A534344" w14:textId="77777777" w:rsidTr="00695A6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AF35E1D"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Tan et al., 2013b</w:t>
            </w:r>
          </w:p>
        </w:tc>
        <w:tc>
          <w:tcPr>
            <w:tcW w:w="1140" w:type="dxa"/>
            <w:tcBorders>
              <w:top w:val="nil"/>
              <w:left w:val="nil"/>
              <w:bottom w:val="single" w:sz="4" w:space="0" w:color="auto"/>
              <w:right w:val="single" w:sz="4" w:space="0" w:color="auto"/>
            </w:tcBorders>
            <w:shd w:val="clear" w:color="auto" w:fill="auto"/>
            <w:noWrap/>
            <w:vAlign w:val="center"/>
            <w:hideMark/>
          </w:tcPr>
          <w:p w14:paraId="256E500F"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STN</w:t>
            </w:r>
          </w:p>
        </w:tc>
        <w:tc>
          <w:tcPr>
            <w:tcW w:w="840" w:type="dxa"/>
            <w:tcBorders>
              <w:top w:val="nil"/>
              <w:left w:val="nil"/>
              <w:bottom w:val="single" w:sz="4" w:space="0" w:color="auto"/>
              <w:right w:val="single" w:sz="4" w:space="0" w:color="auto"/>
            </w:tcBorders>
            <w:shd w:val="clear" w:color="auto" w:fill="auto"/>
            <w:noWrap/>
            <w:vAlign w:val="center"/>
            <w:hideMark/>
          </w:tcPr>
          <w:p w14:paraId="14021AE8"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PD</w:t>
            </w:r>
          </w:p>
        </w:tc>
        <w:tc>
          <w:tcPr>
            <w:tcW w:w="820" w:type="dxa"/>
            <w:tcBorders>
              <w:top w:val="nil"/>
              <w:left w:val="nil"/>
              <w:bottom w:val="single" w:sz="4" w:space="0" w:color="auto"/>
              <w:right w:val="single" w:sz="4" w:space="0" w:color="auto"/>
            </w:tcBorders>
            <w:shd w:val="clear" w:color="auto" w:fill="auto"/>
            <w:noWrap/>
            <w:vAlign w:val="center"/>
            <w:hideMark/>
          </w:tcPr>
          <w:p w14:paraId="2FCEE663"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ON + OFF</w:t>
            </w:r>
          </w:p>
        </w:tc>
        <w:tc>
          <w:tcPr>
            <w:tcW w:w="2860" w:type="dxa"/>
            <w:tcBorders>
              <w:top w:val="nil"/>
              <w:left w:val="nil"/>
              <w:bottom w:val="single" w:sz="4" w:space="0" w:color="auto"/>
              <w:right w:val="single" w:sz="4" w:space="0" w:color="auto"/>
            </w:tcBorders>
            <w:shd w:val="clear" w:color="auto" w:fill="auto"/>
            <w:noWrap/>
            <w:vAlign w:val="center"/>
            <w:hideMark/>
          </w:tcPr>
          <w:p w14:paraId="2F692EF8"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complex Morlet wavelet convolution</w:t>
            </w:r>
          </w:p>
        </w:tc>
        <w:tc>
          <w:tcPr>
            <w:tcW w:w="4400" w:type="dxa"/>
            <w:tcBorders>
              <w:top w:val="nil"/>
              <w:left w:val="nil"/>
              <w:bottom w:val="single" w:sz="4" w:space="0" w:color="auto"/>
              <w:right w:val="single" w:sz="4" w:space="0" w:color="auto"/>
            </w:tcBorders>
            <w:shd w:val="clear" w:color="auto" w:fill="auto"/>
            <w:vAlign w:val="center"/>
            <w:hideMark/>
          </w:tcPr>
          <w:p w14:paraId="713BB31D"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broad gamma (55-375 Hz) was reduced concomitant with decreasing grip force</w:t>
            </w:r>
          </w:p>
        </w:tc>
      </w:tr>
      <w:tr w:rsidR="00782602" w:rsidRPr="003D4952" w14:paraId="73EEBC7C" w14:textId="77777777" w:rsidTr="00695A62">
        <w:trPr>
          <w:trHeight w:val="66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748588E"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Brücke et al., 2012</w:t>
            </w:r>
          </w:p>
        </w:tc>
        <w:tc>
          <w:tcPr>
            <w:tcW w:w="1140" w:type="dxa"/>
            <w:tcBorders>
              <w:top w:val="nil"/>
              <w:left w:val="nil"/>
              <w:bottom w:val="single" w:sz="4" w:space="0" w:color="auto"/>
              <w:right w:val="single" w:sz="4" w:space="0" w:color="auto"/>
            </w:tcBorders>
            <w:shd w:val="clear" w:color="auto" w:fill="auto"/>
            <w:noWrap/>
            <w:vAlign w:val="center"/>
            <w:hideMark/>
          </w:tcPr>
          <w:p w14:paraId="7D79F2AF"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GPi</w:t>
            </w:r>
          </w:p>
        </w:tc>
        <w:tc>
          <w:tcPr>
            <w:tcW w:w="840" w:type="dxa"/>
            <w:tcBorders>
              <w:top w:val="nil"/>
              <w:left w:val="nil"/>
              <w:bottom w:val="single" w:sz="4" w:space="0" w:color="auto"/>
              <w:right w:val="single" w:sz="4" w:space="0" w:color="auto"/>
            </w:tcBorders>
            <w:shd w:val="clear" w:color="auto" w:fill="auto"/>
            <w:noWrap/>
            <w:vAlign w:val="center"/>
            <w:hideMark/>
          </w:tcPr>
          <w:p w14:paraId="4A601F21"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dystonia</w:t>
            </w:r>
          </w:p>
        </w:tc>
        <w:tc>
          <w:tcPr>
            <w:tcW w:w="820" w:type="dxa"/>
            <w:tcBorders>
              <w:top w:val="nil"/>
              <w:left w:val="nil"/>
              <w:bottom w:val="single" w:sz="4" w:space="0" w:color="auto"/>
              <w:right w:val="single" w:sz="4" w:space="0" w:color="auto"/>
            </w:tcBorders>
            <w:shd w:val="clear" w:color="auto" w:fill="auto"/>
            <w:noWrap/>
            <w:vAlign w:val="center"/>
            <w:hideMark/>
          </w:tcPr>
          <w:p w14:paraId="6497230E"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OFF</w:t>
            </w:r>
          </w:p>
        </w:tc>
        <w:tc>
          <w:tcPr>
            <w:tcW w:w="2860" w:type="dxa"/>
            <w:tcBorders>
              <w:top w:val="nil"/>
              <w:left w:val="nil"/>
              <w:bottom w:val="single" w:sz="4" w:space="0" w:color="auto"/>
              <w:right w:val="single" w:sz="4" w:space="0" w:color="auto"/>
            </w:tcBorders>
            <w:shd w:val="clear" w:color="auto" w:fill="auto"/>
            <w:vAlign w:val="center"/>
            <w:hideMark/>
          </w:tcPr>
          <w:p w14:paraId="1528C9C6"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short-time FFT </w:t>
            </w:r>
            <w:r w:rsidRPr="003D4952">
              <w:rPr>
                <w:rFonts w:ascii="Times New Roman" w:eastAsia="Times New Roman" w:hAnsi="Times New Roman" w:cs="Times New Roman"/>
                <w:color w:val="000000"/>
                <w:sz w:val="12"/>
                <w:szCs w:val="12"/>
                <w:lang w:eastAsia="en-GB"/>
              </w:rPr>
              <w:br/>
              <w:t>(0.512 s Hann windows, ~80% overlap,</w:t>
            </w:r>
            <w:r w:rsidRPr="003D4952">
              <w:rPr>
                <w:rFonts w:ascii="Times New Roman" w:eastAsia="Times New Roman" w:hAnsi="Times New Roman" w:cs="Times New Roman"/>
                <w:color w:val="000000"/>
                <w:sz w:val="12"/>
                <w:szCs w:val="12"/>
                <w:lang w:eastAsia="en-GB"/>
              </w:rPr>
              <w:br/>
              <w:t>~1.95 Hz resolution)</w:t>
            </w:r>
          </w:p>
        </w:tc>
        <w:tc>
          <w:tcPr>
            <w:tcW w:w="4400" w:type="dxa"/>
            <w:tcBorders>
              <w:top w:val="nil"/>
              <w:left w:val="nil"/>
              <w:bottom w:val="single" w:sz="4" w:space="0" w:color="auto"/>
              <w:right w:val="single" w:sz="4" w:space="0" w:color="auto"/>
            </w:tcBorders>
            <w:shd w:val="clear" w:color="auto" w:fill="auto"/>
            <w:vAlign w:val="center"/>
            <w:hideMark/>
          </w:tcPr>
          <w:p w14:paraId="58D163CE"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pallidal LFPs were recorded during a choice-reaction-time task,</w:t>
            </w:r>
            <w:r w:rsidRPr="003D4952">
              <w:rPr>
                <w:rFonts w:ascii="Times New Roman" w:eastAsia="Times New Roman" w:hAnsi="Times New Roman" w:cs="Times New Roman"/>
                <w:color w:val="000000"/>
                <w:sz w:val="12"/>
                <w:szCs w:val="12"/>
                <w:lang w:eastAsia="en-GB"/>
              </w:rPr>
              <w:br/>
              <w:t xml:space="preserve">broad contralateral gamma band (35-105 Hz) ERS </w:t>
            </w:r>
            <w:r w:rsidRPr="003D4952">
              <w:rPr>
                <w:rFonts w:ascii="Times New Roman" w:eastAsia="Times New Roman" w:hAnsi="Times New Roman" w:cs="Times New Roman"/>
                <w:color w:val="000000"/>
                <w:sz w:val="12"/>
                <w:szCs w:val="12"/>
                <w:lang w:eastAsia="en-GB"/>
              </w:rPr>
              <w:br/>
              <w:t>occurred at movement onset,</w:t>
            </w:r>
            <w:r w:rsidRPr="003D4952">
              <w:rPr>
                <w:rFonts w:ascii="Times New Roman" w:eastAsia="Times New Roman" w:hAnsi="Times New Roman" w:cs="Times New Roman"/>
                <w:color w:val="000000"/>
                <w:sz w:val="12"/>
                <w:szCs w:val="12"/>
                <w:lang w:eastAsia="en-GB"/>
              </w:rPr>
              <w:br/>
              <w:t>the larger and faster the movement, the stronger the gamma ERS</w:t>
            </w:r>
          </w:p>
        </w:tc>
      </w:tr>
      <w:tr w:rsidR="00782602" w:rsidRPr="003D4952" w14:paraId="7C19BE5A" w14:textId="77777777" w:rsidTr="00695A62">
        <w:trPr>
          <w:trHeight w:val="49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8C1DB68"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Anzak et al., 2012</w:t>
            </w:r>
          </w:p>
        </w:tc>
        <w:tc>
          <w:tcPr>
            <w:tcW w:w="1140" w:type="dxa"/>
            <w:tcBorders>
              <w:top w:val="nil"/>
              <w:left w:val="nil"/>
              <w:bottom w:val="single" w:sz="4" w:space="0" w:color="auto"/>
              <w:right w:val="single" w:sz="4" w:space="0" w:color="auto"/>
            </w:tcBorders>
            <w:shd w:val="clear" w:color="auto" w:fill="auto"/>
            <w:noWrap/>
            <w:vAlign w:val="center"/>
            <w:hideMark/>
          </w:tcPr>
          <w:p w14:paraId="300AF016"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STN</w:t>
            </w:r>
          </w:p>
        </w:tc>
        <w:tc>
          <w:tcPr>
            <w:tcW w:w="840" w:type="dxa"/>
            <w:tcBorders>
              <w:top w:val="nil"/>
              <w:left w:val="nil"/>
              <w:bottom w:val="single" w:sz="4" w:space="0" w:color="auto"/>
              <w:right w:val="single" w:sz="4" w:space="0" w:color="auto"/>
            </w:tcBorders>
            <w:shd w:val="clear" w:color="auto" w:fill="auto"/>
            <w:noWrap/>
            <w:vAlign w:val="center"/>
            <w:hideMark/>
          </w:tcPr>
          <w:p w14:paraId="2EA94486"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PD  </w:t>
            </w:r>
          </w:p>
        </w:tc>
        <w:tc>
          <w:tcPr>
            <w:tcW w:w="820" w:type="dxa"/>
            <w:tcBorders>
              <w:top w:val="nil"/>
              <w:left w:val="nil"/>
              <w:bottom w:val="single" w:sz="4" w:space="0" w:color="auto"/>
              <w:right w:val="single" w:sz="4" w:space="0" w:color="auto"/>
            </w:tcBorders>
            <w:shd w:val="clear" w:color="auto" w:fill="auto"/>
            <w:noWrap/>
            <w:vAlign w:val="center"/>
            <w:hideMark/>
          </w:tcPr>
          <w:p w14:paraId="2EB69BED"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ON + OFF</w:t>
            </w:r>
          </w:p>
        </w:tc>
        <w:tc>
          <w:tcPr>
            <w:tcW w:w="2860" w:type="dxa"/>
            <w:tcBorders>
              <w:top w:val="nil"/>
              <w:left w:val="nil"/>
              <w:bottom w:val="single" w:sz="4" w:space="0" w:color="auto"/>
              <w:right w:val="single" w:sz="4" w:space="0" w:color="auto"/>
            </w:tcBorders>
            <w:shd w:val="clear" w:color="auto" w:fill="auto"/>
            <w:noWrap/>
            <w:vAlign w:val="center"/>
            <w:hideMark/>
          </w:tcPr>
          <w:p w14:paraId="2E88A55F"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method unclear</w:t>
            </w:r>
          </w:p>
        </w:tc>
        <w:tc>
          <w:tcPr>
            <w:tcW w:w="4400" w:type="dxa"/>
            <w:tcBorders>
              <w:top w:val="nil"/>
              <w:left w:val="nil"/>
              <w:bottom w:val="single" w:sz="4" w:space="0" w:color="auto"/>
              <w:right w:val="single" w:sz="4" w:space="0" w:color="auto"/>
            </w:tcBorders>
            <w:shd w:val="clear" w:color="auto" w:fill="auto"/>
            <w:vAlign w:val="center"/>
            <w:hideMark/>
          </w:tcPr>
          <w:p w14:paraId="4B3CF1EC"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broad gamma activity (55-375 Hz) and grip force are correlated, </w:t>
            </w:r>
            <w:r w:rsidRPr="003D4952">
              <w:rPr>
                <w:rFonts w:ascii="Times New Roman" w:eastAsia="Times New Roman" w:hAnsi="Times New Roman" w:cs="Times New Roman"/>
                <w:color w:val="000000"/>
                <w:sz w:val="12"/>
                <w:szCs w:val="12"/>
                <w:lang w:eastAsia="en-GB"/>
              </w:rPr>
              <w:br/>
              <w:t xml:space="preserve">broad gamma increases with activities encoding maximal effort grips </w:t>
            </w:r>
            <w:r w:rsidRPr="003D4952">
              <w:rPr>
                <w:rFonts w:ascii="Times New Roman" w:eastAsia="Times New Roman" w:hAnsi="Times New Roman" w:cs="Times New Roman"/>
                <w:color w:val="000000"/>
                <w:sz w:val="12"/>
                <w:szCs w:val="12"/>
                <w:lang w:eastAsia="en-GB"/>
              </w:rPr>
              <w:br/>
              <w:t>but gamma increases only have a trivial contribution to reaction time shortening</w:t>
            </w:r>
          </w:p>
        </w:tc>
      </w:tr>
      <w:tr w:rsidR="00782602" w:rsidRPr="003D4952" w14:paraId="370C0B01" w14:textId="77777777" w:rsidTr="00695A62">
        <w:trPr>
          <w:trHeight w:val="49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2A877D0"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Litvak et al., 2012</w:t>
            </w:r>
          </w:p>
        </w:tc>
        <w:tc>
          <w:tcPr>
            <w:tcW w:w="1140" w:type="dxa"/>
            <w:tcBorders>
              <w:top w:val="nil"/>
              <w:left w:val="nil"/>
              <w:bottom w:val="single" w:sz="4" w:space="0" w:color="auto"/>
              <w:right w:val="single" w:sz="4" w:space="0" w:color="auto"/>
            </w:tcBorders>
            <w:shd w:val="clear" w:color="auto" w:fill="auto"/>
            <w:noWrap/>
            <w:vAlign w:val="center"/>
            <w:hideMark/>
          </w:tcPr>
          <w:p w14:paraId="14091672"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STN, M1</w:t>
            </w:r>
          </w:p>
        </w:tc>
        <w:tc>
          <w:tcPr>
            <w:tcW w:w="840" w:type="dxa"/>
            <w:tcBorders>
              <w:top w:val="nil"/>
              <w:left w:val="nil"/>
              <w:bottom w:val="single" w:sz="4" w:space="0" w:color="auto"/>
              <w:right w:val="single" w:sz="4" w:space="0" w:color="auto"/>
            </w:tcBorders>
            <w:shd w:val="clear" w:color="auto" w:fill="auto"/>
            <w:noWrap/>
            <w:vAlign w:val="center"/>
            <w:hideMark/>
          </w:tcPr>
          <w:p w14:paraId="3BAEC984"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PD</w:t>
            </w:r>
          </w:p>
        </w:tc>
        <w:tc>
          <w:tcPr>
            <w:tcW w:w="820" w:type="dxa"/>
            <w:tcBorders>
              <w:top w:val="nil"/>
              <w:left w:val="nil"/>
              <w:bottom w:val="single" w:sz="4" w:space="0" w:color="auto"/>
              <w:right w:val="single" w:sz="4" w:space="0" w:color="auto"/>
            </w:tcBorders>
            <w:shd w:val="clear" w:color="auto" w:fill="auto"/>
            <w:noWrap/>
            <w:vAlign w:val="center"/>
            <w:hideMark/>
          </w:tcPr>
          <w:p w14:paraId="3B759CFA"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ON + OFF</w:t>
            </w:r>
          </w:p>
        </w:tc>
        <w:tc>
          <w:tcPr>
            <w:tcW w:w="2860" w:type="dxa"/>
            <w:tcBorders>
              <w:top w:val="nil"/>
              <w:left w:val="nil"/>
              <w:bottom w:val="single" w:sz="4" w:space="0" w:color="auto"/>
              <w:right w:val="single" w:sz="4" w:space="0" w:color="auto"/>
            </w:tcBorders>
            <w:shd w:val="clear" w:color="auto" w:fill="auto"/>
            <w:vAlign w:val="center"/>
            <w:hideMark/>
          </w:tcPr>
          <w:p w14:paraId="2A13FC5C"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multitaper method </w:t>
            </w:r>
            <w:r w:rsidRPr="003D4952">
              <w:rPr>
                <w:rFonts w:ascii="Times New Roman" w:eastAsia="Times New Roman" w:hAnsi="Times New Roman" w:cs="Times New Roman"/>
                <w:color w:val="000000"/>
                <w:sz w:val="12"/>
                <w:szCs w:val="12"/>
                <w:lang w:eastAsia="en-GB"/>
              </w:rPr>
              <w:br/>
              <w:t>(0.4 s windows, ~87.5% overlap,</w:t>
            </w:r>
            <w:r w:rsidRPr="003D4952">
              <w:rPr>
                <w:rFonts w:ascii="Times New Roman" w:eastAsia="Times New Roman" w:hAnsi="Times New Roman" w:cs="Times New Roman"/>
                <w:color w:val="000000"/>
                <w:sz w:val="12"/>
                <w:szCs w:val="12"/>
                <w:lang w:eastAsia="en-GB"/>
              </w:rPr>
              <w:br/>
              <w:t>5 Hz resolution, 3 tapers used for gamma)</w:t>
            </w:r>
          </w:p>
        </w:tc>
        <w:tc>
          <w:tcPr>
            <w:tcW w:w="4400" w:type="dxa"/>
            <w:tcBorders>
              <w:top w:val="nil"/>
              <w:left w:val="nil"/>
              <w:bottom w:val="single" w:sz="4" w:space="0" w:color="auto"/>
              <w:right w:val="single" w:sz="4" w:space="0" w:color="auto"/>
            </w:tcBorders>
            <w:shd w:val="clear" w:color="auto" w:fill="auto"/>
            <w:vAlign w:val="center"/>
            <w:hideMark/>
          </w:tcPr>
          <w:p w14:paraId="5BC53195"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broad gamma peaks (60-90 Hz) in M1, STN and coherence between the two,</w:t>
            </w:r>
            <w:r w:rsidRPr="003D4952">
              <w:rPr>
                <w:rFonts w:ascii="Times New Roman" w:eastAsia="Times New Roman" w:hAnsi="Times New Roman" w:cs="Times New Roman"/>
                <w:color w:val="000000"/>
                <w:sz w:val="12"/>
                <w:szCs w:val="12"/>
                <w:lang w:eastAsia="en-GB"/>
              </w:rPr>
              <w:br/>
              <w:t>gamma power increased with movement and levodopa,</w:t>
            </w:r>
            <w:r w:rsidRPr="003D4952">
              <w:rPr>
                <w:rFonts w:ascii="Times New Roman" w:eastAsia="Times New Roman" w:hAnsi="Times New Roman" w:cs="Times New Roman"/>
                <w:color w:val="000000"/>
                <w:sz w:val="12"/>
                <w:szCs w:val="12"/>
                <w:lang w:eastAsia="en-GB"/>
              </w:rPr>
              <w:br/>
              <w:t>STN gamma drives cortical gamma</w:t>
            </w:r>
          </w:p>
        </w:tc>
      </w:tr>
      <w:tr w:rsidR="00782602" w:rsidRPr="003D4952" w14:paraId="06EAF59F" w14:textId="77777777" w:rsidTr="00695A62">
        <w:trPr>
          <w:trHeight w:val="66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40EF217"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Ray et al., 2012</w:t>
            </w:r>
          </w:p>
        </w:tc>
        <w:tc>
          <w:tcPr>
            <w:tcW w:w="1140" w:type="dxa"/>
            <w:tcBorders>
              <w:top w:val="nil"/>
              <w:left w:val="nil"/>
              <w:bottom w:val="single" w:sz="4" w:space="0" w:color="auto"/>
              <w:right w:val="single" w:sz="4" w:space="0" w:color="auto"/>
            </w:tcBorders>
            <w:shd w:val="clear" w:color="auto" w:fill="auto"/>
            <w:noWrap/>
            <w:vAlign w:val="center"/>
            <w:hideMark/>
          </w:tcPr>
          <w:p w14:paraId="2C6A3632"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STN</w:t>
            </w:r>
          </w:p>
        </w:tc>
        <w:tc>
          <w:tcPr>
            <w:tcW w:w="840" w:type="dxa"/>
            <w:tcBorders>
              <w:top w:val="nil"/>
              <w:left w:val="nil"/>
              <w:bottom w:val="single" w:sz="4" w:space="0" w:color="auto"/>
              <w:right w:val="single" w:sz="4" w:space="0" w:color="auto"/>
            </w:tcBorders>
            <w:shd w:val="clear" w:color="auto" w:fill="auto"/>
            <w:noWrap/>
            <w:vAlign w:val="center"/>
            <w:hideMark/>
          </w:tcPr>
          <w:p w14:paraId="01ADEDD7"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PD</w:t>
            </w:r>
          </w:p>
        </w:tc>
        <w:tc>
          <w:tcPr>
            <w:tcW w:w="820" w:type="dxa"/>
            <w:tcBorders>
              <w:top w:val="nil"/>
              <w:left w:val="nil"/>
              <w:bottom w:val="single" w:sz="4" w:space="0" w:color="auto"/>
              <w:right w:val="single" w:sz="4" w:space="0" w:color="auto"/>
            </w:tcBorders>
            <w:shd w:val="clear" w:color="auto" w:fill="auto"/>
            <w:noWrap/>
            <w:vAlign w:val="center"/>
            <w:hideMark/>
          </w:tcPr>
          <w:p w14:paraId="088A0423"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ON</w:t>
            </w:r>
          </w:p>
        </w:tc>
        <w:tc>
          <w:tcPr>
            <w:tcW w:w="2860" w:type="dxa"/>
            <w:tcBorders>
              <w:top w:val="nil"/>
              <w:left w:val="nil"/>
              <w:bottom w:val="single" w:sz="4" w:space="0" w:color="auto"/>
              <w:right w:val="single" w:sz="4" w:space="0" w:color="auto"/>
            </w:tcBorders>
            <w:shd w:val="clear" w:color="auto" w:fill="auto"/>
            <w:vAlign w:val="center"/>
            <w:hideMark/>
          </w:tcPr>
          <w:p w14:paraId="31CD5A95"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Hermite functions analysis </w:t>
            </w:r>
            <w:r w:rsidRPr="003D4952">
              <w:rPr>
                <w:rFonts w:ascii="Times New Roman" w:eastAsia="Times New Roman" w:hAnsi="Times New Roman" w:cs="Times New Roman"/>
                <w:color w:val="000000"/>
                <w:sz w:val="12"/>
                <w:szCs w:val="12"/>
                <w:lang w:eastAsia="en-GB"/>
              </w:rPr>
              <w:br/>
              <w:t>(3 s windows aligned to movement onset,</w:t>
            </w:r>
            <w:r w:rsidRPr="003D4952">
              <w:rPr>
                <w:rFonts w:ascii="Times New Roman" w:eastAsia="Times New Roman" w:hAnsi="Times New Roman" w:cs="Times New Roman"/>
                <w:color w:val="000000"/>
                <w:sz w:val="12"/>
                <w:szCs w:val="12"/>
                <w:lang w:eastAsia="en-GB"/>
              </w:rPr>
              <w:br/>
              <w:t>time-frequency area A/2 = 5,</w:t>
            </w:r>
            <w:r w:rsidRPr="003D4952">
              <w:rPr>
                <w:rFonts w:ascii="Times New Roman" w:eastAsia="Times New Roman" w:hAnsi="Times New Roman" w:cs="Times New Roman"/>
                <w:color w:val="000000"/>
                <w:sz w:val="12"/>
                <w:szCs w:val="12"/>
                <w:lang w:eastAsia="en-GB"/>
              </w:rPr>
              <w:br/>
              <w:t>from 6-100 Hz, resolution: 10 ms x 0.33 Hz)</w:t>
            </w:r>
          </w:p>
        </w:tc>
        <w:tc>
          <w:tcPr>
            <w:tcW w:w="4400" w:type="dxa"/>
            <w:tcBorders>
              <w:top w:val="nil"/>
              <w:left w:val="nil"/>
              <w:bottom w:val="single" w:sz="4" w:space="0" w:color="auto"/>
              <w:right w:val="single" w:sz="4" w:space="0" w:color="auto"/>
            </w:tcBorders>
            <w:shd w:val="clear" w:color="auto" w:fill="auto"/>
            <w:vAlign w:val="center"/>
            <w:hideMark/>
          </w:tcPr>
          <w:p w14:paraId="2E18C283"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gamma oscillations (60-100 Hz) respond robustly to stop-signals as well as</w:t>
            </w:r>
            <w:r w:rsidRPr="003D4952">
              <w:rPr>
                <w:rFonts w:ascii="Times New Roman" w:eastAsia="Times New Roman" w:hAnsi="Times New Roman" w:cs="Times New Roman"/>
                <w:color w:val="000000"/>
                <w:sz w:val="12"/>
                <w:szCs w:val="12"/>
                <w:lang w:eastAsia="en-GB"/>
              </w:rPr>
              <w:br/>
              <w:t>go-signals</w:t>
            </w:r>
          </w:p>
        </w:tc>
      </w:tr>
      <w:tr w:rsidR="00782602" w:rsidRPr="003D4952" w14:paraId="40EADD92" w14:textId="77777777" w:rsidTr="00695A62">
        <w:trPr>
          <w:trHeight w:val="49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EDD7E4E"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Joundi et al., 2012</w:t>
            </w:r>
          </w:p>
        </w:tc>
        <w:tc>
          <w:tcPr>
            <w:tcW w:w="1140" w:type="dxa"/>
            <w:tcBorders>
              <w:top w:val="nil"/>
              <w:left w:val="nil"/>
              <w:bottom w:val="single" w:sz="4" w:space="0" w:color="auto"/>
              <w:right w:val="single" w:sz="4" w:space="0" w:color="auto"/>
            </w:tcBorders>
            <w:shd w:val="clear" w:color="auto" w:fill="auto"/>
            <w:noWrap/>
            <w:vAlign w:val="center"/>
            <w:hideMark/>
          </w:tcPr>
          <w:p w14:paraId="12437EF9"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STN</w:t>
            </w:r>
          </w:p>
        </w:tc>
        <w:tc>
          <w:tcPr>
            <w:tcW w:w="840" w:type="dxa"/>
            <w:tcBorders>
              <w:top w:val="nil"/>
              <w:left w:val="nil"/>
              <w:bottom w:val="single" w:sz="4" w:space="0" w:color="auto"/>
              <w:right w:val="single" w:sz="4" w:space="0" w:color="auto"/>
            </w:tcBorders>
            <w:shd w:val="clear" w:color="auto" w:fill="auto"/>
            <w:noWrap/>
            <w:vAlign w:val="center"/>
            <w:hideMark/>
          </w:tcPr>
          <w:p w14:paraId="426ABF4B"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PD</w:t>
            </w:r>
          </w:p>
        </w:tc>
        <w:tc>
          <w:tcPr>
            <w:tcW w:w="820" w:type="dxa"/>
            <w:tcBorders>
              <w:top w:val="nil"/>
              <w:left w:val="nil"/>
              <w:bottom w:val="single" w:sz="4" w:space="0" w:color="auto"/>
              <w:right w:val="single" w:sz="4" w:space="0" w:color="auto"/>
            </w:tcBorders>
            <w:shd w:val="clear" w:color="auto" w:fill="auto"/>
            <w:noWrap/>
            <w:vAlign w:val="center"/>
            <w:hideMark/>
          </w:tcPr>
          <w:p w14:paraId="143979DD"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ON</w:t>
            </w:r>
          </w:p>
        </w:tc>
        <w:tc>
          <w:tcPr>
            <w:tcW w:w="2860" w:type="dxa"/>
            <w:tcBorders>
              <w:top w:val="nil"/>
              <w:left w:val="nil"/>
              <w:bottom w:val="single" w:sz="4" w:space="0" w:color="auto"/>
              <w:right w:val="single" w:sz="4" w:space="0" w:color="auto"/>
            </w:tcBorders>
            <w:shd w:val="clear" w:color="auto" w:fill="auto"/>
            <w:vAlign w:val="center"/>
            <w:hideMark/>
          </w:tcPr>
          <w:p w14:paraId="7C04D00C"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Hermite functions analysis </w:t>
            </w:r>
            <w:r w:rsidRPr="003D4952">
              <w:rPr>
                <w:rFonts w:ascii="Times New Roman" w:eastAsia="Times New Roman" w:hAnsi="Times New Roman" w:cs="Times New Roman"/>
                <w:color w:val="000000"/>
                <w:sz w:val="12"/>
                <w:szCs w:val="12"/>
                <w:lang w:eastAsia="en-GB"/>
              </w:rPr>
              <w:br/>
              <w:t>(time-frequency area A/2 = 5,</w:t>
            </w:r>
            <w:r w:rsidRPr="003D4952">
              <w:rPr>
                <w:rFonts w:ascii="Times New Roman" w:eastAsia="Times New Roman" w:hAnsi="Times New Roman" w:cs="Times New Roman"/>
                <w:color w:val="000000"/>
                <w:sz w:val="12"/>
                <w:szCs w:val="12"/>
                <w:lang w:eastAsia="en-GB"/>
              </w:rPr>
              <w:br/>
              <w:t>resolution: 167 ms x 2.7 Hz)</w:t>
            </w:r>
          </w:p>
        </w:tc>
        <w:tc>
          <w:tcPr>
            <w:tcW w:w="4400" w:type="dxa"/>
            <w:tcBorders>
              <w:top w:val="nil"/>
              <w:left w:val="nil"/>
              <w:bottom w:val="single" w:sz="4" w:space="0" w:color="auto"/>
              <w:right w:val="single" w:sz="4" w:space="0" w:color="auto"/>
            </w:tcBorders>
            <w:shd w:val="clear" w:color="auto" w:fill="auto"/>
            <w:vAlign w:val="center"/>
            <w:hideMark/>
          </w:tcPr>
          <w:p w14:paraId="5FAE6879"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gamma ERS is more pronounced during fast arm reaching movements</w:t>
            </w:r>
          </w:p>
        </w:tc>
      </w:tr>
      <w:tr w:rsidR="00782602" w:rsidRPr="003D4952" w14:paraId="0EB44E6F" w14:textId="77777777" w:rsidTr="00695A62">
        <w:trPr>
          <w:trHeight w:val="33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D430E4C"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Anzak et al., 2011</w:t>
            </w:r>
          </w:p>
        </w:tc>
        <w:tc>
          <w:tcPr>
            <w:tcW w:w="1140" w:type="dxa"/>
            <w:tcBorders>
              <w:top w:val="nil"/>
              <w:left w:val="nil"/>
              <w:bottom w:val="single" w:sz="4" w:space="0" w:color="auto"/>
              <w:right w:val="single" w:sz="4" w:space="0" w:color="auto"/>
            </w:tcBorders>
            <w:shd w:val="clear" w:color="auto" w:fill="auto"/>
            <w:noWrap/>
            <w:vAlign w:val="center"/>
            <w:hideMark/>
          </w:tcPr>
          <w:p w14:paraId="60882E6F"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STN</w:t>
            </w:r>
          </w:p>
        </w:tc>
        <w:tc>
          <w:tcPr>
            <w:tcW w:w="840" w:type="dxa"/>
            <w:tcBorders>
              <w:top w:val="nil"/>
              <w:left w:val="nil"/>
              <w:bottom w:val="single" w:sz="4" w:space="0" w:color="auto"/>
              <w:right w:val="single" w:sz="4" w:space="0" w:color="auto"/>
            </w:tcBorders>
            <w:shd w:val="clear" w:color="auto" w:fill="auto"/>
            <w:noWrap/>
            <w:vAlign w:val="center"/>
            <w:hideMark/>
          </w:tcPr>
          <w:p w14:paraId="636A3456"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PD</w:t>
            </w:r>
          </w:p>
        </w:tc>
        <w:tc>
          <w:tcPr>
            <w:tcW w:w="820" w:type="dxa"/>
            <w:tcBorders>
              <w:top w:val="nil"/>
              <w:left w:val="nil"/>
              <w:bottom w:val="single" w:sz="4" w:space="0" w:color="auto"/>
              <w:right w:val="single" w:sz="4" w:space="0" w:color="auto"/>
            </w:tcBorders>
            <w:shd w:val="clear" w:color="auto" w:fill="auto"/>
            <w:noWrap/>
            <w:vAlign w:val="center"/>
            <w:hideMark/>
          </w:tcPr>
          <w:p w14:paraId="7C66A32D"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ON</w:t>
            </w:r>
          </w:p>
        </w:tc>
        <w:tc>
          <w:tcPr>
            <w:tcW w:w="2860" w:type="dxa"/>
            <w:tcBorders>
              <w:top w:val="nil"/>
              <w:left w:val="nil"/>
              <w:bottom w:val="single" w:sz="4" w:space="0" w:color="auto"/>
              <w:right w:val="single" w:sz="4" w:space="0" w:color="auto"/>
            </w:tcBorders>
            <w:shd w:val="clear" w:color="auto" w:fill="auto"/>
            <w:vAlign w:val="center"/>
            <w:hideMark/>
          </w:tcPr>
          <w:p w14:paraId="088EF0AF"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short-time FFT (1 s windows,</w:t>
            </w:r>
            <w:r w:rsidRPr="003D4952">
              <w:rPr>
                <w:rFonts w:ascii="Times New Roman" w:eastAsia="Times New Roman" w:hAnsi="Times New Roman" w:cs="Times New Roman"/>
                <w:color w:val="000000"/>
                <w:sz w:val="12"/>
                <w:szCs w:val="12"/>
                <w:lang w:eastAsia="en-GB"/>
              </w:rPr>
              <w:br/>
              <w:t>1 Hz resolution)</w:t>
            </w:r>
          </w:p>
        </w:tc>
        <w:tc>
          <w:tcPr>
            <w:tcW w:w="4400" w:type="dxa"/>
            <w:tcBorders>
              <w:top w:val="nil"/>
              <w:left w:val="nil"/>
              <w:bottom w:val="single" w:sz="4" w:space="0" w:color="auto"/>
              <w:right w:val="single" w:sz="4" w:space="0" w:color="auto"/>
            </w:tcBorders>
            <w:shd w:val="clear" w:color="auto" w:fill="auto"/>
            <w:vAlign w:val="center"/>
            <w:hideMark/>
          </w:tcPr>
          <w:p w14:paraId="6EB41C73"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broad gamma increase (30-95 Hz) during verbal fluency</w:t>
            </w:r>
            <w:r w:rsidRPr="003D4952">
              <w:rPr>
                <w:rFonts w:ascii="Times New Roman" w:eastAsia="Times New Roman" w:hAnsi="Times New Roman" w:cs="Times New Roman"/>
                <w:color w:val="000000"/>
                <w:sz w:val="12"/>
                <w:szCs w:val="12"/>
                <w:lang w:eastAsia="en-GB"/>
              </w:rPr>
              <w:br/>
              <w:t>tasks after controlling for motor output</w:t>
            </w:r>
          </w:p>
        </w:tc>
      </w:tr>
      <w:tr w:rsidR="00782602" w:rsidRPr="003D4952" w14:paraId="6758DF8E" w14:textId="77777777" w:rsidTr="00695A62">
        <w:trPr>
          <w:trHeight w:val="33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631A61B"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Huo et al., 2011</w:t>
            </w:r>
          </w:p>
        </w:tc>
        <w:tc>
          <w:tcPr>
            <w:tcW w:w="1140" w:type="dxa"/>
            <w:tcBorders>
              <w:top w:val="nil"/>
              <w:left w:val="nil"/>
              <w:bottom w:val="single" w:sz="4" w:space="0" w:color="auto"/>
              <w:right w:val="single" w:sz="4" w:space="0" w:color="auto"/>
            </w:tcBorders>
            <w:shd w:val="clear" w:color="auto" w:fill="auto"/>
            <w:noWrap/>
            <w:vAlign w:val="center"/>
            <w:hideMark/>
          </w:tcPr>
          <w:p w14:paraId="29BE32FA"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M1</w:t>
            </w:r>
          </w:p>
        </w:tc>
        <w:tc>
          <w:tcPr>
            <w:tcW w:w="840" w:type="dxa"/>
            <w:tcBorders>
              <w:top w:val="nil"/>
              <w:left w:val="nil"/>
              <w:bottom w:val="single" w:sz="4" w:space="0" w:color="auto"/>
              <w:right w:val="single" w:sz="4" w:space="0" w:color="auto"/>
            </w:tcBorders>
            <w:shd w:val="clear" w:color="auto" w:fill="auto"/>
            <w:vAlign w:val="center"/>
            <w:hideMark/>
          </w:tcPr>
          <w:p w14:paraId="00B65A25"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healthy </w:t>
            </w:r>
            <w:r w:rsidRPr="003D4952">
              <w:rPr>
                <w:rFonts w:ascii="Times New Roman" w:eastAsia="Times New Roman" w:hAnsi="Times New Roman" w:cs="Times New Roman"/>
                <w:color w:val="000000"/>
                <w:sz w:val="12"/>
                <w:szCs w:val="12"/>
                <w:lang w:eastAsia="en-GB"/>
              </w:rPr>
              <w:br/>
              <w:t>children</w:t>
            </w:r>
          </w:p>
        </w:tc>
        <w:tc>
          <w:tcPr>
            <w:tcW w:w="820" w:type="dxa"/>
            <w:tcBorders>
              <w:top w:val="nil"/>
              <w:left w:val="nil"/>
              <w:bottom w:val="single" w:sz="4" w:space="0" w:color="auto"/>
              <w:right w:val="single" w:sz="4" w:space="0" w:color="auto"/>
            </w:tcBorders>
            <w:shd w:val="clear" w:color="auto" w:fill="auto"/>
            <w:noWrap/>
            <w:vAlign w:val="center"/>
            <w:hideMark/>
          </w:tcPr>
          <w:p w14:paraId="6EACEF31"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OFF</w:t>
            </w:r>
          </w:p>
        </w:tc>
        <w:tc>
          <w:tcPr>
            <w:tcW w:w="2860" w:type="dxa"/>
            <w:tcBorders>
              <w:top w:val="nil"/>
              <w:left w:val="nil"/>
              <w:bottom w:val="single" w:sz="4" w:space="0" w:color="auto"/>
              <w:right w:val="single" w:sz="4" w:space="0" w:color="auto"/>
            </w:tcBorders>
            <w:shd w:val="clear" w:color="auto" w:fill="auto"/>
            <w:noWrap/>
            <w:vAlign w:val="center"/>
            <w:hideMark/>
          </w:tcPr>
          <w:p w14:paraId="7B611C04"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complex Morlet wavelet convolution</w:t>
            </w:r>
          </w:p>
        </w:tc>
        <w:tc>
          <w:tcPr>
            <w:tcW w:w="4400" w:type="dxa"/>
            <w:tcBorders>
              <w:top w:val="nil"/>
              <w:left w:val="nil"/>
              <w:bottom w:val="single" w:sz="4" w:space="0" w:color="auto"/>
              <w:right w:val="single" w:sz="4" w:space="0" w:color="auto"/>
            </w:tcBorders>
            <w:shd w:val="clear" w:color="auto" w:fill="auto"/>
            <w:vAlign w:val="center"/>
            <w:hideMark/>
          </w:tcPr>
          <w:p w14:paraId="577CBC83"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broadband gamma increase (65-150 Hz) contralateral and </w:t>
            </w:r>
            <w:r w:rsidRPr="003D4952">
              <w:rPr>
                <w:rFonts w:ascii="Times New Roman" w:eastAsia="Times New Roman" w:hAnsi="Times New Roman" w:cs="Times New Roman"/>
                <w:color w:val="000000"/>
                <w:sz w:val="12"/>
                <w:szCs w:val="12"/>
                <w:lang w:eastAsia="en-GB"/>
              </w:rPr>
              <w:br/>
              <w:t>ipsilateral to finger movements</w:t>
            </w:r>
          </w:p>
        </w:tc>
      </w:tr>
      <w:tr w:rsidR="00782602" w:rsidRPr="003D4952" w14:paraId="787B13AB" w14:textId="77777777" w:rsidTr="00695A62">
        <w:trPr>
          <w:trHeight w:val="33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7852EFD"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Brücke et al., 2008</w:t>
            </w:r>
          </w:p>
        </w:tc>
        <w:tc>
          <w:tcPr>
            <w:tcW w:w="1140" w:type="dxa"/>
            <w:tcBorders>
              <w:top w:val="nil"/>
              <w:left w:val="nil"/>
              <w:bottom w:val="single" w:sz="4" w:space="0" w:color="auto"/>
              <w:right w:val="single" w:sz="4" w:space="0" w:color="auto"/>
            </w:tcBorders>
            <w:shd w:val="clear" w:color="auto" w:fill="auto"/>
            <w:noWrap/>
            <w:vAlign w:val="center"/>
            <w:hideMark/>
          </w:tcPr>
          <w:p w14:paraId="2B688909"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GPi</w:t>
            </w:r>
          </w:p>
        </w:tc>
        <w:tc>
          <w:tcPr>
            <w:tcW w:w="840" w:type="dxa"/>
            <w:tcBorders>
              <w:top w:val="nil"/>
              <w:left w:val="nil"/>
              <w:bottom w:val="single" w:sz="4" w:space="0" w:color="auto"/>
              <w:right w:val="single" w:sz="4" w:space="0" w:color="auto"/>
            </w:tcBorders>
            <w:shd w:val="clear" w:color="auto" w:fill="auto"/>
            <w:noWrap/>
            <w:vAlign w:val="center"/>
            <w:hideMark/>
          </w:tcPr>
          <w:p w14:paraId="645DF20A"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dystonia</w:t>
            </w:r>
          </w:p>
        </w:tc>
        <w:tc>
          <w:tcPr>
            <w:tcW w:w="820" w:type="dxa"/>
            <w:tcBorders>
              <w:top w:val="nil"/>
              <w:left w:val="nil"/>
              <w:bottom w:val="single" w:sz="4" w:space="0" w:color="auto"/>
              <w:right w:val="single" w:sz="4" w:space="0" w:color="auto"/>
            </w:tcBorders>
            <w:shd w:val="clear" w:color="auto" w:fill="auto"/>
            <w:noWrap/>
            <w:vAlign w:val="center"/>
            <w:hideMark/>
          </w:tcPr>
          <w:p w14:paraId="031B4653"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OFF</w:t>
            </w:r>
          </w:p>
        </w:tc>
        <w:tc>
          <w:tcPr>
            <w:tcW w:w="2860" w:type="dxa"/>
            <w:tcBorders>
              <w:top w:val="nil"/>
              <w:left w:val="nil"/>
              <w:bottom w:val="single" w:sz="4" w:space="0" w:color="auto"/>
              <w:right w:val="single" w:sz="4" w:space="0" w:color="auto"/>
            </w:tcBorders>
            <w:shd w:val="clear" w:color="auto" w:fill="auto"/>
            <w:vAlign w:val="center"/>
            <w:hideMark/>
          </w:tcPr>
          <w:p w14:paraId="486585B7"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short-time FFT (0.41 s Hann windows, ~25% overlap,  </w:t>
            </w:r>
            <w:r w:rsidRPr="003D4952">
              <w:rPr>
                <w:rFonts w:ascii="Times New Roman" w:eastAsia="Times New Roman" w:hAnsi="Times New Roman" w:cs="Times New Roman"/>
                <w:color w:val="000000"/>
                <w:sz w:val="12"/>
                <w:szCs w:val="12"/>
                <w:lang w:eastAsia="en-GB"/>
              </w:rPr>
              <w:br/>
              <w:t>2.4 Hz resolution)</w:t>
            </w:r>
          </w:p>
        </w:tc>
        <w:tc>
          <w:tcPr>
            <w:tcW w:w="4400" w:type="dxa"/>
            <w:tcBorders>
              <w:top w:val="nil"/>
              <w:left w:val="nil"/>
              <w:bottom w:val="single" w:sz="4" w:space="0" w:color="auto"/>
              <w:right w:val="single" w:sz="4" w:space="0" w:color="auto"/>
            </w:tcBorders>
            <w:shd w:val="clear" w:color="auto" w:fill="auto"/>
            <w:vAlign w:val="center"/>
            <w:hideMark/>
          </w:tcPr>
          <w:p w14:paraId="79C793B9"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prominent, perimovement increase in 60-80 Hz activity </w:t>
            </w:r>
            <w:r w:rsidRPr="003D4952">
              <w:rPr>
                <w:rFonts w:ascii="Times New Roman" w:eastAsia="Times New Roman" w:hAnsi="Times New Roman" w:cs="Times New Roman"/>
                <w:color w:val="000000"/>
                <w:sz w:val="12"/>
                <w:szCs w:val="12"/>
                <w:lang w:eastAsia="en-GB"/>
              </w:rPr>
              <w:br/>
              <w:t>contralateral to movement</w:t>
            </w:r>
          </w:p>
        </w:tc>
      </w:tr>
      <w:tr w:rsidR="00782602" w:rsidRPr="003D4952" w14:paraId="2B9C6B3B" w14:textId="77777777" w:rsidTr="00695A62">
        <w:trPr>
          <w:trHeight w:val="49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4AE83E1"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Cheyne et al., 2008</w:t>
            </w:r>
          </w:p>
        </w:tc>
        <w:tc>
          <w:tcPr>
            <w:tcW w:w="1140" w:type="dxa"/>
            <w:tcBorders>
              <w:top w:val="nil"/>
              <w:left w:val="nil"/>
              <w:bottom w:val="single" w:sz="4" w:space="0" w:color="auto"/>
              <w:right w:val="single" w:sz="4" w:space="0" w:color="auto"/>
            </w:tcBorders>
            <w:shd w:val="clear" w:color="auto" w:fill="auto"/>
            <w:noWrap/>
            <w:vAlign w:val="center"/>
            <w:hideMark/>
          </w:tcPr>
          <w:p w14:paraId="560612D9"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M1</w:t>
            </w:r>
          </w:p>
        </w:tc>
        <w:tc>
          <w:tcPr>
            <w:tcW w:w="840" w:type="dxa"/>
            <w:tcBorders>
              <w:top w:val="nil"/>
              <w:left w:val="nil"/>
              <w:bottom w:val="single" w:sz="4" w:space="0" w:color="auto"/>
              <w:right w:val="single" w:sz="4" w:space="0" w:color="auto"/>
            </w:tcBorders>
            <w:shd w:val="clear" w:color="auto" w:fill="auto"/>
            <w:vAlign w:val="center"/>
            <w:hideMark/>
          </w:tcPr>
          <w:p w14:paraId="420DECF1"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healthy</w:t>
            </w:r>
            <w:r w:rsidRPr="003D4952">
              <w:rPr>
                <w:rFonts w:ascii="Times New Roman" w:eastAsia="Times New Roman" w:hAnsi="Times New Roman" w:cs="Times New Roman"/>
                <w:color w:val="000000"/>
                <w:sz w:val="12"/>
                <w:szCs w:val="12"/>
                <w:lang w:eastAsia="en-GB"/>
              </w:rPr>
              <w:br/>
              <w:t>adults</w:t>
            </w:r>
          </w:p>
        </w:tc>
        <w:tc>
          <w:tcPr>
            <w:tcW w:w="820" w:type="dxa"/>
            <w:tcBorders>
              <w:top w:val="nil"/>
              <w:left w:val="nil"/>
              <w:bottom w:val="single" w:sz="4" w:space="0" w:color="auto"/>
              <w:right w:val="single" w:sz="4" w:space="0" w:color="auto"/>
            </w:tcBorders>
            <w:shd w:val="clear" w:color="auto" w:fill="auto"/>
            <w:noWrap/>
            <w:vAlign w:val="center"/>
            <w:hideMark/>
          </w:tcPr>
          <w:p w14:paraId="2B47B8C9"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OFF</w:t>
            </w:r>
          </w:p>
        </w:tc>
        <w:tc>
          <w:tcPr>
            <w:tcW w:w="2860" w:type="dxa"/>
            <w:tcBorders>
              <w:top w:val="nil"/>
              <w:left w:val="nil"/>
              <w:bottom w:val="single" w:sz="4" w:space="0" w:color="auto"/>
              <w:right w:val="single" w:sz="4" w:space="0" w:color="auto"/>
            </w:tcBorders>
            <w:shd w:val="clear" w:color="auto" w:fill="auto"/>
            <w:vAlign w:val="center"/>
            <w:hideMark/>
          </w:tcPr>
          <w:p w14:paraId="7988CBAF"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complex Morlet wavelet transform</w:t>
            </w:r>
            <w:r w:rsidRPr="003D4952">
              <w:rPr>
                <w:rFonts w:ascii="Times New Roman" w:eastAsia="Times New Roman" w:hAnsi="Times New Roman" w:cs="Times New Roman"/>
                <w:color w:val="000000"/>
                <w:sz w:val="12"/>
                <w:szCs w:val="12"/>
                <w:lang w:eastAsia="en-GB"/>
              </w:rPr>
              <w:br/>
              <w:t>(7 cycles, from 2-110 Hz,</w:t>
            </w:r>
            <w:r w:rsidRPr="003D4952">
              <w:rPr>
                <w:rFonts w:ascii="Times New Roman" w:eastAsia="Times New Roman" w:hAnsi="Times New Roman" w:cs="Times New Roman"/>
                <w:color w:val="000000"/>
                <w:sz w:val="12"/>
                <w:szCs w:val="12"/>
                <w:lang w:eastAsia="en-GB"/>
              </w:rPr>
              <w:br/>
              <w:t>21 Hz resolution)</w:t>
            </w:r>
          </w:p>
        </w:tc>
        <w:tc>
          <w:tcPr>
            <w:tcW w:w="4400" w:type="dxa"/>
            <w:tcBorders>
              <w:top w:val="nil"/>
              <w:left w:val="nil"/>
              <w:bottom w:val="single" w:sz="4" w:space="0" w:color="auto"/>
              <w:right w:val="single" w:sz="4" w:space="0" w:color="auto"/>
            </w:tcBorders>
            <w:shd w:val="clear" w:color="auto" w:fill="auto"/>
            <w:vAlign w:val="center"/>
            <w:hideMark/>
          </w:tcPr>
          <w:p w14:paraId="0FFB0285"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broad gamma oscillations (65-80 Hz) were localised to the contralateral M1 during </w:t>
            </w:r>
            <w:r w:rsidRPr="003D4952">
              <w:rPr>
                <w:rFonts w:ascii="Times New Roman" w:eastAsia="Times New Roman" w:hAnsi="Times New Roman" w:cs="Times New Roman"/>
                <w:color w:val="000000"/>
                <w:sz w:val="12"/>
                <w:szCs w:val="12"/>
                <w:lang w:eastAsia="en-GB"/>
              </w:rPr>
              <w:br/>
              <w:t xml:space="preserve">self-paced movements, high gamma activity increased only during movement, </w:t>
            </w:r>
            <w:r w:rsidRPr="003D4952">
              <w:rPr>
                <w:rFonts w:ascii="Times New Roman" w:eastAsia="Times New Roman" w:hAnsi="Times New Roman" w:cs="Times New Roman"/>
                <w:color w:val="000000"/>
                <w:sz w:val="12"/>
                <w:szCs w:val="12"/>
                <w:lang w:eastAsia="en-GB"/>
              </w:rPr>
              <w:br/>
              <w:t>gamma activity is task-dependent</w:t>
            </w:r>
          </w:p>
        </w:tc>
      </w:tr>
      <w:tr w:rsidR="00782602" w:rsidRPr="003D4952" w14:paraId="7D348037" w14:textId="77777777" w:rsidTr="00695A62">
        <w:trPr>
          <w:trHeight w:val="49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ACA71C7"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Ball et al., 2008</w:t>
            </w:r>
          </w:p>
        </w:tc>
        <w:tc>
          <w:tcPr>
            <w:tcW w:w="1140" w:type="dxa"/>
            <w:tcBorders>
              <w:top w:val="nil"/>
              <w:left w:val="nil"/>
              <w:bottom w:val="single" w:sz="4" w:space="0" w:color="auto"/>
              <w:right w:val="single" w:sz="4" w:space="0" w:color="auto"/>
            </w:tcBorders>
            <w:shd w:val="clear" w:color="auto" w:fill="auto"/>
            <w:vAlign w:val="center"/>
            <w:hideMark/>
          </w:tcPr>
          <w:p w14:paraId="337BB3BD"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M1, SMA</w:t>
            </w:r>
            <w:r w:rsidRPr="003D4952">
              <w:rPr>
                <w:rFonts w:ascii="Times New Roman" w:eastAsia="Times New Roman" w:hAnsi="Times New Roman" w:cs="Times New Roman"/>
                <w:color w:val="000000"/>
                <w:sz w:val="12"/>
                <w:szCs w:val="12"/>
                <w:lang w:eastAsia="en-GB"/>
              </w:rPr>
              <w:br/>
              <w:t>(ECoG, EEG)</w:t>
            </w:r>
          </w:p>
        </w:tc>
        <w:tc>
          <w:tcPr>
            <w:tcW w:w="840" w:type="dxa"/>
            <w:tcBorders>
              <w:top w:val="nil"/>
              <w:left w:val="nil"/>
              <w:bottom w:val="single" w:sz="4" w:space="0" w:color="auto"/>
              <w:right w:val="single" w:sz="4" w:space="0" w:color="auto"/>
            </w:tcBorders>
            <w:shd w:val="clear" w:color="auto" w:fill="auto"/>
            <w:vAlign w:val="center"/>
            <w:hideMark/>
          </w:tcPr>
          <w:p w14:paraId="2BAB2856"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epilepsy,</w:t>
            </w:r>
            <w:r w:rsidRPr="003D4952">
              <w:rPr>
                <w:rFonts w:ascii="Times New Roman" w:eastAsia="Times New Roman" w:hAnsi="Times New Roman" w:cs="Times New Roman"/>
                <w:color w:val="000000"/>
                <w:sz w:val="12"/>
                <w:szCs w:val="12"/>
                <w:lang w:eastAsia="en-GB"/>
              </w:rPr>
              <w:br/>
              <w:t>healthy adults</w:t>
            </w:r>
          </w:p>
        </w:tc>
        <w:tc>
          <w:tcPr>
            <w:tcW w:w="820" w:type="dxa"/>
            <w:tcBorders>
              <w:top w:val="nil"/>
              <w:left w:val="nil"/>
              <w:bottom w:val="single" w:sz="4" w:space="0" w:color="auto"/>
              <w:right w:val="single" w:sz="4" w:space="0" w:color="auto"/>
            </w:tcBorders>
            <w:shd w:val="clear" w:color="auto" w:fill="auto"/>
            <w:noWrap/>
            <w:vAlign w:val="center"/>
            <w:hideMark/>
          </w:tcPr>
          <w:p w14:paraId="60373A71"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OFF</w:t>
            </w:r>
          </w:p>
        </w:tc>
        <w:tc>
          <w:tcPr>
            <w:tcW w:w="2860" w:type="dxa"/>
            <w:tcBorders>
              <w:top w:val="nil"/>
              <w:left w:val="nil"/>
              <w:bottom w:val="single" w:sz="4" w:space="0" w:color="auto"/>
              <w:right w:val="single" w:sz="4" w:space="0" w:color="auto"/>
            </w:tcBorders>
            <w:shd w:val="clear" w:color="auto" w:fill="auto"/>
            <w:vAlign w:val="center"/>
            <w:hideMark/>
          </w:tcPr>
          <w:p w14:paraId="41C9DAAA"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multitaper method</w:t>
            </w:r>
            <w:r w:rsidRPr="003D4952">
              <w:rPr>
                <w:rFonts w:ascii="Times New Roman" w:eastAsia="Times New Roman" w:hAnsi="Times New Roman" w:cs="Times New Roman"/>
                <w:color w:val="000000"/>
                <w:sz w:val="12"/>
                <w:szCs w:val="12"/>
                <w:lang w:eastAsia="en-GB"/>
              </w:rPr>
              <w:br/>
              <w:t>(0.32 s window,</w:t>
            </w:r>
            <w:r w:rsidRPr="003D4952">
              <w:rPr>
                <w:rFonts w:ascii="Times New Roman" w:eastAsia="Times New Roman" w:hAnsi="Times New Roman" w:cs="Times New Roman"/>
                <w:color w:val="000000"/>
                <w:sz w:val="12"/>
                <w:szCs w:val="12"/>
                <w:lang w:eastAsia="en-GB"/>
              </w:rPr>
              <w:br/>
              <w:t>~87.5% overlap, 2 tapers)</w:t>
            </w:r>
          </w:p>
        </w:tc>
        <w:tc>
          <w:tcPr>
            <w:tcW w:w="4400" w:type="dxa"/>
            <w:tcBorders>
              <w:top w:val="nil"/>
              <w:left w:val="nil"/>
              <w:bottom w:val="single" w:sz="4" w:space="0" w:color="auto"/>
              <w:right w:val="single" w:sz="4" w:space="0" w:color="auto"/>
            </w:tcBorders>
            <w:shd w:val="clear" w:color="auto" w:fill="auto"/>
            <w:vAlign w:val="center"/>
            <w:hideMark/>
          </w:tcPr>
          <w:p w14:paraId="77D68EE3"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broad gamma increase (60-90 Hz) over the sensorimotor cortex contralateral</w:t>
            </w:r>
            <w:r w:rsidRPr="003D4952">
              <w:rPr>
                <w:rFonts w:ascii="Times New Roman" w:eastAsia="Times New Roman" w:hAnsi="Times New Roman" w:cs="Times New Roman"/>
                <w:color w:val="000000"/>
                <w:sz w:val="12"/>
                <w:szCs w:val="12"/>
                <w:lang w:eastAsia="en-GB"/>
              </w:rPr>
              <w:br/>
              <w:t>to the side of arm movement, gamma activity started at movement onset</w:t>
            </w:r>
            <w:r w:rsidRPr="003D4952">
              <w:rPr>
                <w:rFonts w:ascii="Times New Roman" w:eastAsia="Times New Roman" w:hAnsi="Times New Roman" w:cs="Times New Roman"/>
                <w:color w:val="000000"/>
                <w:sz w:val="12"/>
                <w:szCs w:val="12"/>
                <w:lang w:eastAsia="en-GB"/>
              </w:rPr>
              <w:br/>
              <w:t>and became more pronounced at movement end</w:t>
            </w:r>
          </w:p>
        </w:tc>
      </w:tr>
      <w:tr w:rsidR="00782602" w:rsidRPr="003D4952" w14:paraId="516DF3CB" w14:textId="77777777" w:rsidTr="00695A62">
        <w:trPr>
          <w:trHeight w:val="33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227B198"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Androulidakis et al., 2007</w:t>
            </w:r>
          </w:p>
        </w:tc>
        <w:tc>
          <w:tcPr>
            <w:tcW w:w="1140" w:type="dxa"/>
            <w:tcBorders>
              <w:top w:val="nil"/>
              <w:left w:val="nil"/>
              <w:bottom w:val="single" w:sz="4" w:space="0" w:color="auto"/>
              <w:right w:val="single" w:sz="4" w:space="0" w:color="auto"/>
            </w:tcBorders>
            <w:shd w:val="clear" w:color="auto" w:fill="auto"/>
            <w:noWrap/>
            <w:vAlign w:val="center"/>
            <w:hideMark/>
          </w:tcPr>
          <w:p w14:paraId="27D4F88D"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STN</w:t>
            </w:r>
          </w:p>
        </w:tc>
        <w:tc>
          <w:tcPr>
            <w:tcW w:w="840" w:type="dxa"/>
            <w:tcBorders>
              <w:top w:val="nil"/>
              <w:left w:val="nil"/>
              <w:bottom w:val="single" w:sz="4" w:space="0" w:color="auto"/>
              <w:right w:val="single" w:sz="4" w:space="0" w:color="auto"/>
            </w:tcBorders>
            <w:shd w:val="clear" w:color="auto" w:fill="auto"/>
            <w:noWrap/>
            <w:vAlign w:val="center"/>
            <w:hideMark/>
          </w:tcPr>
          <w:p w14:paraId="304FF504"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PD, ET</w:t>
            </w:r>
          </w:p>
        </w:tc>
        <w:tc>
          <w:tcPr>
            <w:tcW w:w="820" w:type="dxa"/>
            <w:tcBorders>
              <w:top w:val="nil"/>
              <w:left w:val="nil"/>
              <w:bottom w:val="single" w:sz="4" w:space="0" w:color="auto"/>
              <w:right w:val="single" w:sz="4" w:space="0" w:color="auto"/>
            </w:tcBorders>
            <w:shd w:val="clear" w:color="auto" w:fill="auto"/>
            <w:noWrap/>
            <w:vAlign w:val="center"/>
            <w:hideMark/>
          </w:tcPr>
          <w:p w14:paraId="06777259"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ON + OFF</w:t>
            </w:r>
          </w:p>
        </w:tc>
        <w:tc>
          <w:tcPr>
            <w:tcW w:w="2860" w:type="dxa"/>
            <w:tcBorders>
              <w:top w:val="nil"/>
              <w:left w:val="nil"/>
              <w:bottom w:val="single" w:sz="4" w:space="0" w:color="auto"/>
              <w:right w:val="single" w:sz="4" w:space="0" w:color="auto"/>
            </w:tcBorders>
            <w:shd w:val="clear" w:color="auto" w:fill="auto"/>
            <w:vAlign w:val="center"/>
            <w:hideMark/>
          </w:tcPr>
          <w:p w14:paraId="2F6A7648"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 xml:space="preserve">short-time FFT (~1 s Hann windows, </w:t>
            </w:r>
            <w:r w:rsidRPr="003D4952">
              <w:rPr>
                <w:rFonts w:ascii="Times New Roman" w:eastAsia="Times New Roman" w:hAnsi="Times New Roman" w:cs="Times New Roman"/>
                <w:color w:val="000000"/>
                <w:sz w:val="12"/>
                <w:szCs w:val="12"/>
                <w:lang w:eastAsia="en-GB"/>
              </w:rPr>
              <w:br/>
              <w:t>~99% overlap, ~1 Hz resolution)</w:t>
            </w:r>
          </w:p>
        </w:tc>
        <w:tc>
          <w:tcPr>
            <w:tcW w:w="4400" w:type="dxa"/>
            <w:tcBorders>
              <w:top w:val="nil"/>
              <w:left w:val="nil"/>
              <w:bottom w:val="single" w:sz="4" w:space="0" w:color="auto"/>
              <w:right w:val="single" w:sz="4" w:space="0" w:color="auto"/>
            </w:tcBorders>
            <w:shd w:val="clear" w:color="auto" w:fill="auto"/>
            <w:vAlign w:val="center"/>
            <w:hideMark/>
          </w:tcPr>
          <w:p w14:paraId="2248799B" w14:textId="77777777" w:rsidR="00782602" w:rsidRPr="003D4952" w:rsidRDefault="00782602" w:rsidP="00695A62">
            <w:pPr>
              <w:spacing w:after="0" w:line="240" w:lineRule="auto"/>
              <w:jc w:val="center"/>
              <w:rPr>
                <w:rFonts w:ascii="Times New Roman" w:eastAsia="Times New Roman" w:hAnsi="Times New Roman" w:cs="Times New Roman"/>
                <w:color w:val="000000"/>
                <w:sz w:val="12"/>
                <w:szCs w:val="12"/>
                <w:lang w:eastAsia="en-GB"/>
              </w:rPr>
            </w:pPr>
            <w:r w:rsidRPr="003D4952">
              <w:rPr>
                <w:rFonts w:ascii="Times New Roman" w:eastAsia="Times New Roman" w:hAnsi="Times New Roman" w:cs="Times New Roman"/>
                <w:color w:val="000000"/>
                <w:sz w:val="12"/>
                <w:szCs w:val="12"/>
                <w:lang w:eastAsia="en-GB"/>
              </w:rPr>
              <w:t>bilateral, symmetrical broad gamma band increase occurred around</w:t>
            </w:r>
            <w:r w:rsidRPr="003D4952">
              <w:rPr>
                <w:rFonts w:ascii="Times New Roman" w:eastAsia="Times New Roman" w:hAnsi="Times New Roman" w:cs="Times New Roman"/>
                <w:color w:val="000000"/>
                <w:sz w:val="12"/>
                <w:szCs w:val="12"/>
                <w:lang w:eastAsia="en-GB"/>
              </w:rPr>
              <w:br/>
              <w:t>movement onset and was more pronounced on levodopa</w:t>
            </w:r>
          </w:p>
        </w:tc>
      </w:tr>
    </w:tbl>
    <w:p w14:paraId="022E8D57" w14:textId="77777777" w:rsidR="00782602" w:rsidRDefault="00782602" w:rsidP="00782602"/>
    <w:p w14:paraId="4EF0E6DF" w14:textId="77777777" w:rsidR="00782602" w:rsidRDefault="00782602" w:rsidP="00782602">
      <w:pPr>
        <w:spacing w:after="0" w:line="240" w:lineRule="auto"/>
        <w:rPr>
          <w:rFonts w:ascii="Times New Roman" w:hAnsi="Times New Roman" w:cs="Times New Roman"/>
        </w:rPr>
      </w:pPr>
      <w:r>
        <w:rPr>
          <w:rFonts w:ascii="Times New Roman" w:hAnsi="Times New Roman" w:cs="Times New Roman"/>
          <w:b/>
        </w:rPr>
        <w:t>Table 5</w:t>
      </w:r>
      <w:r w:rsidRPr="00BE3078">
        <w:rPr>
          <w:rFonts w:ascii="Times New Roman" w:hAnsi="Times New Roman" w:cs="Times New Roman"/>
          <w:b/>
        </w:rPr>
        <w:t xml:space="preserve">. Broad movement-related gamma </w:t>
      </w:r>
      <w:r>
        <w:rPr>
          <w:rFonts w:ascii="Times New Roman" w:hAnsi="Times New Roman" w:cs="Times New Roman"/>
          <w:b/>
        </w:rPr>
        <w:t>ERS</w:t>
      </w:r>
      <w:r w:rsidRPr="00BE3078">
        <w:rPr>
          <w:rFonts w:ascii="Times New Roman" w:hAnsi="Times New Roman" w:cs="Times New Roman"/>
          <w:b/>
        </w:rPr>
        <w:t>.</w:t>
      </w:r>
      <w:r>
        <w:rPr>
          <w:rFonts w:ascii="Times New Roman" w:hAnsi="Times New Roman" w:cs="Times New Roman"/>
        </w:rPr>
        <w:t xml:space="preserve"> These studies represent a non-systematic selection of relevant studies that are presented in chronological order. GPi: internal segment of the globus pallidum; STN: subthalamic nucleus; M1: primary motor cortex; SMA: supplementary motor area; ECoG: </w:t>
      </w:r>
      <w:r>
        <w:rPr>
          <w:rFonts w:ascii="Times New Roman" w:hAnsi="Times New Roman" w:cs="Times New Roman"/>
        </w:rPr>
        <w:lastRenderedPageBreak/>
        <w:t>electrocorticography; EEG: electroencephalography; ET: essential tremor; PD: Parkinson’s disease; OFF: off dopaminergic medication; ON: on dopaminergic medication; FFTL fast fourier transform; ERS: event-related synchronisation.</w:t>
      </w:r>
    </w:p>
    <w:p w14:paraId="0AD5CF8F" w14:textId="77777777" w:rsidR="00782602" w:rsidRDefault="00782602" w:rsidP="00782602"/>
    <w:p w14:paraId="4788638F" w14:textId="77777777" w:rsidR="00782602" w:rsidRDefault="00782602" w:rsidP="00782602"/>
    <w:p w14:paraId="56605125" w14:textId="77777777" w:rsidR="00782602" w:rsidRDefault="00782602" w:rsidP="00782602"/>
    <w:p w14:paraId="4815DD5F" w14:textId="77777777" w:rsidR="00782602" w:rsidRDefault="00782602" w:rsidP="00782602"/>
    <w:p w14:paraId="09DA52B1" w14:textId="77777777" w:rsidR="00782602" w:rsidRDefault="00782602" w:rsidP="00782602"/>
    <w:p w14:paraId="17A3073A" w14:textId="77777777" w:rsidR="00782602" w:rsidRDefault="00782602" w:rsidP="00782602"/>
    <w:p w14:paraId="6458F504" w14:textId="77777777" w:rsidR="00782602" w:rsidRDefault="00782602" w:rsidP="00782602"/>
    <w:p w14:paraId="4E57F9BB" w14:textId="77777777" w:rsidR="00B40566" w:rsidRPr="000F6913" w:rsidRDefault="00B40566" w:rsidP="00604728">
      <w:pPr>
        <w:spacing w:after="0" w:line="360" w:lineRule="auto"/>
        <w:jc w:val="both"/>
        <w:rPr>
          <w:rFonts w:ascii="Times New Roman" w:hAnsi="Times New Roman" w:cs="Times New Roman"/>
          <w:sz w:val="24"/>
        </w:rPr>
      </w:pPr>
    </w:p>
    <w:sectPr w:rsidR="00B40566" w:rsidRPr="000F6913" w:rsidSect="00517FB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97FBD"/>
    <w:multiLevelType w:val="hybridMultilevel"/>
    <w:tmpl w:val="8F16E0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F63E37"/>
    <w:multiLevelType w:val="hybridMultilevel"/>
    <w:tmpl w:val="733EA49A"/>
    <w:lvl w:ilvl="0" w:tplc="BC98B4E6">
      <w:start w:val="3"/>
      <w:numFmt w:val="bullet"/>
      <w:lvlText w:val=""/>
      <w:lvlJc w:val="left"/>
      <w:pPr>
        <w:ind w:left="720" w:hanging="360"/>
      </w:pPr>
      <w:rPr>
        <w:rFonts w:ascii="Wingdings" w:eastAsia="SimSun"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6DB7677"/>
    <w:multiLevelType w:val="hybridMultilevel"/>
    <w:tmpl w:val="CB983C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activeWritingStyle w:appName="MSWord" w:lang="fr-FR" w:vendorID="64" w:dllVersion="6" w:nlCheck="1" w:checkStyle="0"/>
  <w:activeWritingStyle w:appName="MSWord" w:lang="en-GB" w:vendorID="64" w:dllVersion="6" w:nlCheck="1" w:checkStyle="1"/>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en-GB" w:vendorID="64" w:dllVersion="0" w:nlCheck="1" w:checkStyle="0"/>
  <w:activeWritingStyle w:appName="MSWord" w:lang="it-IT" w:vendorID="64" w:dllVersion="0" w:nlCheck="1" w:checkStyle="0"/>
  <w:activeWritingStyle w:appName="MSWord" w:lang="de-DE" w:vendorID="64" w:dllVersion="0" w:nlCheck="1" w:checkStyle="0"/>
  <w:proofState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1F2"/>
    <w:rsid w:val="00005569"/>
    <w:rsid w:val="00007AC5"/>
    <w:rsid w:val="00014FB2"/>
    <w:rsid w:val="00030846"/>
    <w:rsid w:val="00035400"/>
    <w:rsid w:val="00045097"/>
    <w:rsid w:val="0004624D"/>
    <w:rsid w:val="000477B4"/>
    <w:rsid w:val="0004784E"/>
    <w:rsid w:val="000505C3"/>
    <w:rsid w:val="00051DBC"/>
    <w:rsid w:val="00053464"/>
    <w:rsid w:val="00053A4D"/>
    <w:rsid w:val="000540C6"/>
    <w:rsid w:val="0005524B"/>
    <w:rsid w:val="000552C1"/>
    <w:rsid w:val="000558C1"/>
    <w:rsid w:val="00056675"/>
    <w:rsid w:val="0007122D"/>
    <w:rsid w:val="00071619"/>
    <w:rsid w:val="00073C93"/>
    <w:rsid w:val="000904DA"/>
    <w:rsid w:val="000912DC"/>
    <w:rsid w:val="000952DD"/>
    <w:rsid w:val="000A1782"/>
    <w:rsid w:val="000A4A69"/>
    <w:rsid w:val="000A7B5B"/>
    <w:rsid w:val="000B2E9F"/>
    <w:rsid w:val="000B4B06"/>
    <w:rsid w:val="000B5CCF"/>
    <w:rsid w:val="000C42C9"/>
    <w:rsid w:val="000C4B44"/>
    <w:rsid w:val="000D150E"/>
    <w:rsid w:val="000D3FE3"/>
    <w:rsid w:val="000E10BE"/>
    <w:rsid w:val="000E198C"/>
    <w:rsid w:val="000E1CF9"/>
    <w:rsid w:val="000E33AD"/>
    <w:rsid w:val="000E5A95"/>
    <w:rsid w:val="000F1E4F"/>
    <w:rsid w:val="000F6913"/>
    <w:rsid w:val="001023F1"/>
    <w:rsid w:val="00103337"/>
    <w:rsid w:val="00104405"/>
    <w:rsid w:val="00106BE5"/>
    <w:rsid w:val="001104E9"/>
    <w:rsid w:val="0011237A"/>
    <w:rsid w:val="00114092"/>
    <w:rsid w:val="00114D56"/>
    <w:rsid w:val="00122DF3"/>
    <w:rsid w:val="00126C3F"/>
    <w:rsid w:val="00127818"/>
    <w:rsid w:val="001302CE"/>
    <w:rsid w:val="00132B8A"/>
    <w:rsid w:val="0013691E"/>
    <w:rsid w:val="00146999"/>
    <w:rsid w:val="00151344"/>
    <w:rsid w:val="00152EA6"/>
    <w:rsid w:val="001537DC"/>
    <w:rsid w:val="00154972"/>
    <w:rsid w:val="00156ACE"/>
    <w:rsid w:val="00160725"/>
    <w:rsid w:val="0017156C"/>
    <w:rsid w:val="00174A60"/>
    <w:rsid w:val="00175388"/>
    <w:rsid w:val="00175CB1"/>
    <w:rsid w:val="00184FED"/>
    <w:rsid w:val="00195612"/>
    <w:rsid w:val="001A0B75"/>
    <w:rsid w:val="001A411A"/>
    <w:rsid w:val="001A44D9"/>
    <w:rsid w:val="001A46D6"/>
    <w:rsid w:val="001A573F"/>
    <w:rsid w:val="001B0400"/>
    <w:rsid w:val="001B4EB0"/>
    <w:rsid w:val="001B7A35"/>
    <w:rsid w:val="001C07E3"/>
    <w:rsid w:val="001C5B2D"/>
    <w:rsid w:val="001E13CB"/>
    <w:rsid w:val="001E1B33"/>
    <w:rsid w:val="001E3462"/>
    <w:rsid w:val="001F0F1D"/>
    <w:rsid w:val="001F2CC8"/>
    <w:rsid w:val="001F7EE9"/>
    <w:rsid w:val="00203377"/>
    <w:rsid w:val="0020555D"/>
    <w:rsid w:val="00206003"/>
    <w:rsid w:val="00206A9E"/>
    <w:rsid w:val="002071C6"/>
    <w:rsid w:val="00222F12"/>
    <w:rsid w:val="002241D9"/>
    <w:rsid w:val="002267B1"/>
    <w:rsid w:val="00234BD9"/>
    <w:rsid w:val="0023616E"/>
    <w:rsid w:val="00236405"/>
    <w:rsid w:val="00241551"/>
    <w:rsid w:val="00241F3C"/>
    <w:rsid w:val="002431E5"/>
    <w:rsid w:val="002474A4"/>
    <w:rsid w:val="002527BE"/>
    <w:rsid w:val="002614D7"/>
    <w:rsid w:val="00261676"/>
    <w:rsid w:val="0026520F"/>
    <w:rsid w:val="0026573F"/>
    <w:rsid w:val="0026626B"/>
    <w:rsid w:val="00266CA2"/>
    <w:rsid w:val="00271025"/>
    <w:rsid w:val="00272FF9"/>
    <w:rsid w:val="00274EEB"/>
    <w:rsid w:val="0027717F"/>
    <w:rsid w:val="002807A9"/>
    <w:rsid w:val="00281BB2"/>
    <w:rsid w:val="0028343F"/>
    <w:rsid w:val="00283FC9"/>
    <w:rsid w:val="002856B9"/>
    <w:rsid w:val="00285B25"/>
    <w:rsid w:val="00287396"/>
    <w:rsid w:val="0029048E"/>
    <w:rsid w:val="00291F94"/>
    <w:rsid w:val="00295A09"/>
    <w:rsid w:val="00297615"/>
    <w:rsid w:val="002A1253"/>
    <w:rsid w:val="002A1B61"/>
    <w:rsid w:val="002A3E3A"/>
    <w:rsid w:val="002A74CA"/>
    <w:rsid w:val="002B606E"/>
    <w:rsid w:val="002D08E5"/>
    <w:rsid w:val="002D0B60"/>
    <w:rsid w:val="002D0F1C"/>
    <w:rsid w:val="002D1AFC"/>
    <w:rsid w:val="002D2792"/>
    <w:rsid w:val="002D550E"/>
    <w:rsid w:val="002E2092"/>
    <w:rsid w:val="002F3E09"/>
    <w:rsid w:val="002F58C3"/>
    <w:rsid w:val="002F59AE"/>
    <w:rsid w:val="00300ADA"/>
    <w:rsid w:val="00303714"/>
    <w:rsid w:val="003076E3"/>
    <w:rsid w:val="003079D3"/>
    <w:rsid w:val="00307B27"/>
    <w:rsid w:val="00310DCA"/>
    <w:rsid w:val="0031384F"/>
    <w:rsid w:val="003139AD"/>
    <w:rsid w:val="003249D0"/>
    <w:rsid w:val="00324EA1"/>
    <w:rsid w:val="00325630"/>
    <w:rsid w:val="00331F8E"/>
    <w:rsid w:val="0033788C"/>
    <w:rsid w:val="003419C7"/>
    <w:rsid w:val="00341F43"/>
    <w:rsid w:val="003447B0"/>
    <w:rsid w:val="00352ECB"/>
    <w:rsid w:val="00363D0C"/>
    <w:rsid w:val="00363F2A"/>
    <w:rsid w:val="00365276"/>
    <w:rsid w:val="0036569B"/>
    <w:rsid w:val="00366C73"/>
    <w:rsid w:val="003716A9"/>
    <w:rsid w:val="0037318E"/>
    <w:rsid w:val="00373661"/>
    <w:rsid w:val="003872F2"/>
    <w:rsid w:val="00392073"/>
    <w:rsid w:val="0039727C"/>
    <w:rsid w:val="0039771F"/>
    <w:rsid w:val="00397892"/>
    <w:rsid w:val="003A3309"/>
    <w:rsid w:val="003A47A9"/>
    <w:rsid w:val="003B015C"/>
    <w:rsid w:val="003B2051"/>
    <w:rsid w:val="003C5BE1"/>
    <w:rsid w:val="003C5DE2"/>
    <w:rsid w:val="003D03E8"/>
    <w:rsid w:val="003D1CBB"/>
    <w:rsid w:val="003D5B1B"/>
    <w:rsid w:val="003E201D"/>
    <w:rsid w:val="003E229E"/>
    <w:rsid w:val="003E498C"/>
    <w:rsid w:val="003E60A3"/>
    <w:rsid w:val="003E6548"/>
    <w:rsid w:val="003F45DB"/>
    <w:rsid w:val="003F74BD"/>
    <w:rsid w:val="0040124A"/>
    <w:rsid w:val="00401528"/>
    <w:rsid w:val="0040467F"/>
    <w:rsid w:val="00404BEC"/>
    <w:rsid w:val="004051B4"/>
    <w:rsid w:val="004063A6"/>
    <w:rsid w:val="0041142E"/>
    <w:rsid w:val="00412735"/>
    <w:rsid w:val="004230E1"/>
    <w:rsid w:val="004246F7"/>
    <w:rsid w:val="00427454"/>
    <w:rsid w:val="00433B14"/>
    <w:rsid w:val="0043424B"/>
    <w:rsid w:val="00435AF3"/>
    <w:rsid w:val="00437D4D"/>
    <w:rsid w:val="004439D4"/>
    <w:rsid w:val="00467D9A"/>
    <w:rsid w:val="00471A04"/>
    <w:rsid w:val="004737B2"/>
    <w:rsid w:val="00480A91"/>
    <w:rsid w:val="004824D4"/>
    <w:rsid w:val="004916AE"/>
    <w:rsid w:val="00491A71"/>
    <w:rsid w:val="00495A97"/>
    <w:rsid w:val="004A485E"/>
    <w:rsid w:val="004A7CB1"/>
    <w:rsid w:val="004B0B10"/>
    <w:rsid w:val="004C17B3"/>
    <w:rsid w:val="004C2EC4"/>
    <w:rsid w:val="004C6185"/>
    <w:rsid w:val="004D12E7"/>
    <w:rsid w:val="004D6C5C"/>
    <w:rsid w:val="004E01E4"/>
    <w:rsid w:val="004E76D0"/>
    <w:rsid w:val="004F1830"/>
    <w:rsid w:val="004F36A9"/>
    <w:rsid w:val="004F60CB"/>
    <w:rsid w:val="004F70C6"/>
    <w:rsid w:val="00500034"/>
    <w:rsid w:val="00505B86"/>
    <w:rsid w:val="005073B2"/>
    <w:rsid w:val="005115A0"/>
    <w:rsid w:val="0051504A"/>
    <w:rsid w:val="005177FE"/>
    <w:rsid w:val="00522454"/>
    <w:rsid w:val="0052486E"/>
    <w:rsid w:val="00527F61"/>
    <w:rsid w:val="00535E48"/>
    <w:rsid w:val="00541316"/>
    <w:rsid w:val="00543BAE"/>
    <w:rsid w:val="005440A2"/>
    <w:rsid w:val="00551E16"/>
    <w:rsid w:val="00557048"/>
    <w:rsid w:val="00562AFF"/>
    <w:rsid w:val="00564487"/>
    <w:rsid w:val="00566F99"/>
    <w:rsid w:val="00570B42"/>
    <w:rsid w:val="00572D61"/>
    <w:rsid w:val="005776F5"/>
    <w:rsid w:val="0058059A"/>
    <w:rsid w:val="00586B80"/>
    <w:rsid w:val="005921C4"/>
    <w:rsid w:val="00593BB6"/>
    <w:rsid w:val="00596F27"/>
    <w:rsid w:val="005A08A2"/>
    <w:rsid w:val="005A2441"/>
    <w:rsid w:val="005A3662"/>
    <w:rsid w:val="005C212D"/>
    <w:rsid w:val="005C32F2"/>
    <w:rsid w:val="005C4AF4"/>
    <w:rsid w:val="005D11D5"/>
    <w:rsid w:val="005D53A3"/>
    <w:rsid w:val="005D6C7B"/>
    <w:rsid w:val="005D775F"/>
    <w:rsid w:val="005E523D"/>
    <w:rsid w:val="005E7EC4"/>
    <w:rsid w:val="005F12DB"/>
    <w:rsid w:val="006027DF"/>
    <w:rsid w:val="00603771"/>
    <w:rsid w:val="00604727"/>
    <w:rsid w:val="00604728"/>
    <w:rsid w:val="006120DD"/>
    <w:rsid w:val="00615D96"/>
    <w:rsid w:val="00620298"/>
    <w:rsid w:val="00622CF8"/>
    <w:rsid w:val="006258A9"/>
    <w:rsid w:val="006258C3"/>
    <w:rsid w:val="006335F9"/>
    <w:rsid w:val="00635ACC"/>
    <w:rsid w:val="00636B44"/>
    <w:rsid w:val="00636FAF"/>
    <w:rsid w:val="00641BB9"/>
    <w:rsid w:val="00643C93"/>
    <w:rsid w:val="00645214"/>
    <w:rsid w:val="006470F7"/>
    <w:rsid w:val="00651C80"/>
    <w:rsid w:val="00663C83"/>
    <w:rsid w:val="006641F2"/>
    <w:rsid w:val="006647B6"/>
    <w:rsid w:val="00670874"/>
    <w:rsid w:val="00670C13"/>
    <w:rsid w:val="00671FE0"/>
    <w:rsid w:val="00672B05"/>
    <w:rsid w:val="0067353C"/>
    <w:rsid w:val="006744C6"/>
    <w:rsid w:val="00675050"/>
    <w:rsid w:val="00677504"/>
    <w:rsid w:val="0068335B"/>
    <w:rsid w:val="0068596B"/>
    <w:rsid w:val="006905AE"/>
    <w:rsid w:val="00692515"/>
    <w:rsid w:val="0069416F"/>
    <w:rsid w:val="00696197"/>
    <w:rsid w:val="006A17A1"/>
    <w:rsid w:val="006B6B7B"/>
    <w:rsid w:val="006E186E"/>
    <w:rsid w:val="006E1E19"/>
    <w:rsid w:val="006E4E70"/>
    <w:rsid w:val="006F59A6"/>
    <w:rsid w:val="006F5CD4"/>
    <w:rsid w:val="00711A5A"/>
    <w:rsid w:val="0071603C"/>
    <w:rsid w:val="00722A6E"/>
    <w:rsid w:val="00723FD7"/>
    <w:rsid w:val="0073096F"/>
    <w:rsid w:val="00731031"/>
    <w:rsid w:val="0073133D"/>
    <w:rsid w:val="00731ADC"/>
    <w:rsid w:val="00732FAE"/>
    <w:rsid w:val="0073618F"/>
    <w:rsid w:val="00736560"/>
    <w:rsid w:val="00741F4D"/>
    <w:rsid w:val="00746E8B"/>
    <w:rsid w:val="00756D80"/>
    <w:rsid w:val="00771C7D"/>
    <w:rsid w:val="00782602"/>
    <w:rsid w:val="00782E42"/>
    <w:rsid w:val="00791B27"/>
    <w:rsid w:val="00791C7C"/>
    <w:rsid w:val="00792BAB"/>
    <w:rsid w:val="00795018"/>
    <w:rsid w:val="007A0590"/>
    <w:rsid w:val="007A0956"/>
    <w:rsid w:val="007A1543"/>
    <w:rsid w:val="007A1C66"/>
    <w:rsid w:val="007B072D"/>
    <w:rsid w:val="007B19AD"/>
    <w:rsid w:val="007B29DF"/>
    <w:rsid w:val="007B68FD"/>
    <w:rsid w:val="007C21CD"/>
    <w:rsid w:val="007C28B2"/>
    <w:rsid w:val="007C39F9"/>
    <w:rsid w:val="007D418F"/>
    <w:rsid w:val="007D4E0A"/>
    <w:rsid w:val="007E0BC4"/>
    <w:rsid w:val="007E2EC5"/>
    <w:rsid w:val="007E48CD"/>
    <w:rsid w:val="007F15EF"/>
    <w:rsid w:val="007F7F39"/>
    <w:rsid w:val="008027F2"/>
    <w:rsid w:val="00805EF0"/>
    <w:rsid w:val="00807AA7"/>
    <w:rsid w:val="00812BA7"/>
    <w:rsid w:val="00814CA7"/>
    <w:rsid w:val="0083120A"/>
    <w:rsid w:val="0083471E"/>
    <w:rsid w:val="0083755E"/>
    <w:rsid w:val="00840321"/>
    <w:rsid w:val="00840E05"/>
    <w:rsid w:val="008431FD"/>
    <w:rsid w:val="008434C1"/>
    <w:rsid w:val="008524AC"/>
    <w:rsid w:val="008528F3"/>
    <w:rsid w:val="00854A03"/>
    <w:rsid w:val="008555B4"/>
    <w:rsid w:val="00861F42"/>
    <w:rsid w:val="00862C9F"/>
    <w:rsid w:val="0086352D"/>
    <w:rsid w:val="00864608"/>
    <w:rsid w:val="00887798"/>
    <w:rsid w:val="00887D5D"/>
    <w:rsid w:val="0089371D"/>
    <w:rsid w:val="00895A01"/>
    <w:rsid w:val="0089784F"/>
    <w:rsid w:val="008A170E"/>
    <w:rsid w:val="008A3D31"/>
    <w:rsid w:val="008B04A7"/>
    <w:rsid w:val="008C44A9"/>
    <w:rsid w:val="008E484B"/>
    <w:rsid w:val="008E4F07"/>
    <w:rsid w:val="008E57CE"/>
    <w:rsid w:val="008E68C5"/>
    <w:rsid w:val="008F3D89"/>
    <w:rsid w:val="00900A49"/>
    <w:rsid w:val="00912284"/>
    <w:rsid w:val="00914382"/>
    <w:rsid w:val="0093650E"/>
    <w:rsid w:val="009365FE"/>
    <w:rsid w:val="00943311"/>
    <w:rsid w:val="009433F2"/>
    <w:rsid w:val="00946C82"/>
    <w:rsid w:val="0094722A"/>
    <w:rsid w:val="0094793E"/>
    <w:rsid w:val="00951BDE"/>
    <w:rsid w:val="0095203E"/>
    <w:rsid w:val="00952CA2"/>
    <w:rsid w:val="00954048"/>
    <w:rsid w:val="00955DF8"/>
    <w:rsid w:val="00956CFD"/>
    <w:rsid w:val="009640F2"/>
    <w:rsid w:val="00982D81"/>
    <w:rsid w:val="0098362E"/>
    <w:rsid w:val="00990838"/>
    <w:rsid w:val="00991A93"/>
    <w:rsid w:val="0099260B"/>
    <w:rsid w:val="00993A60"/>
    <w:rsid w:val="00995A16"/>
    <w:rsid w:val="00997D8E"/>
    <w:rsid w:val="009A2809"/>
    <w:rsid w:val="009A3133"/>
    <w:rsid w:val="009A649F"/>
    <w:rsid w:val="009B316E"/>
    <w:rsid w:val="009B682A"/>
    <w:rsid w:val="009B6EE6"/>
    <w:rsid w:val="009C0773"/>
    <w:rsid w:val="009C3A13"/>
    <w:rsid w:val="009D05BF"/>
    <w:rsid w:val="009D2C80"/>
    <w:rsid w:val="009D4203"/>
    <w:rsid w:val="009D495F"/>
    <w:rsid w:val="009E0632"/>
    <w:rsid w:val="009E266D"/>
    <w:rsid w:val="009E4A8B"/>
    <w:rsid w:val="009F07A7"/>
    <w:rsid w:val="009F0B51"/>
    <w:rsid w:val="009F1CD1"/>
    <w:rsid w:val="009F6F84"/>
    <w:rsid w:val="00A01CC0"/>
    <w:rsid w:val="00A02B06"/>
    <w:rsid w:val="00A039BC"/>
    <w:rsid w:val="00A113A4"/>
    <w:rsid w:val="00A1313D"/>
    <w:rsid w:val="00A16FF6"/>
    <w:rsid w:val="00A2081F"/>
    <w:rsid w:val="00A23E76"/>
    <w:rsid w:val="00A3663D"/>
    <w:rsid w:val="00A452C6"/>
    <w:rsid w:val="00A4667F"/>
    <w:rsid w:val="00A46A67"/>
    <w:rsid w:val="00A50847"/>
    <w:rsid w:val="00A50E79"/>
    <w:rsid w:val="00A57F2A"/>
    <w:rsid w:val="00A602C7"/>
    <w:rsid w:val="00A629BE"/>
    <w:rsid w:val="00A643B8"/>
    <w:rsid w:val="00A700C1"/>
    <w:rsid w:val="00A71CC6"/>
    <w:rsid w:val="00A746AB"/>
    <w:rsid w:val="00A749F4"/>
    <w:rsid w:val="00A74E2A"/>
    <w:rsid w:val="00A91697"/>
    <w:rsid w:val="00A97C6D"/>
    <w:rsid w:val="00AA67A0"/>
    <w:rsid w:val="00AA7045"/>
    <w:rsid w:val="00AB3F32"/>
    <w:rsid w:val="00AB557D"/>
    <w:rsid w:val="00AC137C"/>
    <w:rsid w:val="00AC3884"/>
    <w:rsid w:val="00AC6562"/>
    <w:rsid w:val="00AD014D"/>
    <w:rsid w:val="00AD2ED8"/>
    <w:rsid w:val="00AE1842"/>
    <w:rsid w:val="00AE58D1"/>
    <w:rsid w:val="00AF1143"/>
    <w:rsid w:val="00AF334A"/>
    <w:rsid w:val="00AF4433"/>
    <w:rsid w:val="00AF7DCD"/>
    <w:rsid w:val="00B01159"/>
    <w:rsid w:val="00B0494D"/>
    <w:rsid w:val="00B0561F"/>
    <w:rsid w:val="00B14586"/>
    <w:rsid w:val="00B15660"/>
    <w:rsid w:val="00B21DE9"/>
    <w:rsid w:val="00B23E37"/>
    <w:rsid w:val="00B24707"/>
    <w:rsid w:val="00B32F27"/>
    <w:rsid w:val="00B36810"/>
    <w:rsid w:val="00B379DE"/>
    <w:rsid w:val="00B40566"/>
    <w:rsid w:val="00B42995"/>
    <w:rsid w:val="00B51E3D"/>
    <w:rsid w:val="00B53B5E"/>
    <w:rsid w:val="00B60DDB"/>
    <w:rsid w:val="00B62BF8"/>
    <w:rsid w:val="00B67BC6"/>
    <w:rsid w:val="00B7554A"/>
    <w:rsid w:val="00B75B65"/>
    <w:rsid w:val="00B77A5B"/>
    <w:rsid w:val="00B82B87"/>
    <w:rsid w:val="00B95E61"/>
    <w:rsid w:val="00BA4A29"/>
    <w:rsid w:val="00BA7808"/>
    <w:rsid w:val="00BB1A30"/>
    <w:rsid w:val="00BC0259"/>
    <w:rsid w:val="00BC2315"/>
    <w:rsid w:val="00BC2676"/>
    <w:rsid w:val="00BC3325"/>
    <w:rsid w:val="00BC3A22"/>
    <w:rsid w:val="00BC71A8"/>
    <w:rsid w:val="00BD0440"/>
    <w:rsid w:val="00BD6648"/>
    <w:rsid w:val="00BE2052"/>
    <w:rsid w:val="00BE4553"/>
    <w:rsid w:val="00BF3C53"/>
    <w:rsid w:val="00BF58A2"/>
    <w:rsid w:val="00C0014A"/>
    <w:rsid w:val="00C00A0D"/>
    <w:rsid w:val="00C015B9"/>
    <w:rsid w:val="00C01FB8"/>
    <w:rsid w:val="00C0300A"/>
    <w:rsid w:val="00C06A83"/>
    <w:rsid w:val="00C131E0"/>
    <w:rsid w:val="00C20854"/>
    <w:rsid w:val="00C20A26"/>
    <w:rsid w:val="00C2674A"/>
    <w:rsid w:val="00C27BC6"/>
    <w:rsid w:val="00C36752"/>
    <w:rsid w:val="00C50127"/>
    <w:rsid w:val="00C51D4D"/>
    <w:rsid w:val="00C56D25"/>
    <w:rsid w:val="00C668E0"/>
    <w:rsid w:val="00C707E1"/>
    <w:rsid w:val="00C7173C"/>
    <w:rsid w:val="00C72E42"/>
    <w:rsid w:val="00C806FF"/>
    <w:rsid w:val="00C80DCD"/>
    <w:rsid w:val="00C83BBF"/>
    <w:rsid w:val="00C854A1"/>
    <w:rsid w:val="00C8769E"/>
    <w:rsid w:val="00C938AC"/>
    <w:rsid w:val="00C9468D"/>
    <w:rsid w:val="00C95C33"/>
    <w:rsid w:val="00CA5A40"/>
    <w:rsid w:val="00CC0DDE"/>
    <w:rsid w:val="00CC14C4"/>
    <w:rsid w:val="00CC1634"/>
    <w:rsid w:val="00CC2464"/>
    <w:rsid w:val="00CD0B4D"/>
    <w:rsid w:val="00CD19D1"/>
    <w:rsid w:val="00CD1B09"/>
    <w:rsid w:val="00CD6824"/>
    <w:rsid w:val="00CD704D"/>
    <w:rsid w:val="00CF3790"/>
    <w:rsid w:val="00CF6954"/>
    <w:rsid w:val="00D00317"/>
    <w:rsid w:val="00D02D5C"/>
    <w:rsid w:val="00D06071"/>
    <w:rsid w:val="00D07D6A"/>
    <w:rsid w:val="00D20494"/>
    <w:rsid w:val="00D2175E"/>
    <w:rsid w:val="00D21CB9"/>
    <w:rsid w:val="00D27486"/>
    <w:rsid w:val="00D33002"/>
    <w:rsid w:val="00D34563"/>
    <w:rsid w:val="00D42FDF"/>
    <w:rsid w:val="00D434BF"/>
    <w:rsid w:val="00D4523E"/>
    <w:rsid w:val="00D47F46"/>
    <w:rsid w:val="00D5010E"/>
    <w:rsid w:val="00D5027B"/>
    <w:rsid w:val="00D50E0D"/>
    <w:rsid w:val="00D53F39"/>
    <w:rsid w:val="00D65420"/>
    <w:rsid w:val="00D66295"/>
    <w:rsid w:val="00D70653"/>
    <w:rsid w:val="00D720D2"/>
    <w:rsid w:val="00D74FFC"/>
    <w:rsid w:val="00D767A4"/>
    <w:rsid w:val="00D83FE7"/>
    <w:rsid w:val="00D91F5D"/>
    <w:rsid w:val="00D944B1"/>
    <w:rsid w:val="00DB1D08"/>
    <w:rsid w:val="00DC0ED9"/>
    <w:rsid w:val="00DC511D"/>
    <w:rsid w:val="00DD4821"/>
    <w:rsid w:val="00DD71A6"/>
    <w:rsid w:val="00DF3A1A"/>
    <w:rsid w:val="00DF4BB5"/>
    <w:rsid w:val="00DF5B63"/>
    <w:rsid w:val="00DF7E70"/>
    <w:rsid w:val="00E0482B"/>
    <w:rsid w:val="00E10FFA"/>
    <w:rsid w:val="00E11CBD"/>
    <w:rsid w:val="00E22188"/>
    <w:rsid w:val="00E26CDC"/>
    <w:rsid w:val="00E31673"/>
    <w:rsid w:val="00E34108"/>
    <w:rsid w:val="00E35850"/>
    <w:rsid w:val="00E36052"/>
    <w:rsid w:val="00E36C6B"/>
    <w:rsid w:val="00E379CC"/>
    <w:rsid w:val="00E37F3E"/>
    <w:rsid w:val="00E40B27"/>
    <w:rsid w:val="00E41460"/>
    <w:rsid w:val="00E41E99"/>
    <w:rsid w:val="00E42B30"/>
    <w:rsid w:val="00E441D2"/>
    <w:rsid w:val="00E5242B"/>
    <w:rsid w:val="00E57925"/>
    <w:rsid w:val="00E62DEF"/>
    <w:rsid w:val="00E637BF"/>
    <w:rsid w:val="00E671FE"/>
    <w:rsid w:val="00E71FF8"/>
    <w:rsid w:val="00E7385D"/>
    <w:rsid w:val="00E76599"/>
    <w:rsid w:val="00EA441E"/>
    <w:rsid w:val="00EA56CD"/>
    <w:rsid w:val="00EA64B5"/>
    <w:rsid w:val="00EB151B"/>
    <w:rsid w:val="00EB281D"/>
    <w:rsid w:val="00EB484A"/>
    <w:rsid w:val="00EB6E8C"/>
    <w:rsid w:val="00EC07AE"/>
    <w:rsid w:val="00EC6AAB"/>
    <w:rsid w:val="00EC7688"/>
    <w:rsid w:val="00ED53FF"/>
    <w:rsid w:val="00ED7C30"/>
    <w:rsid w:val="00EE1DCC"/>
    <w:rsid w:val="00EF1B0B"/>
    <w:rsid w:val="00EF3221"/>
    <w:rsid w:val="00EF3475"/>
    <w:rsid w:val="00F03EEA"/>
    <w:rsid w:val="00F0492E"/>
    <w:rsid w:val="00F121B1"/>
    <w:rsid w:val="00F132AE"/>
    <w:rsid w:val="00F15F58"/>
    <w:rsid w:val="00F16E7F"/>
    <w:rsid w:val="00F20814"/>
    <w:rsid w:val="00F22916"/>
    <w:rsid w:val="00F27DA6"/>
    <w:rsid w:val="00F31422"/>
    <w:rsid w:val="00F32810"/>
    <w:rsid w:val="00F40451"/>
    <w:rsid w:val="00F42BBC"/>
    <w:rsid w:val="00F46B85"/>
    <w:rsid w:val="00F47013"/>
    <w:rsid w:val="00F61A7B"/>
    <w:rsid w:val="00F62E00"/>
    <w:rsid w:val="00F63E00"/>
    <w:rsid w:val="00F64F30"/>
    <w:rsid w:val="00F65A2A"/>
    <w:rsid w:val="00F713B9"/>
    <w:rsid w:val="00F75DDF"/>
    <w:rsid w:val="00F93241"/>
    <w:rsid w:val="00FA083E"/>
    <w:rsid w:val="00FA45DD"/>
    <w:rsid w:val="00FA78D3"/>
    <w:rsid w:val="00FB172B"/>
    <w:rsid w:val="00FB4B1C"/>
    <w:rsid w:val="00FB7529"/>
    <w:rsid w:val="00FC3B21"/>
    <w:rsid w:val="00FD025B"/>
    <w:rsid w:val="00FD6081"/>
    <w:rsid w:val="00FD6FF0"/>
    <w:rsid w:val="00FE1CE1"/>
    <w:rsid w:val="00FE4667"/>
    <w:rsid w:val="00FE5030"/>
    <w:rsid w:val="00FE753A"/>
    <w:rsid w:val="00FF5C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A2894"/>
  <w15:chartTrackingRefBased/>
  <w15:docId w15:val="{2B887655-DFC0-4158-B656-FD0F60AE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9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FB4B1C"/>
  </w:style>
  <w:style w:type="paragraph" w:styleId="BalloonText">
    <w:name w:val="Balloon Text"/>
    <w:basedOn w:val="Normal"/>
    <w:link w:val="BalloonTextChar"/>
    <w:uiPriority w:val="99"/>
    <w:semiHidden/>
    <w:unhideWhenUsed/>
    <w:rsid w:val="00A02B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B06"/>
    <w:rPr>
      <w:rFonts w:ascii="Segoe UI" w:hAnsi="Segoe UI" w:cs="Segoe UI"/>
      <w:sz w:val="18"/>
      <w:szCs w:val="18"/>
    </w:rPr>
  </w:style>
  <w:style w:type="character" w:styleId="CommentReference">
    <w:name w:val="annotation reference"/>
    <w:basedOn w:val="DefaultParagraphFont"/>
    <w:uiPriority w:val="99"/>
    <w:semiHidden/>
    <w:unhideWhenUsed/>
    <w:rsid w:val="00E637BF"/>
    <w:rPr>
      <w:sz w:val="16"/>
      <w:szCs w:val="16"/>
    </w:rPr>
  </w:style>
  <w:style w:type="paragraph" w:styleId="CommentText">
    <w:name w:val="annotation text"/>
    <w:basedOn w:val="Normal"/>
    <w:link w:val="CommentTextChar"/>
    <w:uiPriority w:val="99"/>
    <w:unhideWhenUsed/>
    <w:rsid w:val="00E637BF"/>
    <w:pPr>
      <w:spacing w:line="240" w:lineRule="auto"/>
    </w:pPr>
    <w:rPr>
      <w:sz w:val="20"/>
      <w:szCs w:val="20"/>
    </w:rPr>
  </w:style>
  <w:style w:type="character" w:customStyle="1" w:styleId="CommentTextChar">
    <w:name w:val="Comment Text Char"/>
    <w:basedOn w:val="DefaultParagraphFont"/>
    <w:link w:val="CommentText"/>
    <w:uiPriority w:val="99"/>
    <w:rsid w:val="00E637BF"/>
    <w:rPr>
      <w:sz w:val="20"/>
      <w:szCs w:val="20"/>
    </w:rPr>
  </w:style>
  <w:style w:type="paragraph" w:styleId="CommentSubject">
    <w:name w:val="annotation subject"/>
    <w:basedOn w:val="CommentText"/>
    <w:next w:val="CommentText"/>
    <w:link w:val="CommentSubjectChar"/>
    <w:uiPriority w:val="99"/>
    <w:semiHidden/>
    <w:unhideWhenUsed/>
    <w:rsid w:val="00E637BF"/>
    <w:rPr>
      <w:b/>
      <w:bCs/>
    </w:rPr>
  </w:style>
  <w:style w:type="character" w:customStyle="1" w:styleId="CommentSubjectChar">
    <w:name w:val="Comment Subject Char"/>
    <w:basedOn w:val="CommentTextChar"/>
    <w:link w:val="CommentSubject"/>
    <w:uiPriority w:val="99"/>
    <w:semiHidden/>
    <w:rsid w:val="00E637BF"/>
    <w:rPr>
      <w:b/>
      <w:bCs/>
      <w:sz w:val="20"/>
      <w:szCs w:val="20"/>
    </w:rPr>
  </w:style>
  <w:style w:type="paragraph" w:styleId="Revision">
    <w:name w:val="Revision"/>
    <w:hidden/>
    <w:uiPriority w:val="99"/>
    <w:semiHidden/>
    <w:rsid w:val="00A2081F"/>
    <w:pPr>
      <w:spacing w:after="0" w:line="240" w:lineRule="auto"/>
    </w:pPr>
  </w:style>
  <w:style w:type="character" w:customStyle="1" w:styleId="EndNoteBibliographyChar">
    <w:name w:val="EndNote Bibliography Char"/>
    <w:basedOn w:val="DefaultParagraphFont"/>
    <w:link w:val="EndNoteBibliography"/>
    <w:locked/>
    <w:rsid w:val="007B19AD"/>
    <w:rPr>
      <w:rFonts w:ascii="Calibri" w:hAnsi="Calibri" w:cs="Calibri"/>
      <w:noProof/>
      <w:sz w:val="20"/>
      <w:lang w:val="en-US"/>
    </w:rPr>
  </w:style>
  <w:style w:type="paragraph" w:customStyle="1" w:styleId="EndNoteBibliography">
    <w:name w:val="EndNote Bibliography"/>
    <w:basedOn w:val="Normal"/>
    <w:link w:val="EndNoteBibliographyChar"/>
    <w:rsid w:val="007B19AD"/>
    <w:pPr>
      <w:spacing w:line="240" w:lineRule="auto"/>
    </w:pPr>
    <w:rPr>
      <w:rFonts w:ascii="Calibri" w:hAnsi="Calibri" w:cs="Calibri"/>
      <w:noProof/>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481149">
      <w:bodyDiv w:val="1"/>
      <w:marLeft w:val="0"/>
      <w:marRight w:val="0"/>
      <w:marTop w:val="0"/>
      <w:marBottom w:val="0"/>
      <w:divBdr>
        <w:top w:val="none" w:sz="0" w:space="0" w:color="auto"/>
        <w:left w:val="none" w:sz="0" w:space="0" w:color="auto"/>
        <w:bottom w:val="none" w:sz="0" w:space="0" w:color="auto"/>
        <w:right w:val="none" w:sz="0" w:space="0" w:color="auto"/>
      </w:divBdr>
    </w:div>
    <w:div w:id="161501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F46D077191524789927868CF947692" ma:contentTypeVersion="14" ma:contentTypeDescription="Create a new document." ma:contentTypeScope="" ma:versionID="94c11c9152f252fdd85340c7fc6e468e">
  <xsd:schema xmlns:xsd="http://www.w3.org/2001/XMLSchema" xmlns:xs="http://www.w3.org/2001/XMLSchema" xmlns:p="http://schemas.microsoft.com/office/2006/metadata/properties" xmlns:ns3="adcfa805-e237-4af0-86e0-efffb5656f00" xmlns:ns4="2bb55023-286f-46d7-8b8e-5a79189d33e9" targetNamespace="http://schemas.microsoft.com/office/2006/metadata/properties" ma:root="true" ma:fieldsID="205e87c89000de8bd3dec12099fc4062" ns3:_="" ns4:_="">
    <xsd:import namespace="adcfa805-e237-4af0-86e0-efffb5656f00"/>
    <xsd:import namespace="2bb55023-286f-46d7-8b8e-5a79189d33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fa805-e237-4af0-86e0-efffb5656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b55023-286f-46d7-8b8e-5a79189d33e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2EDB2-8147-4044-BDF3-274E2E55BB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EC346C-1BC2-4811-8024-922010E05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fa805-e237-4af0-86e0-efffb5656f00"/>
    <ds:schemaRef ds:uri="2bb55023-286f-46d7-8b8e-5a79189d3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A34418-8E66-4A22-90A7-F4E5C82FBF9F}">
  <ds:schemaRefs>
    <ds:schemaRef ds:uri="http://schemas.microsoft.com/sharepoint/v3/contenttype/forms"/>
  </ds:schemaRefs>
</ds:datastoreItem>
</file>

<file path=customXml/itemProps4.xml><?xml version="1.0" encoding="utf-8"?>
<ds:datastoreItem xmlns:ds="http://schemas.openxmlformats.org/officeDocument/2006/customXml" ds:itemID="{6FED4047-3229-4684-B7A7-F26FFEE23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35</Pages>
  <Words>94452</Words>
  <Characters>538379</Characters>
  <Application>Microsoft Office Word</Application>
  <DocSecurity>0</DocSecurity>
  <Lines>4486</Lines>
  <Paragraphs>1263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MSDIT</Company>
  <LinksUpToDate>false</LinksUpToDate>
  <CharactersWithSpaces>631568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Wiest</dc:creator>
  <cp:keywords/>
  <dc:description/>
  <cp:lastModifiedBy>Francesca  Morgante</cp:lastModifiedBy>
  <cp:revision>47</cp:revision>
  <dcterms:created xsi:type="dcterms:W3CDTF">2021-09-29T21:10:00Z</dcterms:created>
  <dcterms:modified xsi:type="dcterms:W3CDTF">2022-02-10T17:30:00Z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http://www.zotero.org/styles/neurobiology-of-disease</vt:lpwstr>
  </property>
  <property fmtid="{D5CDD505-2E9C-101B-9397-08002B2CF9AE}" pid="19" name="Mendeley Recent Style Name 8_1">
    <vt:lpwstr>Neurobiology of Disease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212bc9b9-6c24-3351-9d7e-b6c88b79b2a3</vt:lpwstr>
  </property>
  <property fmtid="{D5CDD505-2E9C-101B-9397-08002B2CF9AE}" pid="24" name="Mendeley Citation Style_1">
    <vt:lpwstr>http://www.zotero.org/styles/neurobiology-of-disease</vt:lpwstr>
  </property>
  <property fmtid="{D5CDD505-2E9C-101B-9397-08002B2CF9AE}" pid="25" name="ContentTypeId">
    <vt:lpwstr>0x01010043F46D077191524789927868CF947692</vt:lpwstr>
  </property>
</Properties>
</file>