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58BD3C" w14:textId="7A5511F4" w:rsidR="00EF4C31" w:rsidRPr="005B3646" w:rsidRDefault="00EF4C31" w:rsidP="005B3646">
      <w:pPr>
        <w:rPr>
          <w:rFonts w:eastAsia="Calibri"/>
          <w:b/>
          <w:bCs/>
          <w:color w:val="000000"/>
          <w:u w:color="000000"/>
          <w:lang w:eastAsia="en-GB"/>
        </w:rPr>
      </w:pPr>
      <w:r w:rsidRPr="009D3D15">
        <w:t>SUPPLEMENTAL MATERIAL</w:t>
      </w:r>
    </w:p>
    <w:p w14:paraId="01608150" w14:textId="77777777" w:rsidR="00EF4C31" w:rsidRPr="009D3D15" w:rsidRDefault="00EF4C31" w:rsidP="005B3646">
      <w:pPr>
        <w:rPr>
          <w:b/>
          <w:bCs/>
        </w:rPr>
      </w:pPr>
    </w:p>
    <w:p w14:paraId="6E4D9DB8" w14:textId="77777777" w:rsidR="00EF4C31" w:rsidRPr="009D3D15" w:rsidRDefault="00EF4C31" w:rsidP="005B3646">
      <w:pPr>
        <w:spacing w:after="80"/>
        <w:rPr>
          <w:rFonts w:eastAsia="Times New Roman"/>
          <w:b/>
          <w:bCs/>
        </w:rPr>
      </w:pPr>
      <w:r w:rsidRPr="009D3D15">
        <w:rPr>
          <w:rFonts w:eastAsia="Times New Roman"/>
          <w:b/>
          <w:bCs/>
        </w:rPr>
        <w:t xml:space="preserve">The PASTIS </w:t>
      </w:r>
      <w:proofErr w:type="gramStart"/>
      <w:r w:rsidRPr="009D3D15">
        <w:rPr>
          <w:rFonts w:eastAsia="Times New Roman"/>
          <w:b/>
          <w:bCs/>
        </w:rPr>
        <w:t>trial</w:t>
      </w:r>
      <w:proofErr w:type="gramEnd"/>
      <w:r w:rsidRPr="009D3D15">
        <w:rPr>
          <w:rFonts w:eastAsia="Times New Roman"/>
          <w:b/>
          <w:bCs/>
        </w:rPr>
        <w:t>. Testing tadalafil for possible use in vascular cognitive impairment</w:t>
      </w:r>
      <w:r w:rsidRPr="009D3D15">
        <w:rPr>
          <w:rFonts w:eastAsia="Times New Roman"/>
          <w:b/>
          <w:bCs/>
        </w:rPr>
        <w:tab/>
      </w:r>
    </w:p>
    <w:p w14:paraId="32A89CDF" w14:textId="77777777" w:rsidR="00EF4C31" w:rsidRPr="009D3D15" w:rsidRDefault="00EF4C31" w:rsidP="005B3646">
      <w:pPr>
        <w:spacing w:after="80"/>
        <w:rPr>
          <w:rFonts w:eastAsia="Calibri"/>
          <w:color w:val="000000"/>
          <w:u w:color="000000"/>
          <w:vertAlign w:val="superscript"/>
          <w:lang w:eastAsia="en-GB"/>
        </w:rPr>
      </w:pPr>
      <w:r w:rsidRPr="009D3D15">
        <w:rPr>
          <w:rFonts w:eastAsia="Calibri"/>
          <w:color w:val="000000"/>
          <w:u w:color="000000"/>
          <w:lang w:val="da-DK" w:eastAsia="en-GB"/>
        </w:rPr>
        <w:t>Mathilde MH Pauls MD</w:t>
      </w:r>
      <w:proofErr w:type="spellStart"/>
      <w:r w:rsidRPr="009D3D15">
        <w:rPr>
          <w:rFonts w:eastAsia="Calibri"/>
          <w:color w:val="000000"/>
          <w:u w:color="000000"/>
          <w:vertAlign w:val="superscript"/>
          <w:lang w:eastAsia="en-GB"/>
        </w:rPr>
        <w:t>a,b</w:t>
      </w:r>
      <w:proofErr w:type="spellEnd"/>
      <w:r w:rsidRPr="009D3D15">
        <w:rPr>
          <w:rFonts w:eastAsia="Calibri"/>
          <w:color w:val="000000"/>
          <w:u w:color="000000"/>
          <w:lang w:val="de-DE" w:eastAsia="en-GB"/>
        </w:rPr>
        <w:t xml:space="preserve">, </w:t>
      </w:r>
      <w:r w:rsidRPr="009D3D15">
        <w:rPr>
          <w:rFonts w:eastAsia="Calibri"/>
          <w:color w:val="000000"/>
          <w:u w:color="000000"/>
          <w:lang w:val="nl-NL" w:eastAsia="en-GB"/>
        </w:rPr>
        <w:t>Lauren R Binnie BSc</w:t>
      </w:r>
      <w:r w:rsidRPr="009D3D15">
        <w:rPr>
          <w:rFonts w:eastAsia="Calibri"/>
          <w:color w:val="000000"/>
          <w:u w:color="000000"/>
          <w:vertAlign w:val="superscript"/>
          <w:lang w:eastAsia="en-GB"/>
        </w:rPr>
        <w:t>a</w:t>
      </w:r>
      <w:r w:rsidRPr="009D3D15">
        <w:rPr>
          <w:rFonts w:eastAsia="Calibri"/>
          <w:color w:val="000000"/>
          <w:u w:color="000000"/>
          <w:lang w:val="da-DK" w:eastAsia="en-GB"/>
        </w:rPr>
        <w:t xml:space="preserve">, </w:t>
      </w:r>
      <w:r w:rsidRPr="009D3D15">
        <w:rPr>
          <w:rFonts w:eastAsia="Calibri"/>
          <w:color w:val="000000"/>
          <w:u w:color="000000"/>
          <w:lang w:eastAsia="en-GB"/>
        </w:rPr>
        <w:t xml:space="preserve">Philip Benjamin PhD </w:t>
      </w:r>
      <w:proofErr w:type="spellStart"/>
      <w:r w:rsidRPr="009D3D15">
        <w:rPr>
          <w:rFonts w:eastAsia="Calibri"/>
          <w:color w:val="000000"/>
          <w:u w:color="000000"/>
          <w:lang w:eastAsia="en-GB"/>
        </w:rPr>
        <w:t>FRCR</w:t>
      </w:r>
      <w:r w:rsidRPr="009D3D15">
        <w:rPr>
          <w:rFonts w:eastAsia="Calibri"/>
          <w:color w:val="000000"/>
          <w:u w:color="000000"/>
          <w:vertAlign w:val="superscript"/>
          <w:lang w:eastAsia="en-GB"/>
        </w:rPr>
        <w:t>a,c</w:t>
      </w:r>
      <w:proofErr w:type="spellEnd"/>
      <w:r w:rsidRPr="009D3D15">
        <w:rPr>
          <w:rFonts w:eastAsia="Calibri"/>
          <w:color w:val="000000"/>
          <w:u w:color="000000"/>
          <w:lang w:eastAsia="en-GB"/>
        </w:rPr>
        <w:t xml:space="preserve">, Shai </w:t>
      </w:r>
      <w:proofErr w:type="spellStart"/>
      <w:r w:rsidRPr="009D3D15">
        <w:rPr>
          <w:rFonts w:eastAsia="Calibri"/>
          <w:color w:val="000000"/>
          <w:u w:color="000000"/>
          <w:lang w:eastAsia="en-GB"/>
        </w:rPr>
        <w:t>Betteridge</w:t>
      </w:r>
      <w:r w:rsidRPr="009D3D15">
        <w:rPr>
          <w:rFonts w:eastAsia="Calibri"/>
          <w:color w:val="000000"/>
          <w:u w:color="000000"/>
          <w:vertAlign w:val="superscript"/>
          <w:lang w:eastAsia="en-GB"/>
        </w:rPr>
        <w:t>d</w:t>
      </w:r>
      <w:proofErr w:type="spellEnd"/>
      <w:r w:rsidRPr="009D3D15">
        <w:rPr>
          <w:rFonts w:eastAsia="Calibri"/>
          <w:color w:val="000000"/>
          <w:u w:color="000000"/>
          <w:lang w:eastAsia="en-GB"/>
        </w:rPr>
        <w:t xml:space="preserve">, Brian Clarke </w:t>
      </w:r>
      <w:proofErr w:type="spellStart"/>
      <w:r w:rsidRPr="009D3D15">
        <w:rPr>
          <w:rFonts w:eastAsia="Calibri"/>
          <w:color w:val="000000"/>
          <w:u w:color="000000"/>
          <w:lang w:eastAsia="en-GB"/>
        </w:rPr>
        <w:t>MD</w:t>
      </w:r>
      <w:r w:rsidRPr="009D3D15">
        <w:rPr>
          <w:rFonts w:eastAsia="Calibri"/>
          <w:color w:val="000000"/>
          <w:u w:color="000000"/>
          <w:vertAlign w:val="superscript"/>
          <w:lang w:eastAsia="en-GB"/>
        </w:rPr>
        <w:t>b</w:t>
      </w:r>
      <w:proofErr w:type="spellEnd"/>
      <w:r w:rsidRPr="009D3D15">
        <w:rPr>
          <w:rFonts w:eastAsia="Calibri"/>
          <w:color w:val="000000"/>
          <w:u w:color="000000"/>
          <w:lang w:eastAsia="en-GB"/>
        </w:rPr>
        <w:t xml:space="preserve">, </w:t>
      </w:r>
      <w:r w:rsidRPr="009D3D15">
        <w:rPr>
          <w:rFonts w:eastAsia="Calibri"/>
          <w:color w:val="000000"/>
          <w:u w:color="000000"/>
          <w:lang w:val="de-DE" w:eastAsia="en-GB"/>
        </w:rPr>
        <w:t>Mohani-Preet K Dhillon MRes</w:t>
      </w:r>
      <w:r w:rsidRPr="009D3D15">
        <w:rPr>
          <w:rFonts w:eastAsia="Calibri"/>
          <w:color w:val="000000"/>
          <w:u w:color="000000"/>
          <w:vertAlign w:val="superscript"/>
          <w:lang w:eastAsia="en-GB"/>
        </w:rPr>
        <w:t>a</w:t>
      </w:r>
      <w:r w:rsidRPr="009D3D15">
        <w:rPr>
          <w:rFonts w:eastAsia="Calibri"/>
          <w:color w:val="000000"/>
          <w:u w:color="000000"/>
          <w:lang w:eastAsia="en-GB"/>
        </w:rPr>
        <w:t xml:space="preserve">, Rita Ghatala </w:t>
      </w:r>
      <w:proofErr w:type="spellStart"/>
      <w:r w:rsidRPr="009D3D15">
        <w:rPr>
          <w:rFonts w:eastAsia="Calibri"/>
          <w:color w:val="000000"/>
          <w:u w:color="000000"/>
          <w:lang w:eastAsia="en-GB"/>
        </w:rPr>
        <w:t>MSc</w:t>
      </w:r>
      <w:r w:rsidRPr="009D3D15">
        <w:rPr>
          <w:rFonts w:eastAsia="Calibri"/>
          <w:color w:val="000000"/>
          <w:u w:color="000000"/>
          <w:vertAlign w:val="superscript"/>
          <w:lang w:eastAsia="en-GB"/>
        </w:rPr>
        <w:t>e</w:t>
      </w:r>
      <w:proofErr w:type="spellEnd"/>
      <w:r w:rsidRPr="009D3D15">
        <w:rPr>
          <w:rFonts w:eastAsia="Calibri"/>
          <w:color w:val="000000"/>
          <w:u w:color="000000"/>
          <w:lang w:eastAsia="en-GB"/>
        </w:rPr>
        <w:t xml:space="preserve">, </w:t>
      </w:r>
      <w:proofErr w:type="spellStart"/>
      <w:r w:rsidRPr="009D3D15">
        <w:rPr>
          <w:rFonts w:eastAsia="Calibri"/>
          <w:color w:val="000000"/>
          <w:u w:color="000000"/>
          <w:lang w:eastAsia="en-GB"/>
        </w:rPr>
        <w:t>Fearghal</w:t>
      </w:r>
      <w:proofErr w:type="spellEnd"/>
      <w:r w:rsidRPr="009D3D15">
        <w:rPr>
          <w:rFonts w:eastAsia="Calibri"/>
          <w:color w:val="000000"/>
          <w:u w:color="000000"/>
          <w:lang w:eastAsia="en-GB"/>
        </w:rPr>
        <w:t xml:space="preserve"> AH </w:t>
      </w:r>
      <w:proofErr w:type="spellStart"/>
      <w:r w:rsidRPr="009D3D15">
        <w:rPr>
          <w:rFonts w:eastAsia="Calibri"/>
          <w:color w:val="000000"/>
          <w:u w:color="000000"/>
          <w:lang w:eastAsia="en-GB"/>
        </w:rPr>
        <w:t>Hainsworth</w:t>
      </w:r>
      <w:r w:rsidRPr="009D3D15">
        <w:rPr>
          <w:rFonts w:eastAsia="Calibri"/>
          <w:color w:val="000000"/>
          <w:u w:color="000000"/>
          <w:vertAlign w:val="superscript"/>
          <w:lang w:eastAsia="en-GB"/>
        </w:rPr>
        <w:t>a</w:t>
      </w:r>
      <w:proofErr w:type="spellEnd"/>
      <w:r w:rsidRPr="009D3D15">
        <w:rPr>
          <w:rFonts w:eastAsia="Calibri"/>
          <w:color w:val="000000"/>
          <w:u w:color="000000"/>
          <w:lang w:eastAsia="en-GB"/>
        </w:rPr>
        <w:t xml:space="preserve">, Franklyn A Howe </w:t>
      </w:r>
      <w:proofErr w:type="spellStart"/>
      <w:r w:rsidRPr="009D3D15">
        <w:rPr>
          <w:rFonts w:eastAsia="Calibri"/>
          <w:color w:val="000000"/>
          <w:u w:color="000000"/>
          <w:lang w:eastAsia="en-GB"/>
        </w:rPr>
        <w:t>DPhil</w:t>
      </w:r>
      <w:r w:rsidRPr="009D3D15">
        <w:rPr>
          <w:rFonts w:eastAsia="Calibri"/>
          <w:color w:val="000000"/>
          <w:u w:color="000000"/>
          <w:vertAlign w:val="superscript"/>
          <w:lang w:eastAsia="en-GB"/>
        </w:rPr>
        <w:t>a</w:t>
      </w:r>
      <w:proofErr w:type="spellEnd"/>
      <w:r w:rsidRPr="009D3D15">
        <w:rPr>
          <w:rFonts w:eastAsia="Calibri"/>
          <w:color w:val="000000"/>
          <w:u w:color="000000"/>
          <w:lang w:eastAsia="en-GB"/>
        </w:rPr>
        <w:t xml:space="preserve">, Usman Khan </w:t>
      </w:r>
      <w:proofErr w:type="spellStart"/>
      <w:r w:rsidRPr="009D3D15">
        <w:rPr>
          <w:rFonts w:eastAsia="Calibri"/>
          <w:color w:val="000000"/>
          <w:u w:color="000000"/>
          <w:lang w:eastAsia="en-GB"/>
        </w:rPr>
        <w:t>PhD</w:t>
      </w:r>
      <w:r w:rsidRPr="009D3D15">
        <w:rPr>
          <w:rFonts w:eastAsia="Calibri"/>
          <w:color w:val="000000"/>
          <w:u w:color="000000"/>
          <w:vertAlign w:val="superscript"/>
          <w:lang w:eastAsia="en-GB"/>
        </w:rPr>
        <w:t>b</w:t>
      </w:r>
      <w:proofErr w:type="spellEnd"/>
      <w:r w:rsidRPr="009D3D15">
        <w:rPr>
          <w:rFonts w:eastAsia="Calibri"/>
          <w:color w:val="000000"/>
          <w:u w:color="000000"/>
          <w:lang w:val="da-DK" w:eastAsia="en-GB"/>
        </w:rPr>
        <w:t>, Christina Kruuse PhD</w:t>
      </w:r>
      <w:r w:rsidRPr="009D3D15">
        <w:rPr>
          <w:rFonts w:eastAsia="Calibri"/>
          <w:color w:val="000000"/>
          <w:u w:color="000000"/>
          <w:vertAlign w:val="superscript"/>
          <w:lang w:eastAsia="en-GB"/>
        </w:rPr>
        <w:t>f</w:t>
      </w:r>
      <w:r w:rsidRPr="009D3D15">
        <w:rPr>
          <w:rFonts w:eastAsia="Calibri"/>
          <w:color w:val="000000"/>
          <w:u w:color="000000"/>
          <w:lang w:eastAsia="en-GB"/>
        </w:rPr>
        <w:t xml:space="preserve">, Jeremy B Madigan MD </w:t>
      </w:r>
      <w:proofErr w:type="spellStart"/>
      <w:r w:rsidRPr="009D3D15">
        <w:rPr>
          <w:rFonts w:eastAsia="Calibri"/>
          <w:color w:val="000000"/>
          <w:u w:color="000000"/>
          <w:lang w:eastAsia="en-GB"/>
        </w:rPr>
        <w:t>FRCR</w:t>
      </w:r>
      <w:r w:rsidRPr="009D3D15">
        <w:rPr>
          <w:rFonts w:eastAsia="Calibri"/>
          <w:color w:val="000000"/>
          <w:u w:color="000000"/>
          <w:vertAlign w:val="superscript"/>
          <w:lang w:eastAsia="en-GB"/>
        </w:rPr>
        <w:t>c</w:t>
      </w:r>
      <w:proofErr w:type="spellEnd"/>
      <w:r w:rsidRPr="009D3D15">
        <w:rPr>
          <w:rFonts w:eastAsia="Calibri"/>
          <w:color w:val="000000"/>
          <w:u w:color="000000"/>
          <w:lang w:eastAsia="en-GB"/>
        </w:rPr>
        <w:t xml:space="preserve">, Barry Moynihan </w:t>
      </w:r>
      <w:proofErr w:type="spellStart"/>
      <w:r w:rsidRPr="009D3D15">
        <w:rPr>
          <w:rFonts w:eastAsia="Calibri"/>
          <w:color w:val="000000"/>
          <w:u w:color="000000"/>
          <w:lang w:eastAsia="en-GB"/>
        </w:rPr>
        <w:t>MD</w:t>
      </w:r>
      <w:r w:rsidRPr="009D3D15">
        <w:rPr>
          <w:rFonts w:eastAsia="Calibri"/>
          <w:color w:val="000000"/>
          <w:u w:color="000000"/>
          <w:vertAlign w:val="superscript"/>
          <w:lang w:eastAsia="en-GB"/>
        </w:rPr>
        <w:t>b,g</w:t>
      </w:r>
      <w:proofErr w:type="spellEnd"/>
      <w:r w:rsidRPr="009D3D15">
        <w:rPr>
          <w:rFonts w:eastAsia="Calibri"/>
          <w:color w:val="000000"/>
          <w:u w:color="000000"/>
          <w:lang w:eastAsia="en-GB"/>
        </w:rPr>
        <w:t xml:space="preserve">, Bhavini Patel </w:t>
      </w:r>
      <w:proofErr w:type="spellStart"/>
      <w:r w:rsidRPr="009D3D15">
        <w:rPr>
          <w:rFonts w:eastAsia="Calibri"/>
          <w:color w:val="000000"/>
          <w:u w:color="000000"/>
          <w:lang w:eastAsia="en-GB"/>
        </w:rPr>
        <w:t>PhD</w:t>
      </w:r>
      <w:r w:rsidRPr="009D3D15">
        <w:rPr>
          <w:rFonts w:eastAsia="Calibri"/>
          <w:color w:val="000000"/>
          <w:u w:color="000000"/>
          <w:vertAlign w:val="superscript"/>
          <w:lang w:eastAsia="en-GB"/>
        </w:rPr>
        <w:t>b</w:t>
      </w:r>
      <w:proofErr w:type="spellEnd"/>
      <w:r w:rsidRPr="009D3D15">
        <w:rPr>
          <w:rFonts w:eastAsia="Calibri"/>
          <w:color w:val="000000"/>
          <w:u w:color="000000"/>
          <w:lang w:val="pt-PT" w:eastAsia="en-GB"/>
        </w:rPr>
        <w:t>, Anthony C Pereira MD FRCP</w:t>
      </w:r>
      <w:proofErr w:type="spellStart"/>
      <w:r w:rsidRPr="009D3D15">
        <w:rPr>
          <w:rFonts w:eastAsia="Calibri"/>
          <w:color w:val="000000"/>
          <w:u w:color="000000"/>
          <w:vertAlign w:val="superscript"/>
          <w:lang w:eastAsia="en-GB"/>
        </w:rPr>
        <w:t>a,b</w:t>
      </w:r>
      <w:proofErr w:type="spellEnd"/>
      <w:r w:rsidRPr="009D3D15">
        <w:rPr>
          <w:rFonts w:eastAsia="Calibri"/>
          <w:color w:val="000000"/>
          <w:u w:color="000000"/>
          <w:lang w:eastAsia="en-GB"/>
        </w:rPr>
        <w:t xml:space="preserve">, Egill Rostrup </w:t>
      </w:r>
      <w:proofErr w:type="spellStart"/>
      <w:r w:rsidRPr="009D3D15">
        <w:rPr>
          <w:rFonts w:eastAsia="Calibri"/>
          <w:color w:val="000000"/>
          <w:u w:color="000000"/>
          <w:lang w:eastAsia="en-GB"/>
        </w:rPr>
        <w:t>DMSc</w:t>
      </w:r>
      <w:r w:rsidRPr="009D3D15">
        <w:rPr>
          <w:rFonts w:eastAsia="Calibri"/>
          <w:color w:val="000000"/>
          <w:u w:color="000000"/>
          <w:vertAlign w:val="superscript"/>
          <w:lang w:eastAsia="en-GB"/>
        </w:rPr>
        <w:t>h</w:t>
      </w:r>
      <w:proofErr w:type="spellEnd"/>
      <w:r w:rsidRPr="009D3D15">
        <w:rPr>
          <w:rFonts w:eastAsia="Calibri"/>
          <w:color w:val="000000"/>
          <w:u w:color="000000"/>
          <w:lang w:eastAsia="en-GB"/>
        </w:rPr>
        <w:t xml:space="preserve">, Anan BY Shtaya PhD </w:t>
      </w:r>
      <w:proofErr w:type="spellStart"/>
      <w:r w:rsidRPr="009D3D15">
        <w:rPr>
          <w:rFonts w:eastAsia="Calibri"/>
          <w:color w:val="000000"/>
          <w:u w:color="000000"/>
          <w:lang w:eastAsia="en-GB"/>
        </w:rPr>
        <w:t>FRCS</w:t>
      </w:r>
      <w:r w:rsidRPr="009D3D15">
        <w:rPr>
          <w:rFonts w:eastAsia="Calibri"/>
          <w:color w:val="000000"/>
          <w:u w:color="000000"/>
          <w:vertAlign w:val="superscript"/>
          <w:lang w:eastAsia="en-GB"/>
        </w:rPr>
        <w:t>a</w:t>
      </w:r>
      <w:proofErr w:type="spellEnd"/>
      <w:r w:rsidRPr="009D3D15">
        <w:rPr>
          <w:rFonts w:eastAsia="Calibri"/>
          <w:color w:val="000000"/>
          <w:u w:color="000000"/>
          <w:lang w:eastAsia="en-GB"/>
        </w:rPr>
        <w:t xml:space="preserve">, Catherine A Spilling </w:t>
      </w:r>
      <w:proofErr w:type="spellStart"/>
      <w:r w:rsidRPr="009D3D15">
        <w:rPr>
          <w:rFonts w:eastAsia="Calibri"/>
          <w:color w:val="000000"/>
          <w:u w:color="000000"/>
          <w:lang w:eastAsia="en-GB"/>
        </w:rPr>
        <w:t>PhD</w:t>
      </w:r>
      <w:r w:rsidRPr="009D3D15">
        <w:rPr>
          <w:rFonts w:eastAsia="Calibri"/>
          <w:color w:val="000000"/>
          <w:u w:color="000000"/>
          <w:vertAlign w:val="superscript"/>
          <w:lang w:eastAsia="en-GB"/>
        </w:rPr>
        <w:t>a</w:t>
      </w:r>
      <w:proofErr w:type="spellEnd"/>
      <w:r w:rsidRPr="009D3D15">
        <w:rPr>
          <w:rFonts w:eastAsia="Calibri"/>
          <w:color w:val="000000"/>
          <w:u w:color="000000"/>
          <w:lang w:val="da-DK" w:eastAsia="en-GB"/>
        </w:rPr>
        <w:t>, Sarah Trippier MSc</w:t>
      </w:r>
      <w:r w:rsidRPr="009D3D15">
        <w:rPr>
          <w:rFonts w:eastAsia="Calibri"/>
          <w:color w:val="000000"/>
          <w:u w:color="000000"/>
          <w:vertAlign w:val="superscript"/>
          <w:lang w:eastAsia="en-GB"/>
        </w:rPr>
        <w:t>e</w:t>
      </w:r>
      <w:r w:rsidRPr="009D3D15">
        <w:rPr>
          <w:rFonts w:eastAsia="Calibri"/>
          <w:color w:val="000000"/>
          <w:u w:color="000000"/>
          <w:lang w:val="it-IT" w:eastAsia="en-GB"/>
        </w:rPr>
        <w:t>, Rebecca Williams MSc</w:t>
      </w:r>
      <w:r w:rsidRPr="009D3D15">
        <w:rPr>
          <w:rFonts w:eastAsia="Calibri"/>
          <w:color w:val="000000"/>
          <w:u w:color="000000"/>
          <w:vertAlign w:val="superscript"/>
          <w:lang w:eastAsia="en-GB"/>
        </w:rPr>
        <w:t>e</w:t>
      </w:r>
      <w:r w:rsidRPr="009D3D15">
        <w:rPr>
          <w:rFonts w:eastAsia="Calibri"/>
          <w:color w:val="000000"/>
          <w:u w:color="000000"/>
          <w:lang w:eastAsia="en-GB"/>
        </w:rPr>
        <w:t xml:space="preserve">, Robin Young </w:t>
      </w:r>
      <w:proofErr w:type="spellStart"/>
      <w:r w:rsidRPr="009D3D15">
        <w:rPr>
          <w:rFonts w:eastAsia="Calibri"/>
          <w:color w:val="000000"/>
          <w:u w:color="000000"/>
          <w:lang w:eastAsia="en-GB"/>
        </w:rPr>
        <w:t>PhD</w:t>
      </w:r>
      <w:r w:rsidRPr="009D3D15">
        <w:rPr>
          <w:rFonts w:eastAsia="Calibri"/>
          <w:color w:val="000000"/>
          <w:u w:color="000000"/>
          <w:vertAlign w:val="superscript"/>
          <w:lang w:eastAsia="en-GB"/>
        </w:rPr>
        <w:t>i</w:t>
      </w:r>
      <w:proofErr w:type="spellEnd"/>
      <w:r w:rsidRPr="009D3D15">
        <w:rPr>
          <w:rFonts w:eastAsia="Calibri"/>
          <w:color w:val="000000"/>
          <w:u w:color="000000"/>
          <w:lang w:eastAsia="en-GB"/>
        </w:rPr>
        <w:t xml:space="preserve">, Thomas R Barrick </w:t>
      </w:r>
      <w:proofErr w:type="spellStart"/>
      <w:r w:rsidRPr="009D3D15">
        <w:rPr>
          <w:rFonts w:eastAsia="Calibri"/>
          <w:color w:val="000000"/>
          <w:u w:color="000000"/>
          <w:lang w:eastAsia="en-GB"/>
        </w:rPr>
        <w:t>PhD</w:t>
      </w:r>
      <w:r w:rsidRPr="009D3D15">
        <w:rPr>
          <w:rFonts w:eastAsia="Calibri"/>
          <w:color w:val="000000"/>
          <w:u w:color="000000"/>
          <w:vertAlign w:val="superscript"/>
          <w:lang w:eastAsia="en-GB"/>
        </w:rPr>
        <w:t>a</w:t>
      </w:r>
      <w:proofErr w:type="spellEnd"/>
      <w:r w:rsidRPr="009D3D15">
        <w:rPr>
          <w:rFonts w:eastAsia="Calibri"/>
          <w:color w:val="000000"/>
          <w:u w:color="000000"/>
          <w:lang w:eastAsia="en-GB"/>
        </w:rPr>
        <w:t xml:space="preserve">, Jeremy D Isaacs PhD </w:t>
      </w:r>
      <w:proofErr w:type="spellStart"/>
      <w:r w:rsidRPr="009D3D15">
        <w:rPr>
          <w:rFonts w:eastAsia="Calibri"/>
          <w:color w:val="000000"/>
          <w:u w:color="000000"/>
          <w:lang w:eastAsia="en-GB"/>
        </w:rPr>
        <w:t>MRCP</w:t>
      </w:r>
      <w:r w:rsidRPr="009D3D15">
        <w:rPr>
          <w:rFonts w:eastAsia="Calibri"/>
          <w:color w:val="000000"/>
          <w:u w:color="000000"/>
          <w:vertAlign w:val="superscript"/>
          <w:lang w:eastAsia="en-GB"/>
        </w:rPr>
        <w:t>a,b</w:t>
      </w:r>
      <w:proofErr w:type="spellEnd"/>
      <w:r w:rsidRPr="009D3D15">
        <w:rPr>
          <w:rFonts w:eastAsia="Calibri"/>
          <w:color w:val="000000"/>
          <w:u w:color="000000"/>
          <w:lang w:eastAsia="en-GB"/>
        </w:rPr>
        <w:t xml:space="preserve"> and Atticus H Hainsworth </w:t>
      </w:r>
      <w:proofErr w:type="spellStart"/>
      <w:r w:rsidRPr="009D3D15">
        <w:rPr>
          <w:rFonts w:eastAsia="Calibri"/>
          <w:color w:val="000000"/>
          <w:u w:color="000000"/>
          <w:lang w:eastAsia="en-GB"/>
        </w:rPr>
        <w:t>PhD</w:t>
      </w:r>
      <w:r w:rsidRPr="009D3D15">
        <w:rPr>
          <w:rFonts w:eastAsia="Calibri"/>
          <w:color w:val="000000"/>
          <w:u w:color="000000"/>
          <w:vertAlign w:val="superscript"/>
          <w:lang w:eastAsia="en-GB"/>
        </w:rPr>
        <w:t>a,b</w:t>
      </w:r>
      <w:proofErr w:type="spellEnd"/>
      <w:r w:rsidRPr="009D3D15">
        <w:rPr>
          <w:rFonts w:eastAsia="Calibri"/>
          <w:color w:val="000000"/>
          <w:u w:color="000000"/>
          <w:vertAlign w:val="superscript"/>
          <w:lang w:eastAsia="en-GB"/>
        </w:rPr>
        <w:t xml:space="preserve"> *</w:t>
      </w:r>
    </w:p>
    <w:p w14:paraId="0996F427" w14:textId="77777777" w:rsidR="00EF4C31" w:rsidRPr="009D3D15" w:rsidRDefault="00EF4C31" w:rsidP="005B3646">
      <w:pPr>
        <w:spacing w:after="80"/>
        <w:rPr>
          <w:rFonts w:eastAsia="Times New Roman"/>
          <w:color w:val="000000"/>
          <w:u w:color="000000"/>
          <w:lang w:eastAsia="en-GB"/>
        </w:rPr>
      </w:pPr>
    </w:p>
    <w:p w14:paraId="7F21272C" w14:textId="77777777" w:rsidR="00EF4C31" w:rsidRPr="009D3D15" w:rsidRDefault="00EF4C31" w:rsidP="005B3646">
      <w:pPr>
        <w:spacing w:after="80"/>
        <w:rPr>
          <w:rFonts w:eastAsia="Calibri"/>
          <w:i/>
          <w:iCs/>
          <w:color w:val="000000"/>
          <w:u w:color="000000"/>
          <w:lang w:val="da-DK" w:eastAsia="en-GB"/>
        </w:rPr>
      </w:pPr>
      <w:proofErr w:type="spellStart"/>
      <w:r w:rsidRPr="009D3D15">
        <w:rPr>
          <w:rFonts w:eastAsia="Calibri"/>
          <w:i/>
          <w:iCs/>
          <w:color w:val="000000"/>
          <w:u w:color="000000"/>
          <w:vertAlign w:val="superscript"/>
          <w:lang w:eastAsia="en-GB"/>
        </w:rPr>
        <w:t>a</w:t>
      </w:r>
      <w:r w:rsidRPr="009D3D15">
        <w:rPr>
          <w:rFonts w:eastAsia="Calibri"/>
          <w:i/>
          <w:iCs/>
          <w:color w:val="000000"/>
          <w:u w:color="000000"/>
          <w:lang w:eastAsia="en-GB"/>
        </w:rPr>
        <w:t>Molecular</w:t>
      </w:r>
      <w:proofErr w:type="spellEnd"/>
      <w:r w:rsidRPr="009D3D15">
        <w:rPr>
          <w:rFonts w:eastAsia="Calibri"/>
          <w:i/>
          <w:iCs/>
          <w:color w:val="000000"/>
          <w:u w:color="000000"/>
          <w:lang w:eastAsia="en-GB"/>
        </w:rPr>
        <w:t xml:space="preserve"> &amp; Clinical Sciences Research Institute, St George’s University of London, UK; </w:t>
      </w:r>
      <w:proofErr w:type="spellStart"/>
      <w:r w:rsidRPr="009D3D15">
        <w:rPr>
          <w:rFonts w:eastAsia="Calibri"/>
          <w:i/>
          <w:iCs/>
          <w:color w:val="000000"/>
          <w:u w:color="000000"/>
          <w:vertAlign w:val="superscript"/>
          <w:lang w:eastAsia="en-GB"/>
        </w:rPr>
        <w:t>b</w:t>
      </w:r>
      <w:r w:rsidRPr="009D3D15">
        <w:rPr>
          <w:rFonts w:eastAsia="Calibri"/>
          <w:i/>
          <w:iCs/>
          <w:color w:val="000000"/>
          <w:u w:color="000000"/>
          <w:lang w:eastAsia="en-GB"/>
        </w:rPr>
        <w:t>Department</w:t>
      </w:r>
      <w:proofErr w:type="spellEnd"/>
      <w:r w:rsidRPr="009D3D15">
        <w:rPr>
          <w:rFonts w:eastAsia="Calibri"/>
          <w:i/>
          <w:iCs/>
          <w:color w:val="000000"/>
          <w:u w:color="000000"/>
          <w:lang w:eastAsia="en-GB"/>
        </w:rPr>
        <w:t xml:space="preserve"> of Neurology, </w:t>
      </w:r>
      <w:proofErr w:type="spellStart"/>
      <w:r w:rsidRPr="009D3D15">
        <w:rPr>
          <w:rFonts w:eastAsia="Calibri"/>
          <w:i/>
          <w:iCs/>
          <w:color w:val="000000"/>
          <w:u w:color="000000"/>
          <w:vertAlign w:val="superscript"/>
          <w:lang w:eastAsia="en-GB"/>
        </w:rPr>
        <w:t>c</w:t>
      </w:r>
      <w:r w:rsidRPr="009D3D15">
        <w:rPr>
          <w:rFonts w:eastAsia="Calibri"/>
          <w:i/>
          <w:iCs/>
          <w:color w:val="000000"/>
          <w:u w:color="000000"/>
          <w:lang w:eastAsia="en-GB"/>
        </w:rPr>
        <w:t>Neuroradiology</w:t>
      </w:r>
      <w:proofErr w:type="spellEnd"/>
      <w:r w:rsidRPr="009D3D15">
        <w:rPr>
          <w:rFonts w:eastAsia="Calibri"/>
          <w:i/>
          <w:iCs/>
          <w:color w:val="000000"/>
          <w:u w:color="000000"/>
          <w:lang w:eastAsia="en-GB"/>
        </w:rPr>
        <w:t xml:space="preserve">, </w:t>
      </w:r>
      <w:proofErr w:type="spellStart"/>
      <w:r w:rsidRPr="009D3D15">
        <w:rPr>
          <w:rFonts w:eastAsia="Calibri"/>
          <w:i/>
          <w:iCs/>
          <w:color w:val="000000"/>
          <w:u w:color="000000"/>
          <w:vertAlign w:val="superscript"/>
          <w:lang w:eastAsia="en-GB"/>
        </w:rPr>
        <w:t>d</w:t>
      </w:r>
      <w:r w:rsidRPr="009D3D15">
        <w:rPr>
          <w:rFonts w:eastAsia="Calibri"/>
          <w:i/>
          <w:iCs/>
          <w:color w:val="000000"/>
          <w:u w:color="000000"/>
          <w:lang w:eastAsia="en-GB"/>
        </w:rPr>
        <w:t>Neuropsychology</w:t>
      </w:r>
      <w:proofErr w:type="spellEnd"/>
      <w:r w:rsidRPr="009D3D15">
        <w:rPr>
          <w:rFonts w:eastAsia="Calibri"/>
          <w:i/>
          <w:iCs/>
          <w:color w:val="000000"/>
          <w:u w:color="000000"/>
          <w:lang w:eastAsia="en-GB"/>
        </w:rPr>
        <w:t xml:space="preserve">, St George’s University Hospitals NHS Foundation Trust, London, UK; </w:t>
      </w:r>
      <w:proofErr w:type="spellStart"/>
      <w:r w:rsidRPr="009D3D15">
        <w:rPr>
          <w:rFonts w:eastAsia="Calibri"/>
          <w:i/>
          <w:iCs/>
          <w:color w:val="000000"/>
          <w:u w:color="000000"/>
          <w:vertAlign w:val="superscript"/>
          <w:lang w:eastAsia="en-GB"/>
        </w:rPr>
        <w:t>e</w:t>
      </w:r>
      <w:r w:rsidRPr="009D3D15">
        <w:rPr>
          <w:rFonts w:eastAsia="Calibri"/>
          <w:i/>
          <w:iCs/>
          <w:color w:val="000000"/>
          <w:u w:color="000000"/>
          <w:lang w:eastAsia="en-GB"/>
        </w:rPr>
        <w:t>South</w:t>
      </w:r>
      <w:proofErr w:type="spellEnd"/>
      <w:r w:rsidRPr="009D3D15">
        <w:rPr>
          <w:rFonts w:eastAsia="Calibri"/>
          <w:i/>
          <w:iCs/>
          <w:color w:val="000000"/>
          <w:u w:color="000000"/>
          <w:lang w:eastAsia="en-GB"/>
        </w:rPr>
        <w:t xml:space="preserve"> London Stroke Research Network, London, UK;  </w:t>
      </w:r>
      <w:proofErr w:type="spellStart"/>
      <w:r w:rsidRPr="009D3D15">
        <w:rPr>
          <w:rFonts w:eastAsia="Calibri"/>
          <w:i/>
          <w:iCs/>
          <w:color w:val="000000"/>
          <w:u w:color="000000"/>
          <w:vertAlign w:val="superscript"/>
          <w:lang w:eastAsia="en-GB"/>
        </w:rPr>
        <w:t>f</w:t>
      </w:r>
      <w:r w:rsidRPr="009D3D15">
        <w:rPr>
          <w:rFonts w:eastAsia="Calibri"/>
          <w:i/>
          <w:iCs/>
          <w:color w:val="000000"/>
          <w:u w:color="000000"/>
          <w:lang w:eastAsia="en-GB"/>
        </w:rPr>
        <w:t>Department</w:t>
      </w:r>
      <w:proofErr w:type="spellEnd"/>
      <w:r w:rsidRPr="009D3D15">
        <w:rPr>
          <w:rFonts w:eastAsia="Calibri"/>
          <w:i/>
          <w:iCs/>
          <w:color w:val="000000"/>
          <w:u w:color="000000"/>
          <w:lang w:eastAsia="en-GB"/>
        </w:rPr>
        <w:t xml:space="preserve"> of Neurology and Neurovascular Research Unit, </w:t>
      </w:r>
      <w:proofErr w:type="spellStart"/>
      <w:r w:rsidRPr="009D3D15">
        <w:rPr>
          <w:rFonts w:eastAsia="Calibri"/>
          <w:i/>
          <w:iCs/>
          <w:color w:val="000000"/>
          <w:u w:color="000000"/>
          <w:lang w:eastAsia="en-GB"/>
        </w:rPr>
        <w:t>Herlev</w:t>
      </w:r>
      <w:proofErr w:type="spellEnd"/>
      <w:r w:rsidRPr="009D3D15">
        <w:rPr>
          <w:rFonts w:eastAsia="Calibri"/>
          <w:i/>
          <w:iCs/>
          <w:color w:val="000000"/>
          <w:u w:color="000000"/>
          <w:lang w:eastAsia="en-GB"/>
        </w:rPr>
        <w:t xml:space="preserve"> Gentofte Hospital, Denmark; </w:t>
      </w:r>
      <w:proofErr w:type="spellStart"/>
      <w:r w:rsidRPr="009D3D15">
        <w:rPr>
          <w:rFonts w:eastAsia="Calibri"/>
          <w:i/>
          <w:iCs/>
          <w:color w:val="000000"/>
          <w:u w:color="000000"/>
          <w:vertAlign w:val="superscript"/>
          <w:lang w:eastAsia="en-GB"/>
        </w:rPr>
        <w:t>g</w:t>
      </w:r>
      <w:r w:rsidRPr="009D3D15">
        <w:rPr>
          <w:rFonts w:eastAsia="Calibri"/>
          <w:i/>
          <w:iCs/>
          <w:color w:val="000000"/>
          <w:u w:color="000000"/>
          <w:lang w:eastAsia="en-GB"/>
        </w:rPr>
        <w:t>Department</w:t>
      </w:r>
      <w:proofErr w:type="spellEnd"/>
      <w:r w:rsidRPr="009D3D15">
        <w:rPr>
          <w:rFonts w:eastAsia="Calibri"/>
          <w:i/>
          <w:iCs/>
          <w:color w:val="000000"/>
          <w:u w:color="000000"/>
          <w:lang w:eastAsia="en-GB"/>
        </w:rPr>
        <w:t xml:space="preserve"> of Medicine, Royal College of Surgeons in Ireland, Beaumont Hospital, Dublin, Ireland; </w:t>
      </w:r>
      <w:r w:rsidRPr="009D3D15">
        <w:rPr>
          <w:rFonts w:eastAsia="Calibri"/>
          <w:i/>
          <w:iCs/>
          <w:color w:val="000000"/>
          <w:u w:color="000000"/>
          <w:vertAlign w:val="superscript"/>
          <w:lang w:val="da-DK" w:eastAsia="en-GB"/>
        </w:rPr>
        <w:t>h</w:t>
      </w:r>
      <w:r w:rsidRPr="009D3D15">
        <w:rPr>
          <w:rFonts w:eastAsia="Calibri"/>
          <w:i/>
          <w:iCs/>
          <w:color w:val="000000"/>
          <w:u w:color="000000"/>
          <w:lang w:val="da-DK" w:eastAsia="en-GB"/>
        </w:rPr>
        <w:t xml:space="preserve">Mental Health Centre, </w:t>
      </w:r>
      <w:r w:rsidRPr="009D3D15">
        <w:rPr>
          <w:rFonts w:eastAsia="Calibri"/>
          <w:i/>
          <w:iCs/>
          <w:color w:val="000000"/>
          <w:u w:color="000000"/>
          <w:lang w:eastAsia="en-GB"/>
        </w:rPr>
        <w:t xml:space="preserve">University of Copenhagen,  </w:t>
      </w:r>
      <w:proofErr w:type="spellStart"/>
      <w:r w:rsidRPr="009D3D15">
        <w:rPr>
          <w:rFonts w:eastAsia="Calibri"/>
          <w:i/>
          <w:iCs/>
          <w:color w:val="000000"/>
          <w:u w:color="000000"/>
          <w:lang w:eastAsia="en-GB"/>
        </w:rPr>
        <w:t>Glostrup</w:t>
      </w:r>
      <w:proofErr w:type="spellEnd"/>
      <w:r w:rsidRPr="009D3D15">
        <w:rPr>
          <w:rFonts w:eastAsia="Calibri"/>
          <w:i/>
          <w:iCs/>
          <w:color w:val="000000"/>
          <w:u w:color="000000"/>
          <w:lang w:eastAsia="en-GB"/>
        </w:rPr>
        <w:t xml:space="preserve">, Denmark; </w:t>
      </w:r>
      <w:proofErr w:type="spellStart"/>
      <w:r w:rsidRPr="009D3D15">
        <w:rPr>
          <w:rFonts w:eastAsia="Calibri"/>
          <w:i/>
          <w:iCs/>
          <w:color w:val="000000"/>
          <w:u w:color="000000"/>
          <w:vertAlign w:val="superscript"/>
          <w:lang w:eastAsia="en-GB"/>
        </w:rPr>
        <w:t>i</w:t>
      </w:r>
      <w:r w:rsidRPr="009D3D15">
        <w:rPr>
          <w:rFonts w:eastAsia="Calibri"/>
          <w:i/>
          <w:iCs/>
          <w:color w:val="000000"/>
          <w:u w:color="000000"/>
          <w:lang w:eastAsia="en-GB"/>
        </w:rPr>
        <w:t>Robertson</w:t>
      </w:r>
      <w:proofErr w:type="spellEnd"/>
      <w:r w:rsidRPr="009D3D15">
        <w:rPr>
          <w:rFonts w:eastAsia="Calibri"/>
          <w:i/>
          <w:iCs/>
          <w:color w:val="000000"/>
          <w:u w:color="000000"/>
          <w:lang w:eastAsia="en-GB"/>
        </w:rPr>
        <w:t xml:space="preserve"> Centre for Biostatistics, University of Glasgow, UK.</w:t>
      </w:r>
      <w:r w:rsidRPr="009D3D15">
        <w:rPr>
          <w:rFonts w:eastAsia="Calibri"/>
          <w:i/>
          <w:iCs/>
          <w:color w:val="000000"/>
          <w:u w:color="000000"/>
          <w:lang w:val="da-DK" w:eastAsia="en-GB"/>
        </w:rPr>
        <w:t xml:space="preserve"> </w:t>
      </w:r>
    </w:p>
    <w:p w14:paraId="35E8CD3A" w14:textId="77777777" w:rsidR="00EF4C31" w:rsidRPr="009D3D15" w:rsidRDefault="00EF4C31" w:rsidP="005B3646">
      <w:pPr>
        <w:spacing w:after="80"/>
        <w:rPr>
          <w:rFonts w:eastAsia="Times New Roman"/>
          <w:i/>
          <w:iCs/>
          <w:color w:val="000000"/>
          <w:u w:color="000000"/>
          <w:lang w:eastAsia="en-GB"/>
        </w:rPr>
      </w:pPr>
    </w:p>
    <w:p w14:paraId="3F1608DB" w14:textId="77777777" w:rsidR="00EF4C31" w:rsidRPr="009D3D15" w:rsidRDefault="00EF4C31" w:rsidP="005B3646">
      <w:pPr>
        <w:spacing w:after="80"/>
        <w:rPr>
          <w:rFonts w:eastAsia="Calibri"/>
          <w:color w:val="000000"/>
          <w:u w:color="000000"/>
          <w:lang w:eastAsia="en-GB"/>
        </w:rPr>
      </w:pPr>
      <w:r w:rsidRPr="009D3D15">
        <w:rPr>
          <w:rFonts w:eastAsia="Calibri"/>
          <w:color w:val="000000"/>
          <w:u w:color="000000"/>
          <w:lang w:val="pt-PT" w:eastAsia="en-GB"/>
        </w:rPr>
        <w:t>*correspo</w:t>
      </w:r>
      <w:proofErr w:type="spellStart"/>
      <w:r w:rsidRPr="009D3D15">
        <w:rPr>
          <w:rFonts w:eastAsia="Calibri"/>
          <w:color w:val="000000"/>
          <w:u w:color="000000"/>
          <w:lang w:eastAsia="en-GB"/>
        </w:rPr>
        <w:t>nding</w:t>
      </w:r>
      <w:proofErr w:type="spellEnd"/>
      <w:r w:rsidRPr="009D3D15">
        <w:rPr>
          <w:rFonts w:eastAsia="Calibri"/>
          <w:color w:val="000000"/>
          <w:u w:color="000000"/>
          <w:lang w:eastAsia="en-GB"/>
        </w:rPr>
        <w:t xml:space="preserve"> author: Dr AH Hainsworth PhD, St George's University of London, Cranmer Terrace, London SW17 0RE, United Kingdom. </w:t>
      </w:r>
      <w:r w:rsidRPr="009D3D15">
        <w:rPr>
          <w:rFonts w:eastAsia="Times New Roman"/>
          <w:color w:val="000000"/>
          <w:u w:color="000000"/>
          <w:lang w:eastAsia="en-GB"/>
        </w:rPr>
        <w:t xml:space="preserve"> </w:t>
      </w:r>
      <w:proofErr w:type="spellStart"/>
      <w:proofErr w:type="gramStart"/>
      <w:r w:rsidRPr="009D3D15">
        <w:rPr>
          <w:rFonts w:eastAsia="Calibri"/>
          <w:color w:val="000000"/>
          <w:u w:color="000000"/>
          <w:lang w:eastAsia="en-GB"/>
        </w:rPr>
        <w:t>tel</w:t>
      </w:r>
      <w:proofErr w:type="spellEnd"/>
      <w:r w:rsidRPr="009D3D15">
        <w:rPr>
          <w:rFonts w:eastAsia="Calibri"/>
          <w:color w:val="000000"/>
          <w:u w:color="000000"/>
          <w:lang w:eastAsia="en-GB"/>
        </w:rPr>
        <w:t xml:space="preserve">  +</w:t>
      </w:r>
      <w:proofErr w:type="gramEnd"/>
      <w:r w:rsidRPr="009D3D15">
        <w:rPr>
          <w:rFonts w:eastAsia="Calibri"/>
          <w:color w:val="000000"/>
          <w:u w:color="000000"/>
          <w:lang w:eastAsia="en-GB"/>
        </w:rPr>
        <w:t>44 208 725 5586       fax +44 208 725 2950</w:t>
      </w:r>
      <w:r w:rsidRPr="009D3D15">
        <w:rPr>
          <w:rFonts w:eastAsia="Times New Roman"/>
          <w:color w:val="000000"/>
          <w:u w:color="000000"/>
          <w:lang w:eastAsia="en-GB"/>
        </w:rPr>
        <w:t xml:space="preserve">. </w:t>
      </w:r>
      <w:r w:rsidRPr="009D3D15">
        <w:rPr>
          <w:rFonts w:eastAsia="Calibri"/>
          <w:color w:val="000000"/>
          <w:u w:color="000000"/>
          <w:lang w:val="pt-PT" w:eastAsia="en-GB"/>
        </w:rPr>
        <w:t xml:space="preserve">email:   </w:t>
      </w:r>
      <w:hyperlink r:id="rId11" w:history="1">
        <w:r w:rsidRPr="009D3D15">
          <w:rPr>
            <w:rFonts w:eastAsia="Calibri"/>
            <w:color w:val="0000FF"/>
            <w:u w:val="single" w:color="0000FF"/>
            <w:lang w:eastAsia="en-GB"/>
          </w:rPr>
          <w:t>ahainsworth@sgul.ac.uk</w:t>
        </w:r>
      </w:hyperlink>
    </w:p>
    <w:p w14:paraId="4B5E8AC8" w14:textId="77777777" w:rsidR="00EF4C31" w:rsidRPr="009D3D15" w:rsidRDefault="00EF4C31" w:rsidP="005B3646">
      <w:pPr>
        <w:pBdr>
          <w:top w:val="none" w:sz="0" w:space="0" w:color="auto"/>
          <w:left w:val="none" w:sz="0" w:space="0" w:color="auto"/>
          <w:bottom w:val="none" w:sz="0" w:space="0" w:color="auto"/>
          <w:right w:val="none" w:sz="0" w:space="0" w:color="auto"/>
          <w:between w:val="none" w:sz="0" w:space="0" w:color="auto"/>
          <w:bar w:val="none" w:sz="0" w:color="auto"/>
        </w:pBdr>
        <w:spacing w:after="60"/>
        <w:rPr>
          <w:rFonts w:eastAsia="Times New Roman"/>
          <w:color w:val="000000"/>
          <w:u w:color="000000"/>
          <w:lang w:eastAsia="en-GB"/>
        </w:rPr>
      </w:pPr>
      <w:bookmarkStart w:id="0" w:name="_Hlk37742036"/>
      <w:r w:rsidRPr="009D3D15">
        <w:rPr>
          <w:rFonts w:eastAsia="Times New Roman"/>
          <w:color w:val="000000"/>
          <w:u w:color="000000"/>
          <w:lang w:eastAsia="en-GB"/>
        </w:rPr>
        <w:br w:type="page"/>
      </w:r>
    </w:p>
    <w:p w14:paraId="04FEF09A" w14:textId="77777777" w:rsidR="00EF4C31" w:rsidRPr="009D3D15" w:rsidRDefault="00EF4C31" w:rsidP="005B36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b/>
          <w:bdr w:val="none" w:sz="0" w:space="0" w:color="auto"/>
          <w:lang w:val="en-GB" w:eastAsia="en-GB"/>
        </w:rPr>
      </w:pPr>
      <w:r w:rsidRPr="009D3D15">
        <w:rPr>
          <w:rFonts w:eastAsia="Times New Roman"/>
          <w:b/>
          <w:bdr w:val="none" w:sz="0" w:space="0" w:color="auto"/>
          <w:lang w:val="en-GB" w:eastAsia="en-GB"/>
        </w:rPr>
        <w:lastRenderedPageBreak/>
        <w:t>Expanded Materials &amp; Methods</w:t>
      </w:r>
    </w:p>
    <w:p w14:paraId="43610489" w14:textId="77777777" w:rsidR="00EF4C31" w:rsidRPr="009D3D15" w:rsidRDefault="00EF4C31" w:rsidP="005B3646">
      <w:pPr>
        <w:spacing w:after="80"/>
        <w:rPr>
          <w:rFonts w:eastAsia="Times New Roman"/>
          <w:b/>
          <w:color w:val="000000"/>
          <w:u w:val="single" w:color="000000"/>
          <w:lang w:eastAsia="en-GB"/>
        </w:rPr>
      </w:pPr>
      <w:r w:rsidRPr="009D3D15">
        <w:rPr>
          <w:rFonts w:eastAsia="Times New Roman"/>
          <w:bCs/>
          <w:color w:val="000000"/>
          <w:u w:val="single" w:color="000000"/>
          <w:lang w:val="en-GB" w:eastAsia="en-GB"/>
        </w:rPr>
        <w:t>Standard Protocol Approvals, Registrations, and Patient Consents</w:t>
      </w:r>
    </w:p>
    <w:p w14:paraId="7BF7C545" w14:textId="77777777" w:rsidR="00EF4C31" w:rsidRPr="009D3D15" w:rsidRDefault="00EF4C31" w:rsidP="005B3646">
      <w:r w:rsidRPr="009D3D15">
        <w:t>The trial received ethical approval from the UK National Research Ethics Service, London-Brent Committee on 6</w:t>
      </w:r>
      <w:r w:rsidRPr="009D3D15">
        <w:rPr>
          <w:vertAlign w:val="superscript"/>
        </w:rPr>
        <w:t>th</w:t>
      </w:r>
      <w:r w:rsidRPr="009D3D15">
        <w:t xml:space="preserve"> May 2015 (REC reference: 15/LO/0714). </w:t>
      </w:r>
      <w:r w:rsidRPr="009D3D15">
        <w:rPr>
          <w:bdr w:val="none" w:sz="0" w:space="0" w:color="auto"/>
        </w:rPr>
        <w:t>W</w:t>
      </w:r>
      <w:proofErr w:type="spellStart"/>
      <w:r w:rsidRPr="009D3D15">
        <w:rPr>
          <w:rFonts w:eastAsia="Times New Roman"/>
          <w:bdr w:val="none" w:sz="0" w:space="0" w:color="auto"/>
          <w:lang w:val="en-GB" w:eastAsia="en-GB"/>
        </w:rPr>
        <w:t>ritten</w:t>
      </w:r>
      <w:proofErr w:type="spellEnd"/>
      <w:r w:rsidRPr="009D3D15">
        <w:rPr>
          <w:rFonts w:eastAsia="Times New Roman"/>
          <w:bdr w:val="none" w:sz="0" w:space="0" w:color="auto"/>
          <w:lang w:val="en-GB" w:eastAsia="en-GB"/>
        </w:rPr>
        <w:t xml:space="preserve"> informed consent was obtained from all participants or </w:t>
      </w:r>
      <w:r w:rsidRPr="009D3D15">
        <w:rPr>
          <w:bdr w:val="none" w:sz="0" w:space="0" w:color="auto"/>
        </w:rPr>
        <w:t>their next of kin.</w:t>
      </w:r>
      <w:r w:rsidRPr="009D3D15">
        <w:t xml:space="preserve"> </w:t>
      </w:r>
      <w:r w:rsidRPr="009D3D15">
        <w:rPr>
          <w:bdr w:val="none" w:sz="0" w:space="0" w:color="auto"/>
        </w:rPr>
        <w:t xml:space="preserve">The trial was prospectively registered in the </w:t>
      </w:r>
      <w:r w:rsidRPr="009D3D15">
        <w:t>European Union Clinical Trials Register (EudraCT number 2015-001235-20; registered 13/05/2015) and in the ClinicalTrials.gov database (NCT02450253; registered 18/05/2015).</w:t>
      </w:r>
    </w:p>
    <w:p w14:paraId="6B57EF89" w14:textId="77777777" w:rsidR="00EF4C31" w:rsidRPr="009D3D15" w:rsidRDefault="00EF4C31" w:rsidP="005B3646"/>
    <w:p w14:paraId="278D4432"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eastAsia="en-GB"/>
        </w:rPr>
        <w:t xml:space="preserve">Trial design </w:t>
      </w:r>
      <w:r w:rsidRPr="009D3D15">
        <w:rPr>
          <w:rFonts w:eastAsia="Times New Roman"/>
          <w:color w:val="000000"/>
          <w:u w:val="single" w:color="000000"/>
          <w:lang w:val="en-GB" w:eastAsia="en-GB"/>
        </w:rPr>
        <w:t xml:space="preserve">– </w:t>
      </w:r>
      <w:r w:rsidRPr="009D3D15">
        <w:rPr>
          <w:rFonts w:eastAsia="Times New Roman"/>
          <w:color w:val="000000"/>
          <w:u w:val="single" w:color="000000"/>
          <w:lang w:val="fr-FR" w:eastAsia="en-GB"/>
        </w:rPr>
        <w:t xml:space="preserve">Randomisation </w:t>
      </w:r>
      <w:r w:rsidRPr="009D3D15">
        <w:rPr>
          <w:rFonts w:eastAsia="Times New Roman"/>
          <w:color w:val="000000"/>
          <w:u w:val="single" w:color="000000"/>
          <w:lang w:val="en-GB" w:eastAsia="en-GB"/>
        </w:rPr>
        <w:t xml:space="preserve">and </w:t>
      </w:r>
      <w:r w:rsidRPr="009D3D15">
        <w:rPr>
          <w:rFonts w:eastAsia="Times New Roman"/>
          <w:color w:val="000000"/>
          <w:u w:val="single" w:color="000000"/>
          <w:lang w:eastAsia="en-GB"/>
        </w:rPr>
        <w:t>Treatment</w:t>
      </w:r>
    </w:p>
    <w:p w14:paraId="717DFB84" w14:textId="77777777" w:rsidR="00EF4C31" w:rsidRPr="009D3D15" w:rsidRDefault="00EF4C31" w:rsidP="005B3646">
      <w:r w:rsidRPr="009D3D15">
        <w:t>All participants were recruited as part of a phase-II double-blind crossover trial: Perfusion by Arterial spin labelling following Single dose Tadalafil In Small vessel disease (PASTIS)</w:t>
      </w:r>
      <w:r w:rsidRPr="009D3D15">
        <w:fldChar w:fldCharType="begin"/>
      </w:r>
      <w:r w:rsidRPr="009D3D15">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9D3D15">
        <w:fldChar w:fldCharType="separate"/>
      </w:r>
      <w:r w:rsidRPr="009D3D15">
        <w:rPr>
          <w:noProof/>
        </w:rPr>
        <w:t>[1]</w:t>
      </w:r>
      <w:r w:rsidRPr="009D3D15">
        <w:fldChar w:fldCharType="end"/>
      </w:r>
      <w:r w:rsidRPr="009D3D15">
        <w:t xml:space="preserve">.  Participants were enrolled by members of the trial team (MMHP, RG, ST, RW) and </w:t>
      </w:r>
      <w:proofErr w:type="spellStart"/>
      <w:r w:rsidRPr="009D3D15">
        <w:t>randomised</w:t>
      </w:r>
      <w:proofErr w:type="spellEnd"/>
      <w:r w:rsidRPr="009D3D15">
        <w:t xml:space="preserve"> to order of treatment (tadalafil 20 mg, placebo; oral administration). The </w:t>
      </w:r>
      <w:proofErr w:type="spellStart"/>
      <w:r w:rsidRPr="009D3D15">
        <w:t>randomisation</w:t>
      </w:r>
      <w:proofErr w:type="spellEnd"/>
      <w:r w:rsidRPr="009D3D15">
        <w:t xml:space="preserve"> list was generated in advance by Sharp Clinical Services, </w:t>
      </w:r>
      <w:proofErr w:type="spellStart"/>
      <w:r w:rsidRPr="009D3D15">
        <w:t>Crickhowell</w:t>
      </w:r>
      <w:proofErr w:type="spellEnd"/>
      <w:r w:rsidRPr="009D3D15">
        <w:t xml:space="preserve">, </w:t>
      </w:r>
      <w:proofErr w:type="spellStart"/>
      <w:r w:rsidRPr="009D3D15">
        <w:t>Powys</w:t>
      </w:r>
      <w:proofErr w:type="spellEnd"/>
      <w:r w:rsidRPr="009D3D15">
        <w:t xml:space="preserve">, UK.  </w:t>
      </w:r>
      <w:proofErr w:type="spellStart"/>
      <w:r w:rsidRPr="009D3D15">
        <w:t>Randomisation</w:t>
      </w:r>
      <w:proofErr w:type="spellEnd"/>
      <w:r w:rsidRPr="009D3D15">
        <w:t xml:space="preserve"> was in blocks as detailed in the Client Study Information form kept in the Sponsor Site File. Random allocation was implemented as sequentially numbered participant packs, each containing two identical </w:t>
      </w:r>
      <w:r w:rsidRPr="009D3D15">
        <w:rPr>
          <w:lang w:eastAsia="en-GB"/>
        </w:rPr>
        <w:t xml:space="preserve">child-resistant, tamper-evident bottles, one holding a tadalafil 20mg capsule and one a matched placebo capsule, both over-encapsulated. </w:t>
      </w:r>
      <w:r w:rsidRPr="009D3D15">
        <w:t xml:space="preserve">Each participant received on two separate occasions, visit#1 and visit#2, a placebo dose and a tadalafil 20mg dose which were identical in size, shape, weight and </w:t>
      </w:r>
      <w:proofErr w:type="spellStart"/>
      <w:r w:rsidRPr="009D3D15">
        <w:t>colour</w:t>
      </w:r>
      <w:proofErr w:type="spellEnd"/>
      <w:r w:rsidRPr="009D3D15">
        <w:t xml:space="preserve">. </w:t>
      </w:r>
    </w:p>
    <w:p w14:paraId="0926F07E" w14:textId="77777777" w:rsidR="00EF4C31" w:rsidRPr="009D3D15" w:rsidRDefault="00EF4C31" w:rsidP="005B3646">
      <w:pPr>
        <w:rPr>
          <w:lang w:eastAsia="en-GB"/>
        </w:rPr>
      </w:pPr>
      <w:r w:rsidRPr="009D3D15">
        <w:t xml:space="preserve">Two study visits were performed at least 7 days apart, with blood pressure measurement, MRI scanning and a battery of cognitive tests up to 3 h before and 3-5 h after dosing (see Fig.1A).   </w:t>
      </w:r>
      <w:r w:rsidRPr="009D3D15">
        <w:rPr>
          <w:lang w:eastAsia="en-GB"/>
        </w:rPr>
        <w:t>Participants, care providers and those assessing outcomes were all blind to treatment allocation.</w:t>
      </w:r>
    </w:p>
    <w:p w14:paraId="35E4B6DD" w14:textId="77777777" w:rsidR="00EF4C31" w:rsidRPr="009D3D15" w:rsidRDefault="00EF4C31" w:rsidP="005B3646">
      <w:pPr>
        <w:spacing w:after="80"/>
        <w:rPr>
          <w:rFonts w:eastAsia="Times New Roman"/>
          <w:color w:val="000000"/>
          <w:u w:val="single" w:color="000000"/>
          <w:lang w:val="en-GB" w:eastAsia="en-GB"/>
        </w:rPr>
      </w:pPr>
    </w:p>
    <w:p w14:paraId="224812C1"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val="en-GB" w:eastAsia="en-GB"/>
        </w:rPr>
        <w:t>Trial Endpoints</w:t>
      </w:r>
    </w:p>
    <w:p w14:paraId="4204411E" w14:textId="77777777" w:rsidR="00EF4C31" w:rsidRPr="009D3D15" w:rsidRDefault="00EF4C31" w:rsidP="005B3646">
      <w:pPr>
        <w:spacing w:after="80"/>
        <w:rPr>
          <w:u w:color="000000"/>
        </w:rPr>
      </w:pPr>
      <w:r w:rsidRPr="009D3D15">
        <w:rPr>
          <w:rFonts w:eastAsia="Times New Roman"/>
          <w:color w:val="000000"/>
          <w:u w:color="000000"/>
          <w:lang w:val="en-GB" w:eastAsia="en-GB"/>
        </w:rPr>
        <w:t xml:space="preserve">The primary endpoint was change in CBF in subcortical brain tissue. This was assessed in three tissue types: DGM, NAWM and WMH. Change in CBF for cortical grey matter was a secondary endpoint. </w:t>
      </w:r>
    </w:p>
    <w:p w14:paraId="3842EEEB" w14:textId="77777777" w:rsidR="00EF4C31" w:rsidRPr="009D3D15" w:rsidRDefault="00EF4C31" w:rsidP="005B3646">
      <w:pPr>
        <w:spacing w:after="80"/>
        <w:rPr>
          <w:rFonts w:eastAsia="Times New Roman"/>
          <w:color w:val="000000"/>
          <w:u w:val="single" w:color="000000"/>
          <w:lang w:val="en-GB" w:eastAsia="en-GB"/>
        </w:rPr>
      </w:pPr>
    </w:p>
    <w:p w14:paraId="7AD49119" w14:textId="77777777" w:rsidR="00EF4C31" w:rsidRPr="009D3D15" w:rsidRDefault="00EF4C31" w:rsidP="005B3646">
      <w:pPr>
        <w:spacing w:after="80"/>
        <w:rPr>
          <w:rFonts w:eastAsia="Times New Roman"/>
          <w:color w:val="000000"/>
          <w:u w:val="single" w:color="000000"/>
          <w:lang w:eastAsia="en-GB"/>
        </w:rPr>
      </w:pPr>
      <w:r w:rsidRPr="009D3D15">
        <w:rPr>
          <w:rFonts w:eastAsia="Calibri"/>
          <w:color w:val="000000"/>
          <w:u w:val="single" w:color="000000"/>
          <w:lang w:eastAsia="en-GB"/>
        </w:rPr>
        <w:t>Power analyses</w:t>
      </w:r>
    </w:p>
    <w:p w14:paraId="47CF6338"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bCs/>
          <w:color w:val="000000"/>
          <w:u w:color="000000"/>
          <w:lang w:val="en-GB" w:eastAsia="en-GB"/>
        </w:rPr>
        <w:t xml:space="preserve">We aimed to detect </w:t>
      </w:r>
      <w:r w:rsidRPr="009D3D15">
        <w:rPr>
          <w:rFonts w:eastAsia="Times New Roman"/>
          <w:color w:val="000000"/>
          <w:u w:color="000000"/>
          <w:lang w:val="en-GB" w:eastAsia="en-GB"/>
        </w:rPr>
        <w:t xml:space="preserve">a treatment effect of at least 15% in subcortical CBF, </w:t>
      </w:r>
      <w:r w:rsidRPr="009D3D15">
        <w:rPr>
          <w:rFonts w:eastAsia="Calibri"/>
          <w:color w:val="000000"/>
          <w:u w:color="000000"/>
          <w:lang w:val="en-GB" w:eastAsia="en-GB"/>
        </w:rPr>
        <w:t xml:space="preserve">with 90% statistical power using a two-tailed paired t-test at the 0.05 significance level. </w:t>
      </w:r>
      <w:r w:rsidRPr="009D3D15">
        <w:rPr>
          <w:rFonts w:eastAsia="Times New Roman"/>
          <w:color w:val="000000"/>
          <w:u w:color="000000"/>
          <w:lang w:val="en-GB" w:eastAsia="en-GB"/>
        </w:rPr>
        <w:t>We assumed average CBF (± SD) of 70 (±15) ml/100g/min in grey matter and 30 (±10) ml/100g/min in subcortical white matter.</w:t>
      </w:r>
      <w:r w:rsidRPr="009D3D15">
        <w:rPr>
          <w:rFonts w:eastAsia="Times New Roman"/>
          <w:bCs/>
          <w:color w:val="000000"/>
          <w:u w:color="000000"/>
          <w:lang w:val="en-GB" w:eastAsia="en-GB"/>
        </w:rPr>
        <w:t xml:space="preserve"> </w:t>
      </w:r>
      <w:r w:rsidRPr="009D3D15">
        <w:rPr>
          <w:rFonts w:eastAsia="Calibri"/>
          <w:color w:val="000000"/>
          <w:u w:color="000000"/>
          <w:lang w:val="en-GB" w:eastAsia="en-GB"/>
        </w:rPr>
        <w:t>We estimated that a sample size of N=24 would be required in grey matter and N=54 in white matter</w:t>
      </w:r>
      <w:r w:rsidRPr="009D3D15">
        <w:rPr>
          <w:rFonts w:eastAsia="Times New Roman"/>
          <w:color w:val="000000"/>
          <w:u w:color="000000"/>
          <w:lang w:val="en-GB" w:eastAsia="en-GB"/>
        </w:rPr>
        <w:fldChar w:fldCharType="begin"/>
      </w:r>
      <w:r w:rsidRPr="009D3D15">
        <w:rPr>
          <w:rFonts w:eastAsia="Times New Roman"/>
          <w:color w:val="000000"/>
          <w:u w:color="000000"/>
          <w:lang w:val="en-GB" w:eastAsia="en-GB"/>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9D3D15">
        <w:rPr>
          <w:rFonts w:eastAsia="Times New Roman"/>
          <w:color w:val="000000"/>
          <w:u w:color="000000"/>
          <w:lang w:val="en-GB" w:eastAsia="en-GB"/>
        </w:rPr>
        <w:fldChar w:fldCharType="separate"/>
      </w:r>
      <w:r w:rsidRPr="009D3D15">
        <w:rPr>
          <w:rFonts w:eastAsia="Times New Roman"/>
          <w:noProof/>
          <w:color w:val="000000"/>
          <w:u w:color="000000"/>
          <w:lang w:val="en-GB" w:eastAsia="en-GB"/>
        </w:rPr>
        <w:t>[1]</w:t>
      </w:r>
      <w:r w:rsidRPr="009D3D15">
        <w:rPr>
          <w:rFonts w:eastAsia="Times New Roman"/>
          <w:color w:val="000000"/>
          <w:u w:color="000000"/>
          <w:lang w:val="en-GB" w:eastAsia="en-GB"/>
        </w:rPr>
        <w:fldChar w:fldCharType="end"/>
      </w:r>
      <w:r w:rsidRPr="009D3D15">
        <w:rPr>
          <w:rFonts w:eastAsia="Times New Roman"/>
          <w:color w:val="000000"/>
          <w:u w:color="000000"/>
          <w:lang w:val="en-GB" w:eastAsia="en-GB"/>
        </w:rPr>
        <w:t>.</w:t>
      </w:r>
    </w:p>
    <w:p w14:paraId="7A1E2DFD" w14:textId="77777777" w:rsidR="00EF4C31" w:rsidRPr="009D3D15" w:rsidRDefault="00EF4C31" w:rsidP="005B3646">
      <w:pPr>
        <w:spacing w:after="80"/>
        <w:rPr>
          <w:rFonts w:eastAsia="Times New Roman"/>
          <w:color w:val="000000"/>
          <w:u w:val="single" w:color="000000"/>
          <w:lang w:val="en-GB" w:eastAsia="en-GB"/>
        </w:rPr>
      </w:pPr>
    </w:p>
    <w:p w14:paraId="72D72A29"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val="en-GB" w:eastAsia="en-GB"/>
        </w:rPr>
        <w:t>Setting of the Study</w:t>
      </w:r>
    </w:p>
    <w:p w14:paraId="43794C6C"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color w:val="000000"/>
          <w:u w:color="000000"/>
          <w:lang w:val="en-GB" w:eastAsia="en-GB"/>
        </w:rPr>
        <w:t>The trial commenced on 4th September 2015. Participants were recruited from St George’s University Hospitals NHS Foundation Trust and local Participant Identification Centre sites</w:t>
      </w:r>
      <w:r w:rsidRPr="009D3D15">
        <w:rPr>
          <w:rFonts w:eastAsia="Times New Roman"/>
          <w:color w:val="000000"/>
          <w:u w:color="000000"/>
          <w:lang w:eastAsia="en-GB"/>
        </w:rPr>
        <w:t xml:space="preserve">. </w:t>
      </w:r>
      <w:r w:rsidRPr="009D3D15">
        <w:rPr>
          <w:rFonts w:eastAsia="Times New Roman"/>
          <w:color w:val="000000"/>
          <w:u w:color="000000"/>
          <w:lang w:val="en-GB" w:eastAsia="en-GB"/>
        </w:rPr>
        <w:t xml:space="preserve">All patient visits, data management and trial coordination were performed at the St George’s site. PASTIS was adopted onto the UK NIHR Clinical Research Network Portfolio (CRN Study ID# 18978). The trial ended when the pre-determined recruitment target was met (25 January 2018). </w:t>
      </w:r>
    </w:p>
    <w:p w14:paraId="1F75A9DF" w14:textId="77777777" w:rsidR="00EF4C31" w:rsidRPr="009D3D15" w:rsidRDefault="00EF4C31" w:rsidP="005B3646">
      <w:pPr>
        <w:spacing w:after="80"/>
        <w:rPr>
          <w:rFonts w:eastAsia="Times New Roman"/>
          <w:color w:val="000000"/>
          <w:u w:val="single" w:color="000000"/>
          <w:lang w:eastAsia="en-GB"/>
        </w:rPr>
      </w:pPr>
    </w:p>
    <w:p w14:paraId="0002934D"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eastAsia="en-GB"/>
        </w:rPr>
        <w:lastRenderedPageBreak/>
        <w:t>Study population</w:t>
      </w:r>
    </w:p>
    <w:p w14:paraId="7DD9A8CA" w14:textId="77777777" w:rsidR="00EF4C31" w:rsidRPr="009D3D15" w:rsidRDefault="00EF4C31" w:rsidP="005B3646">
      <w:pPr>
        <w:spacing w:after="80"/>
        <w:rPr>
          <w:rFonts w:eastAsia="Times New Roman"/>
          <w:color w:val="000000"/>
          <w:u w:color="000000"/>
          <w:lang w:eastAsia="en-GB"/>
        </w:rPr>
      </w:pPr>
      <w:r w:rsidRPr="009D3D15">
        <w:rPr>
          <w:rFonts w:eastAsia="Times New Roman"/>
          <w:color w:val="000000"/>
          <w:u w:color="000000"/>
          <w:lang w:eastAsia="en-GB"/>
        </w:rPr>
        <w:t>All data were from a cohort of older adults without known diagnosis of dementia, with radiological and clinical evidence of symptomatic SVD. Demographic details are summarized in Table 1. Inclusion criteria were as follows. 1, radiological evidence of SVD, defined as: MRI evidence of lacunar infarct(s) up to 15 mm maximum diameter and/or confluent deep WMH (grade 2 or higher on the Fazekas scale</w:t>
      </w:r>
      <w:r w:rsidRPr="009D3D15">
        <w:rPr>
          <w:rFonts w:eastAsia="Times New Roman"/>
          <w:color w:val="000000"/>
          <w:u w:color="000000"/>
          <w:lang w:eastAsia="en-GB"/>
        </w:rPr>
        <w:fldChar w:fldCharType="begin">
          <w:fldData xml:space="preserve">PEVuZE5vdGU+PENpdGU+PEF1dGhvcj5XYWhsdW5kPC9BdXRob3I+PFllYXI+MjAwMTwvWWVhcj48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</w:fldData>
        </w:fldChar>
      </w:r>
      <w:r w:rsidRPr="009D3D15">
        <w:rPr>
          <w:rFonts w:eastAsia="Times New Roman"/>
          <w:color w:val="000000"/>
          <w:u w:color="000000"/>
          <w:lang w:eastAsia="en-GB"/>
        </w:rPr>
        <w:instrText xml:space="preserve"> ADDIN EN.CITE </w:instrText>
      </w:r>
      <w:r w:rsidRPr="009D3D15">
        <w:rPr>
          <w:rFonts w:eastAsia="Times New Roman"/>
          <w:color w:val="000000"/>
          <w:u w:color="000000"/>
          <w:lang w:eastAsia="en-GB"/>
        </w:rPr>
        <w:fldChar w:fldCharType="begin">
          <w:fldData xml:space="preserve">PEVuZE5vdGU+PENpdGU+PEF1dGhvcj5XYWhsdW5kPC9BdXRob3I+PFllYXI+MjAwMTwvWWVhcj48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</w:fldData>
        </w:fldChar>
      </w:r>
      <w:r w:rsidRPr="009D3D15">
        <w:rPr>
          <w:rFonts w:eastAsia="Times New Roman"/>
          <w:color w:val="000000"/>
          <w:u w:color="000000"/>
          <w:lang w:eastAsia="en-GB"/>
        </w:rPr>
        <w:instrText xml:space="preserve"> ADDIN EN.CITE.DATA </w:instrText>
      </w:r>
      <w:r w:rsidRPr="009D3D15">
        <w:rPr>
          <w:rFonts w:eastAsia="Times New Roman"/>
          <w:color w:val="000000"/>
          <w:u w:color="000000"/>
          <w:lang w:eastAsia="en-GB"/>
        </w:rPr>
      </w:r>
      <w:r w:rsidRPr="009D3D15">
        <w:rPr>
          <w:rFonts w:eastAsia="Times New Roman"/>
          <w:color w:val="000000"/>
          <w:u w:color="000000"/>
          <w:lang w:eastAsia="en-GB"/>
        </w:rPr>
        <w:fldChar w:fldCharType="end"/>
      </w:r>
      <w:r w:rsidRPr="009D3D15">
        <w:rPr>
          <w:rFonts w:eastAsia="Times New Roman"/>
          <w:color w:val="000000"/>
          <w:u w:color="000000"/>
          <w:lang w:eastAsia="en-GB"/>
        </w:rPr>
      </w:r>
      <w:r w:rsidRPr="009D3D15">
        <w:rPr>
          <w:rFonts w:eastAsia="Times New Roman"/>
          <w:color w:val="000000"/>
          <w:u w:color="000000"/>
          <w:lang w:eastAsia="en-GB"/>
        </w:rPr>
        <w:fldChar w:fldCharType="separate"/>
      </w:r>
      <w:r w:rsidRPr="009D3D15">
        <w:rPr>
          <w:rFonts w:eastAsia="Times New Roman"/>
          <w:noProof/>
          <w:color w:val="000000"/>
          <w:u w:color="000000"/>
          <w:lang w:eastAsia="en-GB"/>
        </w:rPr>
        <w:t>[2]</w:t>
      </w:r>
      <w:r w:rsidRPr="009D3D15">
        <w:rPr>
          <w:rFonts w:eastAsia="Times New Roman"/>
          <w:color w:val="000000"/>
          <w:u w:color="000000"/>
          <w:lang w:eastAsia="en-GB"/>
        </w:rPr>
        <w:fldChar w:fldCharType="end"/>
      </w:r>
      <w:r w:rsidRPr="009D3D15">
        <w:rPr>
          <w:rFonts w:eastAsia="Times New Roman"/>
          <w:color w:val="000000"/>
          <w:u w:color="000000"/>
          <w:lang w:eastAsia="en-GB"/>
        </w:rPr>
        <w:t xml:space="preserve">). 2, clinical evidence of cerebral small vessel disease defined as either: lacunar stroke syndrome with symptoms lasting at least 24 hours, occurring at least 6 months prior to visit#1; or: transient </w:t>
      </w:r>
      <w:proofErr w:type="spellStart"/>
      <w:r w:rsidRPr="009D3D15">
        <w:rPr>
          <w:rFonts w:eastAsia="Times New Roman"/>
          <w:color w:val="000000"/>
          <w:u w:color="000000"/>
          <w:lang w:eastAsia="en-GB"/>
        </w:rPr>
        <w:t>ischaemic</w:t>
      </w:r>
      <w:proofErr w:type="spellEnd"/>
      <w:r w:rsidRPr="009D3D15">
        <w:rPr>
          <w:rFonts w:eastAsia="Times New Roman"/>
          <w:color w:val="000000"/>
          <w:u w:color="000000"/>
          <w:lang w:eastAsia="en-GB"/>
        </w:rPr>
        <w:t xml:space="preserve"> attack lasting less than 24 hours with limb weakness, hemi-sensory loss or dysarthria at least 6 months previously and with diffusion-weighted MRI performed acutely showing lacunar infarction. If MRI was not performed within 10 days of TIA, a lacunar infarction in an anatomically appropriate position as demonstrated on a subsequent MRI was also deemed eligible. 3, Age at least 50 years. 4, imaging of the carotid arteries with Doppler ultrasound, CT angiography or MR angiography in the previous 12 months, demonstrating less than 70% stenosis in both internal carotid arteries or less than 50% stenosis in both internal carotids if measured in previous 12-60 months. Exclusion criteria included: known diagnosis of dementia; cortical infarction (more than 15 mm maximum width); systolic BP below 90 mmHg; diastolic BP below 50 mmHg; creatinine clearance less than 30ml/min; stroke or TIA within the previous 6 months; concomitant use of PDE5i. A full list of exclusion criteria is given in the published protocol</w:t>
      </w:r>
      <w:r w:rsidRPr="009D3D15">
        <w:rPr>
          <w:u w:color="000000"/>
        </w:rPr>
        <w:fldChar w:fldCharType="begin"/>
      </w:r>
      <w:r w:rsidRPr="009D3D15">
        <w:rPr>
          <w:u w:color="000000"/>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9D3D15">
        <w:rPr>
          <w:u w:color="000000"/>
        </w:rPr>
        <w:fldChar w:fldCharType="separate"/>
      </w:r>
      <w:r w:rsidRPr="009D3D15">
        <w:rPr>
          <w:noProof/>
          <w:u w:color="000000"/>
        </w:rPr>
        <w:t>[1]</w:t>
      </w:r>
      <w:r w:rsidRPr="009D3D15">
        <w:rPr>
          <w:u w:color="000000"/>
        </w:rPr>
        <w:fldChar w:fldCharType="end"/>
      </w:r>
      <w:r w:rsidRPr="009D3D15">
        <w:rPr>
          <w:u w:color="000000"/>
        </w:rPr>
        <w:t xml:space="preserve">.  </w:t>
      </w:r>
    </w:p>
    <w:p w14:paraId="222D59F4" w14:textId="77777777" w:rsidR="00EF4C31" w:rsidRPr="009D3D15" w:rsidRDefault="00EF4C31" w:rsidP="005B3646">
      <w:pPr>
        <w:spacing w:after="80"/>
        <w:rPr>
          <w:rFonts w:eastAsia="Times New Roman"/>
          <w:color w:val="000000"/>
          <w:u w:val="single" w:color="000000"/>
          <w:lang w:eastAsia="en-GB"/>
        </w:rPr>
      </w:pPr>
    </w:p>
    <w:p w14:paraId="40E09DC3"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eastAsia="en-GB"/>
        </w:rPr>
        <w:t>Clinical Assessments</w:t>
      </w:r>
    </w:p>
    <w:p w14:paraId="04111D8E"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color w:val="000000"/>
          <w:u w:color="000000"/>
          <w:lang w:val="en-GB" w:eastAsia="en-GB"/>
        </w:rPr>
        <w:t>Participants attended an initial screening visit (“Visit 0”) and completed an eligibility check. Informed consent was documented. During the screening visit, education level and Montreal Cognitive Assessment (</w:t>
      </w:r>
      <w:proofErr w:type="spellStart"/>
      <w:r w:rsidRPr="009D3D15">
        <w:rPr>
          <w:rFonts w:eastAsia="Times New Roman"/>
          <w:color w:val="000000"/>
          <w:u w:color="000000"/>
          <w:lang w:val="en-GB" w:eastAsia="en-GB"/>
        </w:rPr>
        <w:t>MoCA</w:t>
      </w:r>
      <w:proofErr w:type="spellEnd"/>
      <w:r w:rsidRPr="009D3D15">
        <w:rPr>
          <w:rFonts w:eastAsia="Times New Roman"/>
          <w:color w:val="000000"/>
          <w:u w:color="000000"/>
          <w:lang w:val="en-GB" w:eastAsia="en-GB"/>
        </w:rPr>
        <w:t xml:space="preserve">) scores were recorded (Table 1). Following consent, participants attended two study visits (Visit#1, Visit#2) at least 7 days apart </w:t>
      </w:r>
      <w:r w:rsidRPr="009D3D15">
        <w:rPr>
          <w:u w:color="000000"/>
        </w:rPr>
        <w:fldChar w:fldCharType="begin"/>
      </w:r>
      <w:r w:rsidRPr="009D3D15">
        <w:rPr>
          <w:u w:color="000000"/>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9D3D15">
        <w:rPr>
          <w:u w:color="000000"/>
        </w:rPr>
        <w:fldChar w:fldCharType="separate"/>
      </w:r>
      <w:r w:rsidRPr="009D3D15">
        <w:rPr>
          <w:noProof/>
          <w:u w:color="000000"/>
        </w:rPr>
        <w:t>[1]</w:t>
      </w:r>
      <w:r w:rsidRPr="009D3D15">
        <w:rPr>
          <w:u w:color="000000"/>
        </w:rPr>
        <w:fldChar w:fldCharType="end"/>
      </w:r>
      <w:r w:rsidRPr="009D3D15">
        <w:rPr>
          <w:rFonts w:eastAsia="Times New Roman"/>
          <w:color w:val="000000"/>
          <w:u w:color="000000"/>
          <w:lang w:val="en-GB" w:eastAsia="en-GB"/>
        </w:rPr>
        <w:t>. At each study visit, participants underwent systolic/diastolic blood pressure (SBP/DBP) measurements, a cognitive test battery</w:t>
      </w:r>
      <w:r w:rsidRPr="009D3D15">
        <w:rPr>
          <w:u w:color="000000"/>
        </w:rPr>
        <w:fldChar w:fldCharType="begin"/>
      </w:r>
      <w:r w:rsidRPr="009D3D15">
        <w:rPr>
          <w:u w:color="000000"/>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9D3D15">
        <w:rPr>
          <w:u w:color="000000"/>
        </w:rPr>
        <w:fldChar w:fldCharType="separate"/>
      </w:r>
      <w:r w:rsidRPr="009D3D15">
        <w:rPr>
          <w:noProof/>
          <w:u w:color="000000"/>
        </w:rPr>
        <w:t>[1]</w:t>
      </w:r>
      <w:r w:rsidRPr="009D3D15">
        <w:rPr>
          <w:u w:color="000000"/>
        </w:rPr>
        <w:fldChar w:fldCharType="end"/>
      </w:r>
      <w:r w:rsidRPr="009D3D15">
        <w:rPr>
          <w:u w:color="000000"/>
        </w:rPr>
        <w:t xml:space="preserve"> </w:t>
      </w:r>
      <w:r w:rsidRPr="009D3D15">
        <w:rPr>
          <w:rFonts w:eastAsia="Times New Roman"/>
          <w:color w:val="000000"/>
          <w:u w:color="000000"/>
          <w:lang w:val="en-GB" w:eastAsia="en-GB"/>
        </w:rPr>
        <w:t xml:space="preserve"> and brain MRI scanning. </w:t>
      </w:r>
      <w:r w:rsidRPr="009D3D15">
        <w:rPr>
          <w:rFonts w:eastAsia="Times New Roman"/>
          <w:color w:val="000000"/>
          <w:u w:color="000000"/>
          <w:lang w:eastAsia="en-GB"/>
        </w:rPr>
        <w:t xml:space="preserve">SBP/DBP measurements were taken from each participant for each visit, first on arrival after resting, then again after MRI scanning, using a validated Omron MX3Plus machine. </w:t>
      </w:r>
    </w:p>
    <w:p w14:paraId="1FA790A7" w14:textId="77777777" w:rsidR="00EF4C31" w:rsidRPr="009D3D15" w:rsidRDefault="00EF4C31" w:rsidP="005B3646">
      <w:pPr>
        <w:spacing w:after="80"/>
        <w:rPr>
          <w:rFonts w:eastAsia="Times New Roman"/>
          <w:color w:val="000000"/>
          <w:u w:val="single" w:color="000000"/>
          <w:shd w:val="clear" w:color="auto" w:fill="00FFFF"/>
          <w:lang w:eastAsia="en-GB"/>
        </w:rPr>
      </w:pPr>
    </w:p>
    <w:p w14:paraId="7A6515C1" w14:textId="77777777" w:rsidR="00EF4C31" w:rsidRPr="009D3D15" w:rsidRDefault="00EF4C31" w:rsidP="005B3646">
      <w:pPr>
        <w:rPr>
          <w:u w:val="single"/>
        </w:rPr>
      </w:pPr>
      <w:r w:rsidRPr="009D3D15">
        <w:rPr>
          <w:u w:val="single"/>
        </w:rPr>
        <w:t>Changes to Methods after trial commencement</w:t>
      </w:r>
    </w:p>
    <w:p w14:paraId="13008B12" w14:textId="77777777" w:rsidR="00EF4C31" w:rsidRPr="009D3D15" w:rsidRDefault="00EF4C31" w:rsidP="005B3646">
      <w:pPr>
        <w:rPr>
          <w:u w:color="000000"/>
        </w:rPr>
      </w:pPr>
      <w:r w:rsidRPr="009D3D15">
        <w:t>Amendments were made to the published protocol</w:t>
      </w:r>
      <w:r w:rsidRPr="009D3D15">
        <w:rPr>
          <w:u w:color="000000"/>
        </w:rPr>
        <w:fldChar w:fldCharType="begin"/>
      </w:r>
      <w:r w:rsidRPr="009D3D15">
        <w:rPr>
          <w:u w:color="000000"/>
        </w:rPr>
        <w:instrText xml:space="preserve"> ADDIN EN.CITE &lt;EndNote&gt;&lt;Cite&gt;&lt;Author&gt;Pauls&lt;/Author&gt;&lt;Year&gt;2017&lt;/Year&gt;&lt;RecNum&gt;3058&lt;/RecNum&gt;&lt;DisplayText&gt;[1]&lt;/DisplayText&gt;&lt;record&gt;&lt;rec-number&gt;3058&lt;/rec-number&gt;&lt;foreign-keys&gt;&lt;key app="EN" db-id="90559vz0jafxf3e20v25dreuvfssazz2f292" timestamp="1551095038"&gt;3058&lt;/key&gt;&lt;/foreign-keys&gt;&lt;ref-type name="Journal Article"&gt;17&lt;/ref-type&gt;&lt;contributors&gt;&lt;authors&gt;&lt;author&gt;Pauls, M. M. H.&lt;/author&gt;&lt;author&gt;Clarke, N.&lt;/author&gt;&lt;author&gt;Trippier, S.&lt;/author&gt;&lt;author&gt;Betteridge, S.&lt;/author&gt;&lt;author&gt;Howe, F. A.&lt;/author&gt;&lt;author&gt;Khan, U.&lt;/author&gt;&lt;author&gt;Kruuse, C.&lt;/author&gt;&lt;author&gt;Madigan, J. B.&lt;/author&gt;&lt;author&gt;Moynihan, B.&lt;/author&gt;&lt;author&gt;Pereira, A. C.&lt;/author&gt;&lt;author&gt;Rolfe, D.&lt;/author&gt;&lt;author&gt;Rostrup, E.&lt;/author&gt;&lt;author&gt;Haig, C. E.&lt;/author&gt;&lt;author&gt;Barrick, T. R.&lt;/author&gt;&lt;author&gt;Isaacs, J. D.&lt;/author&gt;&lt;author&gt;Hainsworth, A. H.&lt;/author&gt;&lt;/authors&gt;&lt;/contributors&gt;&lt;titles&gt;&lt;title&gt;Perfusion by Arterial Spin labelling following Single dose Tadalafil In Small vessel disease (PASTIS): study protocol for a randomised controlled trial&lt;/title&gt;&lt;secondary-title&gt;Trials&lt;/secondary-title&gt;&lt;/titles&gt;&lt;periodical&gt;&lt;full-title&gt;Trials&lt;/full-title&gt;&lt;/periodical&gt;&lt;volume&gt;18&lt;/volume&gt;&lt;dates&gt;&lt;year&gt;2017&lt;/year&gt;&lt;pub-dates&gt;&lt;date&gt;May&lt;/date&gt;&lt;/pub-dates&gt;&lt;/dates&gt;&lt;accession-num&gt;WOS:000402330900004&lt;/accession-num&gt;&lt;urls&gt;&lt;related-urls&gt;&lt;url&gt;&lt;style face="underline" font="default" size="100%"&gt;&amp;lt;Go to ISI&amp;gt;://WOS:000402330900004&lt;/style&gt;&lt;/url&gt;&lt;/related-urls&gt;&lt;/urls&gt;&lt;custom7&gt;229&lt;/custom7&gt;&lt;electronic-resource-num&gt;10.1186/s13063-017-1973-9&lt;/electronic-resource-num&gt;&lt;/record&gt;&lt;/Cite&gt;&lt;/EndNote&gt;</w:instrText>
      </w:r>
      <w:r w:rsidRPr="009D3D15">
        <w:rPr>
          <w:u w:color="000000"/>
        </w:rPr>
        <w:fldChar w:fldCharType="separate"/>
      </w:r>
      <w:r w:rsidRPr="009D3D15">
        <w:rPr>
          <w:noProof/>
          <w:u w:color="000000"/>
        </w:rPr>
        <w:t>[1]</w:t>
      </w:r>
      <w:r w:rsidRPr="009D3D15">
        <w:rPr>
          <w:u w:color="000000"/>
        </w:rPr>
        <w:fldChar w:fldCharType="end"/>
      </w:r>
      <w:r w:rsidRPr="009D3D15">
        <w:rPr>
          <w:u w:color="000000"/>
        </w:rPr>
        <w:t>:</w:t>
      </w:r>
    </w:p>
    <w:p w14:paraId="16E3F20E" w14:textId="77777777" w:rsidR="00EF4C31" w:rsidRPr="009D3D15" w:rsidRDefault="00EF4C31" w:rsidP="005B3646">
      <w:pPr>
        <w:numPr>
          <w:ilvl w:val="0"/>
          <w:numId w:val="13"/>
        </w:numPr>
        <w:contextualSpacing/>
      </w:pPr>
      <w:r w:rsidRPr="009D3D15">
        <w:rPr>
          <w:u w:color="000000"/>
        </w:rPr>
        <w:t>to perform some cognitive testing in Visit 0 (from 02 September 2015).</w:t>
      </w:r>
    </w:p>
    <w:p w14:paraId="41C9C59F" w14:textId="77777777" w:rsidR="00EF4C31" w:rsidRPr="009D3D15" w:rsidRDefault="00EF4C31" w:rsidP="005B3646">
      <w:pPr>
        <w:numPr>
          <w:ilvl w:val="0"/>
          <w:numId w:val="13"/>
        </w:numPr>
        <w:spacing w:after="80"/>
        <w:contextualSpacing/>
        <w:rPr>
          <w:lang w:eastAsia="en-GB"/>
        </w:rPr>
      </w:pPr>
      <w:r w:rsidRPr="009D3D15">
        <w:rPr>
          <w:lang w:eastAsia="en-GB"/>
        </w:rPr>
        <w:t>Eligibility criteria were adjusted to allow lower age limit of 50 and lower Creatinine Clearance of 30ml/min (from 29 October 2015).</w:t>
      </w:r>
    </w:p>
    <w:p w14:paraId="74AF49FD" w14:textId="77777777" w:rsidR="00EF4C31" w:rsidRPr="009D3D15" w:rsidRDefault="00EF4C31" w:rsidP="005B3646">
      <w:pPr>
        <w:spacing w:after="80"/>
        <w:rPr>
          <w:rFonts w:eastAsia="Times New Roman"/>
          <w:color w:val="000000"/>
          <w:u w:val="single" w:color="000000"/>
          <w:shd w:val="clear" w:color="auto" w:fill="00FFFF"/>
          <w:lang w:eastAsia="en-GB"/>
        </w:rPr>
      </w:pPr>
    </w:p>
    <w:p w14:paraId="03B657F7"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val="en-GB" w:eastAsia="en-GB"/>
        </w:rPr>
        <w:t>Blood sampling and analyses</w:t>
      </w:r>
    </w:p>
    <w:p w14:paraId="22A1697D" w14:textId="77777777" w:rsidR="00C71815" w:rsidRPr="00C71815" w:rsidRDefault="00C71815" w:rsidP="00C71815">
      <w:pPr>
        <w:spacing w:after="80"/>
        <w:rPr>
          <w:rFonts w:eastAsia="Times New Roman"/>
          <w:color w:val="000000"/>
          <w:u w:color="000000"/>
          <w:lang w:val="en-GB" w:eastAsia="en-GB"/>
        </w:rPr>
      </w:pPr>
      <w:r w:rsidRPr="00C71815">
        <w:rPr>
          <w:rFonts w:eastAsia="Times New Roman"/>
          <w:color w:val="000000"/>
          <w:u w:color="000000"/>
          <w:lang w:val="en-GB" w:eastAsia="en-GB"/>
        </w:rPr>
        <w:t xml:space="preserve">At the end of each study visit, and at least 3 h post dosing, a blood sample (approximately 5 ml) was taken for full blood count. A second blood sample was taken (5 ml) for subsequent analysis of tadalafil concentration. Blood was taken in purple capped EDTA tubes, inverted to mix, and centrifuged at room temperature at 3000 RPM for 5 minutes to remove cellular material. Plasma (approximately 1.5-2.0 ml) was decanted </w:t>
      </w:r>
      <w:r w:rsidRPr="00C71815">
        <w:rPr>
          <w:rFonts w:eastAsia="Times New Roman"/>
          <w:color w:val="000000"/>
          <w:u w:color="000000"/>
          <w:lang w:eastAsia="en-GB"/>
        </w:rPr>
        <w:t>into a labelled plastic cryovial, then</w:t>
      </w:r>
      <w:r w:rsidRPr="00C71815">
        <w:rPr>
          <w:rFonts w:eastAsia="Times New Roman"/>
          <w:color w:val="000000"/>
          <w:u w:color="000000"/>
          <w:lang w:val="en-GB" w:eastAsia="en-GB"/>
        </w:rPr>
        <w:t xml:space="preserve"> transferred to a designated -80 </w:t>
      </w:r>
      <w:proofErr w:type="spellStart"/>
      <w:r w:rsidRPr="00C71815">
        <w:rPr>
          <w:rFonts w:eastAsia="Times New Roman"/>
          <w:color w:val="000000"/>
          <w:u w:color="000000"/>
          <w:vertAlign w:val="superscript"/>
          <w:lang w:val="en-GB" w:eastAsia="en-GB"/>
        </w:rPr>
        <w:t>o</w:t>
      </w:r>
      <w:r w:rsidRPr="00C71815">
        <w:rPr>
          <w:rFonts w:eastAsia="Times New Roman"/>
          <w:color w:val="000000"/>
          <w:u w:color="000000"/>
          <w:lang w:val="en-GB" w:eastAsia="en-GB"/>
        </w:rPr>
        <w:t>C</w:t>
      </w:r>
      <w:proofErr w:type="spellEnd"/>
      <w:r w:rsidRPr="00C71815">
        <w:rPr>
          <w:rFonts w:eastAsia="Times New Roman"/>
          <w:color w:val="000000"/>
          <w:u w:color="000000"/>
          <w:lang w:val="en-GB" w:eastAsia="en-GB"/>
        </w:rPr>
        <w:t xml:space="preserve"> freezer. Plasma tadalafil concentration was measured by </w:t>
      </w:r>
      <w:r w:rsidRPr="00C71815">
        <w:rPr>
          <w:rFonts w:eastAsia="Times New Roman"/>
          <w:color w:val="000000"/>
          <w:u w:color="000000"/>
          <w:lang w:eastAsia="en-GB"/>
        </w:rPr>
        <w:t xml:space="preserve">LC-MS-MS assay (ASI </w:t>
      </w:r>
      <w:proofErr w:type="spellStart"/>
      <w:r w:rsidRPr="00C71815">
        <w:rPr>
          <w:rFonts w:eastAsia="Times New Roman"/>
          <w:color w:val="000000"/>
          <w:u w:color="000000"/>
          <w:lang w:eastAsia="en-GB"/>
        </w:rPr>
        <w:t>Bioanalytics</w:t>
      </w:r>
      <w:proofErr w:type="spellEnd"/>
      <w:r w:rsidRPr="00C71815">
        <w:rPr>
          <w:rFonts w:eastAsia="Times New Roman"/>
          <w:color w:val="000000"/>
          <w:u w:color="000000"/>
          <w:lang w:eastAsia="en-GB"/>
        </w:rPr>
        <w:t xml:space="preserve"> Ltd, London UK, </w:t>
      </w:r>
      <w:hyperlink r:id="rId12" w:history="1">
        <w:r w:rsidRPr="00C71815">
          <w:rPr>
            <w:rStyle w:val="Hyperlink"/>
            <w:rFonts w:eastAsia="Times New Roman"/>
            <w:lang w:val="en-GB" w:eastAsia="en-GB"/>
          </w:rPr>
          <w:t>https://www.bioanalytics.co.uk/</w:t>
        </w:r>
      </w:hyperlink>
      <w:r w:rsidRPr="00C71815">
        <w:rPr>
          <w:rFonts w:eastAsia="Times New Roman"/>
          <w:color w:val="000000"/>
          <w:u w:color="000000"/>
          <w:lang w:val="en-GB" w:eastAsia="en-GB"/>
        </w:rPr>
        <w:t xml:space="preserve">).  </w:t>
      </w:r>
    </w:p>
    <w:p w14:paraId="25589AC8" w14:textId="672096A2" w:rsidR="00C71815" w:rsidRPr="00C71815" w:rsidRDefault="00C71815" w:rsidP="00C71815">
      <w:pPr>
        <w:spacing w:after="80"/>
        <w:rPr>
          <w:rFonts w:eastAsia="Times New Roman"/>
          <w:color w:val="000000"/>
          <w:u w:color="000000"/>
          <w:lang w:val="en-GB" w:eastAsia="en-GB"/>
        </w:rPr>
      </w:pPr>
      <w:bookmarkStart w:id="1" w:name="_Hlk55214184"/>
      <w:r w:rsidRPr="00C71815">
        <w:rPr>
          <w:rFonts w:eastAsia="Times New Roman"/>
          <w:color w:val="000000"/>
          <w:u w:color="000000"/>
          <w:lang w:val="en-GB" w:eastAsia="en-GB"/>
        </w:rPr>
        <w:t>The trial was subject to a</w:t>
      </w:r>
      <w:r>
        <w:rPr>
          <w:rFonts w:eastAsia="Times New Roman"/>
          <w:color w:val="000000"/>
          <w:u w:color="000000"/>
          <w:lang w:val="en-GB" w:eastAsia="en-GB"/>
        </w:rPr>
        <w:t>n</w:t>
      </w:r>
      <w:r w:rsidRPr="00C71815">
        <w:rPr>
          <w:rFonts w:eastAsia="Times New Roman"/>
          <w:color w:val="000000"/>
          <w:u w:color="000000"/>
          <w:lang w:val="en-GB" w:eastAsia="en-GB"/>
        </w:rPr>
        <w:t xml:space="preserve"> </w:t>
      </w:r>
      <w:r w:rsidRPr="00C71815">
        <w:rPr>
          <w:rFonts w:eastAsia="Times New Roman"/>
          <w:color w:val="000000"/>
          <w:u w:color="000000"/>
          <w:lang w:eastAsia="en-GB"/>
        </w:rPr>
        <w:t xml:space="preserve">ICH-Good Clinical </w:t>
      </w:r>
      <w:proofErr w:type="gramStart"/>
      <w:r w:rsidRPr="00C71815">
        <w:rPr>
          <w:rFonts w:eastAsia="Times New Roman"/>
          <w:color w:val="000000"/>
          <w:u w:color="000000"/>
          <w:lang w:eastAsia="en-GB"/>
        </w:rPr>
        <w:t xml:space="preserve">Practice </w:t>
      </w:r>
      <w:r w:rsidRPr="00C71815">
        <w:rPr>
          <w:rFonts w:eastAsia="Times New Roman"/>
          <w:color w:val="000000"/>
          <w:u w:color="000000"/>
          <w:lang w:val="en-GB" w:eastAsia="en-GB"/>
        </w:rPr>
        <w:t xml:space="preserve"> inspection</w:t>
      </w:r>
      <w:proofErr w:type="gramEnd"/>
      <w:r w:rsidRPr="00C71815">
        <w:rPr>
          <w:rFonts w:eastAsia="Times New Roman"/>
          <w:color w:val="000000"/>
          <w:u w:color="000000"/>
          <w:lang w:val="en-GB" w:eastAsia="en-GB"/>
        </w:rPr>
        <w:t xml:space="preserve"> by the Medicines and Healthcare Products Regulatory Agency (MHRA), the statutory  regulator in the UK in </w:t>
      </w:r>
      <w:r w:rsidRPr="00C71815">
        <w:rPr>
          <w:rFonts w:eastAsia="Times New Roman"/>
          <w:color w:val="000000"/>
          <w:u w:color="000000"/>
          <w:lang w:val="en-GB" w:eastAsia="en-GB"/>
        </w:rPr>
        <w:lastRenderedPageBreak/>
        <w:t xml:space="preserve">September 2019 which identified breaches of ICH-GCP associated with sample analysis. The analytical method used was a forensic toxicology procedure </w:t>
      </w:r>
      <w:r w:rsidRPr="00C71815">
        <w:rPr>
          <w:rFonts w:eastAsia="Times New Roman"/>
          <w:color w:val="000000"/>
          <w:u w:color="000000"/>
          <w:lang w:eastAsia="en-GB"/>
        </w:rPr>
        <w:t xml:space="preserve">rather than a method which had been </w:t>
      </w:r>
      <w:r w:rsidRPr="00C71815">
        <w:rPr>
          <w:rFonts w:eastAsia="Times New Roman"/>
          <w:color w:val="000000"/>
          <w:u w:color="000000"/>
          <w:lang w:val="en-GB" w:eastAsia="en-GB"/>
        </w:rPr>
        <w:t xml:space="preserve">validated against the European Medicines Agency Bioanalytical Method Validation guidance. Though tadalafil has high freeze/thaw stability </w:t>
      </w:r>
      <w:r w:rsidRPr="00C71815">
        <w:rPr>
          <w:rFonts w:eastAsia="Times New Roman"/>
          <w:color w:val="000000"/>
          <w:u w:color="000000"/>
          <w:lang w:val="en-GB" w:eastAsia="en-GB"/>
        </w:rPr>
        <w:fldChar w:fldCharType="begin">
          <w:fldData xml:space="preserve">PEVuZE5vdGU+PENpdGU+PEF1dGhvcj5SdXN0PC9BdXRob3I+PFllYXI+MjAxMjwvWWVhcj48UmVj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</w:fldData>
        </w:fldChar>
      </w:r>
      <w:r w:rsidRPr="00C71815">
        <w:rPr>
          <w:rFonts w:eastAsia="Times New Roman"/>
          <w:color w:val="000000"/>
          <w:u w:color="000000"/>
          <w:lang w:val="en-GB" w:eastAsia="en-GB"/>
        </w:rPr>
        <w:instrText xml:space="preserve"> ADDIN EN.CITE </w:instrText>
      </w:r>
      <w:r w:rsidRPr="00C71815">
        <w:rPr>
          <w:rFonts w:eastAsia="Times New Roman"/>
          <w:color w:val="000000"/>
          <w:u w:color="000000"/>
          <w:lang w:val="en-GB" w:eastAsia="en-GB"/>
        </w:rPr>
        <w:fldChar w:fldCharType="begin">
          <w:fldData xml:space="preserve">PEVuZE5vdGU+PENpdGU+PEF1dGhvcj5SdXN0PC9BdXRob3I+PFllYXI+MjAxMjwvWWVhcj48UmVj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</w:fldData>
        </w:fldChar>
      </w:r>
      <w:r w:rsidRPr="00C71815">
        <w:rPr>
          <w:rFonts w:eastAsia="Times New Roman"/>
          <w:color w:val="000000"/>
          <w:u w:color="000000"/>
          <w:lang w:val="en-GB" w:eastAsia="en-GB"/>
        </w:rPr>
        <w:instrText xml:space="preserve"> ADDIN EN.CITE.DATA </w:instrText>
      </w:r>
      <w:r w:rsidRPr="00C71815">
        <w:rPr>
          <w:rFonts w:eastAsia="Times New Roman"/>
          <w:color w:val="000000"/>
          <w:u w:color="000000"/>
          <w:lang w:val="en-GB" w:eastAsia="en-GB"/>
        </w:rPr>
      </w:r>
      <w:r w:rsidRPr="00C71815">
        <w:rPr>
          <w:rFonts w:eastAsia="Times New Roman"/>
          <w:color w:val="000000"/>
          <w:u w:color="000000"/>
          <w:lang w:val="en-GB" w:eastAsia="en-GB"/>
        </w:rPr>
        <w:fldChar w:fldCharType="end"/>
      </w:r>
      <w:r w:rsidRPr="00C71815">
        <w:rPr>
          <w:rFonts w:eastAsia="Times New Roman"/>
          <w:color w:val="000000"/>
          <w:u w:color="000000"/>
          <w:lang w:val="en-GB" w:eastAsia="en-GB"/>
        </w:rPr>
      </w:r>
      <w:r w:rsidRPr="00C71815">
        <w:rPr>
          <w:rFonts w:eastAsia="Times New Roman"/>
          <w:color w:val="000000"/>
          <w:u w:color="000000"/>
          <w:lang w:val="en-GB" w:eastAsia="en-GB"/>
        </w:rPr>
        <w:fldChar w:fldCharType="separate"/>
      </w:r>
      <w:r w:rsidRPr="00C71815">
        <w:rPr>
          <w:rFonts w:eastAsia="Times New Roman"/>
          <w:color w:val="000000"/>
          <w:u w:color="000000"/>
          <w:lang w:val="en-GB" w:eastAsia="en-GB"/>
        </w:rPr>
        <w:t>[3]</w:t>
      </w:r>
      <w:r w:rsidRPr="00C71815">
        <w:rPr>
          <w:rFonts w:eastAsia="Times New Roman"/>
          <w:color w:val="000000"/>
          <w:u w:color="000000"/>
          <w:lang w:val="en-GB" w:eastAsia="en-GB"/>
        </w:rPr>
        <w:fldChar w:fldCharType="end"/>
      </w:r>
      <w:r w:rsidRPr="00C71815">
        <w:rPr>
          <w:rFonts w:eastAsia="Times New Roman"/>
          <w:color w:val="000000"/>
          <w:u w:color="000000"/>
          <w:lang w:val="en-GB" w:eastAsia="en-GB"/>
        </w:rPr>
        <w:t xml:space="preserve"> the impact of the storage of samples and freeze/thaw cycles, along with other assessments stated in the European Medicines Agency guidance, on tadalafil plasma concentration were not determined during this trial. All tadalafil concentrations reported here were derived from first analysis, so were not subject to repeated freeze/thaw effects.  The </w:t>
      </w:r>
      <w:r w:rsidRPr="00C71815">
        <w:rPr>
          <w:rFonts w:eastAsia="Times New Roman"/>
          <w:color w:val="000000"/>
          <w:u w:color="000000"/>
          <w:lang w:eastAsia="en-GB"/>
        </w:rPr>
        <w:t>maximum</w:t>
      </w:r>
      <w:r w:rsidRPr="00C71815">
        <w:rPr>
          <w:rFonts w:eastAsia="Times New Roman"/>
          <w:color w:val="000000"/>
          <w:u w:color="000000"/>
          <w:lang w:val="en-GB" w:eastAsia="en-GB"/>
        </w:rPr>
        <w:t xml:space="preserve"> duration between sample storage at -80 </w:t>
      </w:r>
      <w:proofErr w:type="spellStart"/>
      <w:r w:rsidRPr="00C71815">
        <w:rPr>
          <w:rFonts w:eastAsia="Times New Roman"/>
          <w:color w:val="000000"/>
          <w:u w:color="000000"/>
          <w:vertAlign w:val="superscript"/>
          <w:lang w:val="en-GB" w:eastAsia="en-GB"/>
        </w:rPr>
        <w:t>o</w:t>
      </w:r>
      <w:r w:rsidRPr="00C71815">
        <w:rPr>
          <w:rFonts w:eastAsia="Times New Roman"/>
          <w:color w:val="000000"/>
          <w:u w:color="000000"/>
          <w:lang w:val="en-GB" w:eastAsia="en-GB"/>
        </w:rPr>
        <w:t>C</w:t>
      </w:r>
      <w:proofErr w:type="spellEnd"/>
      <w:r w:rsidRPr="00C71815">
        <w:rPr>
          <w:rFonts w:eastAsia="Times New Roman"/>
          <w:color w:val="000000"/>
          <w:u w:color="000000"/>
          <w:lang w:val="en-GB" w:eastAsia="en-GB"/>
        </w:rPr>
        <w:t xml:space="preserve"> and analysis was </w:t>
      </w:r>
      <w:r w:rsidRPr="00C71815">
        <w:rPr>
          <w:rFonts w:eastAsia="Times New Roman"/>
          <w:color w:val="000000"/>
          <w:u w:color="000000"/>
          <w:lang w:eastAsia="en-GB"/>
        </w:rPr>
        <w:t xml:space="preserve">892 days (median </w:t>
      </w:r>
      <w:r w:rsidRPr="00C71815">
        <w:rPr>
          <w:rFonts w:eastAsia="Times New Roman"/>
          <w:color w:val="000000"/>
          <w:u w:color="000000"/>
          <w:lang w:val="en-GB" w:eastAsia="en-GB"/>
        </w:rPr>
        <w:t>454 day</w:t>
      </w:r>
      <w:r w:rsidRPr="00C71815">
        <w:rPr>
          <w:rFonts w:eastAsia="Times New Roman"/>
          <w:color w:val="000000"/>
          <w:u w:color="000000"/>
          <w:lang w:eastAsia="en-GB"/>
        </w:rPr>
        <w:t xml:space="preserve">s, </w:t>
      </w:r>
      <w:r w:rsidRPr="00C71815">
        <w:rPr>
          <w:rFonts w:eastAsia="Times New Roman"/>
          <w:color w:val="000000"/>
          <w:u w:color="000000"/>
          <w:lang w:val="en-GB" w:eastAsia="en-GB"/>
        </w:rPr>
        <w:t>IQR 366-586</w:t>
      </w:r>
      <w:r w:rsidRPr="00C71815">
        <w:rPr>
          <w:rFonts w:eastAsia="Times New Roman"/>
          <w:color w:val="000000"/>
          <w:u w:color="000000"/>
          <w:lang w:eastAsia="en-GB"/>
        </w:rPr>
        <w:t xml:space="preserve"> days</w:t>
      </w:r>
      <w:r w:rsidRPr="00C71815">
        <w:rPr>
          <w:rFonts w:eastAsia="Times New Roman"/>
          <w:color w:val="000000"/>
          <w:u w:color="000000"/>
          <w:lang w:val="en-GB" w:eastAsia="en-GB"/>
        </w:rPr>
        <w:t xml:space="preserve">). </w:t>
      </w:r>
    </w:p>
    <w:p w14:paraId="5336B13D" w14:textId="4E69A3DB" w:rsidR="00C71815" w:rsidRPr="00C71815" w:rsidRDefault="00C71815" w:rsidP="00C71815">
      <w:pPr>
        <w:spacing w:after="80"/>
        <w:rPr>
          <w:rFonts w:eastAsia="Times New Roman"/>
          <w:color w:val="000000"/>
          <w:u w:color="000000"/>
          <w:lang w:val="en-GB" w:eastAsia="en-GB"/>
        </w:rPr>
      </w:pPr>
      <w:r w:rsidRPr="00C71815">
        <w:rPr>
          <w:rFonts w:eastAsia="Times New Roman"/>
          <w:color w:val="000000"/>
          <w:u w:color="000000"/>
          <w:lang w:val="en-GB" w:eastAsia="en-GB"/>
        </w:rPr>
        <w:t xml:space="preserve">An additional ICH-GCP breach identified that </w:t>
      </w:r>
      <w:r w:rsidRPr="00C71815">
        <w:rPr>
          <w:rFonts w:eastAsia="Times New Roman"/>
          <w:color w:val="000000"/>
          <w:u w:color="000000"/>
          <w:lang w:eastAsia="en-GB"/>
        </w:rPr>
        <w:t xml:space="preserve">plasma tadalafil levels were </w:t>
      </w:r>
      <w:proofErr w:type="spellStart"/>
      <w:r w:rsidRPr="00C71815">
        <w:rPr>
          <w:rFonts w:eastAsia="Times New Roman"/>
          <w:color w:val="000000"/>
          <w:u w:color="000000"/>
          <w:lang w:eastAsia="en-GB"/>
        </w:rPr>
        <w:t>analysed</w:t>
      </w:r>
      <w:proofErr w:type="spellEnd"/>
      <w:r w:rsidRPr="00C71815">
        <w:rPr>
          <w:rFonts w:eastAsia="Times New Roman"/>
          <w:color w:val="000000"/>
          <w:u w:color="000000"/>
          <w:lang w:eastAsia="en-GB"/>
        </w:rPr>
        <w:t xml:space="preserve"> prematurely in fifteen participants, resulting in the chief investigator (AHH) being unblinded to the treatment group for these individuals. The trial had been designed as a double-blinded randomized control trial which meant </w:t>
      </w:r>
      <w:r>
        <w:rPr>
          <w:rFonts w:eastAsia="Times New Roman"/>
          <w:color w:val="000000"/>
          <w:u w:color="000000"/>
          <w:lang w:eastAsia="en-GB"/>
        </w:rPr>
        <w:t xml:space="preserve">that </w:t>
      </w:r>
      <w:r w:rsidRPr="00C71815">
        <w:rPr>
          <w:rFonts w:eastAsia="Times New Roman"/>
          <w:color w:val="000000"/>
          <w:u w:color="000000"/>
          <w:lang w:eastAsia="en-GB"/>
        </w:rPr>
        <w:t xml:space="preserve">no members of the research team should have been aware of IMP regime of any of the subjects during the trial. </w:t>
      </w:r>
      <w:r>
        <w:rPr>
          <w:rFonts w:eastAsia="Times New Roman"/>
          <w:color w:val="000000"/>
          <w:u w:color="000000"/>
          <w:lang w:eastAsia="en-GB"/>
        </w:rPr>
        <w:t>A</w:t>
      </w:r>
      <w:bookmarkStart w:id="2" w:name="_GoBack"/>
      <w:bookmarkEnd w:id="2"/>
      <w:r w:rsidRPr="00C71815">
        <w:rPr>
          <w:rFonts w:eastAsia="Times New Roman"/>
          <w:color w:val="000000"/>
          <w:u w:color="000000"/>
          <w:lang w:eastAsia="en-GB"/>
        </w:rPr>
        <w:t>s the chief investigator had no direct role in patient assessment or data acquisition and performed none of the data analyses reported, this was not considered to have compromised the trial outcomes or conclusions and the study continues to remain double-blinded (i.e. patient-blinded and clinician-blinded).</w:t>
      </w:r>
    </w:p>
    <w:bookmarkEnd w:id="1"/>
    <w:p w14:paraId="41E3144B" w14:textId="77777777" w:rsidR="00EF4C31" w:rsidRPr="009D3D15" w:rsidRDefault="00EF4C31" w:rsidP="005B3646">
      <w:pPr>
        <w:spacing w:after="80"/>
        <w:rPr>
          <w:rFonts w:eastAsia="Times New Roman"/>
          <w:color w:val="000000"/>
          <w:u w:color="000000"/>
          <w:lang w:val="en-GB" w:eastAsia="en-GB"/>
        </w:rPr>
      </w:pPr>
    </w:p>
    <w:p w14:paraId="3F8E5BC3"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eastAsia="en-GB"/>
        </w:rPr>
        <w:t xml:space="preserve">Magnetic Resonance Image Acquisition </w:t>
      </w:r>
    </w:p>
    <w:p w14:paraId="53630B80"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color w:val="000000"/>
          <w:u w:color="000000"/>
          <w:lang w:eastAsia="en-GB"/>
        </w:rPr>
        <w:t>Whole-brain perfusion MRI was acquired using a 3T scanner (</w:t>
      </w:r>
      <w:proofErr w:type="spellStart"/>
      <w:r w:rsidRPr="009D3D15">
        <w:rPr>
          <w:rFonts w:eastAsia="Times New Roman"/>
          <w:color w:val="000000"/>
          <w:u w:color="000000"/>
          <w:lang w:eastAsia="en-GB"/>
        </w:rPr>
        <w:t>Achieva</w:t>
      </w:r>
      <w:proofErr w:type="spellEnd"/>
      <w:r w:rsidRPr="009D3D15">
        <w:rPr>
          <w:rFonts w:eastAsia="Times New Roman"/>
          <w:color w:val="000000"/>
          <w:u w:color="000000"/>
          <w:lang w:eastAsia="en-GB"/>
        </w:rPr>
        <w:t xml:space="preserve"> Dual TX MRI scanner, Philips Medical Systems, Eindhoven, Netherlands) at St George</w:t>
      </w:r>
      <w:r w:rsidRPr="009D3D15">
        <w:rPr>
          <w:rFonts w:eastAsia="Times New Roman"/>
          <w:color w:val="000000"/>
          <w:u w:color="000000"/>
          <w:lang w:val="en-GB" w:eastAsia="en-GB"/>
        </w:rPr>
        <w:t>’</w:t>
      </w:r>
      <w:r w:rsidRPr="009D3D15">
        <w:rPr>
          <w:rFonts w:eastAsia="Times New Roman"/>
          <w:color w:val="000000"/>
          <w:u w:color="000000"/>
          <w:lang w:eastAsia="en-GB"/>
        </w:rPr>
        <w:t xml:space="preserve">s University Hospitals NHS Foundation Trust. Whole brain T1-weighted, Fluid Attenuated Inversion Recovery (FLAIR), susceptibility-weighted </w:t>
      </w:r>
      <w:proofErr w:type="gramStart"/>
      <w:r w:rsidRPr="009D3D15">
        <w:rPr>
          <w:rFonts w:eastAsia="Times New Roman"/>
          <w:color w:val="000000"/>
          <w:u w:color="000000"/>
          <w:lang w:eastAsia="en-GB"/>
        </w:rPr>
        <w:t>imaging  (</w:t>
      </w:r>
      <w:proofErr w:type="gramEnd"/>
      <w:r w:rsidRPr="009D3D15">
        <w:rPr>
          <w:rFonts w:eastAsia="Times New Roman"/>
          <w:color w:val="000000"/>
          <w:u w:color="000000"/>
          <w:lang w:eastAsia="en-GB"/>
        </w:rPr>
        <w:t xml:space="preserve">SWI) and </w:t>
      </w:r>
      <w:r w:rsidRPr="009D3D15">
        <w:t>pseudo-continuous arterial spin labelling (</w:t>
      </w:r>
      <w:proofErr w:type="spellStart"/>
      <w:r w:rsidRPr="009D3D15">
        <w:t>pCASL</w:t>
      </w:r>
      <w:proofErr w:type="spellEnd"/>
      <w:r w:rsidRPr="009D3D15">
        <w:t>) images (which included a proton-density weighted image) were acquired</w:t>
      </w:r>
      <w:r w:rsidRPr="009D3D15">
        <w:rPr>
          <w:rFonts w:eastAsia="Times New Roman"/>
          <w:color w:val="000000"/>
          <w:u w:color="000000"/>
          <w:lang w:eastAsia="en-GB"/>
        </w:rPr>
        <w:t>. All MRI data were acquired from brain scans performed on a Tuesday or Thursday, pre-dosing scans between the hours of 10:00 and 12:00 and post-dosing scans 14.00-17.00.</w:t>
      </w:r>
    </w:p>
    <w:p w14:paraId="19BD082A"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bCs/>
          <w:i/>
          <w:color w:val="000000"/>
          <w:u w:color="000000"/>
          <w:lang w:eastAsia="en-GB"/>
        </w:rPr>
        <w:t>T1-weighted MRI.</w:t>
      </w:r>
      <w:r w:rsidRPr="009D3D15">
        <w:rPr>
          <w:rFonts w:eastAsia="Times New Roman"/>
          <w:color w:val="000000"/>
          <w:u w:color="000000"/>
          <w:lang w:eastAsia="en-GB"/>
        </w:rPr>
        <w:t xml:space="preserve"> Whole brain sagittal 3D T1-weighted images were acquired to enable tissue segmentation with the following protocol: Turbo Field Echo (TFE) sequence with an inversion pre-pulse, TFE factor 240 in multi-shot mode with 3000 </w:t>
      </w:r>
      <w:proofErr w:type="spellStart"/>
      <w:r w:rsidRPr="009D3D15">
        <w:rPr>
          <w:rFonts w:eastAsia="Times New Roman"/>
          <w:color w:val="000000"/>
          <w:u w:color="000000"/>
          <w:lang w:eastAsia="en-GB"/>
        </w:rPr>
        <w:t>ms</w:t>
      </w:r>
      <w:proofErr w:type="spellEnd"/>
      <w:r w:rsidRPr="009D3D15">
        <w:rPr>
          <w:rFonts w:eastAsia="Times New Roman"/>
          <w:color w:val="000000"/>
          <w:u w:color="000000"/>
          <w:lang w:eastAsia="en-GB"/>
        </w:rPr>
        <w:t xml:space="preserve"> shot interval, 8</w:t>
      </w:r>
      <w:r w:rsidRPr="009D3D15">
        <w:rPr>
          <w:rFonts w:eastAsia="Times New Roman"/>
          <w:color w:val="000000"/>
          <w:u w:color="000000"/>
          <w:lang w:val="it-IT" w:eastAsia="en-GB"/>
        </w:rPr>
        <w:t xml:space="preserve">° </w:t>
      </w:r>
      <w:r w:rsidRPr="009D3D15">
        <w:rPr>
          <w:rFonts w:eastAsia="Times New Roman"/>
          <w:color w:val="000000"/>
          <w:u w:color="000000"/>
          <w:lang w:val="en-GB" w:eastAsia="en-GB"/>
        </w:rPr>
        <w:t xml:space="preserve">flip angle, TR 7.9 </w:t>
      </w:r>
      <w:proofErr w:type="spellStart"/>
      <w:r w:rsidRPr="009D3D15">
        <w:rPr>
          <w:rFonts w:eastAsia="Times New Roman"/>
          <w:color w:val="000000"/>
          <w:u w:color="000000"/>
          <w:lang w:val="en-GB" w:eastAsia="en-GB"/>
        </w:rPr>
        <w:t>ms</w:t>
      </w:r>
      <w:proofErr w:type="spellEnd"/>
      <w:r w:rsidRPr="009D3D15">
        <w:rPr>
          <w:rFonts w:eastAsia="Times New Roman"/>
          <w:color w:val="000000"/>
          <w:u w:color="000000"/>
          <w:lang w:val="en-GB" w:eastAsia="en-GB"/>
        </w:rPr>
        <w:t xml:space="preserve">, TE 3.8 </w:t>
      </w:r>
      <w:proofErr w:type="spellStart"/>
      <w:r w:rsidRPr="009D3D15">
        <w:rPr>
          <w:rFonts w:eastAsia="Times New Roman"/>
          <w:color w:val="000000"/>
          <w:u w:color="000000"/>
          <w:lang w:val="en-GB" w:eastAsia="en-GB"/>
        </w:rPr>
        <w:t>ms</w:t>
      </w:r>
      <w:proofErr w:type="spellEnd"/>
      <w:r w:rsidRPr="009D3D15">
        <w:rPr>
          <w:rFonts w:eastAsia="Times New Roman"/>
          <w:color w:val="000000"/>
          <w:u w:color="000000"/>
          <w:lang w:val="en-GB" w:eastAsia="en-GB"/>
        </w:rPr>
        <w:t>, 1mm</w:t>
      </w:r>
      <w:r w:rsidRPr="009D3D15">
        <w:rPr>
          <w:rFonts w:eastAsia="Times New Roman"/>
          <w:color w:val="231F20"/>
          <w:u w:color="231F20"/>
          <w:lang w:val="en-GB" w:eastAsia="en-GB"/>
        </w:rPr>
        <w:t>×</w:t>
      </w:r>
      <w:r w:rsidRPr="009D3D15">
        <w:rPr>
          <w:rFonts w:eastAsia="Times New Roman"/>
          <w:color w:val="000000"/>
          <w:u w:color="000000"/>
          <w:lang w:val="en-GB" w:eastAsia="en-GB"/>
        </w:rPr>
        <w:t>1mm</w:t>
      </w:r>
      <w:r w:rsidRPr="009D3D15">
        <w:rPr>
          <w:rFonts w:eastAsia="Times New Roman"/>
          <w:color w:val="231F20"/>
          <w:u w:color="231F20"/>
          <w:lang w:val="en-GB" w:eastAsia="en-GB"/>
        </w:rPr>
        <w:t>×</w:t>
      </w:r>
      <w:r w:rsidRPr="009D3D15">
        <w:rPr>
          <w:rFonts w:eastAsia="Times New Roman"/>
          <w:color w:val="000000"/>
          <w:u w:color="000000"/>
          <w:lang w:eastAsia="en-GB"/>
        </w:rPr>
        <w:t xml:space="preserve">1.5mm acquired resolution with interpolation to 1 mm isotropic resolution, 1 average and SENSE factor 2 for a 3 minutes 47 seconds acquisition time. </w:t>
      </w:r>
    </w:p>
    <w:p w14:paraId="03EF04DC"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bCs/>
          <w:i/>
          <w:color w:val="000000"/>
          <w:u w:color="000000"/>
          <w:lang w:eastAsia="en-GB"/>
        </w:rPr>
        <w:t>FLAIR MRI.</w:t>
      </w:r>
      <w:r w:rsidRPr="009D3D15">
        <w:rPr>
          <w:rFonts w:eastAsia="Times New Roman"/>
          <w:b/>
          <w:bCs/>
          <w:color w:val="000000"/>
          <w:u w:color="000000"/>
          <w:lang w:eastAsia="en-GB"/>
        </w:rPr>
        <w:t xml:space="preserve"> </w:t>
      </w:r>
      <w:r w:rsidRPr="009D3D15">
        <w:rPr>
          <w:rFonts w:eastAsia="Times New Roman"/>
          <w:color w:val="000000"/>
          <w:u w:color="000000"/>
          <w:lang w:eastAsia="en-GB"/>
        </w:rPr>
        <w:t>2D T2-weighted axial FLAIR images were acquired to detect WMH using the following protocol: T2 weighted turbo-spin-echo sequences with selective fat suppression (TSE-SPIR), TR 11000ms, TE 120ms, TI 2800ms, 0.65mm</w:t>
      </w:r>
      <w:r w:rsidRPr="009D3D15">
        <w:rPr>
          <w:rFonts w:eastAsia="Times New Roman"/>
          <w:color w:val="231F20"/>
          <w:u w:color="231F20"/>
          <w:lang w:val="en-GB" w:eastAsia="en-GB"/>
        </w:rPr>
        <w:t>×</w:t>
      </w:r>
      <w:r w:rsidRPr="009D3D15">
        <w:rPr>
          <w:rFonts w:eastAsia="Times New Roman"/>
          <w:color w:val="000000"/>
          <w:u w:color="000000"/>
          <w:lang w:eastAsia="en-GB"/>
        </w:rPr>
        <w:t>1.00mm acquired resolution interpolated to 0.45</w:t>
      </w:r>
      <w:r w:rsidRPr="009D3D15">
        <w:rPr>
          <w:rFonts w:eastAsia="Times New Roman"/>
          <w:color w:val="231F20"/>
          <w:u w:color="231F20"/>
          <w:lang w:val="en-GB" w:eastAsia="en-GB"/>
        </w:rPr>
        <w:t>×</w:t>
      </w:r>
      <w:r w:rsidRPr="009D3D15">
        <w:rPr>
          <w:rFonts w:eastAsia="Times New Roman"/>
          <w:color w:val="000000"/>
          <w:u w:color="000000"/>
          <w:lang w:eastAsia="en-GB"/>
        </w:rPr>
        <w:t>0.45 mm over 24 thick slices (5 mm thickness), with 2 averages and a 1.75 SENSE factor for a 3 minutes 51 seconds acquisition time.</w:t>
      </w:r>
    </w:p>
    <w:p w14:paraId="4996CA88" w14:textId="3BD1733D" w:rsidR="00EF4C31" w:rsidRPr="00EB6803" w:rsidRDefault="00EF4C31" w:rsidP="005B3646">
      <w:pPr>
        <w:spacing w:after="80"/>
        <w:rPr>
          <w:rFonts w:eastAsia="Times New Roman"/>
          <w:color w:val="231F20"/>
          <w:u w:color="231F20"/>
          <w:lang w:val="en-GB" w:eastAsia="en-GB"/>
        </w:rPr>
      </w:pPr>
      <w:proofErr w:type="spellStart"/>
      <w:r w:rsidRPr="009D3D15">
        <w:rPr>
          <w:rFonts w:eastAsia="Times New Roman"/>
          <w:bCs/>
          <w:i/>
          <w:color w:val="000000"/>
          <w:u w:color="000000"/>
          <w:lang w:val="en-GB" w:eastAsia="en-GB"/>
        </w:rPr>
        <w:t>pCASL</w:t>
      </w:r>
      <w:proofErr w:type="spellEnd"/>
      <w:r w:rsidRPr="009D3D15">
        <w:rPr>
          <w:rFonts w:eastAsia="Times New Roman"/>
          <w:bCs/>
          <w:i/>
          <w:color w:val="000000"/>
          <w:u w:color="000000"/>
          <w:lang w:val="en-GB" w:eastAsia="en-GB"/>
        </w:rPr>
        <w:t xml:space="preserve"> MRI.</w:t>
      </w:r>
      <w:r w:rsidRPr="009D3D15">
        <w:rPr>
          <w:rFonts w:eastAsia="Times New Roman"/>
          <w:b/>
          <w:bCs/>
          <w:color w:val="000000"/>
          <w:u w:color="000000"/>
          <w:lang w:val="en-GB" w:eastAsia="en-GB"/>
        </w:rPr>
        <w:t xml:space="preserve"> </w:t>
      </w:r>
      <w:r w:rsidRPr="009D3D15">
        <w:rPr>
          <w:rFonts w:eastAsia="Times New Roman"/>
          <w:color w:val="000000"/>
          <w:u w:color="000000"/>
          <w:lang w:eastAsia="en-GB"/>
        </w:rPr>
        <w:t xml:space="preserve">Our </w:t>
      </w:r>
      <w:proofErr w:type="spellStart"/>
      <w:r w:rsidRPr="009D3D15">
        <w:rPr>
          <w:rFonts w:eastAsia="Times New Roman"/>
          <w:color w:val="000000"/>
          <w:u w:color="000000"/>
          <w:lang w:eastAsia="en-GB"/>
        </w:rPr>
        <w:t>pCASL</w:t>
      </w:r>
      <w:proofErr w:type="spellEnd"/>
      <w:r w:rsidRPr="009D3D15">
        <w:rPr>
          <w:rFonts w:eastAsia="Times New Roman"/>
          <w:color w:val="000000"/>
          <w:u w:color="000000"/>
          <w:lang w:eastAsia="en-GB"/>
        </w:rPr>
        <w:t xml:space="preserve"> protocol was developed based on the consensus recommendations of the ISMRM Perfusion study group and European consortium for ASL in </w:t>
      </w:r>
      <w:r w:rsidRPr="009D3D15">
        <w:rPr>
          <w:u w:color="000000"/>
        </w:rPr>
        <w:t>dementia</w:t>
      </w:r>
      <w:r w:rsidRPr="009D3D15">
        <w:rPr>
          <w:u w:color="000000"/>
        </w:rPr>
        <w:fldChar w:fldCharType="begin">
          <w:fldData xml:space="preserve">PEVuZE5vdGU+PENpdGU+PEF1dGhvcj5BbHNvcDwvQXV0aG9yPjxZZWFyPjIwMTU8L1llYXI+PFJl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</w:fldData>
        </w:fldChar>
      </w:r>
      <w:r w:rsidRPr="009D3D15">
        <w:rPr>
          <w:u w:color="000000"/>
        </w:rPr>
        <w:instrText xml:space="preserve"> ADDIN EN.CITE </w:instrText>
      </w:r>
      <w:r w:rsidRPr="009D3D15">
        <w:rPr>
          <w:u w:color="000000"/>
        </w:rPr>
        <w:fldChar w:fldCharType="begin">
          <w:fldData xml:space="preserve">PEVuZE5vdGU+PENpdGU+PEF1dGhvcj5BbHNvcDwvQXV0aG9yPjxZZWFyPjIwMTU8L1llYXI+PFJl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</w:fldData>
        </w:fldChar>
      </w:r>
      <w:r w:rsidRPr="009D3D15">
        <w:rPr>
          <w:u w:color="000000"/>
        </w:rPr>
        <w:instrText xml:space="preserve"> ADDIN EN.CITE.DATA </w:instrText>
      </w:r>
      <w:r w:rsidRPr="009D3D15">
        <w:rPr>
          <w:u w:color="000000"/>
        </w:rPr>
      </w:r>
      <w:r w:rsidRPr="009D3D15">
        <w:rPr>
          <w:u w:color="000000"/>
        </w:rPr>
        <w:fldChar w:fldCharType="end"/>
      </w:r>
      <w:r w:rsidRPr="009D3D15">
        <w:rPr>
          <w:u w:color="000000"/>
        </w:rPr>
      </w:r>
      <w:r w:rsidRPr="009D3D15">
        <w:rPr>
          <w:u w:color="000000"/>
        </w:rPr>
        <w:fldChar w:fldCharType="separate"/>
      </w:r>
      <w:r w:rsidRPr="009D3D15">
        <w:rPr>
          <w:noProof/>
          <w:u w:color="000000"/>
        </w:rPr>
        <w:t>[4]</w:t>
      </w:r>
      <w:r w:rsidRPr="009D3D15">
        <w:rPr>
          <w:u w:color="000000"/>
        </w:rPr>
        <w:fldChar w:fldCharType="end"/>
      </w:r>
      <w:r w:rsidRPr="009D3D15">
        <w:rPr>
          <w:u w:color="000000"/>
        </w:rPr>
        <w:t xml:space="preserve"> </w:t>
      </w:r>
      <w:r w:rsidRPr="009D3D15">
        <w:rPr>
          <w:rFonts w:eastAsia="Times New Roman"/>
          <w:color w:val="231F20"/>
          <w:u w:color="231F20"/>
          <w:lang w:eastAsia="en-GB"/>
        </w:rPr>
        <w:t xml:space="preserve">using the Philips product </w:t>
      </w:r>
      <w:proofErr w:type="spellStart"/>
      <w:r w:rsidRPr="009D3D15">
        <w:rPr>
          <w:rFonts w:eastAsia="Times New Roman"/>
          <w:color w:val="231F20"/>
          <w:u w:color="231F20"/>
          <w:lang w:eastAsia="en-GB"/>
        </w:rPr>
        <w:t>pCASL</w:t>
      </w:r>
      <w:proofErr w:type="spellEnd"/>
      <w:r w:rsidRPr="009D3D15">
        <w:rPr>
          <w:rFonts w:eastAsia="Times New Roman"/>
          <w:color w:val="231F20"/>
          <w:u w:color="231F20"/>
          <w:lang w:eastAsia="en-GB"/>
        </w:rPr>
        <w:t xml:space="preserve"> sequence in the scanner 5.3 software release. A 64</w:t>
      </w:r>
      <w:r w:rsidRPr="009D3D15">
        <w:rPr>
          <w:rFonts w:eastAsia="Times New Roman"/>
          <w:color w:val="231F20"/>
          <w:u w:color="231F20"/>
          <w:lang w:val="en-GB" w:eastAsia="en-GB"/>
        </w:rPr>
        <w:t>×</w:t>
      </w:r>
      <w:r w:rsidRPr="009D3D15">
        <w:rPr>
          <w:rFonts w:eastAsia="Times New Roman"/>
          <w:color w:val="231F20"/>
          <w:u w:color="231F20"/>
          <w:lang w:eastAsia="en-GB"/>
        </w:rPr>
        <w:t>64 acquisition matrix with 16 slices was used to acquire data with 4 x 4 mm in-plane resolution with 6mm slice thickness and 1 mm slice gap (hence, approximate voxel size 4mm</w:t>
      </w:r>
      <w:r w:rsidRPr="009D3D15">
        <w:rPr>
          <w:rFonts w:eastAsia="Times New Roman"/>
          <w:color w:val="231F20"/>
          <w:u w:color="231F20"/>
          <w:lang w:val="en-GB" w:eastAsia="en-GB"/>
        </w:rPr>
        <w:t>×4mm×</w:t>
      </w:r>
      <w:r w:rsidRPr="009D3D15">
        <w:rPr>
          <w:rFonts w:eastAsia="Times New Roman"/>
          <w:color w:val="231F20"/>
          <w:u w:color="231F20"/>
          <w:lang w:eastAsia="en-GB"/>
        </w:rPr>
        <w:t xml:space="preserve">6mm). Background tissue suppression and SPIR fat suppression were applied to improve the contrast to noise of the blood perfusion signal. A total of 140 volumes (alternating with and without the spin labelling inversion pulse) were acquired in two </w:t>
      </w:r>
      <w:proofErr w:type="gramStart"/>
      <w:r w:rsidRPr="009D3D15">
        <w:rPr>
          <w:rFonts w:eastAsia="Times New Roman"/>
          <w:color w:val="231F20"/>
          <w:u w:color="231F20"/>
          <w:lang w:eastAsia="en-GB"/>
        </w:rPr>
        <w:t>separate</w:t>
      </w:r>
      <w:proofErr w:type="gramEnd"/>
      <w:r w:rsidRPr="009D3D15">
        <w:rPr>
          <w:rFonts w:eastAsia="Times New Roman"/>
          <w:color w:val="231F20"/>
          <w:u w:color="231F20"/>
          <w:lang w:eastAsia="en-GB"/>
        </w:rPr>
        <w:t xml:space="preserve"> 10 minute acquisitions using SENSE 2.3, and TE 8ms and TR 4300ms with a labelling duration (</w:t>
      </w:r>
      <w:r w:rsidRPr="009D3D15">
        <w:rPr>
          <w:rFonts w:eastAsia="Times New Roman"/>
          <w:color w:val="231F20"/>
          <w:u w:color="231F20"/>
          <w:lang w:val="en-GB" w:eastAsia="en-GB"/>
        </w:rPr>
        <w:t>τ</w:t>
      </w:r>
      <w:r w:rsidRPr="009D3D15">
        <w:rPr>
          <w:rFonts w:eastAsia="Times New Roman"/>
          <w:color w:val="231F20"/>
          <w:u w:color="231F20"/>
          <w:lang w:eastAsia="en-GB"/>
        </w:rPr>
        <w:t xml:space="preserve">) = 1800ms and post labelling delay = 2000ms. A fixed labelling distance of 85 mm from the </w:t>
      </w:r>
      <w:proofErr w:type="spellStart"/>
      <w:r w:rsidRPr="009D3D15">
        <w:rPr>
          <w:rFonts w:eastAsia="Times New Roman"/>
          <w:color w:val="231F20"/>
          <w:u w:color="231F20"/>
          <w:lang w:eastAsia="en-GB"/>
        </w:rPr>
        <w:t>centre</w:t>
      </w:r>
      <w:proofErr w:type="spellEnd"/>
      <w:r w:rsidRPr="009D3D15">
        <w:rPr>
          <w:rFonts w:eastAsia="Times New Roman"/>
          <w:color w:val="231F20"/>
          <w:u w:color="231F20"/>
          <w:lang w:eastAsia="en-GB"/>
        </w:rPr>
        <w:t xml:space="preserve"> of the imaging block was used with the labelling slice positioned below the cerebellum</w:t>
      </w:r>
      <w:r w:rsidRPr="009D3D15">
        <w:rPr>
          <w:color w:val="231F20"/>
          <w:u w:color="231F20"/>
        </w:rPr>
        <w:t xml:space="preserve"> </w:t>
      </w:r>
      <w:r w:rsidRPr="009D3D15">
        <w:rPr>
          <w:rFonts w:eastAsia="Times New Roman"/>
          <w:color w:val="231F20"/>
          <w:u w:color="231F20"/>
          <w:lang w:eastAsia="en-GB"/>
        </w:rPr>
        <w:lastRenderedPageBreak/>
        <w:t xml:space="preserve">at an angle perpendicular to the carotid arteries (visualized by time of flight angiography). Proton density weighted images were acquired using the </w:t>
      </w:r>
      <w:proofErr w:type="spellStart"/>
      <w:r w:rsidRPr="009D3D15">
        <w:rPr>
          <w:rFonts w:eastAsia="Times New Roman"/>
          <w:color w:val="231F20"/>
          <w:u w:color="231F20"/>
          <w:lang w:eastAsia="en-GB"/>
        </w:rPr>
        <w:t>pCASL</w:t>
      </w:r>
      <w:proofErr w:type="spellEnd"/>
      <w:r w:rsidRPr="009D3D15">
        <w:rPr>
          <w:rFonts w:eastAsia="Times New Roman"/>
          <w:color w:val="231F20"/>
          <w:u w:color="231F20"/>
          <w:lang w:eastAsia="en-GB"/>
        </w:rPr>
        <w:t xml:space="preserve"> sequence without the inversion pulse and background suppression, but with fat suppression and an increased TR 5000ms to reduce T1 weighting effects (TE 9ms with 8 averages).</w:t>
      </w:r>
      <w:r w:rsidR="00EB6803">
        <w:rPr>
          <w:rFonts w:eastAsia="Times New Roman"/>
          <w:color w:val="231F20"/>
          <w:u w:color="231F20"/>
          <w:lang w:val="en-GB" w:eastAsia="en-GB"/>
        </w:rPr>
        <w:t xml:space="preserve"> </w:t>
      </w:r>
      <w:r w:rsidRPr="009D3D15">
        <w:t xml:space="preserve">Supplemental Fig. </w:t>
      </w:r>
      <w:r w:rsidR="00EB6803">
        <w:t>S1</w:t>
      </w:r>
      <w:r w:rsidRPr="009D3D15">
        <w:t xml:space="preserve"> provides an outline of the MRI data analysis pipeline.</w:t>
      </w:r>
    </w:p>
    <w:p w14:paraId="38E48EC9" w14:textId="77777777" w:rsidR="00EF4C31" w:rsidRPr="009D3D15" w:rsidRDefault="00EF4C31" w:rsidP="005B3646">
      <w:pPr>
        <w:spacing w:after="80"/>
        <w:rPr>
          <w:u w:val="single"/>
        </w:rPr>
      </w:pPr>
    </w:p>
    <w:p w14:paraId="33468485" w14:textId="77777777" w:rsidR="00EF4C31" w:rsidRPr="009D3D15" w:rsidRDefault="00EF4C31" w:rsidP="005B3646">
      <w:pPr>
        <w:spacing w:after="80"/>
        <w:rPr>
          <w:u w:val="single"/>
        </w:rPr>
      </w:pPr>
      <w:r w:rsidRPr="009D3D15">
        <w:rPr>
          <w:u w:val="single"/>
        </w:rPr>
        <w:t>Computation of CBF maps</w:t>
      </w:r>
    </w:p>
    <w:p w14:paraId="3356B171" w14:textId="77777777" w:rsidR="00EF4C31" w:rsidRPr="009D3D15" w:rsidRDefault="00EF4C31" w:rsidP="005B3646">
      <w:pPr>
        <w:spacing w:after="80"/>
        <w:rPr>
          <w:u w:color="000000"/>
        </w:rPr>
      </w:pPr>
      <w:r w:rsidRPr="009D3D15">
        <w:rPr>
          <w:u w:color="000000"/>
        </w:rPr>
        <w:t xml:space="preserve">The </w:t>
      </w:r>
      <w:proofErr w:type="spellStart"/>
      <w:r w:rsidRPr="009D3D15">
        <w:rPr>
          <w:u w:color="000000"/>
        </w:rPr>
        <w:t>pCASL</w:t>
      </w:r>
      <w:proofErr w:type="spellEnd"/>
      <w:r w:rsidRPr="009D3D15">
        <w:rPr>
          <w:u w:color="000000"/>
        </w:rPr>
        <w:t xml:space="preserve"> data acquisitions at each visit were corrected for subject movement using the FMRIB software library function </w:t>
      </w:r>
      <w:proofErr w:type="spellStart"/>
      <w:r w:rsidRPr="009D3D15">
        <w:rPr>
          <w:i/>
          <w:u w:color="000000"/>
        </w:rPr>
        <w:t>eddy_correct</w:t>
      </w:r>
      <w:proofErr w:type="spellEnd"/>
      <w:r w:rsidRPr="009D3D15">
        <w:rPr>
          <w:u w:color="000000"/>
        </w:rPr>
        <w:t xml:space="preserve"> (</w:t>
      </w:r>
      <w:hyperlink r:id="rId13" w:history="1">
        <w:r w:rsidRPr="009D3D15">
          <w:rPr>
            <w:u w:val="single" w:color="000000"/>
          </w:rPr>
          <w:t>fsl.fmrib.ox.ac.uk/</w:t>
        </w:r>
        <w:proofErr w:type="spellStart"/>
        <w:r w:rsidRPr="009D3D15">
          <w:rPr>
            <w:u w:val="single" w:color="000000"/>
          </w:rPr>
          <w:t>fsl</w:t>
        </w:r>
        <w:proofErr w:type="spellEnd"/>
        <w:r w:rsidRPr="009D3D15">
          <w:rPr>
            <w:u w:val="single" w:color="000000"/>
          </w:rPr>
          <w:t>/</w:t>
        </w:r>
        <w:proofErr w:type="spellStart"/>
        <w:r w:rsidRPr="009D3D15">
          <w:rPr>
            <w:u w:val="single" w:color="000000"/>
          </w:rPr>
          <w:t>fslwiki</w:t>
        </w:r>
        <w:proofErr w:type="spellEnd"/>
        <w:r w:rsidRPr="009D3D15">
          <w:rPr>
            <w:u w:val="single" w:color="000000"/>
          </w:rPr>
          <w:t>/FSL</w:t>
        </w:r>
      </w:hyperlink>
      <w:r w:rsidRPr="009D3D15">
        <w:rPr>
          <w:u w:color="000000"/>
        </w:rPr>
        <w:t xml:space="preserve">). An average </w:t>
      </w:r>
      <w:proofErr w:type="spellStart"/>
      <w:r w:rsidRPr="009D3D15">
        <w:rPr>
          <w:u w:color="000000"/>
        </w:rPr>
        <w:t>pCASL</w:t>
      </w:r>
      <w:proofErr w:type="spellEnd"/>
      <w:r w:rsidRPr="009D3D15">
        <w:rPr>
          <w:u w:color="000000"/>
        </w:rPr>
        <w:t xml:space="preserve"> map was then separately computed for each </w:t>
      </w:r>
      <w:proofErr w:type="spellStart"/>
      <w:r w:rsidRPr="009D3D15">
        <w:rPr>
          <w:u w:color="000000"/>
        </w:rPr>
        <w:t>pCASL</w:t>
      </w:r>
      <w:proofErr w:type="spellEnd"/>
      <w:r w:rsidRPr="009D3D15">
        <w:rPr>
          <w:u w:color="000000"/>
        </w:rPr>
        <w:t xml:space="preserve"> data acquisition. The average </w:t>
      </w:r>
      <w:proofErr w:type="spellStart"/>
      <w:r w:rsidRPr="009D3D15">
        <w:rPr>
          <w:u w:color="000000"/>
        </w:rPr>
        <w:t>pCASL</w:t>
      </w:r>
      <w:proofErr w:type="spellEnd"/>
      <w:r w:rsidRPr="009D3D15">
        <w:rPr>
          <w:u w:color="000000"/>
        </w:rPr>
        <w:t xml:space="preserve"> maps and the second proton density weighted image were aligned to the initial proton density weighted image in each scan session using the FSL Linear Image Registration Tool (flirt)</w:t>
      </w:r>
      <w:r w:rsidRPr="009D3D15">
        <w:t xml:space="preserve"> </w:t>
      </w:r>
      <w:r w:rsidRPr="009D3D15">
        <w:fldChar w:fldCharType="begin"/>
      </w:r>
      <w:r w:rsidRPr="009D3D15">
        <w:instrText xml:space="preserve"> ADDIN EN.CITE &lt;EndNote&gt;&lt;Cite&gt;&lt;Author&gt;Jenkinson&lt;/Author&gt;&lt;Year&gt;2001&lt;/Year&gt;&lt;RecNum&gt;3143&lt;/RecNum&gt;&lt;DisplayText&gt;[5]&lt;/DisplayText&gt;&lt;record&gt;&lt;rec-number&gt;3143&lt;/rec-number&gt;&lt;foreign-keys&gt;&lt;key app="EN" db-id="90559vz0jafxf3e20v25dreuvfssazz2f292" timestamp="1556269489"&gt;3143&lt;/key&gt;&lt;/foreign-keys&gt;&lt;ref-type name="Journal Article"&gt;17&lt;/ref-type&gt;&lt;contributors&gt;&lt;authors&gt;&lt;author&gt;Jenkinson, M.&lt;/author&gt;&lt;author&gt;Smith, S.&lt;/author&gt;&lt;/authors&gt;&lt;/contributors&gt;&lt;auth-address&gt;University of Oxford, John Radcliffe Hospital, FMRIB Centre, Oxford OX3 9DU, UK. mark@fmrib.ox.ac.uk&lt;/auth-address&gt;&lt;titles&gt;&lt;title&gt;A global optimisation method for robust affine registration of brain images&lt;/title&gt;&lt;secondary-title&gt;Med Image Anal&lt;/secondary-title&gt;&lt;/titles&gt;&lt;periodical&gt;&lt;full-title&gt;Med Image Anal&lt;/full-title&gt;&lt;/periodical&gt;&lt;pages&gt;143-56&lt;/pages&gt;&lt;volume&gt;5&lt;/volume&gt;&lt;number&gt;2&lt;/number&gt;&lt;edition&gt;2001/08/23&lt;/edition&gt;&lt;keywords&gt;&lt;keyword&gt;Brain Mapping/*methods&lt;/keyword&gt;&lt;keyword&gt;Costs and Cost Analysis&lt;/keyword&gt;&lt;keyword&gt;Humans&lt;/keyword&gt;&lt;keyword&gt;Image Processing, Computer-Assisted/economics/*methods&lt;/keyword&gt;&lt;keyword&gt;*Magnetic Resonance Imaging&lt;/keyword&gt;&lt;keyword&gt;Mathematics&lt;/keyword&gt;&lt;/keywords&gt;&lt;dates&gt;&lt;year&gt;2001&lt;/year&gt;&lt;pub-dates&gt;&lt;date&gt;Jun&lt;/date&gt;&lt;/pub-dates&gt;&lt;/dates&gt;&lt;isbn&gt;1361-8415 (Print)&amp;#xD;1361-8415 (Linking)&lt;/isbn&gt;&lt;accession-num&gt;11516708&lt;/accession-num&gt;&lt;urls&gt;&lt;related-urls&gt;&lt;url&gt;https://www.ncbi.nlm.nih.gov/pubmed/11516708&lt;/url&gt;&lt;/related-urls&gt;&lt;/urls&gt;&lt;/record&gt;&lt;/Cite&gt;&lt;/EndNote&gt;</w:instrText>
      </w:r>
      <w:r w:rsidRPr="009D3D15">
        <w:fldChar w:fldCharType="separate"/>
      </w:r>
      <w:r w:rsidRPr="009D3D15">
        <w:rPr>
          <w:noProof/>
        </w:rPr>
        <w:t>[5]</w:t>
      </w:r>
      <w:r w:rsidRPr="009D3D15">
        <w:fldChar w:fldCharType="end"/>
      </w:r>
      <w:r w:rsidRPr="009D3D15">
        <w:rPr>
          <w:u w:color="000000"/>
        </w:rPr>
        <w:t xml:space="preserve">. These transformations were applied to the motion-corrected </w:t>
      </w:r>
      <w:proofErr w:type="spellStart"/>
      <w:r w:rsidRPr="009D3D15">
        <w:rPr>
          <w:u w:color="000000"/>
        </w:rPr>
        <w:t>pCASL</w:t>
      </w:r>
      <w:proofErr w:type="spellEnd"/>
      <w:r w:rsidRPr="009D3D15">
        <w:rPr>
          <w:u w:color="000000"/>
        </w:rPr>
        <w:t xml:space="preserve"> data to ensure all proton density weighted and </w:t>
      </w:r>
      <w:proofErr w:type="spellStart"/>
      <w:r w:rsidRPr="009D3D15">
        <w:rPr>
          <w:u w:color="000000"/>
        </w:rPr>
        <w:t>pCASL</w:t>
      </w:r>
      <w:proofErr w:type="spellEnd"/>
      <w:r w:rsidRPr="009D3D15">
        <w:rPr>
          <w:u w:color="000000"/>
        </w:rPr>
        <w:t xml:space="preserve"> images were aligned in the same space. The aligned proton density weighted images were averaged and CBF was computed using </w:t>
      </w:r>
      <w:proofErr w:type="spellStart"/>
      <w:r w:rsidRPr="009D3D15">
        <w:rPr>
          <w:i/>
          <w:u w:color="000000"/>
        </w:rPr>
        <w:t>oxford_asl</w:t>
      </w:r>
      <w:proofErr w:type="spellEnd"/>
      <w:r w:rsidRPr="009D3D15">
        <w:rPr>
          <w:u w:color="000000"/>
        </w:rPr>
        <w:t xml:space="preserve"> (part of the FSL-BASIL toolset, </w:t>
      </w:r>
      <w:hyperlink r:id="rId14" w:history="1">
        <w:r w:rsidRPr="009D3D15">
          <w:rPr>
            <w:u w:val="single" w:color="000000"/>
          </w:rPr>
          <w:t>fsl.fmrib.ox.ac.uk/</w:t>
        </w:r>
        <w:proofErr w:type="spellStart"/>
        <w:r w:rsidRPr="009D3D15">
          <w:rPr>
            <w:u w:val="single" w:color="000000"/>
          </w:rPr>
          <w:t>fsl</w:t>
        </w:r>
        <w:proofErr w:type="spellEnd"/>
        <w:r w:rsidRPr="009D3D15">
          <w:rPr>
            <w:u w:val="single" w:color="000000"/>
          </w:rPr>
          <w:t>/</w:t>
        </w:r>
        <w:proofErr w:type="spellStart"/>
        <w:r w:rsidRPr="009D3D15">
          <w:rPr>
            <w:u w:val="single" w:color="000000"/>
          </w:rPr>
          <w:t>fslwiki</w:t>
        </w:r>
        <w:proofErr w:type="spellEnd"/>
        <w:r w:rsidRPr="009D3D15">
          <w:rPr>
            <w:u w:val="single" w:color="000000"/>
          </w:rPr>
          <w:t>/BASIL</w:t>
        </w:r>
      </w:hyperlink>
      <w:r w:rsidRPr="009D3D15">
        <w:rPr>
          <w:u w:val="single" w:color="000000"/>
        </w:rPr>
        <w:t>)</w:t>
      </w:r>
      <w:r w:rsidRPr="009D3D15">
        <w:rPr>
          <w:u w:color="000000"/>
        </w:rPr>
        <w:t xml:space="preserve">. Cerebral blood flow in each voxel was calculated using the standard equation for </w:t>
      </w:r>
      <w:proofErr w:type="spellStart"/>
      <w:r w:rsidRPr="009D3D15">
        <w:rPr>
          <w:u w:color="000000"/>
        </w:rPr>
        <w:t>pCASL</w:t>
      </w:r>
      <w:proofErr w:type="spellEnd"/>
      <w:r w:rsidRPr="009D3D15">
        <w:rPr>
          <w:u w:color="000000"/>
        </w:rPr>
        <w:fldChar w:fldCharType="begin">
          <w:fldData xml:space="preserve">PEVuZE5vdGU+PENpdGU+PEF1dGhvcj5BbHNvcDwvQXV0aG9yPjxZZWFyPjIwMTU8L1llYXI+PFJl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</w:fldData>
        </w:fldChar>
      </w:r>
      <w:r w:rsidRPr="009D3D15">
        <w:rPr>
          <w:u w:color="000000"/>
        </w:rPr>
        <w:instrText xml:space="preserve"> ADDIN EN.CITE </w:instrText>
      </w:r>
      <w:r w:rsidRPr="009D3D15">
        <w:rPr>
          <w:u w:color="000000"/>
        </w:rPr>
        <w:fldChar w:fldCharType="begin">
          <w:fldData xml:space="preserve">PEVuZE5vdGU+PENpdGU+PEF1dGhvcj5BbHNvcDwvQXV0aG9yPjxZZWFyPjIwMTU8L1llYXI+PFJl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</w:fldData>
        </w:fldChar>
      </w:r>
      <w:r w:rsidRPr="009D3D15">
        <w:rPr>
          <w:u w:color="000000"/>
        </w:rPr>
        <w:instrText xml:space="preserve"> ADDIN EN.CITE.DATA </w:instrText>
      </w:r>
      <w:r w:rsidRPr="009D3D15">
        <w:rPr>
          <w:u w:color="000000"/>
        </w:rPr>
      </w:r>
      <w:r w:rsidRPr="009D3D15">
        <w:rPr>
          <w:u w:color="000000"/>
        </w:rPr>
        <w:fldChar w:fldCharType="end"/>
      </w:r>
      <w:r w:rsidRPr="009D3D15">
        <w:rPr>
          <w:u w:color="000000"/>
        </w:rPr>
      </w:r>
      <w:r w:rsidRPr="009D3D15">
        <w:rPr>
          <w:u w:color="000000"/>
        </w:rPr>
        <w:fldChar w:fldCharType="separate"/>
      </w:r>
      <w:r w:rsidRPr="009D3D15">
        <w:rPr>
          <w:noProof/>
          <w:u w:color="000000"/>
        </w:rPr>
        <w:t>[4]</w:t>
      </w:r>
      <w:r w:rsidRPr="009D3D15">
        <w:rPr>
          <w:u w:color="000000"/>
        </w:rPr>
        <w:fldChar w:fldCharType="end"/>
      </w:r>
      <w:r w:rsidRPr="009D3D15">
        <w:rPr>
          <w:u w:color="000000"/>
        </w:rPr>
        <w:t>:</w:t>
      </w:r>
    </w:p>
    <w:p w14:paraId="1FE20EB3" w14:textId="77777777" w:rsidR="00EF4C31" w:rsidRPr="009D3D15" w:rsidRDefault="00EF4C31" w:rsidP="005B3646">
      <w:pPr>
        <w:spacing w:after="80"/>
        <w:rPr>
          <w:rFonts w:eastAsia="Times New Roman"/>
          <w:color w:val="000000"/>
          <w:u w:color="000000"/>
          <w:lang w:val="en-GB" w:eastAsia="en-GB"/>
        </w:rPr>
      </w:pPr>
    </w:p>
    <w:p w14:paraId="3E5AA9EA" w14:textId="77777777" w:rsidR="00EF4C31" w:rsidRPr="009D3D15" w:rsidRDefault="00EF4C31" w:rsidP="005B3646">
      <w:pPr>
        <w:spacing w:after="80"/>
        <w:rPr>
          <w:rFonts w:eastAsia="Times New Roman"/>
          <w:color w:val="000000"/>
          <w:u w:color="000000"/>
          <w:shd w:val="clear" w:color="auto" w:fill="00FFFF"/>
          <w:lang w:val="en-GB" w:eastAsia="en-GB"/>
        </w:rPr>
      </w:pPr>
      <m:oMath>
        <m:r>
          <w:rPr>
            <w:rFonts w:ascii="Cambria Math" w:eastAsia="Times New Roman" w:hAnsi="Cambria Math"/>
            <w:color w:val="000000"/>
            <w:u w:color="000000"/>
            <w:lang w:val="en-GB" w:eastAsia="en-GB"/>
          </w:rPr>
          <m:t>CBF=</m:t>
        </m:r>
        <m:f>
          <m:fPr>
            <m:ctrlPr>
              <w:rPr>
                <w:rFonts w:ascii="Cambria Math" w:eastAsia="Times New Roman" w:hAnsi="Cambria Math"/>
                <w:i/>
                <w:color w:val="000000"/>
                <w:u w:color="000000"/>
                <w:lang w:val="en-GB" w:eastAsia="en-GB"/>
              </w:rPr>
            </m:ctrlPr>
          </m:fPr>
          <m:num>
            <m:r>
              <w:rPr>
                <w:rFonts w:ascii="Cambria Math" w:eastAsia="Times New Roman" w:hAnsi="Cambria Math"/>
                <w:color w:val="000000"/>
                <w:u w:color="000000"/>
                <w:lang w:val="en-GB" w:eastAsia="en-GB"/>
              </w:rPr>
              <m:t>6000∙λ∙</m:t>
            </m:r>
            <m:d>
              <m:dPr>
                <m:ctrlPr>
                  <w:rPr>
                    <w:rFonts w:ascii="Cambria Math" w:eastAsia="Times New Roman" w:hAnsi="Cambria Math"/>
                    <w:i/>
                    <w:color w:val="000000"/>
                    <w:u w:color="000000"/>
                    <w:lang w:val="en-GB" w:eastAsia="en-GB"/>
                  </w:rPr>
                </m:ctrlPr>
              </m:dPr>
              <m:e>
                <m:sSub>
                  <m:sSubPr>
                    <m:ctrlPr>
                      <w:rPr>
                        <w:rFonts w:ascii="Cambria Math" w:eastAsia="Times New Roman" w:hAnsi="Cambria Math"/>
                        <w:color w:val="000000"/>
                        <w:u w:color="000000"/>
                        <w:lang w:val="en-GB" w:eastAsia="en-GB"/>
                      </w:rPr>
                    </m:ctrlPr>
                  </m:sSubPr>
                  <m:e>
                    <m:r>
                      <w:rPr>
                        <w:rFonts w:ascii="Cambria Math" w:eastAsia="Times New Roman" w:hAnsi="Cambria Math"/>
                        <w:color w:val="000000"/>
                        <w:u w:color="000000"/>
                        <w:lang w:val="en-GB" w:eastAsia="en-GB"/>
                      </w:rPr>
                      <m:t>SI</m:t>
                    </m:r>
                  </m:e>
                  <m:sub>
                    <m:r>
                      <w:rPr>
                        <w:rFonts w:ascii="Cambria Math" w:eastAsia="Times New Roman" w:hAnsi="Cambria Math"/>
                        <w:color w:val="000000"/>
                        <w:u w:color="000000"/>
                        <w:lang w:val="en-GB" w:eastAsia="en-GB"/>
                      </w:rPr>
                      <m:t>control</m:t>
                    </m:r>
                  </m:sub>
                </m:sSub>
                <m:r>
                  <w:rPr>
                    <w:rFonts w:ascii="Cambria Math" w:eastAsia="Times New Roman" w:hAnsi="Cambria Math"/>
                    <w:color w:val="000000"/>
                    <w:u w:color="000000"/>
                    <w:lang w:val="en-GB" w:eastAsia="en-GB"/>
                  </w:rPr>
                  <m:t>-</m:t>
                </m:r>
                <m:sSub>
                  <m:sSubPr>
                    <m:ctrlPr>
                      <w:rPr>
                        <w:rFonts w:ascii="Cambria Math" w:eastAsia="Times New Roman" w:hAnsi="Cambria Math"/>
                        <w:color w:val="000000"/>
                        <w:u w:color="000000"/>
                        <w:lang w:val="en-GB" w:eastAsia="en-GB"/>
                      </w:rPr>
                    </m:ctrlPr>
                  </m:sSubPr>
                  <m:e>
                    <m:r>
                      <w:rPr>
                        <w:rFonts w:ascii="Cambria Math" w:eastAsia="Times New Roman" w:hAnsi="Cambria Math"/>
                        <w:color w:val="000000"/>
                        <w:u w:color="000000"/>
                        <w:lang w:val="en-GB" w:eastAsia="en-GB"/>
                      </w:rPr>
                      <m:t>SI</m:t>
                    </m:r>
                  </m:e>
                  <m:sub>
                    <m:r>
                      <w:rPr>
                        <w:rFonts w:ascii="Cambria Math" w:eastAsia="Times New Roman" w:hAnsi="Cambria Math"/>
                        <w:color w:val="000000"/>
                        <w:u w:color="000000"/>
                        <w:lang w:val="en-GB" w:eastAsia="en-GB"/>
                      </w:rPr>
                      <m:t>label</m:t>
                    </m:r>
                  </m:sub>
                </m:sSub>
              </m:e>
            </m:d>
            <m:r>
              <w:rPr>
                <w:rFonts w:ascii="Cambria Math" w:eastAsia="Times New Roman" w:hAnsi="Cambria Math"/>
                <w:color w:val="000000"/>
                <w:u w:color="000000"/>
                <w:lang w:val="en-GB" w:eastAsia="en-GB"/>
              </w:rPr>
              <m:t>∙exp⁡</m:t>
            </m:r>
            <m:d>
              <m:dPr>
                <m:ctrlPr>
                  <w:rPr>
                    <w:rFonts w:ascii="Cambria Math" w:eastAsia="Times New Roman" w:hAnsi="Cambria Math"/>
                    <w:i/>
                    <w:color w:val="000000"/>
                    <w:u w:color="000000"/>
                    <w:lang w:val="en-GB" w:eastAsia="en-GB"/>
                  </w:rPr>
                </m:ctrlPr>
              </m:dPr>
              <m:e>
                <m:f>
                  <m:fPr>
                    <m:ctrlPr>
                      <w:rPr>
                        <w:rFonts w:ascii="Cambria Math" w:eastAsia="Times New Roman" w:hAnsi="Cambria Math"/>
                        <w:i/>
                        <w:color w:val="000000"/>
                        <w:u w:color="000000"/>
                        <w:lang w:val="en-GB" w:eastAsia="en-GB"/>
                      </w:rPr>
                    </m:ctrlPr>
                  </m:fPr>
                  <m:num>
                    <m:r>
                      <w:rPr>
                        <w:rFonts w:ascii="Cambria Math" w:eastAsia="Times New Roman" w:hAnsi="Cambria Math"/>
                        <w:color w:val="000000"/>
                        <w:u w:color="000000"/>
                        <w:lang w:val="en-GB" w:eastAsia="en-GB"/>
                      </w:rPr>
                      <m:t>PLD</m:t>
                    </m:r>
                  </m:num>
                  <m:den>
                    <m:sSub>
                      <m:sSubPr>
                        <m:ctrlPr>
                          <w:rPr>
                            <w:rFonts w:ascii="Cambria Math" w:eastAsia="Times New Roman" w:hAnsi="Cambria Math"/>
                            <w:color w:val="000000"/>
                            <w:u w:color="000000"/>
                            <w:lang w:val="en-GB" w:eastAsia="en-GB"/>
                          </w:rPr>
                        </m:ctrlPr>
                      </m:sSubPr>
                      <m:e>
                        <m:r>
                          <w:rPr>
                            <w:rFonts w:ascii="Cambria Math" w:eastAsia="Times New Roman" w:hAnsi="Cambria Math"/>
                            <w:color w:val="000000"/>
                            <w:u w:color="000000"/>
                            <w:lang w:val="en-GB" w:eastAsia="en-GB"/>
                          </w:rPr>
                          <m:t>T1</m:t>
                        </m:r>
                      </m:e>
                      <m:sub>
                        <m:r>
                          <w:rPr>
                            <w:rFonts w:ascii="Cambria Math" w:eastAsia="Times New Roman" w:hAnsi="Cambria Math"/>
                            <w:color w:val="000000"/>
                            <w:u w:color="000000"/>
                            <w:lang w:val="en-GB" w:eastAsia="en-GB"/>
                          </w:rPr>
                          <m:t>blood</m:t>
                        </m:r>
                      </m:sub>
                    </m:sSub>
                  </m:den>
                </m:f>
              </m:e>
            </m:d>
          </m:num>
          <m:den>
            <m:r>
              <w:rPr>
                <w:rFonts w:ascii="Cambria Math" w:eastAsia="Times New Roman" w:hAnsi="Cambria Math"/>
                <w:color w:val="000000"/>
                <w:u w:color="000000"/>
                <w:lang w:val="en-GB" w:eastAsia="en-GB"/>
              </w:rPr>
              <m:t>2∙α∙</m:t>
            </m:r>
            <m:sSub>
              <m:sSubPr>
                <m:ctrlPr>
                  <w:rPr>
                    <w:rFonts w:ascii="Cambria Math" w:eastAsia="Times New Roman" w:hAnsi="Cambria Math"/>
                    <w:color w:val="000000"/>
                    <w:u w:color="000000"/>
                    <w:lang w:val="en-GB" w:eastAsia="en-GB"/>
                  </w:rPr>
                </m:ctrlPr>
              </m:sSubPr>
              <m:e>
                <m:r>
                  <w:rPr>
                    <w:rFonts w:ascii="Cambria Math" w:eastAsia="Times New Roman" w:hAnsi="Cambria Math"/>
                    <w:color w:val="000000"/>
                    <w:u w:color="000000"/>
                    <w:lang w:val="en-GB" w:eastAsia="en-GB"/>
                  </w:rPr>
                  <m:t>T1</m:t>
                </m:r>
              </m:e>
              <m:sub>
                <m:r>
                  <w:rPr>
                    <w:rFonts w:ascii="Cambria Math" w:eastAsia="Times New Roman" w:hAnsi="Cambria Math"/>
                    <w:color w:val="000000"/>
                    <w:u w:color="000000"/>
                    <w:lang w:val="en-GB" w:eastAsia="en-GB"/>
                  </w:rPr>
                  <m:t>blood</m:t>
                </m:r>
              </m:sub>
            </m:sSub>
            <m:r>
              <w:rPr>
                <w:rFonts w:ascii="Cambria Math" w:eastAsia="Times New Roman" w:hAnsi="Cambria Math"/>
                <w:color w:val="000000"/>
                <w:u w:color="000000"/>
                <w:lang w:val="en-GB" w:eastAsia="en-GB"/>
              </w:rPr>
              <m:t>∙</m:t>
            </m:r>
            <m:sSub>
              <m:sSubPr>
                <m:ctrlPr>
                  <w:rPr>
                    <w:rFonts w:ascii="Cambria Math" w:eastAsia="Times New Roman" w:hAnsi="Cambria Math"/>
                    <w:color w:val="000000"/>
                    <w:u w:color="000000"/>
                    <w:lang w:val="en-GB" w:eastAsia="en-GB"/>
                  </w:rPr>
                </m:ctrlPr>
              </m:sSubPr>
              <m:e>
                <m:r>
                  <w:rPr>
                    <w:rFonts w:ascii="Cambria Math" w:eastAsia="Times New Roman" w:hAnsi="Cambria Math"/>
                    <w:color w:val="000000"/>
                    <w:u w:color="000000"/>
                    <w:lang w:val="en-GB" w:eastAsia="en-GB"/>
                  </w:rPr>
                  <m:t>SI</m:t>
                </m:r>
              </m:e>
              <m:sub>
                <m:r>
                  <w:rPr>
                    <w:rFonts w:ascii="Cambria Math" w:eastAsia="Times New Roman" w:hAnsi="Cambria Math"/>
                    <w:color w:val="000000"/>
                    <w:u w:color="000000"/>
                    <w:lang w:val="en-GB" w:eastAsia="en-GB"/>
                  </w:rPr>
                  <m:t>PD</m:t>
                </m:r>
              </m:sub>
            </m:sSub>
            <m:r>
              <w:rPr>
                <w:rFonts w:ascii="Cambria Math" w:eastAsia="Times New Roman" w:hAnsi="Cambria Math"/>
                <w:color w:val="000000"/>
                <w:u w:color="000000"/>
                <w:lang w:val="en-GB" w:eastAsia="en-GB"/>
              </w:rPr>
              <m:t>∙</m:t>
            </m:r>
            <m:d>
              <m:dPr>
                <m:ctrlPr>
                  <w:rPr>
                    <w:rFonts w:ascii="Cambria Math" w:eastAsia="Times New Roman" w:hAnsi="Cambria Math"/>
                    <w:i/>
                    <w:color w:val="000000"/>
                    <w:u w:color="000000"/>
                    <w:lang w:val="en-GB" w:eastAsia="en-GB"/>
                  </w:rPr>
                </m:ctrlPr>
              </m:dPr>
              <m:e>
                <m:r>
                  <w:rPr>
                    <w:rFonts w:ascii="Cambria Math" w:eastAsia="Times New Roman" w:hAnsi="Cambria Math"/>
                    <w:color w:val="000000"/>
                    <w:u w:color="000000"/>
                    <w:lang w:val="en-GB" w:eastAsia="en-GB"/>
                  </w:rPr>
                  <m:t>1-exp</m:t>
                </m:r>
                <m:d>
                  <m:dPr>
                    <m:ctrlPr>
                      <w:rPr>
                        <w:rFonts w:ascii="Cambria Math" w:eastAsia="Times New Roman" w:hAnsi="Cambria Math"/>
                        <w:i/>
                        <w:color w:val="000000"/>
                        <w:u w:color="000000"/>
                        <w:lang w:val="en-GB" w:eastAsia="en-GB"/>
                      </w:rPr>
                    </m:ctrlPr>
                  </m:dPr>
                  <m:e>
                    <m:r>
                      <w:rPr>
                        <w:rFonts w:ascii="Cambria Math" w:eastAsia="Times New Roman" w:hAnsi="Cambria Math"/>
                        <w:color w:val="000000"/>
                        <w:u w:color="000000"/>
                        <w:lang w:val="en-GB" w:eastAsia="en-GB"/>
                      </w:rPr>
                      <m:t>-</m:t>
                    </m:r>
                    <m:f>
                      <m:fPr>
                        <m:ctrlPr>
                          <w:rPr>
                            <w:rFonts w:ascii="Cambria Math" w:eastAsia="Times New Roman" w:hAnsi="Cambria Math"/>
                            <w:i/>
                            <w:color w:val="000000"/>
                            <w:u w:color="000000"/>
                            <w:lang w:val="en-GB" w:eastAsia="en-GB"/>
                          </w:rPr>
                        </m:ctrlPr>
                      </m:fPr>
                      <m:num>
                        <m:r>
                          <w:rPr>
                            <w:rFonts w:ascii="Cambria Math" w:eastAsia="Times New Roman" w:hAnsi="Cambria Math"/>
                            <w:color w:val="000000"/>
                            <w:u w:color="000000"/>
                            <w:lang w:val="en-GB" w:eastAsia="en-GB"/>
                          </w:rPr>
                          <m:t>τ</m:t>
                        </m:r>
                      </m:num>
                      <m:den>
                        <m:sSub>
                          <m:sSubPr>
                            <m:ctrlPr>
                              <w:rPr>
                                <w:rFonts w:ascii="Cambria Math" w:eastAsia="Times New Roman" w:hAnsi="Cambria Math"/>
                                <w:color w:val="000000"/>
                                <w:u w:color="000000"/>
                                <w:lang w:val="en-GB" w:eastAsia="en-GB"/>
                              </w:rPr>
                            </m:ctrlPr>
                          </m:sSubPr>
                          <m:e>
                            <m:r>
                              <w:rPr>
                                <w:rFonts w:ascii="Cambria Math" w:eastAsia="Times New Roman" w:hAnsi="Cambria Math"/>
                                <w:color w:val="000000"/>
                                <w:u w:color="000000"/>
                                <w:lang w:val="en-GB" w:eastAsia="en-GB"/>
                              </w:rPr>
                              <m:t>T1</m:t>
                            </m:r>
                          </m:e>
                          <m:sub>
                            <m:r>
                              <w:rPr>
                                <w:rFonts w:ascii="Cambria Math" w:eastAsia="Times New Roman" w:hAnsi="Cambria Math"/>
                                <w:color w:val="000000"/>
                                <w:u w:color="000000"/>
                                <w:lang w:val="en-GB" w:eastAsia="en-GB"/>
                              </w:rPr>
                              <m:t>blood</m:t>
                            </m:r>
                          </m:sub>
                        </m:sSub>
                      </m:den>
                    </m:f>
                  </m:e>
                </m:d>
              </m:e>
            </m:d>
          </m:den>
        </m:f>
      </m:oMath>
      <w:r w:rsidRPr="009D3D15">
        <w:rPr>
          <w:rFonts w:eastAsia="Times New Roman"/>
          <w:color w:val="000000"/>
          <w:u w:color="000000"/>
          <w:lang w:val="en-GB" w:eastAsia="en-GB"/>
        </w:rPr>
        <w:t xml:space="preserve">          ml/100g/min</w:t>
      </w:r>
      <w:r w:rsidRPr="009D3D15">
        <w:rPr>
          <w:rFonts w:eastAsia="Times New Roman"/>
          <w:color w:val="000000"/>
          <w:u w:color="000000"/>
          <w:lang w:val="en-GB" w:eastAsia="en-GB"/>
        </w:rPr>
        <w:tab/>
      </w:r>
      <w:r w:rsidRPr="009D3D15">
        <w:rPr>
          <w:rFonts w:eastAsia="Times New Roman"/>
          <w:color w:val="000000"/>
          <w:u w:color="000000"/>
          <w:lang w:val="en-GB" w:eastAsia="en-GB"/>
        </w:rPr>
        <w:tab/>
        <w:t>(Equation 1)</w:t>
      </w:r>
    </w:p>
    <w:p w14:paraId="14FFB597" w14:textId="77777777" w:rsidR="00EF4C31" w:rsidRPr="009D3D15" w:rsidRDefault="00EF4C31" w:rsidP="005B3646">
      <w:pPr>
        <w:spacing w:after="80"/>
        <w:rPr>
          <w:rFonts w:eastAsia="Times New Roman"/>
          <w:color w:val="000000"/>
          <w:u w:color="000000"/>
          <w:lang w:eastAsia="en-GB"/>
        </w:rPr>
      </w:pPr>
      <w:r w:rsidRPr="009D3D15">
        <w:rPr>
          <w:rFonts w:eastAsia="Times New Roman"/>
          <w:color w:val="000000"/>
          <w:u w:color="000000"/>
          <w:lang w:val="en-GB" w:eastAsia="en-GB"/>
        </w:rPr>
        <w:t xml:space="preserve">where </w:t>
      </w:r>
      <w:r w:rsidRPr="009D3D15">
        <w:rPr>
          <w:rFonts w:eastAsia="Times New Roman"/>
          <w:color w:val="000000"/>
          <w:u w:color="000000"/>
          <w:lang w:eastAsia="en-GB"/>
        </w:rPr>
        <w:t>SI</w:t>
      </w:r>
      <w:r w:rsidRPr="009D3D15">
        <w:rPr>
          <w:rFonts w:eastAsia="Times New Roman"/>
          <w:color w:val="000000"/>
          <w:u w:color="000000"/>
          <w:vertAlign w:val="subscript"/>
          <w:lang w:val="it-IT" w:eastAsia="en-GB"/>
        </w:rPr>
        <w:t>control</w:t>
      </w:r>
      <w:r w:rsidRPr="009D3D15">
        <w:rPr>
          <w:rFonts w:eastAsia="Times New Roman"/>
          <w:color w:val="000000"/>
          <w:u w:color="000000"/>
          <w:lang w:eastAsia="en-GB"/>
        </w:rPr>
        <w:t xml:space="preserve"> and SI</w:t>
      </w:r>
      <w:r w:rsidRPr="009D3D15">
        <w:rPr>
          <w:rFonts w:eastAsia="Times New Roman"/>
          <w:color w:val="000000"/>
          <w:u w:color="000000"/>
          <w:vertAlign w:val="subscript"/>
          <w:lang w:val="de-DE" w:eastAsia="en-GB"/>
        </w:rPr>
        <w:t>label</w:t>
      </w:r>
      <w:r w:rsidRPr="009D3D15">
        <w:rPr>
          <w:rFonts w:eastAsia="Times New Roman"/>
          <w:color w:val="000000"/>
          <w:u w:color="000000"/>
          <w:lang w:eastAsia="en-GB"/>
        </w:rPr>
        <w:t xml:space="preserve"> are the time-averaged signal intensities in the </w:t>
      </w:r>
      <w:proofErr w:type="spellStart"/>
      <w:r w:rsidRPr="009D3D15">
        <w:rPr>
          <w:rFonts w:eastAsia="Times New Roman"/>
          <w:color w:val="000000"/>
          <w:u w:color="000000"/>
          <w:lang w:eastAsia="en-GB"/>
        </w:rPr>
        <w:t>pCASL</w:t>
      </w:r>
      <w:proofErr w:type="spellEnd"/>
      <w:r w:rsidRPr="009D3D15">
        <w:rPr>
          <w:rFonts w:eastAsia="Times New Roman"/>
          <w:color w:val="000000"/>
          <w:u w:color="000000"/>
          <w:lang w:eastAsia="en-GB"/>
        </w:rPr>
        <w:t xml:space="preserve"> control and label images, respectively, and SI</w:t>
      </w:r>
      <w:r w:rsidRPr="009D3D15">
        <w:rPr>
          <w:rFonts w:eastAsia="Times New Roman"/>
          <w:color w:val="000000"/>
          <w:u w:color="000000"/>
          <w:vertAlign w:val="subscript"/>
          <w:lang w:val="de-DE" w:eastAsia="en-GB"/>
        </w:rPr>
        <w:t>PD</w:t>
      </w:r>
      <w:r w:rsidRPr="009D3D15">
        <w:rPr>
          <w:rFonts w:eastAsia="Times New Roman"/>
          <w:color w:val="000000"/>
          <w:u w:color="000000"/>
          <w:lang w:eastAsia="en-GB"/>
        </w:rPr>
        <w:t xml:space="preserve"> is the signal intensity of a proton density weighted image. Standard values were inserted into Equation 1 for the brain/blood partition coefficient, </w:t>
      </w:r>
      <w:r w:rsidRPr="009D3D15">
        <w:rPr>
          <w:rFonts w:eastAsia="Times New Roman"/>
          <w:color w:val="000000"/>
          <w:u w:color="000000"/>
          <w:lang w:val="en-GB" w:eastAsia="en-GB"/>
        </w:rPr>
        <w:t>λ</w:t>
      </w:r>
      <w:r w:rsidRPr="009D3D15">
        <w:rPr>
          <w:rFonts w:eastAsia="Times New Roman"/>
          <w:color w:val="000000"/>
          <w:u w:color="000000"/>
          <w:lang w:eastAsia="en-GB"/>
        </w:rPr>
        <w:t>=0.9 ml/g, the labeling efficiency, τ=0.85, longitudinal relaxation time of arterial blood T</w:t>
      </w:r>
      <w:proofErr w:type="gramStart"/>
      <w:r w:rsidRPr="009D3D15">
        <w:rPr>
          <w:rFonts w:eastAsia="Times New Roman"/>
          <w:color w:val="000000"/>
          <w:u w:color="000000"/>
          <w:vertAlign w:val="subscript"/>
          <w:lang w:eastAsia="en-GB"/>
        </w:rPr>
        <w:t>1,blood</w:t>
      </w:r>
      <w:proofErr w:type="gramEnd"/>
      <w:r w:rsidRPr="009D3D15">
        <w:rPr>
          <w:rFonts w:eastAsia="Times New Roman"/>
          <w:color w:val="000000"/>
          <w:u w:color="000000"/>
          <w:lang w:eastAsia="en-GB"/>
        </w:rPr>
        <w:t xml:space="preserve">=1650 </w:t>
      </w:r>
      <w:proofErr w:type="spellStart"/>
      <w:r w:rsidRPr="009D3D15">
        <w:rPr>
          <w:rFonts w:eastAsia="Times New Roman"/>
          <w:color w:val="000000"/>
          <w:u w:color="000000"/>
          <w:lang w:eastAsia="en-GB"/>
        </w:rPr>
        <w:t>ms</w:t>
      </w:r>
      <w:proofErr w:type="spellEnd"/>
      <w:r w:rsidRPr="009D3D15">
        <w:rPr>
          <w:rFonts w:eastAsia="Times New Roman"/>
          <w:color w:val="000000"/>
          <w:u w:color="000000"/>
          <w:lang w:eastAsia="en-GB"/>
        </w:rPr>
        <w:t xml:space="preserve"> at 3T. An example of a </w:t>
      </w:r>
      <w:proofErr w:type="spellStart"/>
      <w:r w:rsidRPr="009D3D15">
        <w:rPr>
          <w:rFonts w:eastAsia="Times New Roman"/>
          <w:color w:val="000000"/>
          <w:u w:color="000000"/>
          <w:lang w:eastAsia="en-GB"/>
        </w:rPr>
        <w:t>pCASL</w:t>
      </w:r>
      <w:proofErr w:type="spellEnd"/>
      <w:r w:rsidRPr="009D3D15">
        <w:rPr>
          <w:rFonts w:eastAsia="Times New Roman"/>
          <w:color w:val="000000"/>
          <w:u w:color="000000"/>
          <w:lang w:eastAsia="en-GB"/>
        </w:rPr>
        <w:t xml:space="preserve"> map is shown in Fig.2. </w:t>
      </w:r>
    </w:p>
    <w:p w14:paraId="30E6266B" w14:textId="77777777" w:rsidR="00EF4C31" w:rsidRPr="009D3D15" w:rsidRDefault="00EF4C31" w:rsidP="005B3646">
      <w:pPr>
        <w:spacing w:after="80"/>
        <w:rPr>
          <w:rFonts w:eastAsia="Times New Roman"/>
          <w:color w:val="000000"/>
          <w:u w:val="single" w:color="000000"/>
          <w:lang w:eastAsia="en-GB"/>
        </w:rPr>
      </w:pPr>
    </w:p>
    <w:p w14:paraId="085C9211"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eastAsia="en-GB"/>
        </w:rPr>
        <w:t>WMH delineation</w:t>
      </w:r>
    </w:p>
    <w:p w14:paraId="625C5CAE" w14:textId="77777777" w:rsidR="00EF4C31" w:rsidRPr="009D3D15" w:rsidRDefault="00EF4C31" w:rsidP="005B3646">
      <w:pPr>
        <w:spacing w:after="80"/>
        <w:rPr>
          <w:rFonts w:eastAsia="Times New Roman"/>
          <w:color w:val="000000"/>
          <w:u w:color="000000"/>
          <w:lang w:eastAsia="en-GB"/>
        </w:rPr>
      </w:pPr>
      <w:r w:rsidRPr="009D3D15">
        <w:rPr>
          <w:rFonts w:eastAsia="Times New Roman"/>
          <w:color w:val="000000"/>
          <w:u w:color="000000"/>
          <w:lang w:eastAsia="en-GB"/>
        </w:rPr>
        <w:t>WMHs were delineated on each axial slice of the Visit#1 FLAIR images using commercially available JIM software v7.0 (</w:t>
      </w:r>
      <w:proofErr w:type="spellStart"/>
      <w:r w:rsidRPr="009D3D15">
        <w:rPr>
          <w:rFonts w:eastAsia="Times New Roman"/>
          <w:color w:val="000000"/>
          <w:u w:color="000000"/>
          <w:lang w:eastAsia="en-GB"/>
        </w:rPr>
        <w:t>Xinapse</w:t>
      </w:r>
      <w:proofErr w:type="spellEnd"/>
      <w:r w:rsidRPr="009D3D15">
        <w:rPr>
          <w:rFonts w:eastAsia="Times New Roman"/>
          <w:color w:val="000000"/>
          <w:u w:color="000000"/>
          <w:lang w:eastAsia="en-GB"/>
        </w:rPr>
        <w:t xml:space="preserve"> Systems Ltd, West Bergholt, Essex, UK). WMH were defined as hyperintense regions, which were (1) not due to presence of blood vessels and (2) not less than 10 mm</w:t>
      </w:r>
      <w:r w:rsidRPr="009D3D15">
        <w:rPr>
          <w:rFonts w:eastAsia="Times New Roman"/>
          <w:color w:val="000000"/>
          <w:u w:color="000000"/>
          <w:vertAlign w:val="superscript"/>
          <w:lang w:val="en-GB" w:eastAsia="en-GB"/>
        </w:rPr>
        <w:t>2</w:t>
      </w:r>
      <w:r w:rsidRPr="009D3D15">
        <w:rPr>
          <w:rFonts w:eastAsia="Times New Roman"/>
          <w:color w:val="000000"/>
          <w:u w:color="000000"/>
          <w:lang w:eastAsia="en-GB"/>
        </w:rPr>
        <w:t xml:space="preserve"> in size and (3) not a narrow band, one pixel wide, along the edge of the ventricles. A binary WMH image was generated and the total WMH volume (in mm</w:t>
      </w:r>
      <w:r w:rsidRPr="009D3D15">
        <w:rPr>
          <w:rFonts w:eastAsia="Times New Roman"/>
          <w:color w:val="000000"/>
          <w:u w:color="000000"/>
          <w:vertAlign w:val="superscript"/>
          <w:lang w:val="en-GB" w:eastAsia="en-GB"/>
        </w:rPr>
        <w:t>3</w:t>
      </w:r>
      <w:r w:rsidRPr="009D3D15">
        <w:rPr>
          <w:rFonts w:eastAsia="Times New Roman"/>
          <w:color w:val="000000"/>
          <w:u w:color="000000"/>
          <w:lang w:eastAsia="en-GB"/>
        </w:rPr>
        <w:t xml:space="preserve">) was computed for each participant. All WMH maps used here were produced by a single operator, blind to treatment allocation and to all clinical details (FAHH). A second, blinded operator (MMHP) independently produced maps for a subset of participants (n=51) and inter-operator agreement was good (WMH volume Intraclass Correlation Coefficient 0.855 [95% CI: 0.760, 0.915]). </w:t>
      </w:r>
    </w:p>
    <w:p w14:paraId="0C5C7C7F" w14:textId="77777777" w:rsidR="00EF4C31" w:rsidRPr="009D3D15" w:rsidRDefault="00EF4C31" w:rsidP="005B3646">
      <w:pPr>
        <w:spacing w:after="80"/>
        <w:rPr>
          <w:rFonts w:eastAsia="Times New Roman"/>
          <w:color w:val="000000"/>
          <w:u w:val="single" w:color="000000"/>
          <w:lang w:eastAsia="en-GB"/>
        </w:rPr>
      </w:pPr>
    </w:p>
    <w:p w14:paraId="5320BC39"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color w:val="000000"/>
          <w:u w:val="single" w:color="000000"/>
          <w:lang w:eastAsia="en-GB"/>
        </w:rPr>
        <w:t>Tissue Segmentation</w:t>
      </w:r>
    </w:p>
    <w:p w14:paraId="29E1B75E"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color="000000"/>
          <w:lang w:eastAsia="en-GB"/>
        </w:rPr>
        <w:t xml:space="preserve">For each scanning session, T1-weighted images in native space were segmented into grey matter, white matter and cerebrospinal fluid (CSF) tissue probability maps (Fig.2).  This was performed using a modified form of the standard Statistical Parametric Mapping (SPM Version 12, </w:t>
      </w:r>
      <w:hyperlink r:id="rId15" w:history="1">
        <w:r w:rsidRPr="009D3D15">
          <w:rPr>
            <w:rFonts w:eastAsia="Times New Roman"/>
            <w:color w:val="000000"/>
            <w:u w:val="single" w:color="000000"/>
            <w:lang w:val="en-GB" w:eastAsia="en-GB"/>
          </w:rPr>
          <w:t>https://www.fil.ion.ucl.ac.uk/spm/</w:t>
        </w:r>
      </w:hyperlink>
      <w:r w:rsidRPr="009D3D15">
        <w:rPr>
          <w:rFonts w:eastAsia="Times New Roman"/>
          <w:color w:val="000000"/>
          <w:u w:color="000000"/>
          <w:lang w:eastAsia="en-GB"/>
        </w:rPr>
        <w:t xml:space="preserve">) geodesic shooting segmentation and normalization procedure, described in our previous </w:t>
      </w:r>
      <w:r w:rsidRPr="009D3D15">
        <w:rPr>
          <w:u w:color="000000"/>
        </w:rPr>
        <w:t>paper</w:t>
      </w:r>
      <w:r w:rsidRPr="009D3D15">
        <w:rPr>
          <w:u w:color="000000"/>
        </w:rPr>
        <w:fldChar w:fldCharType="begin">
          <w:fldData xml:space="preserve">PEVuZE5vdGU+PENpdGU+PEF1dGhvcj5TcGlsbGluZzwvQXV0aG9yPjxZZWFyPjIwMTc8L1llYXI+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</w:fldData>
        </w:fldChar>
      </w:r>
      <w:r w:rsidRPr="009D3D15">
        <w:rPr>
          <w:u w:color="000000"/>
        </w:rPr>
        <w:instrText xml:space="preserve"> ADDIN EN.CITE </w:instrText>
      </w:r>
      <w:r w:rsidRPr="009D3D15">
        <w:rPr>
          <w:u w:color="000000"/>
        </w:rPr>
        <w:fldChar w:fldCharType="begin">
          <w:fldData xml:space="preserve">PEVuZE5vdGU+PENpdGU+PEF1dGhvcj5TcGlsbGluZzwvQXV0aG9yPjxZZWFyPjIwMTc8L1llYXI+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</w:fldData>
        </w:fldChar>
      </w:r>
      <w:r w:rsidRPr="009D3D15">
        <w:rPr>
          <w:u w:color="000000"/>
        </w:rPr>
        <w:instrText xml:space="preserve"> ADDIN EN.CITE.DATA </w:instrText>
      </w:r>
      <w:r w:rsidRPr="009D3D15">
        <w:rPr>
          <w:u w:color="000000"/>
        </w:rPr>
      </w:r>
      <w:r w:rsidRPr="009D3D15">
        <w:rPr>
          <w:u w:color="000000"/>
        </w:rPr>
        <w:fldChar w:fldCharType="end"/>
      </w:r>
      <w:r w:rsidRPr="009D3D15">
        <w:rPr>
          <w:u w:color="000000"/>
        </w:rPr>
      </w:r>
      <w:r w:rsidRPr="009D3D15">
        <w:rPr>
          <w:u w:color="000000"/>
        </w:rPr>
        <w:fldChar w:fldCharType="separate"/>
      </w:r>
      <w:r w:rsidRPr="009D3D15">
        <w:rPr>
          <w:noProof/>
          <w:u w:color="000000"/>
        </w:rPr>
        <w:t>[6]</w:t>
      </w:r>
      <w:r w:rsidRPr="009D3D15">
        <w:rPr>
          <w:u w:color="000000"/>
        </w:rPr>
        <w:fldChar w:fldCharType="end"/>
      </w:r>
      <w:r w:rsidRPr="009D3D15">
        <w:rPr>
          <w:u w:color="000000"/>
        </w:rPr>
        <w:t xml:space="preserve">. </w:t>
      </w:r>
      <w:r w:rsidRPr="009D3D15">
        <w:rPr>
          <w:rFonts w:eastAsia="Times New Roman"/>
          <w:color w:val="000000"/>
          <w:u w:color="000000"/>
          <w:lang w:eastAsia="en-GB"/>
        </w:rPr>
        <w:t xml:space="preserve">This procedure captures </w:t>
      </w:r>
      <w:r w:rsidRPr="009D3D15">
        <w:rPr>
          <w:rFonts w:eastAsia="Times New Roman"/>
          <w:color w:val="000000"/>
          <w:u w:color="000000"/>
          <w:lang w:eastAsia="en-GB"/>
        </w:rPr>
        <w:lastRenderedPageBreak/>
        <w:t xml:space="preserve">population-specific features (e.g. enlarged ventricles) and allows superior delineation of deep grey matter structures compared to the standard SPM pipeline. The binary WMH mask derived from JIM software was co-registered into native T1-weighted space so as to repair the tissue probability maps for any misclassification caused by WMHs. </w:t>
      </w:r>
    </w:p>
    <w:p w14:paraId="534450C3" w14:textId="77777777" w:rsidR="00EF4C31" w:rsidRPr="009D3D15" w:rsidRDefault="00EF4C31" w:rsidP="005B3646">
      <w:pPr>
        <w:spacing w:after="80"/>
        <w:rPr>
          <w:u w:color="000000"/>
        </w:rPr>
      </w:pPr>
    </w:p>
    <w:p w14:paraId="7EDB2AD8" w14:textId="77777777" w:rsidR="00EF4C31" w:rsidRPr="009D3D15" w:rsidRDefault="00EF4C31" w:rsidP="005B3646">
      <w:pPr>
        <w:spacing w:after="80"/>
        <w:rPr>
          <w:rFonts w:eastAsia="Times New Roman"/>
          <w:color w:val="000000"/>
          <w:u w:color="000000"/>
          <w:lang w:eastAsia="en-GB"/>
        </w:rPr>
      </w:pPr>
      <w:r w:rsidRPr="009D3D15">
        <w:rPr>
          <w:u w:color="000000"/>
        </w:rPr>
        <w:t>Native space T1-weighted and native space FLAIR images were skull-stripped using the brain extraction tool within FMRIB software library (</w:t>
      </w:r>
      <w:hyperlink r:id="rId16" w:history="1">
        <w:r w:rsidRPr="009D3D15">
          <w:rPr>
            <w:u w:val="single" w:color="000000"/>
          </w:rPr>
          <w:t>https://fsl.fmrib.ox.ac.uk/fsl/fslwiki/BET</w:t>
        </w:r>
      </w:hyperlink>
      <w:r w:rsidRPr="009D3D15">
        <w:rPr>
          <w:u w:val="single" w:color="000000"/>
        </w:rPr>
        <w:t>)</w:t>
      </w:r>
      <w:r w:rsidRPr="009D3D15">
        <w:rPr>
          <w:u w:color="000000"/>
        </w:rPr>
        <w:t xml:space="preserve"> then co-registered to the average proton density-weighted image by a process of boundary-based registration (using FSL epi-reg). </w:t>
      </w:r>
      <w:r w:rsidRPr="009D3D15">
        <w:rPr>
          <w:rFonts w:eastAsia="Times New Roman"/>
          <w:color w:val="000000"/>
          <w:u w:color="000000"/>
          <w:lang w:eastAsia="en-GB"/>
        </w:rPr>
        <w:t xml:space="preserve">These 12-parameter linear transformations were used to align the corrected T1-weighted tissue probability maps and the binary WMH map to the CBF maps. A tissue mask in the average proton density-weighted image space was computed. </w:t>
      </w:r>
      <w:r w:rsidRPr="009D3D15">
        <w:t>Each voxel in the CBF map was provisionally assigned to either grey matter</w:t>
      </w:r>
      <w:r w:rsidRPr="009D3D15">
        <w:rPr>
          <w:rFonts w:eastAsia="Times New Roman"/>
          <w:color w:val="000000"/>
          <w:u w:color="000000"/>
          <w:lang w:eastAsia="en-GB"/>
        </w:rPr>
        <w:t xml:space="preserve">, </w:t>
      </w:r>
      <w:r w:rsidRPr="009D3D15">
        <w:rPr>
          <w:rFonts w:eastAsia="Times New Roman"/>
          <w:color w:val="000000"/>
          <w:u w:color="000000"/>
          <w:lang w:val="en-GB" w:eastAsia="en-GB"/>
        </w:rPr>
        <w:t xml:space="preserve">normal appearing white matter, </w:t>
      </w:r>
      <w:r w:rsidRPr="009D3D15">
        <w:rPr>
          <w:rFonts w:eastAsia="Times New Roman"/>
          <w:color w:val="000000"/>
          <w:u w:color="000000"/>
          <w:lang w:eastAsia="en-GB"/>
        </w:rPr>
        <w:t>WMH or CSF, based on the maximum tissue probability.</w:t>
      </w:r>
    </w:p>
    <w:p w14:paraId="390790C9" w14:textId="77777777" w:rsidR="00EF4C31" w:rsidRPr="009D3D15" w:rsidRDefault="00EF4C31" w:rsidP="005B3646">
      <w:pPr>
        <w:spacing w:after="80"/>
        <w:rPr>
          <w:rFonts w:eastAsia="Times New Roman"/>
          <w:color w:val="000000"/>
          <w:u w:val="single" w:color="000000"/>
          <w:lang w:eastAsia="en-GB"/>
        </w:rPr>
      </w:pPr>
    </w:p>
    <w:p w14:paraId="724A53A5" w14:textId="77777777" w:rsidR="00EF4C31" w:rsidRPr="009D3D15" w:rsidRDefault="00EF4C31" w:rsidP="005B3646">
      <w:pPr>
        <w:spacing w:after="80"/>
        <w:rPr>
          <w:rFonts w:eastAsia="Times New Roman"/>
          <w:color w:val="000000"/>
          <w:u w:color="000000"/>
          <w:lang w:val="en-GB" w:eastAsia="en-GB"/>
        </w:rPr>
      </w:pPr>
      <w:r w:rsidRPr="009D3D15">
        <w:rPr>
          <w:rFonts w:eastAsia="Times New Roman"/>
          <w:color w:val="000000"/>
          <w:u w:val="single" w:color="000000"/>
          <w:lang w:eastAsia="en-GB"/>
        </w:rPr>
        <w:t>Computation of CBF in whole brain tissue</w:t>
      </w:r>
      <w:r w:rsidRPr="009D3D15">
        <w:rPr>
          <w:rFonts w:eastAsia="Times New Roman"/>
          <w:color w:val="000000"/>
          <w:u w:val="single" w:color="000000"/>
          <w:lang w:eastAsia="en-GB"/>
        </w:rPr>
        <w:br/>
      </w:r>
      <w:r w:rsidRPr="009D3D15">
        <w:rPr>
          <w:rFonts w:eastAsia="Times New Roman"/>
          <w:color w:val="000000"/>
          <w:u w:color="000000"/>
          <w:lang w:val="en-GB" w:eastAsia="en-GB"/>
        </w:rPr>
        <w:t xml:space="preserve">For the alignment of the T1-weighted tissue segmentation images to the low-resolution </w:t>
      </w:r>
      <w:proofErr w:type="spellStart"/>
      <w:r w:rsidRPr="009D3D15">
        <w:rPr>
          <w:rFonts w:eastAsia="Times New Roman"/>
          <w:color w:val="000000"/>
          <w:u w:color="000000"/>
          <w:lang w:val="en-GB" w:eastAsia="en-GB"/>
        </w:rPr>
        <w:t>pCASL</w:t>
      </w:r>
      <w:proofErr w:type="spellEnd"/>
      <w:r w:rsidRPr="009D3D15">
        <w:rPr>
          <w:rFonts w:eastAsia="Times New Roman"/>
          <w:color w:val="000000"/>
          <w:u w:color="000000"/>
          <w:lang w:val="en-GB" w:eastAsia="en-GB"/>
        </w:rPr>
        <w:t xml:space="preserve"> images it was necessary to apply a further segmentation step. This tissue segmentation procedure has not been previously applied to ASL data and employs a novel application of a tissue segmentation algorithm to CBF maps</w:t>
      </w:r>
      <w:r w:rsidRPr="009D3D15">
        <w:rPr>
          <w:rFonts w:eastAsia="Times New Roman"/>
          <w:color w:val="000000"/>
          <w:u w:color="000000"/>
          <w:lang w:val="en-GB" w:eastAsia="en-GB"/>
        </w:rPr>
        <w:fldChar w:fldCharType="begin"/>
      </w:r>
      <w:r w:rsidRPr="009D3D15">
        <w:rPr>
          <w:rFonts w:eastAsia="Times New Roman"/>
          <w:color w:val="000000"/>
          <w:u w:color="000000"/>
          <w:lang w:val="en-GB" w:eastAsia="en-GB"/>
        </w:rPr>
        <w:instrText xml:space="preserve"> ADDIN EN.CITE &lt;EndNote&gt;&lt;Cite&gt;&lt;Author&gt;Zhang&lt;/Author&gt;&lt;Year&gt;2001&lt;/Year&gt;&lt;RecNum&gt;3144&lt;/RecNum&gt;&lt;DisplayText&gt;[7]&lt;/DisplayText&gt;&lt;record&gt;&lt;rec-number&gt;3144&lt;/rec-number&gt;&lt;foreign-keys&gt;&lt;key app="EN" db-id="90559vz0jafxf3e20v25dreuvfssazz2f292" timestamp="1556269636"&gt;3144&lt;/key&gt;&lt;/foreign-keys&gt;&lt;ref-type name="Journal Article"&gt;17&lt;/ref-type&gt;&lt;contributors&gt;&lt;authors&gt;&lt;author&gt;Zhang, Y.&lt;/author&gt;&lt;author&gt;Brady, M.&lt;/author&gt;&lt;author&gt;Smith, S.&lt;/author&gt;&lt;/authors&gt;&lt;/contributors&gt;&lt;auth-address&gt;FMRIB Centre, John Radcliffe Hospital, University of Oxford, UK. yongyue@fmrib.ox.ac.uk&lt;/auth-address&gt;&lt;titles&gt;&lt;title&gt;Segmentation of brain MR images through a hidden Markov random field model and the expectation-maximization algorithm&lt;/title&gt;&lt;secondary-title&gt;IEEE Trans Med Imaging&lt;/secondary-title&gt;&lt;/titles&gt;&lt;periodical&gt;&lt;full-title&gt;IEEE Trans Med Imaging&lt;/full-title&gt;&lt;/periodical&gt;&lt;pages&gt;45-57&lt;/pages&gt;&lt;volume&gt;20&lt;/volume&gt;&lt;number&gt;1&lt;/number&gt;&lt;edition&gt;2001/04/11&lt;/edition&gt;&lt;keywords&gt;&lt;keyword&gt;*Algorithms&lt;/keyword&gt;&lt;keyword&gt;Brain/*anatomy &amp;amp; histology&lt;/keyword&gt;&lt;keyword&gt;Humans&lt;/keyword&gt;&lt;keyword&gt;*Imaging, Three-Dimensional&lt;/keyword&gt;&lt;keyword&gt;Magnetic Resonance Imaging/*methods&lt;/keyword&gt;&lt;keyword&gt;*Markov Chains&lt;/keyword&gt;&lt;/keywords&gt;&lt;dates&gt;&lt;year&gt;2001&lt;/year&gt;&lt;pub-dates&gt;&lt;date&gt;Jan&lt;/date&gt;&lt;/pub-dates&gt;&lt;/dates&gt;&lt;isbn&gt;0278-0062 (Print)&amp;#xD;0278-0062 (Linking)&lt;/isbn&gt;&lt;accession-num&gt;11293691&lt;/accession-num&gt;&lt;urls&gt;&lt;related-urls&gt;&lt;url&gt;https://www.ncbi.nlm.nih.gov/pubmed/11293691&lt;/url&gt;&lt;/related-urls&gt;&lt;/urls&gt;&lt;electronic-resource-num&gt;10.1109/42.906424&lt;/electronic-resource-num&gt;&lt;/record&gt;&lt;/Cite&gt;&lt;/EndNote&gt;</w:instrText>
      </w:r>
      <w:r w:rsidRPr="009D3D15">
        <w:rPr>
          <w:rFonts w:eastAsia="Times New Roman"/>
          <w:color w:val="000000"/>
          <w:u w:color="000000"/>
          <w:lang w:val="en-GB" w:eastAsia="en-GB"/>
        </w:rPr>
        <w:fldChar w:fldCharType="separate"/>
      </w:r>
      <w:r w:rsidRPr="009D3D15">
        <w:rPr>
          <w:rFonts w:eastAsia="Times New Roman"/>
          <w:noProof/>
          <w:color w:val="000000"/>
          <w:u w:color="000000"/>
          <w:lang w:val="en-GB" w:eastAsia="en-GB"/>
        </w:rPr>
        <w:t>[7]</w:t>
      </w:r>
      <w:r w:rsidRPr="009D3D15">
        <w:rPr>
          <w:rFonts w:eastAsia="Times New Roman"/>
          <w:color w:val="000000"/>
          <w:u w:color="000000"/>
          <w:lang w:val="en-GB" w:eastAsia="en-GB"/>
        </w:rPr>
        <w:fldChar w:fldCharType="end"/>
      </w:r>
      <w:r w:rsidRPr="009D3D15">
        <w:rPr>
          <w:rFonts w:eastAsia="Times New Roman"/>
          <w:color w:val="000000"/>
          <w:u w:color="000000"/>
          <w:lang w:val="en-GB" w:eastAsia="en-GB"/>
        </w:rPr>
        <w:t>. It is designed to assign voxels with high CBF values to grey matter and low CBF values to white matter segments. The distribution of CBF values within the grey matter and white matter tissue masks computed in the Tissue Segmentation section (above) were entered as empirical priors to a Hidden Markov random field model and segmentation (FMRIB's Automated Segmentation Tool, FAST)</w:t>
      </w:r>
      <w:r w:rsidRPr="009D3D15">
        <w:rPr>
          <w:rFonts w:eastAsia="Times New Roman"/>
          <w:color w:val="000000"/>
          <w:u w:color="000000"/>
          <w:lang w:val="en-GB" w:eastAsia="en-GB"/>
        </w:rPr>
        <w:fldChar w:fldCharType="begin"/>
      </w:r>
      <w:r w:rsidRPr="009D3D15">
        <w:rPr>
          <w:rFonts w:eastAsia="Times New Roman"/>
          <w:color w:val="000000"/>
          <w:u w:color="000000"/>
          <w:lang w:val="en-GB" w:eastAsia="en-GB"/>
        </w:rPr>
        <w:instrText xml:space="preserve"> ADDIN EN.CITE &lt;EndNote&gt;&lt;Cite&gt;&lt;Author&gt;Zhang&lt;/Author&gt;&lt;Year&gt;2001&lt;/Year&gt;&lt;RecNum&gt;3144&lt;/RecNum&gt;&lt;DisplayText&gt;[7]&lt;/DisplayText&gt;&lt;record&gt;&lt;rec-number&gt;3144&lt;/rec-number&gt;&lt;foreign-keys&gt;&lt;key app="EN" db-id="90559vz0jafxf3e20v25dreuvfssazz2f292" timestamp="1556269636"&gt;3144&lt;/key&gt;&lt;/foreign-keys&gt;&lt;ref-type name="Journal Article"&gt;17&lt;/ref-type&gt;&lt;contributors&gt;&lt;authors&gt;&lt;author&gt;Zhang, Y.&lt;/author&gt;&lt;author&gt;Brady, M.&lt;/author&gt;&lt;author&gt;Smith, S.&lt;/author&gt;&lt;/authors&gt;&lt;/contributors&gt;&lt;auth-address&gt;FMRIB Centre, John Radcliffe Hospital, University of Oxford, UK. yongyue@fmrib.ox.ac.uk&lt;/auth-address&gt;&lt;titles&gt;&lt;title&gt;Segmentation of brain MR images through a hidden Markov random field model and the expectation-maximization algorithm&lt;/title&gt;&lt;secondary-title&gt;IEEE Trans Med Imaging&lt;/secondary-title&gt;&lt;/titles&gt;&lt;periodical&gt;&lt;full-title&gt;IEEE Trans Med Imaging&lt;/full-title&gt;&lt;/periodical&gt;&lt;pages&gt;45-57&lt;/pages&gt;&lt;volume&gt;20&lt;/volume&gt;&lt;number&gt;1&lt;/number&gt;&lt;edition&gt;2001/04/11&lt;/edition&gt;&lt;keywords&gt;&lt;keyword&gt;*Algorithms&lt;/keyword&gt;&lt;keyword&gt;Brain/*anatomy &amp;amp; histology&lt;/keyword&gt;&lt;keyword&gt;Humans&lt;/keyword&gt;&lt;keyword&gt;*Imaging, Three-Dimensional&lt;/keyword&gt;&lt;keyword&gt;Magnetic Resonance Imaging/*methods&lt;/keyword&gt;&lt;keyword&gt;*Markov Chains&lt;/keyword&gt;&lt;/keywords&gt;&lt;dates&gt;&lt;year&gt;2001&lt;/year&gt;&lt;pub-dates&gt;&lt;date&gt;Jan&lt;/date&gt;&lt;/pub-dates&gt;&lt;/dates&gt;&lt;isbn&gt;0278-0062 (Print)&amp;#xD;0278-0062 (Linking)&lt;/isbn&gt;&lt;accession-num&gt;11293691&lt;/accession-num&gt;&lt;urls&gt;&lt;related-urls&gt;&lt;url&gt;https://www.ncbi.nlm.nih.gov/pubmed/11293691&lt;/url&gt;&lt;/related-urls&gt;&lt;/urls&gt;&lt;electronic-resource-num&gt;10.1109/42.906424&lt;/electronic-resource-num&gt;&lt;/record&gt;&lt;/Cite&gt;&lt;/EndNote&gt;</w:instrText>
      </w:r>
      <w:r w:rsidRPr="009D3D15">
        <w:rPr>
          <w:rFonts w:eastAsia="Times New Roman"/>
          <w:color w:val="000000"/>
          <w:u w:color="000000"/>
          <w:lang w:val="en-GB" w:eastAsia="en-GB"/>
        </w:rPr>
        <w:fldChar w:fldCharType="separate"/>
      </w:r>
      <w:r w:rsidRPr="009D3D15">
        <w:rPr>
          <w:rFonts w:eastAsia="Times New Roman"/>
          <w:noProof/>
          <w:color w:val="000000"/>
          <w:u w:color="000000"/>
          <w:lang w:val="en-GB" w:eastAsia="en-GB"/>
        </w:rPr>
        <w:t>[7]</w:t>
      </w:r>
      <w:r w:rsidRPr="009D3D15">
        <w:rPr>
          <w:rFonts w:eastAsia="Times New Roman"/>
          <w:color w:val="000000"/>
          <w:u w:color="000000"/>
          <w:lang w:val="en-GB" w:eastAsia="en-GB"/>
        </w:rPr>
        <w:fldChar w:fldCharType="end"/>
      </w:r>
      <w:r w:rsidRPr="009D3D15">
        <w:rPr>
          <w:rFonts w:eastAsia="Times New Roman"/>
          <w:color w:val="000000"/>
          <w:u w:color="000000"/>
          <w:lang w:val="en-GB" w:eastAsia="en-GB"/>
        </w:rPr>
        <w:t xml:space="preserve"> to provide an improved segmentation of grey and white matter tissue from the CBF maps. This technique reduces the effects of partial volume and tissue classification errors at the boundary between grey and white matter tissue caused by the large </w:t>
      </w:r>
      <w:proofErr w:type="spellStart"/>
      <w:r w:rsidRPr="009D3D15">
        <w:rPr>
          <w:rFonts w:eastAsia="Times New Roman"/>
          <w:color w:val="000000"/>
          <w:u w:color="000000"/>
          <w:lang w:val="en-GB" w:eastAsia="en-GB"/>
        </w:rPr>
        <w:t>pCASL</w:t>
      </w:r>
      <w:proofErr w:type="spellEnd"/>
      <w:r w:rsidRPr="009D3D15">
        <w:rPr>
          <w:rFonts w:eastAsia="Times New Roman"/>
          <w:color w:val="000000"/>
          <w:u w:color="000000"/>
          <w:lang w:val="en-GB" w:eastAsia="en-GB"/>
        </w:rPr>
        <w:t xml:space="preserve"> image voxel size and the relative difference between voxel sizes of the native </w:t>
      </w:r>
      <w:proofErr w:type="spellStart"/>
      <w:r w:rsidRPr="009D3D15">
        <w:rPr>
          <w:rFonts w:eastAsia="Times New Roman"/>
          <w:color w:val="000000"/>
          <w:u w:color="000000"/>
          <w:lang w:val="en-GB" w:eastAsia="en-GB"/>
        </w:rPr>
        <w:t>pCASL</w:t>
      </w:r>
      <w:proofErr w:type="spellEnd"/>
      <w:r w:rsidRPr="009D3D15">
        <w:rPr>
          <w:rFonts w:eastAsia="Times New Roman"/>
          <w:color w:val="000000"/>
          <w:u w:color="000000"/>
          <w:lang w:val="en-GB" w:eastAsia="en-GB"/>
        </w:rPr>
        <w:t xml:space="preserve"> and T1-weighted images. In particular, this method assigns voxels with high CBF values at the grey/white matter tissue boundary to the grey matter segment and voxels with low CBF values at the grey/white matter tissue boundary to the white matter segment. To avoid misclassification of CSF and WMH regions, voxels in these regions were not entered into the FAST segmentation step. </w:t>
      </w:r>
      <w:r w:rsidRPr="009D3D15">
        <w:rPr>
          <w:rFonts w:eastAsia="Times New Roman"/>
          <w:color w:val="000000"/>
          <w:u w:color="000000"/>
          <w:lang w:eastAsia="en-GB"/>
        </w:rPr>
        <w:t xml:space="preserve">For each participant at each scan session, median CBF values were calculated for total grey matter, NAWM and WMH (example in Fig.2). </w:t>
      </w:r>
    </w:p>
    <w:p w14:paraId="2877DEF9" w14:textId="77777777" w:rsidR="00EF4C31" w:rsidRPr="009D3D15" w:rsidRDefault="00EF4C31" w:rsidP="005B3646">
      <w:pPr>
        <w:spacing w:after="80"/>
        <w:rPr>
          <w:rFonts w:eastAsia="Times New Roman"/>
          <w:color w:val="000000"/>
          <w:u w:val="single" w:color="000000"/>
          <w:lang w:eastAsia="en-GB"/>
        </w:rPr>
      </w:pPr>
    </w:p>
    <w:p w14:paraId="19B1BE04" w14:textId="77777777" w:rsidR="00EF4C31" w:rsidRPr="009D3D15" w:rsidRDefault="00EF4C31" w:rsidP="005B3646">
      <w:pPr>
        <w:spacing w:after="80"/>
        <w:rPr>
          <w:rFonts w:eastAsia="Times New Roman"/>
          <w:color w:val="000000"/>
          <w:u w:val="single" w:color="000000"/>
          <w:lang w:val="en-GB" w:eastAsia="en-GB"/>
        </w:rPr>
      </w:pPr>
      <w:r w:rsidRPr="009D3D15">
        <w:rPr>
          <w:rFonts w:eastAsia="Times New Roman"/>
          <w:color w:val="000000"/>
          <w:u w:val="single" w:color="000000"/>
          <w:lang w:eastAsia="en-GB"/>
        </w:rPr>
        <w:t>Computation of CBF in deep grey matter structures</w:t>
      </w:r>
    </w:p>
    <w:p w14:paraId="52D364D6" w14:textId="77777777" w:rsidR="00EF4C31" w:rsidRPr="009D3D15" w:rsidRDefault="00EF4C31" w:rsidP="005B3646">
      <w:pPr>
        <w:spacing w:after="80"/>
        <w:rPr>
          <w:rFonts w:eastAsia="Calibri"/>
          <w:color w:val="000000"/>
          <w:u w:color="000000"/>
          <w:lang w:eastAsia="en-GB"/>
        </w:rPr>
      </w:pPr>
      <w:r w:rsidRPr="009D3D15">
        <w:rPr>
          <w:rFonts w:eastAsia="Calibri"/>
          <w:color w:val="000000"/>
          <w:u w:color="000000"/>
          <w:lang w:eastAsia="en-GB"/>
        </w:rPr>
        <w:t xml:space="preserve">Cerebral deep grey matter structures were segmented on native space T1-weighted images using </w:t>
      </w:r>
      <w:proofErr w:type="spellStart"/>
      <w:r w:rsidRPr="009D3D15">
        <w:rPr>
          <w:rFonts w:eastAsia="Calibri"/>
          <w:color w:val="000000"/>
          <w:u w:color="000000"/>
          <w:lang w:eastAsia="en-GB"/>
        </w:rPr>
        <w:t>Freesurfer</w:t>
      </w:r>
      <w:proofErr w:type="spellEnd"/>
      <w:r w:rsidRPr="009D3D15">
        <w:rPr>
          <w:rFonts w:eastAsia="Calibri"/>
          <w:color w:val="000000"/>
          <w:u w:color="000000"/>
          <w:lang w:eastAsia="en-GB"/>
        </w:rPr>
        <w:t xml:space="preserve"> (</w:t>
      </w:r>
      <w:proofErr w:type="spellStart"/>
      <w:r w:rsidRPr="009D3D15">
        <w:rPr>
          <w:rFonts w:eastAsia="Calibri"/>
          <w:color w:val="000000"/>
          <w:u w:color="000000"/>
          <w:lang w:eastAsia="en-GB"/>
        </w:rPr>
        <w:t>Freesurfer</w:t>
      </w:r>
      <w:proofErr w:type="spellEnd"/>
      <w:r w:rsidRPr="009D3D15">
        <w:rPr>
          <w:rFonts w:eastAsia="Calibri"/>
          <w:color w:val="000000"/>
          <w:u w:color="000000"/>
          <w:lang w:eastAsia="en-GB"/>
        </w:rPr>
        <w:t xml:space="preserve"> Version 5.3.0, </w:t>
      </w:r>
      <w:hyperlink r:id="rId17" w:history="1">
        <w:r w:rsidRPr="009D3D15">
          <w:rPr>
            <w:rFonts w:eastAsia="Calibri"/>
            <w:color w:val="0000FF"/>
            <w:u w:val="single" w:color="0000FF"/>
            <w:lang w:eastAsia="en-GB"/>
          </w:rPr>
          <w:t>https://surfer.nmr.mgh.harvard.edu/fswiki/</w:t>
        </w:r>
      </w:hyperlink>
      <w:r w:rsidRPr="009D3D15">
        <w:rPr>
          <w:rFonts w:eastAsia="Calibri"/>
          <w:color w:val="000000"/>
          <w:u w:color="000000"/>
          <w:lang w:eastAsia="en-GB"/>
        </w:rPr>
        <w:t>). The binary segmentations of the caudate, putamen and thalamus were aligned to the CBF maps by application of the affine transformation computed in Tissue Segmentation (see above). Median CBF values were calculated for all voxels in each of these three anatomical deep grey matter structures across the left and right cerebral hemispheres. The average of these three median values is reported for CBF in deep grey matter (DGM).</w:t>
      </w:r>
    </w:p>
    <w:p w14:paraId="12D0473A" w14:textId="77777777" w:rsidR="00EF4C31" w:rsidRPr="009D3D15" w:rsidRDefault="00EF4C31" w:rsidP="005B3646">
      <w:pPr>
        <w:spacing w:after="80"/>
        <w:rPr>
          <w:rFonts w:eastAsia="Times New Roman"/>
          <w:color w:val="000000"/>
          <w:u w:color="000000"/>
          <w:lang w:eastAsia="en-GB"/>
        </w:rPr>
      </w:pPr>
    </w:p>
    <w:p w14:paraId="1186368A" w14:textId="2D5A0D6A" w:rsidR="00116435" w:rsidRPr="009D3D15" w:rsidRDefault="00116435" w:rsidP="005B3646">
      <w:pPr>
        <w:pBdr>
          <w:top w:val="none" w:sz="0" w:space="0" w:color="auto"/>
          <w:left w:val="none" w:sz="0" w:space="0" w:color="auto"/>
          <w:bottom w:val="none" w:sz="0" w:space="0" w:color="auto"/>
          <w:right w:val="none" w:sz="0" w:space="0" w:color="auto"/>
          <w:between w:val="none" w:sz="0" w:space="0" w:color="auto"/>
          <w:bar w:val="none" w:sz="0" w:color="auto"/>
        </w:pBdr>
        <w:spacing w:after="60"/>
        <w:rPr>
          <w:bCs/>
        </w:rPr>
      </w:pPr>
      <w:r w:rsidRPr="009D3D15">
        <w:rPr>
          <w:bCs/>
          <w:u w:val="single"/>
        </w:rPr>
        <w:t>Counting cerebral microbleeds in susceptibility weighted scans</w:t>
      </w:r>
    </w:p>
    <w:p w14:paraId="5B493B9C" w14:textId="3D9E6D0E" w:rsidR="00EF4C31" w:rsidRPr="009D3D15" w:rsidRDefault="00116435" w:rsidP="005B3646">
      <w:pPr>
        <w:pBdr>
          <w:top w:val="none" w:sz="0" w:space="0" w:color="auto"/>
          <w:left w:val="none" w:sz="0" w:space="0" w:color="auto"/>
          <w:bottom w:val="none" w:sz="0" w:space="0" w:color="auto"/>
          <w:right w:val="none" w:sz="0" w:space="0" w:color="auto"/>
          <w:between w:val="none" w:sz="0" w:space="0" w:color="auto"/>
          <w:bar w:val="none" w:sz="0" w:color="auto"/>
        </w:pBdr>
        <w:spacing w:after="60"/>
        <w:rPr>
          <w:bCs/>
        </w:rPr>
      </w:pPr>
      <w:r w:rsidRPr="009D3D15">
        <w:rPr>
          <w:bCs/>
        </w:rPr>
        <w:t xml:space="preserve">All participants were assessed for the presence of cerebral microbleeds (CMBs) using </w:t>
      </w:r>
      <w:proofErr w:type="spellStart"/>
      <w:r w:rsidRPr="009D3D15">
        <w:rPr>
          <w:bCs/>
        </w:rPr>
        <w:t>recognised</w:t>
      </w:r>
      <w:proofErr w:type="spellEnd"/>
      <w:r w:rsidRPr="009D3D15">
        <w:rPr>
          <w:bCs/>
        </w:rPr>
        <w:t xml:space="preserve"> criteria, the BOMBS rating protocol (</w:t>
      </w:r>
      <w:proofErr w:type="spellStart"/>
      <w:r w:rsidRPr="009D3D15">
        <w:rPr>
          <w:bCs/>
        </w:rPr>
        <w:t>Cordonnier</w:t>
      </w:r>
      <w:proofErr w:type="spellEnd"/>
      <w:r w:rsidRPr="009D3D15">
        <w:rPr>
          <w:bCs/>
        </w:rPr>
        <w:t xml:space="preserve"> et al. 2009).  Susceptibility </w:t>
      </w:r>
      <w:r w:rsidRPr="009D3D15">
        <w:rPr>
          <w:bCs/>
        </w:rPr>
        <w:lastRenderedPageBreak/>
        <w:t>weighted (SW) scans were examined visually. CMBs were defined as hypointense foci up to 10 mm in greatest diameter. All microbleed assessments were performed by a single experienced observer (</w:t>
      </w:r>
      <w:proofErr w:type="spellStart"/>
      <w:r w:rsidRPr="009D3D15">
        <w:rPr>
          <w:bCs/>
        </w:rPr>
        <w:t>Mr</w:t>
      </w:r>
      <w:proofErr w:type="spellEnd"/>
      <w:r w:rsidRPr="009D3D15">
        <w:rPr>
          <w:bCs/>
        </w:rPr>
        <w:t xml:space="preserve"> A Shtaya FRCS).</w:t>
      </w:r>
      <w:r w:rsidR="00EB6803">
        <w:rPr>
          <w:bCs/>
        </w:rPr>
        <w:t xml:space="preserve"> </w:t>
      </w:r>
      <w:r w:rsidRPr="009D3D15">
        <w:rPr>
          <w:bCs/>
        </w:rPr>
        <w:t xml:space="preserve">SW scans were available for 60 participants, among whom 40 (67%) had at least 1 CMB, 11 (18%) had only 1 CMB, 12 (20%) had 2-3 </w:t>
      </w:r>
      <w:proofErr w:type="gramStart"/>
      <w:r w:rsidRPr="009D3D15">
        <w:rPr>
          <w:bCs/>
        </w:rPr>
        <w:t>CMBs  and</w:t>
      </w:r>
      <w:proofErr w:type="gramEnd"/>
      <w:r w:rsidRPr="009D3D15">
        <w:rPr>
          <w:bCs/>
        </w:rPr>
        <w:t xml:space="preserve"> 17 (28%) had more than 3 CMBs (range 4-49).</w:t>
      </w:r>
    </w:p>
    <w:p w14:paraId="2380AAB6" w14:textId="732B140A" w:rsidR="00116435" w:rsidRPr="009D3D15" w:rsidRDefault="00116435" w:rsidP="005B3646">
      <w:pPr>
        <w:rPr>
          <w:b/>
          <w:bCs/>
        </w:rPr>
      </w:pPr>
      <w:r w:rsidRPr="009D3D15">
        <w:rPr>
          <w:b/>
          <w:bCs/>
        </w:rPr>
        <w:br w:type="page"/>
      </w:r>
    </w:p>
    <w:p w14:paraId="56ACBE11" w14:textId="77777777" w:rsidR="00EF4C31" w:rsidRPr="009D3D15" w:rsidRDefault="00EF4C31" w:rsidP="005B3646">
      <w:pPr>
        <w:spacing w:after="80"/>
        <w:rPr>
          <w:b/>
          <w:bCs/>
        </w:rPr>
      </w:pPr>
    </w:p>
    <w:p w14:paraId="1A21D632" w14:textId="77777777" w:rsidR="00EF4C31" w:rsidRPr="009D3D15" w:rsidRDefault="00EF4C31" w:rsidP="005B3646">
      <w:pPr>
        <w:spacing w:after="80"/>
        <w:rPr>
          <w:b/>
          <w:bCs/>
        </w:rPr>
      </w:pPr>
      <w:r w:rsidRPr="009D3D15">
        <w:rPr>
          <w:noProof/>
          <w:lang w:val="en-GB" w:eastAsia="en-GB"/>
        </w:rPr>
        <w:drawing>
          <wp:inline distT="0" distB="0" distL="0" distR="0" wp14:anchorId="22B6E834" wp14:editId="5DF6CB9C">
            <wp:extent cx="5676900" cy="3244511"/>
            <wp:effectExtent l="19050" t="19050" r="19050" b="13335"/>
            <wp:docPr id="1073741858" name="Picture 107374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7942" cy="3279398"/>
                    </a:xfrm>
                    <a:prstGeom prst="rect">
                      <a:avLst/>
                    </a:prstGeom>
                    <a:noFill/>
                    <a:ln>
                      <a:solidFill>
                        <a:srgbClr val="4472C4"/>
                      </a:solidFill>
                    </a:ln>
                  </pic:spPr>
                </pic:pic>
              </a:graphicData>
            </a:graphic>
          </wp:inline>
        </w:drawing>
      </w:r>
    </w:p>
    <w:p w14:paraId="1F22F9FB" w14:textId="77777777" w:rsidR="00EF4C31" w:rsidRPr="009D3D15" w:rsidRDefault="00EF4C31" w:rsidP="005B3646">
      <w:pPr>
        <w:spacing w:after="80"/>
        <w:rPr>
          <w:b/>
          <w:bCs/>
        </w:rPr>
      </w:pPr>
      <w:bookmarkStart w:id="3" w:name="_Hlk69722788"/>
    </w:p>
    <w:p w14:paraId="1BDCE668" w14:textId="77777777" w:rsidR="00EF4C31" w:rsidRPr="009D3D15" w:rsidRDefault="00EF4C31" w:rsidP="005B3646">
      <w:pPr>
        <w:spacing w:after="80"/>
        <w:rPr>
          <w:bCs/>
        </w:rPr>
      </w:pPr>
      <w:r w:rsidRPr="009D3D15">
        <w:rPr>
          <w:b/>
          <w:bCs/>
        </w:rPr>
        <w:t>Supplementary Figure S1. MRI data analysis workflow</w:t>
      </w:r>
      <w:r w:rsidRPr="009D3D15">
        <w:rPr>
          <w:bCs/>
        </w:rPr>
        <w:t xml:space="preserve">. </w:t>
      </w:r>
    </w:p>
    <w:bookmarkEnd w:id="3"/>
    <w:p w14:paraId="047FDD8E" w14:textId="77777777" w:rsidR="00EF4C31" w:rsidRPr="009D3D15" w:rsidRDefault="00EF4C31" w:rsidP="005B3646">
      <w:pPr>
        <w:spacing w:after="80"/>
        <w:rPr>
          <w:bCs/>
        </w:rPr>
      </w:pPr>
      <w:r w:rsidRPr="009D3D15">
        <w:rPr>
          <w:bCs/>
        </w:rPr>
        <w:t xml:space="preserve">FAST, JIM, SPM and </w:t>
      </w:r>
      <w:proofErr w:type="spellStart"/>
      <w:r w:rsidRPr="009D3D15">
        <w:rPr>
          <w:bCs/>
        </w:rPr>
        <w:t>freesurfer</w:t>
      </w:r>
      <w:proofErr w:type="spellEnd"/>
      <w:r w:rsidRPr="009D3D15">
        <w:rPr>
          <w:bCs/>
        </w:rPr>
        <w:t xml:space="preserve"> are all software packages. Most processes are automated. The exception is semi-automatic WMH delineation using JIM software, to produce user-defined WMH maps.</w:t>
      </w:r>
    </w:p>
    <w:p w14:paraId="386345C9" w14:textId="77777777" w:rsidR="00EF4C31" w:rsidRPr="009D3D15" w:rsidRDefault="00EF4C31" w:rsidP="005B3646">
      <w:pPr>
        <w:spacing w:after="80"/>
        <w:rPr>
          <w:b/>
          <w:bCs/>
        </w:rPr>
      </w:pPr>
      <w:r w:rsidRPr="009D3D15">
        <w:rPr>
          <w:bCs/>
        </w:rPr>
        <w:t xml:space="preserve">Abbreviations. ASL: arterial spin labelling; CBF: cerebral blood flow; CSF: cerebrospinal fluid; FLAIR: </w:t>
      </w:r>
      <w:r w:rsidRPr="009D3D15">
        <w:t>Fluid Attenuated Inversion Recovery; FMRIB: Functional Magnetic Resonance Imaging of the Brain;</w:t>
      </w:r>
      <w:r w:rsidRPr="009D3D15">
        <w:rPr>
          <w:bCs/>
        </w:rPr>
        <w:t xml:space="preserve"> </w:t>
      </w:r>
      <w:r w:rsidRPr="009D3D15">
        <w:t xml:space="preserve">FSL: FMRIB software library; </w:t>
      </w:r>
      <w:r w:rsidRPr="009D3D15">
        <w:rPr>
          <w:bCs/>
        </w:rPr>
        <w:t xml:space="preserve">GM: grey matter; WM: white matter; WMH: white matter hyperintensities. </w:t>
      </w:r>
    </w:p>
    <w:bookmarkEnd w:id="0"/>
    <w:p w14:paraId="53790882" w14:textId="77777777" w:rsidR="00EF4C31" w:rsidRPr="009D3D15" w:rsidRDefault="00EF4C31" w:rsidP="005B3646"/>
    <w:p w14:paraId="654850EB" w14:textId="77777777" w:rsidR="00EF4C31" w:rsidRPr="009D3D15" w:rsidRDefault="00EF4C31" w:rsidP="005B3646"/>
    <w:p w14:paraId="22554494" w14:textId="77777777" w:rsidR="00EF4C31" w:rsidRPr="009D3D15" w:rsidRDefault="00EF4C31" w:rsidP="005B3646">
      <w:pPr>
        <w:pBdr>
          <w:top w:val="none" w:sz="0" w:space="0" w:color="auto"/>
          <w:left w:val="none" w:sz="0" w:space="0" w:color="auto"/>
          <w:bottom w:val="none" w:sz="0" w:space="0" w:color="auto"/>
          <w:right w:val="none" w:sz="0" w:space="0" w:color="auto"/>
          <w:between w:val="none" w:sz="0" w:space="0" w:color="auto"/>
          <w:bar w:val="none" w:sz="0" w:color="auto"/>
        </w:pBdr>
        <w:spacing w:after="60"/>
        <w:rPr>
          <w:b/>
        </w:rPr>
      </w:pPr>
      <w:r w:rsidRPr="009D3D15">
        <w:rPr>
          <w:b/>
        </w:rPr>
        <w:br w:type="page"/>
      </w:r>
    </w:p>
    <w:p w14:paraId="4B4DBAAA" w14:textId="4730F113" w:rsidR="00EF4C31" w:rsidRPr="009D3D15" w:rsidRDefault="00EF4C31" w:rsidP="005B3646">
      <w:pPr>
        <w:pBdr>
          <w:top w:val="none" w:sz="0" w:space="0" w:color="auto"/>
          <w:left w:val="none" w:sz="0" w:space="0" w:color="auto"/>
          <w:bottom w:val="none" w:sz="0" w:space="0" w:color="auto"/>
          <w:right w:val="none" w:sz="0" w:space="0" w:color="auto"/>
          <w:between w:val="none" w:sz="0" w:space="0" w:color="auto"/>
          <w:bar w:val="none" w:sz="0" w:color="auto"/>
        </w:pBdr>
        <w:spacing w:after="60"/>
        <w:rPr>
          <w:b/>
        </w:rPr>
      </w:pPr>
      <w:r w:rsidRPr="009D3D15">
        <w:rPr>
          <w:b/>
        </w:rPr>
        <w:lastRenderedPageBreak/>
        <w:t>Supplemental Table S1. Table of Adverse Events in the PASTIS trial</w:t>
      </w:r>
    </w:p>
    <w:tbl>
      <w:tblPr>
        <w:tblStyle w:val="TableGrid1"/>
        <w:tblW w:w="0" w:type="auto"/>
        <w:tblLayout w:type="fixed"/>
        <w:tblLook w:val="04A0" w:firstRow="1" w:lastRow="0" w:firstColumn="1" w:lastColumn="0" w:noHBand="0" w:noVBand="1"/>
      </w:tblPr>
      <w:tblGrid>
        <w:gridCol w:w="905"/>
        <w:gridCol w:w="791"/>
        <w:gridCol w:w="709"/>
        <w:gridCol w:w="851"/>
        <w:gridCol w:w="1275"/>
        <w:gridCol w:w="1077"/>
        <w:gridCol w:w="3083"/>
      </w:tblGrid>
      <w:tr w:rsidR="00EF4C31" w:rsidRPr="009D3D15" w14:paraId="13580A57" w14:textId="77777777" w:rsidTr="007645FA">
        <w:tc>
          <w:tcPr>
            <w:tcW w:w="905" w:type="dxa"/>
          </w:tcPr>
          <w:p w14:paraId="7FFEF15B" w14:textId="77777777" w:rsidR="00EF4C31" w:rsidRPr="009D3D15" w:rsidRDefault="00EF4C31" w:rsidP="005B3646">
            <w:pPr>
              <w:jc w:val="left"/>
              <w:rPr>
                <w:rFonts w:ascii="Times New Roman" w:hAnsi="Times New Roman"/>
              </w:rPr>
            </w:pPr>
            <w:proofErr w:type="spellStart"/>
            <w:r w:rsidRPr="009D3D15">
              <w:rPr>
                <w:rFonts w:ascii="Times New Roman" w:hAnsi="Times New Roman"/>
              </w:rPr>
              <w:t>Partici</w:t>
            </w:r>
            <w:proofErr w:type="spellEnd"/>
            <w:r w:rsidRPr="009D3D15">
              <w:rPr>
                <w:rFonts w:ascii="Times New Roman" w:hAnsi="Times New Roman"/>
              </w:rPr>
              <w:t>-pant No.</w:t>
            </w:r>
          </w:p>
        </w:tc>
        <w:tc>
          <w:tcPr>
            <w:tcW w:w="791" w:type="dxa"/>
          </w:tcPr>
          <w:p w14:paraId="727E3BF2" w14:textId="77777777" w:rsidR="00EF4C31" w:rsidRPr="009D3D15" w:rsidRDefault="00EF4C31" w:rsidP="005B3646">
            <w:pPr>
              <w:jc w:val="left"/>
              <w:rPr>
                <w:rFonts w:ascii="Times New Roman" w:hAnsi="Times New Roman"/>
              </w:rPr>
            </w:pPr>
            <w:r w:rsidRPr="009D3D15">
              <w:rPr>
                <w:rFonts w:ascii="Times New Roman" w:hAnsi="Times New Roman"/>
              </w:rPr>
              <w:t>Age (y)</w:t>
            </w:r>
          </w:p>
        </w:tc>
        <w:tc>
          <w:tcPr>
            <w:tcW w:w="709" w:type="dxa"/>
          </w:tcPr>
          <w:p w14:paraId="6FCEB7E9" w14:textId="77777777" w:rsidR="00EF4C31" w:rsidRPr="009D3D15" w:rsidRDefault="00EF4C31" w:rsidP="005B3646">
            <w:pPr>
              <w:jc w:val="left"/>
              <w:rPr>
                <w:rFonts w:ascii="Times New Roman" w:hAnsi="Times New Roman"/>
              </w:rPr>
            </w:pPr>
            <w:r w:rsidRPr="009D3D15">
              <w:rPr>
                <w:rFonts w:ascii="Times New Roman" w:hAnsi="Times New Roman"/>
              </w:rPr>
              <w:t xml:space="preserve">Sex </w:t>
            </w:r>
          </w:p>
        </w:tc>
        <w:tc>
          <w:tcPr>
            <w:tcW w:w="851" w:type="dxa"/>
          </w:tcPr>
          <w:p w14:paraId="68724F5E" w14:textId="77777777" w:rsidR="00EF4C31" w:rsidRPr="009D3D15" w:rsidRDefault="00EF4C31" w:rsidP="005B3646">
            <w:pPr>
              <w:jc w:val="left"/>
              <w:rPr>
                <w:rFonts w:ascii="Times New Roman" w:hAnsi="Times New Roman"/>
              </w:rPr>
            </w:pPr>
            <w:r w:rsidRPr="009D3D15">
              <w:rPr>
                <w:rFonts w:ascii="Times New Roman" w:hAnsi="Times New Roman"/>
              </w:rPr>
              <w:t>Group 1 or 2</w:t>
            </w:r>
          </w:p>
        </w:tc>
        <w:tc>
          <w:tcPr>
            <w:tcW w:w="1275" w:type="dxa"/>
          </w:tcPr>
          <w:p w14:paraId="045BAE61" w14:textId="77777777" w:rsidR="00EF4C31" w:rsidRPr="009D3D15" w:rsidRDefault="00EF4C31" w:rsidP="005B3646">
            <w:pPr>
              <w:jc w:val="left"/>
              <w:rPr>
                <w:rFonts w:ascii="Times New Roman" w:hAnsi="Times New Roman"/>
              </w:rPr>
            </w:pPr>
            <w:r w:rsidRPr="009D3D15">
              <w:rPr>
                <w:rFonts w:ascii="Times New Roman" w:hAnsi="Times New Roman"/>
              </w:rPr>
              <w:t>Treatment at onset of AE</w:t>
            </w:r>
          </w:p>
          <w:p w14:paraId="4C3D81ED" w14:textId="77777777" w:rsidR="00EF4C31" w:rsidRPr="009D3D15" w:rsidRDefault="00EF4C31" w:rsidP="005B3646">
            <w:pPr>
              <w:jc w:val="left"/>
              <w:rPr>
                <w:rFonts w:ascii="Times New Roman" w:hAnsi="Times New Roman"/>
              </w:rPr>
            </w:pPr>
          </w:p>
        </w:tc>
        <w:tc>
          <w:tcPr>
            <w:tcW w:w="1077" w:type="dxa"/>
          </w:tcPr>
          <w:p w14:paraId="6EAE2DE6" w14:textId="77777777" w:rsidR="00EF4C31" w:rsidRPr="009D3D15" w:rsidRDefault="00EF4C31" w:rsidP="005B3646">
            <w:pPr>
              <w:jc w:val="left"/>
              <w:rPr>
                <w:rFonts w:ascii="Times New Roman" w:hAnsi="Times New Roman"/>
              </w:rPr>
            </w:pPr>
            <w:r w:rsidRPr="009D3D15">
              <w:rPr>
                <w:rFonts w:ascii="Times New Roman" w:hAnsi="Times New Roman"/>
              </w:rPr>
              <w:t>Duration of AE</w:t>
            </w:r>
          </w:p>
        </w:tc>
        <w:tc>
          <w:tcPr>
            <w:tcW w:w="3083" w:type="dxa"/>
          </w:tcPr>
          <w:p w14:paraId="2B23B15D" w14:textId="77777777" w:rsidR="00EF4C31" w:rsidRPr="009D3D15" w:rsidRDefault="00EF4C31" w:rsidP="005B3646">
            <w:pPr>
              <w:jc w:val="left"/>
              <w:rPr>
                <w:rFonts w:ascii="Times New Roman" w:hAnsi="Times New Roman"/>
              </w:rPr>
            </w:pPr>
            <w:r w:rsidRPr="009D3D15">
              <w:rPr>
                <w:rFonts w:ascii="Times New Roman" w:hAnsi="Times New Roman"/>
              </w:rPr>
              <w:t>Description of AE</w:t>
            </w:r>
          </w:p>
        </w:tc>
      </w:tr>
      <w:tr w:rsidR="00EF4C31" w:rsidRPr="009D3D15" w14:paraId="0DA4C835" w14:textId="77777777" w:rsidTr="007645FA">
        <w:tc>
          <w:tcPr>
            <w:tcW w:w="905" w:type="dxa"/>
          </w:tcPr>
          <w:p w14:paraId="33915F02" w14:textId="77777777" w:rsidR="00EF4C31" w:rsidRPr="009D3D15" w:rsidRDefault="00EF4C31" w:rsidP="005B3646">
            <w:pPr>
              <w:jc w:val="left"/>
              <w:rPr>
                <w:rFonts w:ascii="Times New Roman" w:hAnsi="Times New Roman"/>
              </w:rPr>
            </w:pPr>
            <w:r w:rsidRPr="009D3D15">
              <w:rPr>
                <w:rFonts w:ascii="Times New Roman" w:hAnsi="Times New Roman"/>
              </w:rPr>
              <w:t>6</w:t>
            </w:r>
          </w:p>
        </w:tc>
        <w:tc>
          <w:tcPr>
            <w:tcW w:w="791" w:type="dxa"/>
          </w:tcPr>
          <w:p w14:paraId="6AF69A6E" w14:textId="77777777" w:rsidR="00EF4C31" w:rsidRPr="009D3D15" w:rsidRDefault="00EF4C31" w:rsidP="005B3646">
            <w:pPr>
              <w:jc w:val="left"/>
              <w:rPr>
                <w:rFonts w:ascii="Times New Roman" w:hAnsi="Times New Roman"/>
              </w:rPr>
            </w:pPr>
            <w:r w:rsidRPr="009D3D15">
              <w:rPr>
                <w:rFonts w:ascii="Times New Roman" w:hAnsi="Times New Roman"/>
              </w:rPr>
              <w:t>75</w:t>
            </w:r>
          </w:p>
        </w:tc>
        <w:tc>
          <w:tcPr>
            <w:tcW w:w="709" w:type="dxa"/>
          </w:tcPr>
          <w:p w14:paraId="118F4B79"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414F2ECF"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15C38A7A"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09A4248B" w14:textId="77777777" w:rsidR="00EF4C31" w:rsidRPr="009D3D15" w:rsidRDefault="00EF4C31" w:rsidP="005B3646">
            <w:pPr>
              <w:jc w:val="left"/>
              <w:rPr>
                <w:rFonts w:ascii="Times New Roman" w:hAnsi="Times New Roman"/>
              </w:rPr>
            </w:pPr>
            <w:r w:rsidRPr="009D3D15">
              <w:rPr>
                <w:rFonts w:ascii="Times New Roman" w:hAnsi="Times New Roman"/>
              </w:rPr>
              <w:t>2 d</w:t>
            </w:r>
          </w:p>
        </w:tc>
        <w:tc>
          <w:tcPr>
            <w:tcW w:w="3083" w:type="dxa"/>
          </w:tcPr>
          <w:p w14:paraId="791AA124" w14:textId="77777777" w:rsidR="00EF4C31" w:rsidRPr="009D3D15" w:rsidRDefault="00EF4C31" w:rsidP="005B3646">
            <w:pPr>
              <w:jc w:val="left"/>
              <w:rPr>
                <w:rFonts w:ascii="Times New Roman" w:hAnsi="Times New Roman"/>
              </w:rPr>
            </w:pPr>
            <w:r w:rsidRPr="009D3D15">
              <w:rPr>
                <w:rFonts w:ascii="Times New Roman" w:hAnsi="Times New Roman"/>
              </w:rPr>
              <w:t>Headache and vomited after visit 1 at home; had passed by the next morning. Withdrew from the trial.</w:t>
            </w:r>
          </w:p>
        </w:tc>
      </w:tr>
      <w:tr w:rsidR="00EF4C31" w:rsidRPr="009D3D15" w14:paraId="31791EFC" w14:textId="77777777" w:rsidTr="007645FA">
        <w:tc>
          <w:tcPr>
            <w:tcW w:w="905" w:type="dxa"/>
          </w:tcPr>
          <w:p w14:paraId="05A162EA" w14:textId="77777777" w:rsidR="00EF4C31" w:rsidRPr="009D3D15" w:rsidRDefault="00EF4C31" w:rsidP="005B3646">
            <w:pPr>
              <w:jc w:val="left"/>
              <w:rPr>
                <w:rFonts w:ascii="Times New Roman" w:hAnsi="Times New Roman"/>
              </w:rPr>
            </w:pPr>
            <w:r w:rsidRPr="009D3D15">
              <w:rPr>
                <w:rFonts w:ascii="Times New Roman" w:hAnsi="Times New Roman"/>
              </w:rPr>
              <w:t>13</w:t>
            </w:r>
          </w:p>
        </w:tc>
        <w:tc>
          <w:tcPr>
            <w:tcW w:w="791" w:type="dxa"/>
          </w:tcPr>
          <w:p w14:paraId="1B5C4D54" w14:textId="77777777" w:rsidR="00EF4C31" w:rsidRPr="009D3D15" w:rsidRDefault="00EF4C31" w:rsidP="005B3646">
            <w:pPr>
              <w:jc w:val="left"/>
              <w:rPr>
                <w:rFonts w:ascii="Times New Roman" w:hAnsi="Times New Roman"/>
              </w:rPr>
            </w:pPr>
            <w:r w:rsidRPr="009D3D15">
              <w:rPr>
                <w:rFonts w:ascii="Times New Roman" w:hAnsi="Times New Roman"/>
              </w:rPr>
              <w:t>72</w:t>
            </w:r>
          </w:p>
        </w:tc>
        <w:tc>
          <w:tcPr>
            <w:tcW w:w="709" w:type="dxa"/>
          </w:tcPr>
          <w:p w14:paraId="3F0F4A56" w14:textId="77777777" w:rsidR="00EF4C31" w:rsidRPr="009D3D15" w:rsidRDefault="00EF4C31" w:rsidP="005B3646">
            <w:pPr>
              <w:jc w:val="left"/>
              <w:rPr>
                <w:rFonts w:ascii="Times New Roman" w:hAnsi="Times New Roman"/>
              </w:rPr>
            </w:pPr>
            <w:r w:rsidRPr="009D3D15">
              <w:rPr>
                <w:rFonts w:ascii="Times New Roman" w:hAnsi="Times New Roman"/>
              </w:rPr>
              <w:t>m</w:t>
            </w:r>
          </w:p>
        </w:tc>
        <w:tc>
          <w:tcPr>
            <w:tcW w:w="851" w:type="dxa"/>
          </w:tcPr>
          <w:p w14:paraId="48A38F45"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45BC3597"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6060AE6E" w14:textId="77777777" w:rsidR="00EF4C31" w:rsidRPr="009D3D15" w:rsidRDefault="00EF4C31" w:rsidP="005B3646">
            <w:pPr>
              <w:jc w:val="left"/>
              <w:rPr>
                <w:rFonts w:ascii="Times New Roman" w:hAnsi="Times New Roman"/>
              </w:rPr>
            </w:pPr>
            <w:r w:rsidRPr="009D3D15">
              <w:rPr>
                <w:rFonts w:ascii="Times New Roman" w:hAnsi="Times New Roman"/>
              </w:rPr>
              <w:t>2 d</w:t>
            </w:r>
          </w:p>
        </w:tc>
        <w:tc>
          <w:tcPr>
            <w:tcW w:w="3083" w:type="dxa"/>
          </w:tcPr>
          <w:p w14:paraId="7810A439" w14:textId="77777777" w:rsidR="00EF4C31" w:rsidRPr="009D3D15" w:rsidRDefault="00EF4C31" w:rsidP="005B3646">
            <w:pPr>
              <w:jc w:val="left"/>
              <w:rPr>
                <w:rFonts w:ascii="Times New Roman" w:hAnsi="Times New Roman"/>
              </w:rPr>
            </w:pPr>
            <w:r w:rsidRPr="009D3D15">
              <w:rPr>
                <w:rFonts w:ascii="Times New Roman" w:hAnsi="Times New Roman"/>
              </w:rPr>
              <w:t>Had a cold and did not tolerate first MRI scan, study visit abandoned.</w:t>
            </w:r>
          </w:p>
        </w:tc>
      </w:tr>
      <w:tr w:rsidR="00EF4C31" w:rsidRPr="009D3D15" w14:paraId="39F01CA6" w14:textId="77777777" w:rsidTr="007645FA">
        <w:tc>
          <w:tcPr>
            <w:tcW w:w="905" w:type="dxa"/>
          </w:tcPr>
          <w:p w14:paraId="0EA68231" w14:textId="77777777" w:rsidR="00EF4C31" w:rsidRPr="009D3D15" w:rsidRDefault="00EF4C31" w:rsidP="005B3646">
            <w:pPr>
              <w:jc w:val="left"/>
              <w:rPr>
                <w:rFonts w:ascii="Times New Roman" w:hAnsi="Times New Roman"/>
              </w:rPr>
            </w:pPr>
            <w:r w:rsidRPr="009D3D15">
              <w:rPr>
                <w:rFonts w:ascii="Times New Roman" w:hAnsi="Times New Roman"/>
              </w:rPr>
              <w:t>15</w:t>
            </w:r>
          </w:p>
        </w:tc>
        <w:tc>
          <w:tcPr>
            <w:tcW w:w="791" w:type="dxa"/>
          </w:tcPr>
          <w:p w14:paraId="24DD40B5" w14:textId="77777777" w:rsidR="00EF4C31" w:rsidRPr="009D3D15" w:rsidRDefault="00EF4C31" w:rsidP="005B3646">
            <w:pPr>
              <w:jc w:val="left"/>
              <w:rPr>
                <w:rFonts w:ascii="Times New Roman" w:hAnsi="Times New Roman"/>
              </w:rPr>
            </w:pPr>
            <w:r w:rsidRPr="009D3D15">
              <w:rPr>
                <w:rFonts w:ascii="Times New Roman" w:hAnsi="Times New Roman"/>
              </w:rPr>
              <w:t>61</w:t>
            </w:r>
          </w:p>
        </w:tc>
        <w:tc>
          <w:tcPr>
            <w:tcW w:w="709" w:type="dxa"/>
          </w:tcPr>
          <w:p w14:paraId="57082E5A"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6FE72149" w14:textId="77777777" w:rsidR="00EF4C31" w:rsidRPr="009D3D15" w:rsidRDefault="00EF4C31" w:rsidP="005B3646">
            <w:pPr>
              <w:jc w:val="left"/>
              <w:rPr>
                <w:rFonts w:ascii="Times New Roman" w:hAnsi="Times New Roman"/>
              </w:rPr>
            </w:pPr>
            <w:r w:rsidRPr="009D3D15">
              <w:rPr>
                <w:rFonts w:ascii="Times New Roman" w:hAnsi="Times New Roman"/>
              </w:rPr>
              <w:t>1</w:t>
            </w:r>
          </w:p>
        </w:tc>
        <w:tc>
          <w:tcPr>
            <w:tcW w:w="1275" w:type="dxa"/>
          </w:tcPr>
          <w:p w14:paraId="10F4F19F"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1FE61D3B" w14:textId="77777777" w:rsidR="00EF4C31" w:rsidRPr="009D3D15" w:rsidRDefault="00EF4C31" w:rsidP="005B3646">
            <w:pPr>
              <w:jc w:val="left"/>
              <w:rPr>
                <w:rFonts w:ascii="Times New Roman" w:hAnsi="Times New Roman"/>
              </w:rPr>
            </w:pPr>
            <w:r w:rsidRPr="009D3D15">
              <w:rPr>
                <w:rFonts w:ascii="Times New Roman" w:hAnsi="Times New Roman"/>
              </w:rPr>
              <w:t>1 day</w:t>
            </w:r>
          </w:p>
        </w:tc>
        <w:tc>
          <w:tcPr>
            <w:tcW w:w="3083" w:type="dxa"/>
          </w:tcPr>
          <w:p w14:paraId="59FC2A50" w14:textId="77777777" w:rsidR="00EF4C31" w:rsidRPr="009D3D15" w:rsidRDefault="00EF4C31" w:rsidP="005B3646">
            <w:pPr>
              <w:jc w:val="left"/>
              <w:rPr>
                <w:rFonts w:ascii="Times New Roman" w:hAnsi="Times New Roman"/>
              </w:rPr>
            </w:pPr>
            <w:r w:rsidRPr="009D3D15">
              <w:rPr>
                <w:rFonts w:ascii="Times New Roman" w:hAnsi="Times New Roman"/>
              </w:rPr>
              <w:t>Had headache lasting 2 mins after lunch.</w:t>
            </w:r>
          </w:p>
        </w:tc>
      </w:tr>
      <w:tr w:rsidR="00EF4C31" w:rsidRPr="009D3D15" w14:paraId="568137BE" w14:textId="77777777" w:rsidTr="007645FA">
        <w:tc>
          <w:tcPr>
            <w:tcW w:w="905" w:type="dxa"/>
          </w:tcPr>
          <w:p w14:paraId="4B87E120" w14:textId="77777777" w:rsidR="00EF4C31" w:rsidRPr="009D3D15" w:rsidRDefault="00EF4C31" w:rsidP="005B3646">
            <w:pPr>
              <w:jc w:val="left"/>
              <w:rPr>
                <w:rFonts w:ascii="Times New Roman" w:hAnsi="Times New Roman"/>
              </w:rPr>
            </w:pPr>
            <w:r w:rsidRPr="009D3D15">
              <w:rPr>
                <w:rFonts w:ascii="Times New Roman" w:hAnsi="Times New Roman"/>
              </w:rPr>
              <w:t>17</w:t>
            </w:r>
          </w:p>
        </w:tc>
        <w:tc>
          <w:tcPr>
            <w:tcW w:w="791" w:type="dxa"/>
          </w:tcPr>
          <w:p w14:paraId="36D453C7" w14:textId="77777777" w:rsidR="00EF4C31" w:rsidRPr="009D3D15" w:rsidRDefault="00EF4C31" w:rsidP="005B3646">
            <w:pPr>
              <w:jc w:val="left"/>
              <w:rPr>
                <w:rFonts w:ascii="Times New Roman" w:hAnsi="Times New Roman"/>
              </w:rPr>
            </w:pPr>
            <w:r w:rsidRPr="009D3D15">
              <w:rPr>
                <w:rFonts w:ascii="Times New Roman" w:hAnsi="Times New Roman"/>
              </w:rPr>
              <w:t>69</w:t>
            </w:r>
          </w:p>
        </w:tc>
        <w:tc>
          <w:tcPr>
            <w:tcW w:w="709" w:type="dxa"/>
          </w:tcPr>
          <w:p w14:paraId="0A9EDA41"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0B27A4BE"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0AE7B830"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7691AE86" w14:textId="77777777" w:rsidR="00EF4C31" w:rsidRPr="009D3D15" w:rsidRDefault="00EF4C31" w:rsidP="005B3646">
            <w:pPr>
              <w:jc w:val="left"/>
              <w:rPr>
                <w:rFonts w:ascii="Times New Roman" w:hAnsi="Times New Roman"/>
              </w:rPr>
            </w:pPr>
            <w:r w:rsidRPr="009D3D15">
              <w:rPr>
                <w:rFonts w:ascii="Times New Roman" w:hAnsi="Times New Roman"/>
              </w:rPr>
              <w:t>1 day</w:t>
            </w:r>
          </w:p>
        </w:tc>
        <w:tc>
          <w:tcPr>
            <w:tcW w:w="3083" w:type="dxa"/>
          </w:tcPr>
          <w:p w14:paraId="4DE14782" w14:textId="77777777" w:rsidR="00EF4C31" w:rsidRPr="009D3D15" w:rsidRDefault="00EF4C31" w:rsidP="005B3646">
            <w:pPr>
              <w:jc w:val="left"/>
              <w:rPr>
                <w:rFonts w:ascii="Times New Roman" w:hAnsi="Times New Roman"/>
              </w:rPr>
            </w:pPr>
            <w:r w:rsidRPr="009D3D15">
              <w:rPr>
                <w:rFonts w:ascii="Times New Roman" w:hAnsi="Times New Roman"/>
              </w:rPr>
              <w:t xml:space="preserve">Diabetes mellitus type 1 (all adult life); had a </w:t>
            </w:r>
            <w:proofErr w:type="spellStart"/>
            <w:r w:rsidRPr="009D3D15">
              <w:rPr>
                <w:rFonts w:ascii="Times New Roman" w:hAnsi="Times New Roman"/>
              </w:rPr>
              <w:t>hypoglycaemic</w:t>
            </w:r>
            <w:proofErr w:type="spellEnd"/>
            <w:r w:rsidRPr="009D3D15">
              <w:rPr>
                <w:rFonts w:ascii="Times New Roman" w:hAnsi="Times New Roman"/>
              </w:rPr>
              <w:t xml:space="preserve"> event during visit 1. Resolved after a sugary drink and fruit.</w:t>
            </w:r>
          </w:p>
        </w:tc>
      </w:tr>
      <w:tr w:rsidR="00EF4C31" w:rsidRPr="009D3D15" w14:paraId="0FE2EF3C" w14:textId="77777777" w:rsidTr="007645FA">
        <w:tc>
          <w:tcPr>
            <w:tcW w:w="905" w:type="dxa"/>
          </w:tcPr>
          <w:p w14:paraId="364454FB" w14:textId="77777777" w:rsidR="00EF4C31" w:rsidRPr="009D3D15" w:rsidRDefault="00EF4C31" w:rsidP="005B3646">
            <w:pPr>
              <w:jc w:val="left"/>
              <w:rPr>
                <w:rFonts w:ascii="Times New Roman" w:hAnsi="Times New Roman"/>
              </w:rPr>
            </w:pPr>
            <w:r w:rsidRPr="009D3D15">
              <w:rPr>
                <w:rFonts w:ascii="Times New Roman" w:hAnsi="Times New Roman"/>
              </w:rPr>
              <w:t>22</w:t>
            </w:r>
          </w:p>
        </w:tc>
        <w:tc>
          <w:tcPr>
            <w:tcW w:w="791" w:type="dxa"/>
          </w:tcPr>
          <w:p w14:paraId="767CFCAB" w14:textId="77777777" w:rsidR="00EF4C31" w:rsidRPr="009D3D15" w:rsidRDefault="00EF4C31" w:rsidP="005B3646">
            <w:pPr>
              <w:jc w:val="left"/>
              <w:rPr>
                <w:rFonts w:ascii="Times New Roman" w:hAnsi="Times New Roman"/>
              </w:rPr>
            </w:pPr>
            <w:r w:rsidRPr="009D3D15">
              <w:rPr>
                <w:rFonts w:ascii="Times New Roman" w:hAnsi="Times New Roman"/>
              </w:rPr>
              <w:t>77</w:t>
            </w:r>
          </w:p>
        </w:tc>
        <w:tc>
          <w:tcPr>
            <w:tcW w:w="709" w:type="dxa"/>
          </w:tcPr>
          <w:p w14:paraId="33F62402"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04D02C2F" w14:textId="77777777" w:rsidR="00EF4C31" w:rsidRPr="009D3D15" w:rsidRDefault="00EF4C31" w:rsidP="005B3646">
            <w:pPr>
              <w:jc w:val="left"/>
              <w:rPr>
                <w:rFonts w:ascii="Times New Roman" w:hAnsi="Times New Roman"/>
              </w:rPr>
            </w:pPr>
            <w:r w:rsidRPr="009D3D15">
              <w:rPr>
                <w:rFonts w:ascii="Times New Roman" w:hAnsi="Times New Roman"/>
              </w:rPr>
              <w:t>1</w:t>
            </w:r>
          </w:p>
        </w:tc>
        <w:tc>
          <w:tcPr>
            <w:tcW w:w="1275" w:type="dxa"/>
          </w:tcPr>
          <w:p w14:paraId="413BB72E"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2AEF2AB7" w14:textId="77777777" w:rsidR="00EF4C31" w:rsidRPr="009D3D15" w:rsidRDefault="00EF4C31" w:rsidP="005B3646">
            <w:pPr>
              <w:jc w:val="left"/>
              <w:rPr>
                <w:rFonts w:ascii="Times New Roman" w:hAnsi="Times New Roman"/>
              </w:rPr>
            </w:pPr>
            <w:r w:rsidRPr="009D3D15">
              <w:rPr>
                <w:rFonts w:ascii="Times New Roman" w:hAnsi="Times New Roman"/>
              </w:rPr>
              <w:t>6 days</w:t>
            </w:r>
          </w:p>
        </w:tc>
        <w:tc>
          <w:tcPr>
            <w:tcW w:w="3083" w:type="dxa"/>
          </w:tcPr>
          <w:p w14:paraId="34468181" w14:textId="77777777" w:rsidR="00EF4C31" w:rsidRPr="009D3D15" w:rsidRDefault="00EF4C31" w:rsidP="005B3646">
            <w:pPr>
              <w:jc w:val="left"/>
              <w:rPr>
                <w:rFonts w:ascii="Times New Roman" w:hAnsi="Times New Roman"/>
              </w:rPr>
            </w:pPr>
            <w:r w:rsidRPr="009D3D15">
              <w:rPr>
                <w:rFonts w:ascii="Times New Roman" w:hAnsi="Times New Roman"/>
              </w:rPr>
              <w:t>Had a chest infection treated by GP with antibiotics between visits 1 and 2.</w:t>
            </w:r>
          </w:p>
        </w:tc>
      </w:tr>
      <w:tr w:rsidR="00EF4C31" w:rsidRPr="009D3D15" w14:paraId="3166C553" w14:textId="77777777" w:rsidTr="007645FA">
        <w:tc>
          <w:tcPr>
            <w:tcW w:w="905" w:type="dxa"/>
          </w:tcPr>
          <w:p w14:paraId="10007B36" w14:textId="77777777" w:rsidR="00EF4C31" w:rsidRPr="009D3D15" w:rsidRDefault="00EF4C31" w:rsidP="005B3646">
            <w:pPr>
              <w:jc w:val="left"/>
              <w:rPr>
                <w:rFonts w:ascii="Times New Roman" w:hAnsi="Times New Roman"/>
              </w:rPr>
            </w:pPr>
            <w:r w:rsidRPr="009D3D15">
              <w:rPr>
                <w:rFonts w:ascii="Times New Roman" w:hAnsi="Times New Roman"/>
              </w:rPr>
              <w:t>33</w:t>
            </w:r>
          </w:p>
        </w:tc>
        <w:tc>
          <w:tcPr>
            <w:tcW w:w="791" w:type="dxa"/>
          </w:tcPr>
          <w:p w14:paraId="7D8372BF" w14:textId="77777777" w:rsidR="00EF4C31" w:rsidRPr="009D3D15" w:rsidRDefault="00EF4C31" w:rsidP="005B3646">
            <w:pPr>
              <w:jc w:val="left"/>
              <w:rPr>
                <w:rFonts w:ascii="Times New Roman" w:hAnsi="Times New Roman"/>
              </w:rPr>
            </w:pPr>
            <w:r w:rsidRPr="009D3D15">
              <w:rPr>
                <w:rFonts w:ascii="Times New Roman" w:hAnsi="Times New Roman"/>
              </w:rPr>
              <w:t>59</w:t>
            </w:r>
          </w:p>
        </w:tc>
        <w:tc>
          <w:tcPr>
            <w:tcW w:w="709" w:type="dxa"/>
          </w:tcPr>
          <w:p w14:paraId="36D60911"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4C26986F"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7FB2AA32" w14:textId="77777777" w:rsidR="00EF4C31" w:rsidRPr="009D3D15" w:rsidRDefault="00EF4C31" w:rsidP="005B3646">
            <w:pPr>
              <w:jc w:val="left"/>
              <w:rPr>
                <w:rFonts w:ascii="Times New Roman" w:hAnsi="Times New Roman"/>
              </w:rPr>
            </w:pPr>
            <w:r w:rsidRPr="009D3D15">
              <w:rPr>
                <w:rFonts w:ascii="Times New Roman" w:hAnsi="Times New Roman"/>
              </w:rPr>
              <w:t>Tadalafil</w:t>
            </w:r>
          </w:p>
        </w:tc>
        <w:tc>
          <w:tcPr>
            <w:tcW w:w="1077" w:type="dxa"/>
          </w:tcPr>
          <w:p w14:paraId="04383222" w14:textId="77777777" w:rsidR="00EF4C31" w:rsidRPr="009D3D15" w:rsidRDefault="00EF4C31" w:rsidP="005B3646">
            <w:pPr>
              <w:jc w:val="left"/>
              <w:rPr>
                <w:rFonts w:ascii="Times New Roman" w:hAnsi="Times New Roman"/>
              </w:rPr>
            </w:pPr>
            <w:r w:rsidRPr="009D3D15">
              <w:rPr>
                <w:rFonts w:ascii="Times New Roman" w:hAnsi="Times New Roman"/>
              </w:rPr>
              <w:t>5 days</w:t>
            </w:r>
          </w:p>
        </w:tc>
        <w:tc>
          <w:tcPr>
            <w:tcW w:w="3083" w:type="dxa"/>
          </w:tcPr>
          <w:p w14:paraId="7AE80077" w14:textId="77777777" w:rsidR="00EF4C31" w:rsidRPr="009D3D15" w:rsidRDefault="00EF4C31" w:rsidP="005B3646">
            <w:pPr>
              <w:jc w:val="left"/>
              <w:rPr>
                <w:rFonts w:ascii="Times New Roman" w:hAnsi="Times New Roman"/>
              </w:rPr>
            </w:pPr>
            <w:r w:rsidRPr="009D3D15">
              <w:rPr>
                <w:rFonts w:ascii="Times New Roman" w:hAnsi="Times New Roman"/>
              </w:rPr>
              <w:t>COPD Asthma (lifelong); had lower respiratory tract infection.</w:t>
            </w:r>
          </w:p>
        </w:tc>
      </w:tr>
      <w:tr w:rsidR="00EF4C31" w:rsidRPr="009D3D15" w14:paraId="725EA8B2" w14:textId="77777777" w:rsidTr="007645FA">
        <w:tc>
          <w:tcPr>
            <w:tcW w:w="905" w:type="dxa"/>
          </w:tcPr>
          <w:p w14:paraId="4EACD0CD" w14:textId="77777777" w:rsidR="00EF4C31" w:rsidRPr="009D3D15" w:rsidRDefault="00EF4C31" w:rsidP="005B3646">
            <w:pPr>
              <w:jc w:val="left"/>
              <w:rPr>
                <w:rFonts w:ascii="Times New Roman" w:hAnsi="Times New Roman"/>
              </w:rPr>
            </w:pPr>
            <w:r w:rsidRPr="009D3D15">
              <w:rPr>
                <w:rFonts w:ascii="Times New Roman" w:hAnsi="Times New Roman"/>
              </w:rPr>
              <w:t>33</w:t>
            </w:r>
          </w:p>
        </w:tc>
        <w:tc>
          <w:tcPr>
            <w:tcW w:w="791" w:type="dxa"/>
          </w:tcPr>
          <w:p w14:paraId="56D32588" w14:textId="77777777" w:rsidR="00EF4C31" w:rsidRPr="009D3D15" w:rsidRDefault="00EF4C31" w:rsidP="005B3646">
            <w:pPr>
              <w:jc w:val="left"/>
              <w:rPr>
                <w:rFonts w:ascii="Times New Roman" w:hAnsi="Times New Roman"/>
              </w:rPr>
            </w:pPr>
            <w:r w:rsidRPr="009D3D15">
              <w:rPr>
                <w:rFonts w:ascii="Times New Roman" w:hAnsi="Times New Roman"/>
              </w:rPr>
              <w:t>59</w:t>
            </w:r>
          </w:p>
        </w:tc>
        <w:tc>
          <w:tcPr>
            <w:tcW w:w="709" w:type="dxa"/>
          </w:tcPr>
          <w:p w14:paraId="7D53C32B"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117356FD"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10DCDFE3" w14:textId="77777777" w:rsidR="00EF4C31" w:rsidRPr="009D3D15" w:rsidRDefault="00EF4C31" w:rsidP="005B3646">
            <w:pPr>
              <w:jc w:val="left"/>
              <w:rPr>
                <w:rFonts w:ascii="Times New Roman" w:hAnsi="Times New Roman"/>
              </w:rPr>
            </w:pPr>
            <w:r w:rsidRPr="009D3D15">
              <w:rPr>
                <w:rFonts w:ascii="Times New Roman" w:hAnsi="Times New Roman"/>
              </w:rPr>
              <w:t>Tadalafil</w:t>
            </w:r>
          </w:p>
        </w:tc>
        <w:tc>
          <w:tcPr>
            <w:tcW w:w="1077" w:type="dxa"/>
          </w:tcPr>
          <w:p w14:paraId="0485AEE2" w14:textId="77777777" w:rsidR="00EF4C31" w:rsidRPr="009D3D15" w:rsidRDefault="00EF4C31" w:rsidP="005B3646">
            <w:pPr>
              <w:jc w:val="left"/>
              <w:rPr>
                <w:rFonts w:ascii="Times New Roman" w:hAnsi="Times New Roman"/>
              </w:rPr>
            </w:pPr>
            <w:r w:rsidRPr="009D3D15">
              <w:rPr>
                <w:rFonts w:ascii="Times New Roman" w:hAnsi="Times New Roman"/>
              </w:rPr>
              <w:t>3 days</w:t>
            </w:r>
          </w:p>
        </w:tc>
        <w:tc>
          <w:tcPr>
            <w:tcW w:w="3083" w:type="dxa"/>
          </w:tcPr>
          <w:p w14:paraId="1792B60C" w14:textId="77777777" w:rsidR="00EF4C31" w:rsidRPr="009D3D15" w:rsidRDefault="00EF4C31" w:rsidP="005B3646">
            <w:pPr>
              <w:jc w:val="left"/>
              <w:rPr>
                <w:rFonts w:ascii="Times New Roman" w:hAnsi="Times New Roman"/>
              </w:rPr>
            </w:pPr>
            <w:r w:rsidRPr="009D3D15">
              <w:rPr>
                <w:rFonts w:ascii="Times New Roman" w:hAnsi="Times New Roman"/>
              </w:rPr>
              <w:t>Left knee pain (</w:t>
            </w:r>
            <w:proofErr w:type="spellStart"/>
            <w:r w:rsidRPr="009D3D15">
              <w:rPr>
                <w:rFonts w:ascii="Times New Roman" w:hAnsi="Times New Roman"/>
              </w:rPr>
              <w:t>psoriatric</w:t>
            </w:r>
            <w:proofErr w:type="spellEnd"/>
            <w:r w:rsidRPr="009D3D15">
              <w:rPr>
                <w:rFonts w:ascii="Times New Roman" w:hAnsi="Times New Roman"/>
              </w:rPr>
              <w:t xml:space="preserve"> arthritis).</w:t>
            </w:r>
          </w:p>
        </w:tc>
      </w:tr>
      <w:tr w:rsidR="00EF4C31" w:rsidRPr="009D3D15" w14:paraId="33643AF2" w14:textId="77777777" w:rsidTr="007645FA">
        <w:tc>
          <w:tcPr>
            <w:tcW w:w="905" w:type="dxa"/>
          </w:tcPr>
          <w:p w14:paraId="347AB9AA" w14:textId="77777777" w:rsidR="00EF4C31" w:rsidRPr="009D3D15" w:rsidRDefault="00EF4C31" w:rsidP="005B3646">
            <w:pPr>
              <w:jc w:val="left"/>
              <w:rPr>
                <w:rFonts w:ascii="Times New Roman" w:hAnsi="Times New Roman"/>
              </w:rPr>
            </w:pPr>
            <w:r w:rsidRPr="009D3D15">
              <w:rPr>
                <w:rFonts w:ascii="Times New Roman" w:hAnsi="Times New Roman"/>
              </w:rPr>
              <w:t>37</w:t>
            </w:r>
          </w:p>
        </w:tc>
        <w:tc>
          <w:tcPr>
            <w:tcW w:w="791" w:type="dxa"/>
          </w:tcPr>
          <w:p w14:paraId="6331721E" w14:textId="77777777" w:rsidR="00EF4C31" w:rsidRPr="009D3D15" w:rsidRDefault="00EF4C31" w:rsidP="005B3646">
            <w:pPr>
              <w:jc w:val="left"/>
              <w:rPr>
                <w:rFonts w:ascii="Times New Roman" w:hAnsi="Times New Roman"/>
              </w:rPr>
            </w:pPr>
            <w:r w:rsidRPr="009D3D15">
              <w:rPr>
                <w:rFonts w:ascii="Times New Roman" w:hAnsi="Times New Roman"/>
              </w:rPr>
              <w:t>73</w:t>
            </w:r>
          </w:p>
        </w:tc>
        <w:tc>
          <w:tcPr>
            <w:tcW w:w="709" w:type="dxa"/>
          </w:tcPr>
          <w:p w14:paraId="7AF3CE0C"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7634AACD" w14:textId="77777777" w:rsidR="00EF4C31" w:rsidRPr="009D3D15" w:rsidRDefault="00EF4C31" w:rsidP="005B3646">
            <w:pPr>
              <w:jc w:val="left"/>
              <w:rPr>
                <w:rFonts w:ascii="Times New Roman" w:hAnsi="Times New Roman"/>
              </w:rPr>
            </w:pPr>
            <w:r w:rsidRPr="009D3D15">
              <w:rPr>
                <w:rFonts w:ascii="Times New Roman" w:hAnsi="Times New Roman"/>
              </w:rPr>
              <w:t>1</w:t>
            </w:r>
          </w:p>
        </w:tc>
        <w:tc>
          <w:tcPr>
            <w:tcW w:w="1275" w:type="dxa"/>
          </w:tcPr>
          <w:p w14:paraId="5D8971D5"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7CE0DFDA" w14:textId="77777777" w:rsidR="00EF4C31" w:rsidRPr="009D3D15" w:rsidRDefault="00EF4C31" w:rsidP="005B3646">
            <w:pPr>
              <w:jc w:val="left"/>
              <w:rPr>
                <w:rFonts w:ascii="Times New Roman" w:hAnsi="Times New Roman"/>
              </w:rPr>
            </w:pPr>
            <w:r w:rsidRPr="009D3D15">
              <w:rPr>
                <w:rFonts w:ascii="Times New Roman" w:hAnsi="Times New Roman"/>
              </w:rPr>
              <w:t>11 days</w:t>
            </w:r>
          </w:p>
        </w:tc>
        <w:tc>
          <w:tcPr>
            <w:tcW w:w="3083" w:type="dxa"/>
          </w:tcPr>
          <w:p w14:paraId="59F8A87A" w14:textId="77777777" w:rsidR="00EF4C31" w:rsidRPr="009D3D15" w:rsidRDefault="00EF4C31" w:rsidP="005B3646">
            <w:pPr>
              <w:jc w:val="left"/>
              <w:rPr>
                <w:rFonts w:ascii="Times New Roman" w:hAnsi="Times New Roman"/>
              </w:rPr>
            </w:pPr>
            <w:r w:rsidRPr="009D3D15">
              <w:rPr>
                <w:rFonts w:ascii="Times New Roman" w:hAnsi="Times New Roman"/>
              </w:rPr>
              <w:t>Sore throat and cough and feeling unwell. Cancelled visit 2 due to inability to lie still with cough. Re-enrolled as #51.</w:t>
            </w:r>
          </w:p>
        </w:tc>
      </w:tr>
      <w:tr w:rsidR="00EF4C31" w:rsidRPr="009D3D15" w14:paraId="3425F2ED" w14:textId="77777777" w:rsidTr="007645FA">
        <w:tc>
          <w:tcPr>
            <w:tcW w:w="905" w:type="dxa"/>
          </w:tcPr>
          <w:p w14:paraId="27361B99" w14:textId="77777777" w:rsidR="00EF4C31" w:rsidRPr="009D3D15" w:rsidRDefault="00EF4C31" w:rsidP="005B3646">
            <w:pPr>
              <w:jc w:val="left"/>
              <w:rPr>
                <w:rFonts w:ascii="Times New Roman" w:hAnsi="Times New Roman"/>
              </w:rPr>
            </w:pPr>
            <w:r w:rsidRPr="009D3D15">
              <w:rPr>
                <w:rFonts w:ascii="Times New Roman" w:hAnsi="Times New Roman"/>
              </w:rPr>
              <w:t>41</w:t>
            </w:r>
          </w:p>
        </w:tc>
        <w:tc>
          <w:tcPr>
            <w:tcW w:w="791" w:type="dxa"/>
          </w:tcPr>
          <w:p w14:paraId="61CD9392" w14:textId="77777777" w:rsidR="00EF4C31" w:rsidRPr="009D3D15" w:rsidRDefault="00EF4C31" w:rsidP="005B3646">
            <w:pPr>
              <w:jc w:val="left"/>
              <w:rPr>
                <w:rFonts w:ascii="Times New Roman" w:hAnsi="Times New Roman"/>
              </w:rPr>
            </w:pPr>
            <w:r w:rsidRPr="009D3D15">
              <w:rPr>
                <w:rFonts w:ascii="Times New Roman" w:hAnsi="Times New Roman"/>
              </w:rPr>
              <w:t>56</w:t>
            </w:r>
          </w:p>
        </w:tc>
        <w:tc>
          <w:tcPr>
            <w:tcW w:w="709" w:type="dxa"/>
          </w:tcPr>
          <w:p w14:paraId="26A343D3" w14:textId="77777777" w:rsidR="00EF4C31" w:rsidRPr="009D3D15" w:rsidRDefault="00EF4C31" w:rsidP="005B3646">
            <w:pPr>
              <w:jc w:val="left"/>
              <w:rPr>
                <w:rFonts w:ascii="Times New Roman" w:hAnsi="Times New Roman"/>
              </w:rPr>
            </w:pPr>
            <w:r w:rsidRPr="009D3D15">
              <w:rPr>
                <w:rFonts w:ascii="Times New Roman" w:hAnsi="Times New Roman"/>
              </w:rPr>
              <w:t>m</w:t>
            </w:r>
          </w:p>
        </w:tc>
        <w:tc>
          <w:tcPr>
            <w:tcW w:w="851" w:type="dxa"/>
          </w:tcPr>
          <w:p w14:paraId="606DABD3"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6A65A401"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585198D9" w14:textId="77777777" w:rsidR="00EF4C31" w:rsidRPr="009D3D15" w:rsidRDefault="00EF4C31" w:rsidP="005B3646">
            <w:pPr>
              <w:jc w:val="left"/>
              <w:rPr>
                <w:rFonts w:ascii="Times New Roman" w:hAnsi="Times New Roman"/>
              </w:rPr>
            </w:pPr>
            <w:r w:rsidRPr="009D3D15">
              <w:rPr>
                <w:rFonts w:ascii="Times New Roman" w:hAnsi="Times New Roman"/>
              </w:rPr>
              <w:t>1 day</w:t>
            </w:r>
          </w:p>
        </w:tc>
        <w:tc>
          <w:tcPr>
            <w:tcW w:w="3083" w:type="dxa"/>
          </w:tcPr>
          <w:p w14:paraId="4D61988B" w14:textId="77777777" w:rsidR="00EF4C31" w:rsidRPr="009D3D15" w:rsidRDefault="00EF4C31" w:rsidP="005B3646">
            <w:pPr>
              <w:jc w:val="left"/>
              <w:rPr>
                <w:rFonts w:ascii="Times New Roman" w:hAnsi="Times New Roman"/>
              </w:rPr>
            </w:pPr>
            <w:r w:rsidRPr="009D3D15">
              <w:rPr>
                <w:rFonts w:ascii="Times New Roman" w:hAnsi="Times New Roman"/>
              </w:rPr>
              <w:t>Felt flushed and slightly faint for 5 mins, starting about 30 mins after treatment. Recovered spontaneously and felt better after a few hours.</w:t>
            </w:r>
          </w:p>
        </w:tc>
      </w:tr>
      <w:tr w:rsidR="00EF4C31" w:rsidRPr="009D3D15" w14:paraId="6D86FAFA" w14:textId="77777777" w:rsidTr="007645FA">
        <w:tc>
          <w:tcPr>
            <w:tcW w:w="905" w:type="dxa"/>
          </w:tcPr>
          <w:p w14:paraId="2EE52D30" w14:textId="77777777" w:rsidR="00EF4C31" w:rsidRPr="009D3D15" w:rsidRDefault="00EF4C31" w:rsidP="005B3646">
            <w:pPr>
              <w:jc w:val="left"/>
              <w:rPr>
                <w:rFonts w:ascii="Times New Roman" w:hAnsi="Times New Roman"/>
              </w:rPr>
            </w:pPr>
            <w:r w:rsidRPr="009D3D15">
              <w:rPr>
                <w:rFonts w:ascii="Times New Roman" w:hAnsi="Times New Roman"/>
              </w:rPr>
              <w:t>49</w:t>
            </w:r>
          </w:p>
        </w:tc>
        <w:tc>
          <w:tcPr>
            <w:tcW w:w="791" w:type="dxa"/>
          </w:tcPr>
          <w:p w14:paraId="29036208" w14:textId="77777777" w:rsidR="00EF4C31" w:rsidRPr="009D3D15" w:rsidRDefault="00EF4C31" w:rsidP="005B3646">
            <w:pPr>
              <w:jc w:val="left"/>
              <w:rPr>
                <w:rFonts w:ascii="Times New Roman" w:hAnsi="Times New Roman"/>
              </w:rPr>
            </w:pPr>
            <w:r w:rsidRPr="009D3D15">
              <w:rPr>
                <w:rFonts w:ascii="Times New Roman" w:hAnsi="Times New Roman"/>
              </w:rPr>
              <w:t>57</w:t>
            </w:r>
          </w:p>
        </w:tc>
        <w:tc>
          <w:tcPr>
            <w:tcW w:w="709" w:type="dxa"/>
          </w:tcPr>
          <w:p w14:paraId="01D48D59" w14:textId="77777777" w:rsidR="00EF4C31" w:rsidRPr="009D3D15" w:rsidRDefault="00EF4C31" w:rsidP="005B3646">
            <w:pPr>
              <w:jc w:val="left"/>
              <w:rPr>
                <w:rFonts w:ascii="Times New Roman" w:hAnsi="Times New Roman"/>
              </w:rPr>
            </w:pPr>
            <w:r w:rsidRPr="009D3D15">
              <w:rPr>
                <w:rFonts w:ascii="Times New Roman" w:hAnsi="Times New Roman"/>
              </w:rPr>
              <w:t>m</w:t>
            </w:r>
          </w:p>
        </w:tc>
        <w:tc>
          <w:tcPr>
            <w:tcW w:w="851" w:type="dxa"/>
          </w:tcPr>
          <w:p w14:paraId="523F4AE6" w14:textId="77777777" w:rsidR="00EF4C31" w:rsidRPr="009D3D15" w:rsidRDefault="00EF4C31" w:rsidP="005B3646">
            <w:pPr>
              <w:jc w:val="left"/>
              <w:rPr>
                <w:rFonts w:ascii="Times New Roman" w:hAnsi="Times New Roman"/>
              </w:rPr>
            </w:pPr>
            <w:r w:rsidRPr="009D3D15">
              <w:rPr>
                <w:rFonts w:ascii="Times New Roman" w:hAnsi="Times New Roman"/>
              </w:rPr>
              <w:t>2</w:t>
            </w:r>
          </w:p>
        </w:tc>
        <w:tc>
          <w:tcPr>
            <w:tcW w:w="1275" w:type="dxa"/>
          </w:tcPr>
          <w:p w14:paraId="612942E8" w14:textId="77777777" w:rsidR="00EF4C31" w:rsidRPr="009D3D15" w:rsidRDefault="00EF4C31" w:rsidP="005B3646">
            <w:pPr>
              <w:jc w:val="left"/>
              <w:rPr>
                <w:rFonts w:ascii="Times New Roman" w:hAnsi="Times New Roman"/>
              </w:rPr>
            </w:pPr>
            <w:r w:rsidRPr="009D3D15">
              <w:rPr>
                <w:rFonts w:ascii="Times New Roman" w:hAnsi="Times New Roman"/>
              </w:rPr>
              <w:t>Placebo</w:t>
            </w:r>
          </w:p>
        </w:tc>
        <w:tc>
          <w:tcPr>
            <w:tcW w:w="1077" w:type="dxa"/>
          </w:tcPr>
          <w:p w14:paraId="06F89799" w14:textId="77777777" w:rsidR="00EF4C31" w:rsidRPr="009D3D15" w:rsidRDefault="00EF4C31" w:rsidP="005B3646">
            <w:pPr>
              <w:jc w:val="left"/>
              <w:rPr>
                <w:rFonts w:ascii="Times New Roman" w:hAnsi="Times New Roman"/>
              </w:rPr>
            </w:pPr>
            <w:r w:rsidRPr="009D3D15">
              <w:rPr>
                <w:rFonts w:ascii="Times New Roman" w:hAnsi="Times New Roman"/>
              </w:rPr>
              <w:t>1 day</w:t>
            </w:r>
          </w:p>
        </w:tc>
        <w:tc>
          <w:tcPr>
            <w:tcW w:w="3083" w:type="dxa"/>
          </w:tcPr>
          <w:p w14:paraId="09DC8FD8" w14:textId="77777777" w:rsidR="00EF4C31" w:rsidRPr="009D3D15" w:rsidRDefault="00EF4C31" w:rsidP="005B3646">
            <w:pPr>
              <w:jc w:val="left"/>
              <w:rPr>
                <w:rFonts w:ascii="Times New Roman" w:hAnsi="Times New Roman"/>
              </w:rPr>
            </w:pPr>
            <w:r w:rsidRPr="009D3D15">
              <w:rPr>
                <w:rFonts w:ascii="Times New Roman" w:hAnsi="Times New Roman"/>
              </w:rPr>
              <w:t>Panic attack in MRI scanner during visit 1. Withdrew from the trial.</w:t>
            </w:r>
          </w:p>
        </w:tc>
      </w:tr>
      <w:tr w:rsidR="00EF4C31" w:rsidRPr="009D3D15" w14:paraId="5D7AB091" w14:textId="77777777" w:rsidTr="007645FA">
        <w:tc>
          <w:tcPr>
            <w:tcW w:w="905" w:type="dxa"/>
          </w:tcPr>
          <w:p w14:paraId="6E573AC9" w14:textId="77777777" w:rsidR="00EF4C31" w:rsidRPr="009D3D15" w:rsidRDefault="00EF4C31" w:rsidP="005B3646">
            <w:pPr>
              <w:jc w:val="left"/>
              <w:rPr>
                <w:rFonts w:ascii="Times New Roman" w:hAnsi="Times New Roman"/>
              </w:rPr>
            </w:pPr>
            <w:r w:rsidRPr="009D3D15">
              <w:rPr>
                <w:rFonts w:ascii="Times New Roman" w:hAnsi="Times New Roman"/>
              </w:rPr>
              <w:t>59</w:t>
            </w:r>
          </w:p>
        </w:tc>
        <w:tc>
          <w:tcPr>
            <w:tcW w:w="791" w:type="dxa"/>
          </w:tcPr>
          <w:p w14:paraId="23771580" w14:textId="77777777" w:rsidR="00EF4C31" w:rsidRPr="009D3D15" w:rsidRDefault="00EF4C31" w:rsidP="005B3646">
            <w:pPr>
              <w:jc w:val="left"/>
              <w:rPr>
                <w:rFonts w:ascii="Times New Roman" w:hAnsi="Times New Roman"/>
              </w:rPr>
            </w:pPr>
            <w:r w:rsidRPr="009D3D15">
              <w:rPr>
                <w:rFonts w:ascii="Times New Roman" w:hAnsi="Times New Roman"/>
              </w:rPr>
              <w:t>72</w:t>
            </w:r>
          </w:p>
        </w:tc>
        <w:tc>
          <w:tcPr>
            <w:tcW w:w="709" w:type="dxa"/>
          </w:tcPr>
          <w:p w14:paraId="2A80994E" w14:textId="77777777" w:rsidR="00EF4C31" w:rsidRPr="009D3D15" w:rsidRDefault="00EF4C31" w:rsidP="005B3646">
            <w:pPr>
              <w:jc w:val="left"/>
              <w:rPr>
                <w:rFonts w:ascii="Times New Roman" w:hAnsi="Times New Roman"/>
              </w:rPr>
            </w:pPr>
            <w:r w:rsidRPr="009D3D15">
              <w:rPr>
                <w:rFonts w:ascii="Times New Roman" w:hAnsi="Times New Roman"/>
              </w:rPr>
              <w:t>f</w:t>
            </w:r>
          </w:p>
        </w:tc>
        <w:tc>
          <w:tcPr>
            <w:tcW w:w="851" w:type="dxa"/>
          </w:tcPr>
          <w:p w14:paraId="22861BF5" w14:textId="77777777" w:rsidR="00EF4C31" w:rsidRPr="009D3D15" w:rsidRDefault="00EF4C31" w:rsidP="005B3646">
            <w:pPr>
              <w:jc w:val="left"/>
              <w:rPr>
                <w:rFonts w:ascii="Times New Roman" w:hAnsi="Times New Roman"/>
              </w:rPr>
            </w:pPr>
            <w:r w:rsidRPr="009D3D15">
              <w:rPr>
                <w:rFonts w:ascii="Times New Roman" w:hAnsi="Times New Roman"/>
              </w:rPr>
              <w:t>1</w:t>
            </w:r>
          </w:p>
        </w:tc>
        <w:tc>
          <w:tcPr>
            <w:tcW w:w="1275" w:type="dxa"/>
          </w:tcPr>
          <w:p w14:paraId="0DEB3895" w14:textId="77777777" w:rsidR="00EF4C31" w:rsidRPr="009D3D15" w:rsidRDefault="00EF4C31" w:rsidP="005B3646">
            <w:pPr>
              <w:jc w:val="left"/>
              <w:rPr>
                <w:rFonts w:ascii="Times New Roman" w:hAnsi="Times New Roman"/>
              </w:rPr>
            </w:pPr>
            <w:r w:rsidRPr="009D3D15">
              <w:rPr>
                <w:rFonts w:ascii="Times New Roman" w:hAnsi="Times New Roman"/>
              </w:rPr>
              <w:t>Tadalafil</w:t>
            </w:r>
          </w:p>
        </w:tc>
        <w:tc>
          <w:tcPr>
            <w:tcW w:w="1077" w:type="dxa"/>
          </w:tcPr>
          <w:p w14:paraId="13E676E9" w14:textId="77777777" w:rsidR="00EF4C31" w:rsidRPr="009D3D15" w:rsidRDefault="00EF4C31" w:rsidP="005B3646">
            <w:pPr>
              <w:jc w:val="left"/>
              <w:rPr>
                <w:rFonts w:ascii="Times New Roman" w:hAnsi="Times New Roman"/>
              </w:rPr>
            </w:pPr>
            <w:r w:rsidRPr="009D3D15">
              <w:rPr>
                <w:rFonts w:ascii="Times New Roman" w:hAnsi="Times New Roman"/>
              </w:rPr>
              <w:t>1 day</w:t>
            </w:r>
          </w:p>
        </w:tc>
        <w:tc>
          <w:tcPr>
            <w:tcW w:w="3083" w:type="dxa"/>
          </w:tcPr>
          <w:p w14:paraId="0B6C86C3" w14:textId="77777777" w:rsidR="00EF4C31" w:rsidRPr="009D3D15" w:rsidRDefault="00EF4C31" w:rsidP="005B3646">
            <w:pPr>
              <w:jc w:val="left"/>
              <w:rPr>
                <w:rFonts w:ascii="Times New Roman" w:hAnsi="Times New Roman"/>
              </w:rPr>
            </w:pPr>
            <w:r w:rsidRPr="009D3D15">
              <w:rPr>
                <w:rFonts w:ascii="Times New Roman" w:hAnsi="Times New Roman"/>
              </w:rPr>
              <w:t>Felt lightheaded after first MRI scan on visit 1. Had a sandwich and felt better in 10 mins.</w:t>
            </w:r>
          </w:p>
        </w:tc>
      </w:tr>
    </w:tbl>
    <w:p w14:paraId="46D4A0B0" w14:textId="77777777" w:rsidR="00EF4C31" w:rsidRPr="009D3D15" w:rsidRDefault="00EF4C31" w:rsidP="005B3646">
      <w:r w:rsidRPr="009D3D15">
        <w:rPr>
          <w:b/>
        </w:rPr>
        <w:t>Abbreviations</w:t>
      </w:r>
      <w:r w:rsidRPr="009D3D15">
        <w:t>: AE: adverse event. Note that two AEs relate to the same participant (#33).</w:t>
      </w:r>
    </w:p>
    <w:p w14:paraId="66255CFF" w14:textId="77777777" w:rsidR="00EF4C31" w:rsidRPr="009D3D15" w:rsidRDefault="00EF4C31" w:rsidP="005B3646">
      <w:pPr>
        <w:pBdr>
          <w:top w:val="none" w:sz="0" w:space="0" w:color="auto"/>
          <w:left w:val="none" w:sz="0" w:space="0" w:color="auto"/>
          <w:bottom w:val="none" w:sz="0" w:space="0" w:color="auto"/>
          <w:right w:val="none" w:sz="0" w:space="0" w:color="auto"/>
          <w:between w:val="none" w:sz="0" w:space="0" w:color="auto"/>
          <w:bar w:val="none" w:sz="0" w:color="auto"/>
        </w:pBdr>
        <w:spacing w:after="60"/>
        <w:rPr>
          <w:b/>
        </w:rPr>
      </w:pPr>
      <w:r w:rsidRPr="009D3D15">
        <w:rPr>
          <w:b/>
        </w:rPr>
        <w:br w:type="page"/>
      </w:r>
    </w:p>
    <w:p w14:paraId="426D9367" w14:textId="77777777" w:rsidR="00EF4C31" w:rsidRPr="009D3D15" w:rsidRDefault="00EF4C31" w:rsidP="005B3646">
      <w:pPr>
        <w:rPr>
          <w:b/>
        </w:rPr>
      </w:pPr>
      <w:r w:rsidRPr="009D3D15">
        <w:rPr>
          <w:b/>
        </w:rPr>
        <w:lastRenderedPageBreak/>
        <w:t>Supplemental References</w:t>
      </w:r>
    </w:p>
    <w:p w14:paraId="00BCBE6C" w14:textId="77777777" w:rsidR="00EF4C31" w:rsidRPr="009D3D15" w:rsidRDefault="00EF4C31" w:rsidP="005B3646"/>
    <w:p w14:paraId="63E1ED34" w14:textId="77777777" w:rsidR="00EF4C31" w:rsidRPr="009D3D15" w:rsidRDefault="00EF4C31" w:rsidP="005B3646">
      <w:pPr>
        <w:ind w:left="720" w:hanging="720"/>
        <w:rPr>
          <w:noProof/>
        </w:rPr>
      </w:pPr>
      <w:r w:rsidRPr="009D3D15">
        <w:rPr>
          <w:noProof/>
        </w:rPr>
        <w:fldChar w:fldCharType="begin"/>
      </w:r>
      <w:r w:rsidRPr="009D3D15">
        <w:rPr>
          <w:noProof/>
        </w:rPr>
        <w:instrText xml:space="preserve"> ADDIN EN.REFLIST </w:instrText>
      </w:r>
      <w:r w:rsidRPr="009D3D15">
        <w:rPr>
          <w:noProof/>
        </w:rPr>
        <w:fldChar w:fldCharType="separate"/>
      </w:r>
      <w:r w:rsidRPr="009D3D15">
        <w:rPr>
          <w:noProof/>
        </w:rPr>
        <w:t>[1]</w:t>
      </w:r>
      <w:r w:rsidRPr="009D3D15">
        <w:rPr>
          <w:noProof/>
        </w:rPr>
        <w:tab/>
        <w:t>M.M.H. Pauls, N. Clarke, S. Trippier, S. Betteridge, F.A. Howe, U. Khan, C. Kruuse, J.B. Madigan, B. Moynihan, A.C. Pereira, D. Rolfe, E. Rostrup, C.E. Haig, T.R. Barrick, J.D. Isaacs, A.H. Hainsworth. Perfusion by Arterial Spin labelling following Single dose Tadalafil In Small vessel disease (PASTIS): study protocol for a randomised controlled trial. Trials</w:t>
      </w:r>
      <w:r w:rsidRPr="009D3D15">
        <w:rPr>
          <w:i/>
          <w:noProof/>
        </w:rPr>
        <w:t>.</w:t>
      </w:r>
      <w:r w:rsidRPr="009D3D15">
        <w:rPr>
          <w:noProof/>
        </w:rPr>
        <w:t xml:space="preserve"> 2017;18.</w:t>
      </w:r>
    </w:p>
    <w:p w14:paraId="6D55D807" w14:textId="77777777" w:rsidR="00EF4C31" w:rsidRPr="009D3D15" w:rsidRDefault="00EF4C31" w:rsidP="005B3646">
      <w:pPr>
        <w:ind w:left="720" w:hanging="720"/>
        <w:rPr>
          <w:noProof/>
        </w:rPr>
      </w:pPr>
      <w:r w:rsidRPr="009D3D15">
        <w:rPr>
          <w:noProof/>
        </w:rPr>
        <w:t>[2]</w:t>
      </w:r>
      <w:r w:rsidRPr="009D3D15">
        <w:rPr>
          <w:noProof/>
        </w:rPr>
        <w:tab/>
        <w:t>L.O. Wahlund, F. Barkhof, F. Fazekas, L. Bronge, M. Augustin, M. Sjogren, A. Wallin, H. Ader, D. Leys, L. Pantoni, F. Pasquier, T. Erkinjuntti, P. Scheltens, C. European Task Force on Age-Related White Matter. A new rating scale for age-related white matter changes applicable to MRI and CT. Stroke</w:t>
      </w:r>
      <w:r w:rsidRPr="009D3D15">
        <w:rPr>
          <w:i/>
          <w:noProof/>
        </w:rPr>
        <w:t>.</w:t>
      </w:r>
      <w:r w:rsidRPr="009D3D15">
        <w:rPr>
          <w:noProof/>
        </w:rPr>
        <w:t xml:space="preserve"> 2001;32:1318-1322.</w:t>
      </w:r>
    </w:p>
    <w:p w14:paraId="114D7EAE" w14:textId="77777777" w:rsidR="00EF4C31" w:rsidRPr="009D3D15" w:rsidRDefault="00EF4C31" w:rsidP="005B3646">
      <w:pPr>
        <w:ind w:left="720" w:hanging="720"/>
        <w:rPr>
          <w:noProof/>
        </w:rPr>
      </w:pPr>
      <w:r w:rsidRPr="009D3D15">
        <w:rPr>
          <w:noProof/>
        </w:rPr>
        <w:t>[3]</w:t>
      </w:r>
      <w:r w:rsidRPr="009D3D15">
        <w:rPr>
          <w:noProof/>
        </w:rPr>
        <w:tab/>
        <w:t>K.Y. Rust, H. Wilkens, R. Kaiser, D. Bregel, J. Wilske, T. Kraemer. Detection and validated quantification of the phosphodiesterase type 5 inhibitors sildenafil, vardenafil, tadalafil, and 2 of their metabolites in human blood plasma by LC-MS/MS--application to forensic and therapeutic drug monitoring cases. Ther Drug Monit</w:t>
      </w:r>
      <w:r w:rsidRPr="009D3D15">
        <w:rPr>
          <w:i/>
          <w:noProof/>
        </w:rPr>
        <w:t>.</w:t>
      </w:r>
      <w:r w:rsidRPr="009D3D15">
        <w:rPr>
          <w:noProof/>
        </w:rPr>
        <w:t xml:space="preserve"> 2012;34:729-735.</w:t>
      </w:r>
    </w:p>
    <w:p w14:paraId="65018FAF" w14:textId="77777777" w:rsidR="00EF4C31" w:rsidRPr="009D3D15" w:rsidRDefault="00EF4C31" w:rsidP="005B3646">
      <w:pPr>
        <w:ind w:left="720" w:hanging="720"/>
        <w:rPr>
          <w:noProof/>
        </w:rPr>
      </w:pPr>
      <w:r w:rsidRPr="009D3D15">
        <w:rPr>
          <w:noProof/>
        </w:rPr>
        <w:t>[4]</w:t>
      </w:r>
      <w:r w:rsidRPr="009D3D15">
        <w:rPr>
          <w:noProof/>
        </w:rPr>
        <w:tab/>
        <w:t>D.C. Alsop, J.A. Detre, X. Golay, M. Gunther, J. Hendrikse, L. Hernandez-Garcia, H. Lu, B.J. MacIntosh, L.M. Parkes, M. Smits, M.J. van Osch, D.J. Wang, E.C. Wong, G. Zaharchuk. Recommended implementation of arterial spin-labeled perfusion MRI for clinical applications: A consensus of the ISMRM perfusion study group and the European consortium for ASL in dementia. Magn Reson Med</w:t>
      </w:r>
      <w:r w:rsidRPr="009D3D15">
        <w:rPr>
          <w:i/>
          <w:noProof/>
        </w:rPr>
        <w:t>.</w:t>
      </w:r>
      <w:r w:rsidRPr="009D3D15">
        <w:rPr>
          <w:noProof/>
        </w:rPr>
        <w:t xml:space="preserve"> 2015;73:102-116.</w:t>
      </w:r>
    </w:p>
    <w:p w14:paraId="07F20871" w14:textId="77777777" w:rsidR="00EF4C31" w:rsidRPr="009D3D15" w:rsidRDefault="00EF4C31" w:rsidP="005B3646">
      <w:pPr>
        <w:ind w:left="720" w:hanging="720"/>
        <w:rPr>
          <w:noProof/>
        </w:rPr>
      </w:pPr>
      <w:r w:rsidRPr="009D3D15">
        <w:rPr>
          <w:noProof/>
        </w:rPr>
        <w:t>[5]</w:t>
      </w:r>
      <w:r w:rsidRPr="009D3D15">
        <w:rPr>
          <w:noProof/>
        </w:rPr>
        <w:tab/>
        <w:t>M. Jenkinson, S. Smith. A global optimisation method for robust affine registration of brain images. Med Image Anal</w:t>
      </w:r>
      <w:r w:rsidRPr="009D3D15">
        <w:rPr>
          <w:i/>
          <w:noProof/>
        </w:rPr>
        <w:t>.</w:t>
      </w:r>
      <w:r w:rsidRPr="009D3D15">
        <w:rPr>
          <w:noProof/>
        </w:rPr>
        <w:t xml:space="preserve"> 2001;5:143-156.</w:t>
      </w:r>
    </w:p>
    <w:p w14:paraId="6B3A7EAF" w14:textId="77777777" w:rsidR="00EF4C31" w:rsidRPr="009D3D15" w:rsidRDefault="00EF4C31" w:rsidP="005B3646">
      <w:pPr>
        <w:ind w:left="720" w:hanging="720"/>
        <w:rPr>
          <w:noProof/>
        </w:rPr>
      </w:pPr>
      <w:r w:rsidRPr="009D3D15">
        <w:rPr>
          <w:noProof/>
        </w:rPr>
        <w:t>[6]</w:t>
      </w:r>
      <w:r w:rsidRPr="009D3D15">
        <w:rPr>
          <w:noProof/>
        </w:rPr>
        <w:tab/>
        <w:t>C.A. Spilling, P.W. Jones, J.W. Dodd, T.R. Barrick. White matter lesions characterise brain involvement in moderate to severe chronic obstructive pulmonary disease, but cerebral atrophy does not. BMC Pulm Med</w:t>
      </w:r>
      <w:r w:rsidRPr="009D3D15">
        <w:rPr>
          <w:i/>
          <w:noProof/>
        </w:rPr>
        <w:t>.</w:t>
      </w:r>
      <w:r w:rsidRPr="009D3D15">
        <w:rPr>
          <w:noProof/>
        </w:rPr>
        <w:t xml:space="preserve"> 2017;17:92.</w:t>
      </w:r>
    </w:p>
    <w:p w14:paraId="3E1B0326" w14:textId="77777777" w:rsidR="00EF4C31" w:rsidRPr="009D3D15" w:rsidRDefault="00EF4C31" w:rsidP="005B3646">
      <w:pPr>
        <w:ind w:left="720" w:hanging="720"/>
        <w:rPr>
          <w:noProof/>
        </w:rPr>
      </w:pPr>
      <w:r w:rsidRPr="009D3D15">
        <w:rPr>
          <w:noProof/>
        </w:rPr>
        <w:t>[7]</w:t>
      </w:r>
      <w:r w:rsidRPr="009D3D15">
        <w:rPr>
          <w:noProof/>
        </w:rPr>
        <w:tab/>
        <w:t>Y. Zhang, M. Brady, S. Smith. Segmentation of brain MR images through a hidden Markov random field model and the expectation-maximization algorithm. IEEE Trans Med Imaging</w:t>
      </w:r>
      <w:r w:rsidRPr="009D3D15">
        <w:rPr>
          <w:i/>
          <w:noProof/>
        </w:rPr>
        <w:t>.</w:t>
      </w:r>
      <w:r w:rsidRPr="009D3D15">
        <w:rPr>
          <w:noProof/>
        </w:rPr>
        <w:t xml:space="preserve"> 2001;20:45-57.</w:t>
      </w:r>
    </w:p>
    <w:p w14:paraId="2D54A126" w14:textId="77777777" w:rsidR="00EF4C31" w:rsidRPr="009D3D15" w:rsidRDefault="00EF4C31" w:rsidP="005B3646">
      <w:r w:rsidRPr="009D3D15">
        <w:fldChar w:fldCharType="end"/>
      </w:r>
    </w:p>
    <w:p w14:paraId="6A7B43DA" w14:textId="15E6F85C" w:rsidR="00755832" w:rsidRPr="009D3D15" w:rsidRDefault="00755832" w:rsidP="005B3646">
      <w:pPr>
        <w:pStyle w:val="BodyA"/>
        <w:spacing w:after="80" w:line="240" w:lineRule="auto"/>
        <w:rPr>
          <w:rStyle w:val="None"/>
          <w:rFonts w:ascii="Times New Roman" w:hAnsi="Times New Roman" w:cs="Times New Roman"/>
          <w:b/>
          <w:bCs/>
          <w:sz w:val="24"/>
          <w:szCs w:val="24"/>
        </w:rPr>
      </w:pPr>
    </w:p>
    <w:p w14:paraId="58D2A60E" w14:textId="24394F9D" w:rsidR="00EF4C31" w:rsidRPr="009D3D15" w:rsidRDefault="00EF4C31" w:rsidP="005B3646">
      <w:pPr>
        <w:pStyle w:val="BodyA"/>
        <w:spacing w:after="80" w:line="240" w:lineRule="auto"/>
        <w:rPr>
          <w:rStyle w:val="None"/>
          <w:rFonts w:ascii="Times New Roman" w:hAnsi="Times New Roman" w:cs="Times New Roman"/>
          <w:b/>
          <w:bCs/>
          <w:sz w:val="24"/>
          <w:szCs w:val="24"/>
        </w:rPr>
      </w:pPr>
    </w:p>
    <w:p w14:paraId="45AFFC6C" w14:textId="0B739288" w:rsidR="00EF4C31" w:rsidRPr="009D3D15" w:rsidRDefault="00EF4C31" w:rsidP="005B3646">
      <w:pPr>
        <w:pStyle w:val="BodyA"/>
        <w:spacing w:after="80" w:line="240" w:lineRule="auto"/>
        <w:rPr>
          <w:rStyle w:val="None"/>
          <w:rFonts w:ascii="Times New Roman" w:hAnsi="Times New Roman" w:cs="Times New Roman"/>
          <w:b/>
          <w:bCs/>
          <w:sz w:val="24"/>
          <w:szCs w:val="24"/>
        </w:rPr>
      </w:pPr>
    </w:p>
    <w:p w14:paraId="6BC90FF8" w14:textId="1B768F83" w:rsidR="00EF4C31" w:rsidRPr="009D3D15" w:rsidRDefault="00EF4C31" w:rsidP="005B3646">
      <w:pPr>
        <w:pStyle w:val="BodyA"/>
        <w:spacing w:after="80" w:line="240" w:lineRule="auto"/>
        <w:rPr>
          <w:rStyle w:val="None"/>
          <w:rFonts w:ascii="Times New Roman" w:hAnsi="Times New Roman" w:cs="Times New Roman"/>
          <w:b/>
          <w:bCs/>
          <w:sz w:val="24"/>
          <w:szCs w:val="24"/>
        </w:rPr>
      </w:pPr>
    </w:p>
    <w:p w14:paraId="2E6C5627" w14:textId="77777777" w:rsidR="00EF4C31" w:rsidRPr="009D3D15" w:rsidRDefault="00EF4C31" w:rsidP="005B3646">
      <w:pPr>
        <w:pStyle w:val="BodyA"/>
        <w:spacing w:after="80" w:line="240" w:lineRule="auto"/>
        <w:rPr>
          <w:rStyle w:val="None"/>
          <w:rFonts w:ascii="Times New Roman" w:hAnsi="Times New Roman" w:cs="Times New Roman"/>
          <w:b/>
          <w:bCs/>
          <w:sz w:val="24"/>
          <w:szCs w:val="24"/>
        </w:rPr>
      </w:pPr>
    </w:p>
    <w:p w14:paraId="579B76FB" w14:textId="023061FD" w:rsidR="00755832" w:rsidRPr="009D3D15" w:rsidRDefault="00755832" w:rsidP="005B3646">
      <w:pPr>
        <w:pStyle w:val="BodyA"/>
        <w:spacing w:after="80" w:line="240" w:lineRule="auto"/>
        <w:rPr>
          <w:rStyle w:val="None"/>
          <w:rFonts w:ascii="Times New Roman" w:hAnsi="Times New Roman" w:cs="Times New Roman"/>
          <w:b/>
          <w:bCs/>
          <w:sz w:val="24"/>
          <w:szCs w:val="24"/>
        </w:rPr>
      </w:pPr>
    </w:p>
    <w:p w14:paraId="152BE27B" w14:textId="77777777" w:rsidR="00755832" w:rsidRPr="009D3D15" w:rsidRDefault="00755832" w:rsidP="005B3646">
      <w:pPr>
        <w:pStyle w:val="BodyA"/>
        <w:spacing w:after="80" w:line="240" w:lineRule="auto"/>
        <w:rPr>
          <w:rStyle w:val="None"/>
          <w:rFonts w:ascii="Times New Roman" w:hAnsi="Times New Roman" w:cs="Times New Roman"/>
          <w:b/>
          <w:bCs/>
          <w:sz w:val="24"/>
          <w:szCs w:val="24"/>
        </w:rPr>
      </w:pPr>
    </w:p>
    <w:sectPr w:rsidR="00755832" w:rsidRPr="009D3D15" w:rsidSect="00481235">
      <w:headerReference w:type="default" r:id="rId19"/>
      <w:footerReference w:type="default" r:id="rId20"/>
      <w:headerReference w:type="first" r:id="rId21"/>
      <w:footerReference w:type="first" r:id="rId22"/>
      <w:pgSz w:w="11900" w:h="16840"/>
      <w:pgMar w:top="1440" w:right="1440" w:bottom="1440" w:left="1440" w:header="709" w:footer="709" w:gutter="0"/>
      <w:pgNumType w:start="1"/>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15E6" w16cex:dateUtc="2020-10-23T07:42:00Z"/>
  <w16cex:commentExtensible w16cex:durableId="233D1981" w16cex:dateUtc="2020-10-23T07: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6B207" w14:textId="77777777" w:rsidR="007645FA" w:rsidRDefault="007645FA">
      <w:r>
        <w:separator/>
      </w:r>
    </w:p>
  </w:endnote>
  <w:endnote w:type="continuationSeparator" w:id="0">
    <w:p w14:paraId="192E68AB" w14:textId="77777777" w:rsidR="007645FA" w:rsidRDefault="0076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786196"/>
      <w:docPartObj>
        <w:docPartGallery w:val="Page Numbers (Bottom of Page)"/>
        <w:docPartUnique/>
      </w:docPartObj>
    </w:sdtPr>
    <w:sdtEndPr>
      <w:rPr>
        <w:noProof/>
      </w:rPr>
    </w:sdtEndPr>
    <w:sdtContent>
      <w:p w14:paraId="17812F60" w14:textId="62D11FC4" w:rsidR="007645FA" w:rsidRDefault="00764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D8F3CD" w14:textId="756DF0BE" w:rsidR="007645FA" w:rsidRDefault="007645FA" w:rsidP="00E83783">
    <w:pPr>
      <w:pStyle w:val="Footer"/>
      <w:tabs>
        <w:tab w:val="clear" w:pos="9026"/>
        <w:tab w:val="right" w:pos="90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93365"/>
      <w:docPartObj>
        <w:docPartGallery w:val="Page Numbers (Bottom of Page)"/>
        <w:docPartUnique/>
      </w:docPartObj>
    </w:sdtPr>
    <w:sdtEndPr>
      <w:rPr>
        <w:noProof/>
      </w:rPr>
    </w:sdtEndPr>
    <w:sdtContent>
      <w:p w14:paraId="2CA17D0E" w14:textId="2BFDC309" w:rsidR="007645FA" w:rsidRDefault="007645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F3A9BD" w14:textId="77777777" w:rsidR="007645FA" w:rsidRDefault="00764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B52B6" w14:textId="77777777" w:rsidR="007645FA" w:rsidRDefault="007645FA">
      <w:r>
        <w:separator/>
      </w:r>
    </w:p>
  </w:footnote>
  <w:footnote w:type="continuationSeparator" w:id="0">
    <w:p w14:paraId="43FBAD0C" w14:textId="77777777" w:rsidR="007645FA" w:rsidRDefault="0076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ADC82" w14:textId="4B645D69" w:rsidR="007645FA" w:rsidRDefault="007645FA">
    <w:pPr>
      <w:pStyle w:val="Header"/>
      <w:jc w:val="right"/>
    </w:pPr>
  </w:p>
  <w:p w14:paraId="311D3A57" w14:textId="167D2902" w:rsidR="007645FA" w:rsidRDefault="0076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4425" w14:textId="5F173291" w:rsidR="005B3646" w:rsidRPr="005B3646" w:rsidRDefault="005B3646" w:rsidP="005B3646">
    <w:pPr>
      <w:rPr>
        <w:rFonts w:eastAsia="Calibri"/>
        <w:b/>
        <w:bCs/>
        <w:color w:val="000000"/>
        <w:u w:color="000000"/>
        <w:lang w:eastAsia="en-GB"/>
      </w:rPr>
    </w:pPr>
    <w:r w:rsidRPr="009D3D15">
      <w:t>SUPPLEMENTAL MATERIA</w:t>
    </w:r>
    <w:r>
      <w:t xml:space="preserve">L    </w:t>
    </w:r>
    <w:proofErr w:type="gramStart"/>
    <w:r w:rsidRPr="009D3D15">
      <w:rPr>
        <w:rFonts w:eastAsia="Times New Roman"/>
        <w:b/>
        <w:bCs/>
      </w:rPr>
      <w:t>The</w:t>
    </w:r>
    <w:proofErr w:type="gramEnd"/>
    <w:r w:rsidRPr="009D3D15">
      <w:rPr>
        <w:rFonts w:eastAsia="Times New Roman"/>
        <w:b/>
        <w:bCs/>
      </w:rPr>
      <w:t xml:space="preserve"> PASTIS trial.</w:t>
    </w:r>
    <w:r>
      <w:rPr>
        <w:rFonts w:eastAsia="Times New Roman"/>
        <w:b/>
        <w:bCs/>
      </w:rPr>
      <w:t xml:space="preserve"> M Pauls et al.</w:t>
    </w:r>
  </w:p>
  <w:p w14:paraId="72AD2E6F" w14:textId="77777777" w:rsidR="005B3646" w:rsidRDefault="005B36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3A2"/>
    <w:multiLevelType w:val="multilevel"/>
    <w:tmpl w:val="8CAA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030A48"/>
    <w:multiLevelType w:val="multilevel"/>
    <w:tmpl w:val="29F8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F1855"/>
    <w:multiLevelType w:val="hybridMultilevel"/>
    <w:tmpl w:val="39D297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10E42CD"/>
    <w:multiLevelType w:val="multilevel"/>
    <w:tmpl w:val="D1F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F279F"/>
    <w:multiLevelType w:val="hybridMultilevel"/>
    <w:tmpl w:val="57E69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AB58DA"/>
    <w:multiLevelType w:val="hybridMultilevel"/>
    <w:tmpl w:val="B9684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10A3993"/>
    <w:multiLevelType w:val="multilevel"/>
    <w:tmpl w:val="E2987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556BF"/>
    <w:multiLevelType w:val="multilevel"/>
    <w:tmpl w:val="4F5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C5D11"/>
    <w:multiLevelType w:val="hybridMultilevel"/>
    <w:tmpl w:val="3A90F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EB814BE"/>
    <w:multiLevelType w:val="hybridMultilevel"/>
    <w:tmpl w:val="C6F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54458D"/>
    <w:multiLevelType w:val="multilevel"/>
    <w:tmpl w:val="058E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DD4FAC"/>
    <w:multiLevelType w:val="multilevel"/>
    <w:tmpl w:val="7450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A5334"/>
    <w:multiLevelType w:val="multilevel"/>
    <w:tmpl w:val="52DC3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2"/>
  </w:num>
  <w:num w:numId="3">
    <w:abstractNumId w:val="10"/>
  </w:num>
  <w:num w:numId="4">
    <w:abstractNumId w:val="3"/>
  </w:num>
  <w:num w:numId="5">
    <w:abstractNumId w:val="7"/>
  </w:num>
  <w:num w:numId="6">
    <w:abstractNumId w:val="6"/>
  </w:num>
  <w:num w:numId="7">
    <w:abstractNumId w:val="4"/>
  </w:num>
  <w:num w:numId="8">
    <w:abstractNumId w:val="5"/>
  </w:num>
  <w:num w:numId="9">
    <w:abstractNumId w:val="8"/>
  </w:num>
  <w:num w:numId="10">
    <w:abstractNumId w:val="2"/>
  </w:num>
  <w:num w:numId="11">
    <w:abstractNumId w:val="11"/>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AlzDem_ah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559vz0jafxf3e20v25dreuvfssazz2f292&quot;&gt;AHH biblio_v12_2-Converted&lt;record-ids&gt;&lt;item&gt;221&lt;/item&gt;&lt;item&gt;337&lt;/item&gt;&lt;item&gt;502&lt;/item&gt;&lt;item&gt;1264&lt;/item&gt;&lt;item&gt;1310&lt;/item&gt;&lt;item&gt;1339&lt;/item&gt;&lt;item&gt;1458&lt;/item&gt;&lt;item&gt;1459&lt;/item&gt;&lt;item&gt;1460&lt;/item&gt;&lt;item&gt;1467&lt;/item&gt;&lt;item&gt;1473&lt;/item&gt;&lt;item&gt;2397&lt;/item&gt;&lt;item&gt;2422&lt;/item&gt;&lt;item&gt;2423&lt;/item&gt;&lt;item&gt;2710&lt;/item&gt;&lt;item&gt;2711&lt;/item&gt;&lt;item&gt;2745&lt;/item&gt;&lt;item&gt;2929&lt;/item&gt;&lt;item&gt;2965&lt;/item&gt;&lt;item&gt;2998&lt;/item&gt;&lt;item&gt;3058&lt;/item&gt;&lt;item&gt;3114&lt;/item&gt;&lt;item&gt;3135&lt;/item&gt;&lt;item&gt;3137&lt;/item&gt;&lt;item&gt;3144&lt;/item&gt;&lt;item&gt;3155&lt;/item&gt;&lt;item&gt;3178&lt;/item&gt;&lt;item&gt;3180&lt;/item&gt;&lt;item&gt;3182&lt;/item&gt;&lt;item&gt;3183&lt;/item&gt;&lt;item&gt;3188&lt;/item&gt;&lt;item&gt;3190&lt;/item&gt;&lt;item&gt;3235&lt;/item&gt;&lt;item&gt;3236&lt;/item&gt;&lt;item&gt;3241&lt;/item&gt;&lt;item&gt;3247&lt;/item&gt;&lt;item&gt;3248&lt;/item&gt;&lt;item&gt;3249&lt;/item&gt;&lt;item&gt;3254&lt;/item&gt;&lt;item&gt;3259&lt;/item&gt;&lt;item&gt;3260&lt;/item&gt;&lt;item&gt;3261&lt;/item&gt;&lt;item&gt;3264&lt;/item&gt;&lt;item&gt;3267&lt;/item&gt;&lt;item&gt;3275&lt;/item&gt;&lt;item&gt;3284&lt;/item&gt;&lt;item&gt;3317&lt;/item&gt;&lt;item&gt;3318&lt;/item&gt;&lt;item&gt;3387&lt;/item&gt;&lt;/record-ids&gt;&lt;/item&gt;&lt;/Libraries&gt;"/>
  </w:docVars>
  <w:rsids>
    <w:rsidRoot w:val="00AA50EE"/>
    <w:rsid w:val="00000AFA"/>
    <w:rsid w:val="00002077"/>
    <w:rsid w:val="00006A91"/>
    <w:rsid w:val="00013437"/>
    <w:rsid w:val="000141BB"/>
    <w:rsid w:val="00015DF5"/>
    <w:rsid w:val="00021050"/>
    <w:rsid w:val="00022EFB"/>
    <w:rsid w:val="000257CA"/>
    <w:rsid w:val="00032B6F"/>
    <w:rsid w:val="000332FD"/>
    <w:rsid w:val="00037E71"/>
    <w:rsid w:val="0004227F"/>
    <w:rsid w:val="00043699"/>
    <w:rsid w:val="0004792D"/>
    <w:rsid w:val="0005450A"/>
    <w:rsid w:val="00061390"/>
    <w:rsid w:val="0006595B"/>
    <w:rsid w:val="00075A86"/>
    <w:rsid w:val="00077BEB"/>
    <w:rsid w:val="00083C4E"/>
    <w:rsid w:val="00085912"/>
    <w:rsid w:val="0009262D"/>
    <w:rsid w:val="00094921"/>
    <w:rsid w:val="000A308D"/>
    <w:rsid w:val="000B1DD0"/>
    <w:rsid w:val="000B6217"/>
    <w:rsid w:val="000B62AE"/>
    <w:rsid w:val="000B7D1F"/>
    <w:rsid w:val="000C040C"/>
    <w:rsid w:val="000C3766"/>
    <w:rsid w:val="000C4623"/>
    <w:rsid w:val="000C4D3A"/>
    <w:rsid w:val="000C5F13"/>
    <w:rsid w:val="000D5A1A"/>
    <w:rsid w:val="000D7E35"/>
    <w:rsid w:val="000F6E8D"/>
    <w:rsid w:val="001003E8"/>
    <w:rsid w:val="00100BE6"/>
    <w:rsid w:val="00106CB3"/>
    <w:rsid w:val="00114E11"/>
    <w:rsid w:val="00115B6D"/>
    <w:rsid w:val="00116435"/>
    <w:rsid w:val="001219CF"/>
    <w:rsid w:val="00125131"/>
    <w:rsid w:val="00126520"/>
    <w:rsid w:val="00126719"/>
    <w:rsid w:val="00126D73"/>
    <w:rsid w:val="00127DF6"/>
    <w:rsid w:val="00130889"/>
    <w:rsid w:val="00131CB6"/>
    <w:rsid w:val="00137428"/>
    <w:rsid w:val="0014124B"/>
    <w:rsid w:val="00145AE9"/>
    <w:rsid w:val="00146FDC"/>
    <w:rsid w:val="00150A95"/>
    <w:rsid w:val="00152BAC"/>
    <w:rsid w:val="00154456"/>
    <w:rsid w:val="001726BB"/>
    <w:rsid w:val="001778B8"/>
    <w:rsid w:val="00192AF7"/>
    <w:rsid w:val="001952BD"/>
    <w:rsid w:val="00195B6B"/>
    <w:rsid w:val="001A1AEC"/>
    <w:rsid w:val="001A1ECA"/>
    <w:rsid w:val="001B0109"/>
    <w:rsid w:val="001B4E5A"/>
    <w:rsid w:val="001B79E1"/>
    <w:rsid w:val="001C27BB"/>
    <w:rsid w:val="001C7CE0"/>
    <w:rsid w:val="001C7D7D"/>
    <w:rsid w:val="001D0360"/>
    <w:rsid w:val="001F541D"/>
    <w:rsid w:val="001F6476"/>
    <w:rsid w:val="00200564"/>
    <w:rsid w:val="00204724"/>
    <w:rsid w:val="0020585B"/>
    <w:rsid w:val="002120CC"/>
    <w:rsid w:val="00214C7D"/>
    <w:rsid w:val="00214D51"/>
    <w:rsid w:val="0021522B"/>
    <w:rsid w:val="00215D95"/>
    <w:rsid w:val="002167F2"/>
    <w:rsid w:val="00216EA3"/>
    <w:rsid w:val="002176B0"/>
    <w:rsid w:val="00217F97"/>
    <w:rsid w:val="00223E2E"/>
    <w:rsid w:val="00230AFE"/>
    <w:rsid w:val="002312AA"/>
    <w:rsid w:val="00231F29"/>
    <w:rsid w:val="002324DE"/>
    <w:rsid w:val="00233ACA"/>
    <w:rsid w:val="002446BC"/>
    <w:rsid w:val="00245E3C"/>
    <w:rsid w:val="00250C4E"/>
    <w:rsid w:val="002530FD"/>
    <w:rsid w:val="00254952"/>
    <w:rsid w:val="002561F5"/>
    <w:rsid w:val="0025693C"/>
    <w:rsid w:val="0026030F"/>
    <w:rsid w:val="002636DF"/>
    <w:rsid w:val="00265202"/>
    <w:rsid w:val="00266E61"/>
    <w:rsid w:val="00272B4E"/>
    <w:rsid w:val="00273689"/>
    <w:rsid w:val="002737A2"/>
    <w:rsid w:val="002737D9"/>
    <w:rsid w:val="00281500"/>
    <w:rsid w:val="00286DFE"/>
    <w:rsid w:val="002912B1"/>
    <w:rsid w:val="002A3041"/>
    <w:rsid w:val="002A6F92"/>
    <w:rsid w:val="002C05CC"/>
    <w:rsid w:val="002C142D"/>
    <w:rsid w:val="002C1A29"/>
    <w:rsid w:val="002C3157"/>
    <w:rsid w:val="002C425D"/>
    <w:rsid w:val="002D0ED9"/>
    <w:rsid w:val="002D1BD9"/>
    <w:rsid w:val="002E02DF"/>
    <w:rsid w:val="002E47E7"/>
    <w:rsid w:val="002F1DE8"/>
    <w:rsid w:val="002F3379"/>
    <w:rsid w:val="002F678A"/>
    <w:rsid w:val="003006D6"/>
    <w:rsid w:val="00300C75"/>
    <w:rsid w:val="00305050"/>
    <w:rsid w:val="0030557C"/>
    <w:rsid w:val="003071F2"/>
    <w:rsid w:val="003072BE"/>
    <w:rsid w:val="00313732"/>
    <w:rsid w:val="0031509F"/>
    <w:rsid w:val="00321A67"/>
    <w:rsid w:val="00325480"/>
    <w:rsid w:val="00326386"/>
    <w:rsid w:val="003312F6"/>
    <w:rsid w:val="00332F9C"/>
    <w:rsid w:val="00333954"/>
    <w:rsid w:val="00336C5C"/>
    <w:rsid w:val="003370E4"/>
    <w:rsid w:val="0034016C"/>
    <w:rsid w:val="003417DE"/>
    <w:rsid w:val="00341C50"/>
    <w:rsid w:val="00345F84"/>
    <w:rsid w:val="00347154"/>
    <w:rsid w:val="003472D5"/>
    <w:rsid w:val="00351419"/>
    <w:rsid w:val="00354B00"/>
    <w:rsid w:val="00360078"/>
    <w:rsid w:val="003601B4"/>
    <w:rsid w:val="00361942"/>
    <w:rsid w:val="00362DBB"/>
    <w:rsid w:val="003633D6"/>
    <w:rsid w:val="00364DFC"/>
    <w:rsid w:val="00365371"/>
    <w:rsid w:val="00365538"/>
    <w:rsid w:val="00370491"/>
    <w:rsid w:val="0037069E"/>
    <w:rsid w:val="0037135F"/>
    <w:rsid w:val="00376891"/>
    <w:rsid w:val="0038525E"/>
    <w:rsid w:val="00386A90"/>
    <w:rsid w:val="00387A71"/>
    <w:rsid w:val="003916D6"/>
    <w:rsid w:val="00391B58"/>
    <w:rsid w:val="00391EB1"/>
    <w:rsid w:val="003921B8"/>
    <w:rsid w:val="003A0FE9"/>
    <w:rsid w:val="003A7CD3"/>
    <w:rsid w:val="003B0958"/>
    <w:rsid w:val="003B39B5"/>
    <w:rsid w:val="003B3D2B"/>
    <w:rsid w:val="003B53B4"/>
    <w:rsid w:val="003B7D59"/>
    <w:rsid w:val="003C1CC3"/>
    <w:rsid w:val="003C5492"/>
    <w:rsid w:val="003D34EF"/>
    <w:rsid w:val="003D5082"/>
    <w:rsid w:val="003D66BB"/>
    <w:rsid w:val="003E0592"/>
    <w:rsid w:val="003E1408"/>
    <w:rsid w:val="003E24D0"/>
    <w:rsid w:val="003E7559"/>
    <w:rsid w:val="003F18D9"/>
    <w:rsid w:val="003F7690"/>
    <w:rsid w:val="00400676"/>
    <w:rsid w:val="00403631"/>
    <w:rsid w:val="00403C31"/>
    <w:rsid w:val="0040683F"/>
    <w:rsid w:val="0041306A"/>
    <w:rsid w:val="004172C8"/>
    <w:rsid w:val="00423455"/>
    <w:rsid w:val="00424246"/>
    <w:rsid w:val="004249AE"/>
    <w:rsid w:val="00431DA2"/>
    <w:rsid w:val="00436A91"/>
    <w:rsid w:val="00437AC4"/>
    <w:rsid w:val="00446747"/>
    <w:rsid w:val="004517E3"/>
    <w:rsid w:val="00454D3D"/>
    <w:rsid w:val="00454E45"/>
    <w:rsid w:val="004560CA"/>
    <w:rsid w:val="00461A0E"/>
    <w:rsid w:val="00463873"/>
    <w:rsid w:val="00465014"/>
    <w:rsid w:val="00467974"/>
    <w:rsid w:val="004717AB"/>
    <w:rsid w:val="00481235"/>
    <w:rsid w:val="00482E5B"/>
    <w:rsid w:val="004863BD"/>
    <w:rsid w:val="004A0CA1"/>
    <w:rsid w:val="004A2B0E"/>
    <w:rsid w:val="004A5DDE"/>
    <w:rsid w:val="004A644D"/>
    <w:rsid w:val="004B2150"/>
    <w:rsid w:val="004B5B6E"/>
    <w:rsid w:val="004C5228"/>
    <w:rsid w:val="004D123D"/>
    <w:rsid w:val="004D2407"/>
    <w:rsid w:val="004D48DA"/>
    <w:rsid w:val="004D516C"/>
    <w:rsid w:val="004D5413"/>
    <w:rsid w:val="004E1679"/>
    <w:rsid w:val="004E3026"/>
    <w:rsid w:val="004E446F"/>
    <w:rsid w:val="004E5D7E"/>
    <w:rsid w:val="004E78B1"/>
    <w:rsid w:val="004E7BE5"/>
    <w:rsid w:val="004F5D7D"/>
    <w:rsid w:val="004F6612"/>
    <w:rsid w:val="005006EC"/>
    <w:rsid w:val="005159C7"/>
    <w:rsid w:val="00515ADF"/>
    <w:rsid w:val="00520C7B"/>
    <w:rsid w:val="005225B6"/>
    <w:rsid w:val="00522E62"/>
    <w:rsid w:val="00526694"/>
    <w:rsid w:val="00526947"/>
    <w:rsid w:val="0053237A"/>
    <w:rsid w:val="00533BDB"/>
    <w:rsid w:val="00537007"/>
    <w:rsid w:val="0054306A"/>
    <w:rsid w:val="00545685"/>
    <w:rsid w:val="00546FD4"/>
    <w:rsid w:val="00550BF0"/>
    <w:rsid w:val="00554E7B"/>
    <w:rsid w:val="00573502"/>
    <w:rsid w:val="0058358B"/>
    <w:rsid w:val="005862E2"/>
    <w:rsid w:val="00587FFD"/>
    <w:rsid w:val="005A144A"/>
    <w:rsid w:val="005A264B"/>
    <w:rsid w:val="005A3245"/>
    <w:rsid w:val="005A478B"/>
    <w:rsid w:val="005A47AC"/>
    <w:rsid w:val="005A55B7"/>
    <w:rsid w:val="005A6A18"/>
    <w:rsid w:val="005B3646"/>
    <w:rsid w:val="005B365D"/>
    <w:rsid w:val="005B5334"/>
    <w:rsid w:val="005B56A1"/>
    <w:rsid w:val="005C6ABD"/>
    <w:rsid w:val="005D1DE6"/>
    <w:rsid w:val="005D40BC"/>
    <w:rsid w:val="005D5E2F"/>
    <w:rsid w:val="005E26C3"/>
    <w:rsid w:val="005E7D82"/>
    <w:rsid w:val="005F3627"/>
    <w:rsid w:val="006022BC"/>
    <w:rsid w:val="00605098"/>
    <w:rsid w:val="00607E8C"/>
    <w:rsid w:val="00610418"/>
    <w:rsid w:val="00611D76"/>
    <w:rsid w:val="006129D1"/>
    <w:rsid w:val="0062007E"/>
    <w:rsid w:val="00620A91"/>
    <w:rsid w:val="00620DC8"/>
    <w:rsid w:val="006210E1"/>
    <w:rsid w:val="00624F40"/>
    <w:rsid w:val="00631DCA"/>
    <w:rsid w:val="00632E92"/>
    <w:rsid w:val="006330BE"/>
    <w:rsid w:val="0063658E"/>
    <w:rsid w:val="00641B43"/>
    <w:rsid w:val="00642C42"/>
    <w:rsid w:val="00644DC4"/>
    <w:rsid w:val="00645F7B"/>
    <w:rsid w:val="00646619"/>
    <w:rsid w:val="006509EE"/>
    <w:rsid w:val="006546DE"/>
    <w:rsid w:val="006561FA"/>
    <w:rsid w:val="00656941"/>
    <w:rsid w:val="00661BFC"/>
    <w:rsid w:val="006642E7"/>
    <w:rsid w:val="00666238"/>
    <w:rsid w:val="00667B79"/>
    <w:rsid w:val="00671D4F"/>
    <w:rsid w:val="0067357A"/>
    <w:rsid w:val="00674078"/>
    <w:rsid w:val="0068085C"/>
    <w:rsid w:val="00684C31"/>
    <w:rsid w:val="00691531"/>
    <w:rsid w:val="00697D00"/>
    <w:rsid w:val="006A1A98"/>
    <w:rsid w:val="006A4B65"/>
    <w:rsid w:val="006A50BE"/>
    <w:rsid w:val="006A76A9"/>
    <w:rsid w:val="006B0B72"/>
    <w:rsid w:val="006B1A92"/>
    <w:rsid w:val="006C55F2"/>
    <w:rsid w:val="006D19D4"/>
    <w:rsid w:val="006D1F2A"/>
    <w:rsid w:val="006D5228"/>
    <w:rsid w:val="006D5E24"/>
    <w:rsid w:val="006E4916"/>
    <w:rsid w:val="0070398F"/>
    <w:rsid w:val="00704228"/>
    <w:rsid w:val="00705285"/>
    <w:rsid w:val="0071082F"/>
    <w:rsid w:val="0071429D"/>
    <w:rsid w:val="0071452C"/>
    <w:rsid w:val="0071754E"/>
    <w:rsid w:val="00720BCA"/>
    <w:rsid w:val="00721C09"/>
    <w:rsid w:val="00726381"/>
    <w:rsid w:val="007303E1"/>
    <w:rsid w:val="00733735"/>
    <w:rsid w:val="007339AC"/>
    <w:rsid w:val="00736434"/>
    <w:rsid w:val="00743FE6"/>
    <w:rsid w:val="0074449A"/>
    <w:rsid w:val="00744A3F"/>
    <w:rsid w:val="0074527D"/>
    <w:rsid w:val="00745FAB"/>
    <w:rsid w:val="00745FF5"/>
    <w:rsid w:val="00746905"/>
    <w:rsid w:val="00755832"/>
    <w:rsid w:val="0075734A"/>
    <w:rsid w:val="00757758"/>
    <w:rsid w:val="00757ECE"/>
    <w:rsid w:val="00761EFD"/>
    <w:rsid w:val="00763AA2"/>
    <w:rsid w:val="00764171"/>
    <w:rsid w:val="007645FA"/>
    <w:rsid w:val="00767424"/>
    <w:rsid w:val="00767430"/>
    <w:rsid w:val="0077147D"/>
    <w:rsid w:val="00771C85"/>
    <w:rsid w:val="00773EBA"/>
    <w:rsid w:val="00773F8D"/>
    <w:rsid w:val="0078481C"/>
    <w:rsid w:val="00785CFF"/>
    <w:rsid w:val="00787E99"/>
    <w:rsid w:val="00793347"/>
    <w:rsid w:val="007975D8"/>
    <w:rsid w:val="007A04C5"/>
    <w:rsid w:val="007A302D"/>
    <w:rsid w:val="007B6C4C"/>
    <w:rsid w:val="007B6E50"/>
    <w:rsid w:val="007C5330"/>
    <w:rsid w:val="007D00FD"/>
    <w:rsid w:val="007D4D01"/>
    <w:rsid w:val="007E2B81"/>
    <w:rsid w:val="007E3D05"/>
    <w:rsid w:val="007F2ACB"/>
    <w:rsid w:val="007F33DF"/>
    <w:rsid w:val="007F4662"/>
    <w:rsid w:val="00801562"/>
    <w:rsid w:val="008036B6"/>
    <w:rsid w:val="00810F39"/>
    <w:rsid w:val="00811357"/>
    <w:rsid w:val="0081254A"/>
    <w:rsid w:val="008128D5"/>
    <w:rsid w:val="008131C3"/>
    <w:rsid w:val="008157C3"/>
    <w:rsid w:val="00815C61"/>
    <w:rsid w:val="00823491"/>
    <w:rsid w:val="00825863"/>
    <w:rsid w:val="00825F93"/>
    <w:rsid w:val="00827507"/>
    <w:rsid w:val="00833A99"/>
    <w:rsid w:val="008340E4"/>
    <w:rsid w:val="0083417E"/>
    <w:rsid w:val="00836D85"/>
    <w:rsid w:val="008421E1"/>
    <w:rsid w:val="008523C3"/>
    <w:rsid w:val="00853208"/>
    <w:rsid w:val="0085386D"/>
    <w:rsid w:val="00854707"/>
    <w:rsid w:val="00854CC2"/>
    <w:rsid w:val="00870CF7"/>
    <w:rsid w:val="00873B86"/>
    <w:rsid w:val="00875EA9"/>
    <w:rsid w:val="0088271A"/>
    <w:rsid w:val="00882DC8"/>
    <w:rsid w:val="00883CE2"/>
    <w:rsid w:val="008843EB"/>
    <w:rsid w:val="00885592"/>
    <w:rsid w:val="00892E93"/>
    <w:rsid w:val="008930C1"/>
    <w:rsid w:val="00893D1D"/>
    <w:rsid w:val="008A1177"/>
    <w:rsid w:val="008A2EA0"/>
    <w:rsid w:val="008A4BD3"/>
    <w:rsid w:val="008A4D13"/>
    <w:rsid w:val="008B4878"/>
    <w:rsid w:val="008B4E3B"/>
    <w:rsid w:val="008B73B0"/>
    <w:rsid w:val="008B7E40"/>
    <w:rsid w:val="008D5D11"/>
    <w:rsid w:val="008E38FB"/>
    <w:rsid w:val="008E5851"/>
    <w:rsid w:val="008E6090"/>
    <w:rsid w:val="008F6A32"/>
    <w:rsid w:val="008F7ABA"/>
    <w:rsid w:val="009059D5"/>
    <w:rsid w:val="00906951"/>
    <w:rsid w:val="00912650"/>
    <w:rsid w:val="009148B8"/>
    <w:rsid w:val="00920040"/>
    <w:rsid w:val="00931661"/>
    <w:rsid w:val="009332C9"/>
    <w:rsid w:val="0093553E"/>
    <w:rsid w:val="0093797F"/>
    <w:rsid w:val="0094237B"/>
    <w:rsid w:val="009575B0"/>
    <w:rsid w:val="00960217"/>
    <w:rsid w:val="00961AEB"/>
    <w:rsid w:val="00961F88"/>
    <w:rsid w:val="009703F9"/>
    <w:rsid w:val="009727DB"/>
    <w:rsid w:val="00975F00"/>
    <w:rsid w:val="00977769"/>
    <w:rsid w:val="009806EA"/>
    <w:rsid w:val="00980DC4"/>
    <w:rsid w:val="0098103F"/>
    <w:rsid w:val="00982771"/>
    <w:rsid w:val="00986663"/>
    <w:rsid w:val="00987EC6"/>
    <w:rsid w:val="0099135F"/>
    <w:rsid w:val="009939CD"/>
    <w:rsid w:val="00994603"/>
    <w:rsid w:val="009963AF"/>
    <w:rsid w:val="00997DD0"/>
    <w:rsid w:val="009A0DEA"/>
    <w:rsid w:val="009A2DC7"/>
    <w:rsid w:val="009A33B9"/>
    <w:rsid w:val="009A6F37"/>
    <w:rsid w:val="009B0591"/>
    <w:rsid w:val="009B19BA"/>
    <w:rsid w:val="009B6D92"/>
    <w:rsid w:val="009C0C5B"/>
    <w:rsid w:val="009C1F0A"/>
    <w:rsid w:val="009C38D6"/>
    <w:rsid w:val="009C5CCA"/>
    <w:rsid w:val="009D2CB0"/>
    <w:rsid w:val="009D3D15"/>
    <w:rsid w:val="009D4AB1"/>
    <w:rsid w:val="009D7A05"/>
    <w:rsid w:val="009E04DD"/>
    <w:rsid w:val="009E10D9"/>
    <w:rsid w:val="009E2F81"/>
    <w:rsid w:val="009E3868"/>
    <w:rsid w:val="009E3A5E"/>
    <w:rsid w:val="009E69B8"/>
    <w:rsid w:val="009E7856"/>
    <w:rsid w:val="009E7B13"/>
    <w:rsid w:val="009F2A44"/>
    <w:rsid w:val="009F666E"/>
    <w:rsid w:val="009F7451"/>
    <w:rsid w:val="00A0395E"/>
    <w:rsid w:val="00A11A6B"/>
    <w:rsid w:val="00A12F9D"/>
    <w:rsid w:val="00A17A1B"/>
    <w:rsid w:val="00A21796"/>
    <w:rsid w:val="00A24472"/>
    <w:rsid w:val="00A244BF"/>
    <w:rsid w:val="00A27568"/>
    <w:rsid w:val="00A303E9"/>
    <w:rsid w:val="00A33B5F"/>
    <w:rsid w:val="00A3574A"/>
    <w:rsid w:val="00A378B0"/>
    <w:rsid w:val="00A47AE9"/>
    <w:rsid w:val="00A520B5"/>
    <w:rsid w:val="00A561C3"/>
    <w:rsid w:val="00A56310"/>
    <w:rsid w:val="00A563EA"/>
    <w:rsid w:val="00A62895"/>
    <w:rsid w:val="00A64161"/>
    <w:rsid w:val="00A6574B"/>
    <w:rsid w:val="00A66888"/>
    <w:rsid w:val="00A734E3"/>
    <w:rsid w:val="00A74D83"/>
    <w:rsid w:val="00A859E5"/>
    <w:rsid w:val="00A86935"/>
    <w:rsid w:val="00A92605"/>
    <w:rsid w:val="00AA0979"/>
    <w:rsid w:val="00AA0E57"/>
    <w:rsid w:val="00AA1F9C"/>
    <w:rsid w:val="00AA3062"/>
    <w:rsid w:val="00AA331E"/>
    <w:rsid w:val="00AA476A"/>
    <w:rsid w:val="00AA50EE"/>
    <w:rsid w:val="00AB040B"/>
    <w:rsid w:val="00AB10F8"/>
    <w:rsid w:val="00AB16B7"/>
    <w:rsid w:val="00AB5C61"/>
    <w:rsid w:val="00AB68D1"/>
    <w:rsid w:val="00AB6902"/>
    <w:rsid w:val="00AB69D6"/>
    <w:rsid w:val="00AC475A"/>
    <w:rsid w:val="00AD038D"/>
    <w:rsid w:val="00AD144E"/>
    <w:rsid w:val="00AD148F"/>
    <w:rsid w:val="00AD18DA"/>
    <w:rsid w:val="00AD1FB8"/>
    <w:rsid w:val="00AD2611"/>
    <w:rsid w:val="00AD4CB6"/>
    <w:rsid w:val="00AD6B97"/>
    <w:rsid w:val="00AE06A7"/>
    <w:rsid w:val="00AE1002"/>
    <w:rsid w:val="00AE13E9"/>
    <w:rsid w:val="00AE3503"/>
    <w:rsid w:val="00AF02E4"/>
    <w:rsid w:val="00AF151F"/>
    <w:rsid w:val="00AF6953"/>
    <w:rsid w:val="00B0683B"/>
    <w:rsid w:val="00B11A91"/>
    <w:rsid w:val="00B1553B"/>
    <w:rsid w:val="00B17243"/>
    <w:rsid w:val="00B17876"/>
    <w:rsid w:val="00B17BC6"/>
    <w:rsid w:val="00B20F26"/>
    <w:rsid w:val="00B23164"/>
    <w:rsid w:val="00B23C62"/>
    <w:rsid w:val="00B25306"/>
    <w:rsid w:val="00B25E20"/>
    <w:rsid w:val="00B25F11"/>
    <w:rsid w:val="00B2789F"/>
    <w:rsid w:val="00B301EA"/>
    <w:rsid w:val="00B32BBC"/>
    <w:rsid w:val="00B416C1"/>
    <w:rsid w:val="00B6287F"/>
    <w:rsid w:val="00B6392C"/>
    <w:rsid w:val="00B660D3"/>
    <w:rsid w:val="00B662FB"/>
    <w:rsid w:val="00B72C42"/>
    <w:rsid w:val="00B73CCD"/>
    <w:rsid w:val="00B77372"/>
    <w:rsid w:val="00B776D2"/>
    <w:rsid w:val="00B83727"/>
    <w:rsid w:val="00B87D94"/>
    <w:rsid w:val="00B95FCE"/>
    <w:rsid w:val="00BA1BBB"/>
    <w:rsid w:val="00BA7CEB"/>
    <w:rsid w:val="00BB380F"/>
    <w:rsid w:val="00BB4399"/>
    <w:rsid w:val="00BB4C4F"/>
    <w:rsid w:val="00BC0E75"/>
    <w:rsid w:val="00BC6278"/>
    <w:rsid w:val="00BE25D6"/>
    <w:rsid w:val="00BE6A5C"/>
    <w:rsid w:val="00BF0EF0"/>
    <w:rsid w:val="00BF152D"/>
    <w:rsid w:val="00BF1BA9"/>
    <w:rsid w:val="00C00007"/>
    <w:rsid w:val="00C020F7"/>
    <w:rsid w:val="00C059DF"/>
    <w:rsid w:val="00C05DD3"/>
    <w:rsid w:val="00C0607B"/>
    <w:rsid w:val="00C06C0E"/>
    <w:rsid w:val="00C102B4"/>
    <w:rsid w:val="00C11AEA"/>
    <w:rsid w:val="00C14E98"/>
    <w:rsid w:val="00C17EA3"/>
    <w:rsid w:val="00C20162"/>
    <w:rsid w:val="00C305B1"/>
    <w:rsid w:val="00C3119F"/>
    <w:rsid w:val="00C314DB"/>
    <w:rsid w:val="00C35AE2"/>
    <w:rsid w:val="00C362AA"/>
    <w:rsid w:val="00C36DB4"/>
    <w:rsid w:val="00C375B6"/>
    <w:rsid w:val="00C4707F"/>
    <w:rsid w:val="00C4718B"/>
    <w:rsid w:val="00C500E7"/>
    <w:rsid w:val="00C5657F"/>
    <w:rsid w:val="00C65DBC"/>
    <w:rsid w:val="00C673FF"/>
    <w:rsid w:val="00C70FCE"/>
    <w:rsid w:val="00C7125F"/>
    <w:rsid w:val="00C71815"/>
    <w:rsid w:val="00C72EB4"/>
    <w:rsid w:val="00C777D2"/>
    <w:rsid w:val="00C86A61"/>
    <w:rsid w:val="00C939D6"/>
    <w:rsid w:val="00C95082"/>
    <w:rsid w:val="00C9692C"/>
    <w:rsid w:val="00C97066"/>
    <w:rsid w:val="00C978F2"/>
    <w:rsid w:val="00CA0083"/>
    <w:rsid w:val="00CA2261"/>
    <w:rsid w:val="00CA2DD2"/>
    <w:rsid w:val="00CA35C1"/>
    <w:rsid w:val="00CB28B2"/>
    <w:rsid w:val="00CB3D4F"/>
    <w:rsid w:val="00CB5B9B"/>
    <w:rsid w:val="00CB70AB"/>
    <w:rsid w:val="00CB738C"/>
    <w:rsid w:val="00CB7A56"/>
    <w:rsid w:val="00CC0E17"/>
    <w:rsid w:val="00CC240E"/>
    <w:rsid w:val="00CC7E83"/>
    <w:rsid w:val="00CD1210"/>
    <w:rsid w:val="00CD3837"/>
    <w:rsid w:val="00CD4B9B"/>
    <w:rsid w:val="00CE4CFC"/>
    <w:rsid w:val="00CF156A"/>
    <w:rsid w:val="00CF35B3"/>
    <w:rsid w:val="00CF3D00"/>
    <w:rsid w:val="00CF4492"/>
    <w:rsid w:val="00CF4FCF"/>
    <w:rsid w:val="00CF5B2C"/>
    <w:rsid w:val="00D07872"/>
    <w:rsid w:val="00D1139D"/>
    <w:rsid w:val="00D14ED3"/>
    <w:rsid w:val="00D2067D"/>
    <w:rsid w:val="00D2088F"/>
    <w:rsid w:val="00D23965"/>
    <w:rsid w:val="00D23EB4"/>
    <w:rsid w:val="00D26DA3"/>
    <w:rsid w:val="00D30045"/>
    <w:rsid w:val="00D35196"/>
    <w:rsid w:val="00D35400"/>
    <w:rsid w:val="00D35FC7"/>
    <w:rsid w:val="00D401A3"/>
    <w:rsid w:val="00D404D3"/>
    <w:rsid w:val="00D40CD1"/>
    <w:rsid w:val="00D41F39"/>
    <w:rsid w:val="00D45592"/>
    <w:rsid w:val="00D45C0B"/>
    <w:rsid w:val="00D46A11"/>
    <w:rsid w:val="00D5736F"/>
    <w:rsid w:val="00D65563"/>
    <w:rsid w:val="00D67CE3"/>
    <w:rsid w:val="00D7451E"/>
    <w:rsid w:val="00D76155"/>
    <w:rsid w:val="00D76CDC"/>
    <w:rsid w:val="00D809B3"/>
    <w:rsid w:val="00D844EF"/>
    <w:rsid w:val="00D873C1"/>
    <w:rsid w:val="00D937A7"/>
    <w:rsid w:val="00DA1BD1"/>
    <w:rsid w:val="00DA3931"/>
    <w:rsid w:val="00DB0DA8"/>
    <w:rsid w:val="00DB15AB"/>
    <w:rsid w:val="00DB1B9A"/>
    <w:rsid w:val="00DB5E5A"/>
    <w:rsid w:val="00DB7F5A"/>
    <w:rsid w:val="00DD3578"/>
    <w:rsid w:val="00DD3CBF"/>
    <w:rsid w:val="00DD541D"/>
    <w:rsid w:val="00DD5DAD"/>
    <w:rsid w:val="00DD64BF"/>
    <w:rsid w:val="00DE1CBC"/>
    <w:rsid w:val="00DE247A"/>
    <w:rsid w:val="00DE2982"/>
    <w:rsid w:val="00DF62F9"/>
    <w:rsid w:val="00E02821"/>
    <w:rsid w:val="00E05376"/>
    <w:rsid w:val="00E058B4"/>
    <w:rsid w:val="00E073E7"/>
    <w:rsid w:val="00E14BBF"/>
    <w:rsid w:val="00E15C57"/>
    <w:rsid w:val="00E1655B"/>
    <w:rsid w:val="00E17E9B"/>
    <w:rsid w:val="00E2051F"/>
    <w:rsid w:val="00E22052"/>
    <w:rsid w:val="00E22A67"/>
    <w:rsid w:val="00E26505"/>
    <w:rsid w:val="00E26F39"/>
    <w:rsid w:val="00E30446"/>
    <w:rsid w:val="00E30570"/>
    <w:rsid w:val="00E324F9"/>
    <w:rsid w:val="00E335E9"/>
    <w:rsid w:val="00E34BD2"/>
    <w:rsid w:val="00E35291"/>
    <w:rsid w:val="00E36E27"/>
    <w:rsid w:val="00E37744"/>
    <w:rsid w:val="00E45733"/>
    <w:rsid w:val="00E549FF"/>
    <w:rsid w:val="00E54F38"/>
    <w:rsid w:val="00E6081F"/>
    <w:rsid w:val="00E63312"/>
    <w:rsid w:val="00E654C6"/>
    <w:rsid w:val="00E66BAC"/>
    <w:rsid w:val="00E74770"/>
    <w:rsid w:val="00E83783"/>
    <w:rsid w:val="00E850DD"/>
    <w:rsid w:val="00E852F1"/>
    <w:rsid w:val="00E919A2"/>
    <w:rsid w:val="00E92522"/>
    <w:rsid w:val="00E9560C"/>
    <w:rsid w:val="00EA11CA"/>
    <w:rsid w:val="00EA3EEE"/>
    <w:rsid w:val="00EA5EE9"/>
    <w:rsid w:val="00EA72E7"/>
    <w:rsid w:val="00EA7671"/>
    <w:rsid w:val="00EA7833"/>
    <w:rsid w:val="00EB0FA5"/>
    <w:rsid w:val="00EB4F58"/>
    <w:rsid w:val="00EB63EB"/>
    <w:rsid w:val="00EB6803"/>
    <w:rsid w:val="00EC0342"/>
    <w:rsid w:val="00EC04B1"/>
    <w:rsid w:val="00ED04F7"/>
    <w:rsid w:val="00ED473B"/>
    <w:rsid w:val="00ED7847"/>
    <w:rsid w:val="00EE38A0"/>
    <w:rsid w:val="00EE39FB"/>
    <w:rsid w:val="00EE4367"/>
    <w:rsid w:val="00EE5C5A"/>
    <w:rsid w:val="00EF11AE"/>
    <w:rsid w:val="00EF1277"/>
    <w:rsid w:val="00EF4C31"/>
    <w:rsid w:val="00EF7066"/>
    <w:rsid w:val="00F01214"/>
    <w:rsid w:val="00F03908"/>
    <w:rsid w:val="00F046E7"/>
    <w:rsid w:val="00F074F5"/>
    <w:rsid w:val="00F07E59"/>
    <w:rsid w:val="00F14072"/>
    <w:rsid w:val="00F17179"/>
    <w:rsid w:val="00F20254"/>
    <w:rsid w:val="00F202FF"/>
    <w:rsid w:val="00F20454"/>
    <w:rsid w:val="00F26756"/>
    <w:rsid w:val="00F35277"/>
    <w:rsid w:val="00F4549F"/>
    <w:rsid w:val="00F50428"/>
    <w:rsid w:val="00F53CB6"/>
    <w:rsid w:val="00F55C50"/>
    <w:rsid w:val="00F7392C"/>
    <w:rsid w:val="00F74D63"/>
    <w:rsid w:val="00F774AD"/>
    <w:rsid w:val="00F85D1E"/>
    <w:rsid w:val="00F85E3E"/>
    <w:rsid w:val="00F907B1"/>
    <w:rsid w:val="00F932C2"/>
    <w:rsid w:val="00FA1DC6"/>
    <w:rsid w:val="00FA5951"/>
    <w:rsid w:val="00FB06D9"/>
    <w:rsid w:val="00FB2824"/>
    <w:rsid w:val="00FB2CC7"/>
    <w:rsid w:val="00FB6210"/>
    <w:rsid w:val="00FC23D0"/>
    <w:rsid w:val="00FC3F11"/>
    <w:rsid w:val="00FC5191"/>
    <w:rsid w:val="00FC6CF0"/>
    <w:rsid w:val="00FC7BF0"/>
    <w:rsid w:val="00FD6934"/>
    <w:rsid w:val="00FE6A9B"/>
    <w:rsid w:val="00FE7808"/>
    <w:rsid w:val="00FF5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871744"/>
  <w15:docId w15:val="{02C2560F-D3BB-42DB-972B-0195FBDC5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63EA"/>
    <w:rPr>
      <w:sz w:val="24"/>
      <w:szCs w:val="24"/>
      <w:lang w:val="en-US" w:eastAsia="en-US"/>
    </w:rPr>
  </w:style>
  <w:style w:type="paragraph" w:styleId="Heading1">
    <w:name w:val="heading 1"/>
    <w:basedOn w:val="Normal"/>
    <w:next w:val="Normal"/>
    <w:link w:val="Heading1Char"/>
    <w:uiPriority w:val="9"/>
    <w:qFormat/>
    <w:rsid w:val="009D4A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Body"/>
    <w:link w:val="Heading2Char"/>
    <w:pPr>
      <w:keepNext/>
      <w:keepLines/>
      <w:spacing w:before="200" w:line="276" w:lineRule="auto"/>
      <w:outlineLvl w:val="1"/>
    </w:pPr>
    <w:rPr>
      <w:rFonts w:ascii="Cambria" w:eastAsia="Cambria" w:hAnsi="Cambria" w:cs="Cambria"/>
      <w:b/>
      <w:bCs/>
      <w:color w:val="4F81BD"/>
      <w:sz w:val="26"/>
      <w:szCs w:val="26"/>
      <w:u w:color="4F81BD"/>
      <w:lang w:val="it-IT"/>
    </w:rPr>
  </w:style>
  <w:style w:type="paragraph" w:styleId="Heading4">
    <w:name w:val="heading 4"/>
    <w:basedOn w:val="Normal"/>
    <w:next w:val="Normal"/>
    <w:link w:val="Heading4Char"/>
    <w:uiPriority w:val="9"/>
    <w:semiHidden/>
    <w:unhideWhenUsed/>
    <w:qFormat/>
    <w:rsid w:val="002561F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4"/>
      <w:szCs w:val="24"/>
      <w:u w:val="single" w:color="0000FF"/>
      <w:lang w:val="en-US"/>
    </w:rPr>
  </w:style>
  <w:style w:type="paragraph" w:customStyle="1" w:styleId="Default">
    <w:name w:val="Default"/>
    <w:rPr>
      <w:rFonts w:ascii="Helvetica Neue" w:eastAsia="Helvetica Neue" w:hAnsi="Helvetica Neue" w:cs="Helvetica Neue"/>
      <w:color w:val="000000"/>
      <w:sz w:val="22"/>
      <w:szCs w:val="22"/>
    </w:rPr>
  </w:style>
  <w:style w:type="paragraph" w:customStyle="1" w:styleId="Body">
    <w:name w:val="Body"/>
    <w:link w:val="BodyChar"/>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1">
    <w:name w:val="Hyperlink.1"/>
    <w:basedOn w:val="Link"/>
    <w:rPr>
      <w:color w:val="000000"/>
      <w:u w:val="single" w:color="000000"/>
    </w:rPr>
  </w:style>
  <w:style w:type="character" w:customStyle="1" w:styleId="Hyperlink2">
    <w:name w:val="Hyperlink.2"/>
    <w:basedOn w:val="Link"/>
    <w:rPr>
      <w:rFonts w:ascii="Times New Roman" w:eastAsia="Times New Roman" w:hAnsi="Times New Roman" w:cs="Times New Roman"/>
      <w:color w:val="0000FF"/>
      <w:sz w:val="24"/>
      <w:szCs w:val="24"/>
      <w:u w:val="single" w:color="0000FF"/>
    </w:rPr>
  </w:style>
  <w:style w:type="paragraph" w:customStyle="1" w:styleId="EndNoteBibliography">
    <w:name w:val="EndNote Bibliography"/>
    <w:rPr>
      <w:rFonts w:eastAsia="Calibri"/>
      <w:color w:val="000000"/>
      <w:sz w:val="24"/>
      <w:szCs w:val="22"/>
      <w:u w:color="00000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20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F26"/>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B20F26"/>
    <w:rPr>
      <w:b/>
      <w:bCs/>
    </w:rPr>
  </w:style>
  <w:style w:type="character" w:customStyle="1" w:styleId="CommentSubjectChar">
    <w:name w:val="Comment Subject Char"/>
    <w:basedOn w:val="CommentTextChar"/>
    <w:link w:val="CommentSubject"/>
    <w:uiPriority w:val="99"/>
    <w:semiHidden/>
    <w:rsid w:val="00B20F26"/>
    <w:rPr>
      <w:b/>
      <w:bCs/>
      <w:lang w:val="en-US" w:eastAsia="en-US"/>
    </w:rPr>
  </w:style>
  <w:style w:type="paragraph" w:styleId="Bibliography">
    <w:name w:val="Bibliography"/>
    <w:basedOn w:val="Normal"/>
    <w:next w:val="Normal"/>
    <w:uiPriority w:val="37"/>
    <w:semiHidden/>
    <w:unhideWhenUsed/>
    <w:rsid w:val="00746905"/>
  </w:style>
  <w:style w:type="paragraph" w:customStyle="1" w:styleId="EndNoteBibliographyTitle">
    <w:name w:val="EndNote Bibliography Title"/>
    <w:basedOn w:val="Normal"/>
    <w:link w:val="EndNoteBibliographyTitleChar"/>
    <w:rsid w:val="0078481C"/>
    <w:pPr>
      <w:jc w:val="center"/>
    </w:pPr>
    <w:rPr>
      <w:noProof/>
    </w:rPr>
  </w:style>
  <w:style w:type="character" w:customStyle="1" w:styleId="EndNoteBibliographyTitleChar">
    <w:name w:val="EndNote Bibliography Title Char"/>
    <w:basedOn w:val="DefaultParagraphFont"/>
    <w:link w:val="EndNoteBibliographyTitle"/>
    <w:rsid w:val="0078481C"/>
    <w:rPr>
      <w:noProof/>
      <w:sz w:val="24"/>
      <w:szCs w:val="24"/>
      <w:lang w:val="en-US" w:eastAsia="en-US"/>
    </w:rPr>
  </w:style>
  <w:style w:type="paragraph" w:styleId="Revision">
    <w:name w:val="Revision"/>
    <w:hidden/>
    <w:uiPriority w:val="99"/>
    <w:semiHidden/>
    <w:rsid w:val="00ED04F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Heading1Char">
    <w:name w:val="Heading 1 Char"/>
    <w:basedOn w:val="DefaultParagraphFont"/>
    <w:link w:val="Heading1"/>
    <w:uiPriority w:val="9"/>
    <w:rsid w:val="009D4AB1"/>
    <w:rPr>
      <w:rFonts w:asciiTheme="majorHAnsi" w:eastAsiaTheme="majorEastAsia" w:hAnsiTheme="majorHAnsi" w:cstheme="majorBidi"/>
      <w:color w:val="2E74B5" w:themeColor="accent1" w:themeShade="BF"/>
      <w:sz w:val="32"/>
      <w:szCs w:val="32"/>
      <w:lang w:val="en-US" w:eastAsia="en-US"/>
    </w:rPr>
  </w:style>
  <w:style w:type="character" w:customStyle="1" w:styleId="Heading4Char">
    <w:name w:val="Heading 4 Char"/>
    <w:basedOn w:val="DefaultParagraphFont"/>
    <w:link w:val="Heading4"/>
    <w:uiPriority w:val="9"/>
    <w:semiHidden/>
    <w:rsid w:val="002561F5"/>
    <w:rPr>
      <w:rFonts w:asciiTheme="majorHAnsi" w:eastAsiaTheme="majorEastAsia" w:hAnsiTheme="majorHAnsi" w:cstheme="majorBidi"/>
      <w:i/>
      <w:iCs/>
      <w:color w:val="2E74B5" w:themeColor="accent1" w:themeShade="BF"/>
      <w:sz w:val="24"/>
      <w:szCs w:val="24"/>
      <w:lang w:val="en-US" w:eastAsia="en-US"/>
    </w:rPr>
  </w:style>
  <w:style w:type="character" w:styleId="UnresolvedMention">
    <w:name w:val="Unresolved Mention"/>
    <w:basedOn w:val="DefaultParagraphFont"/>
    <w:uiPriority w:val="99"/>
    <w:semiHidden/>
    <w:unhideWhenUsed/>
    <w:rsid w:val="002561F5"/>
    <w:rPr>
      <w:color w:val="605E5C"/>
      <w:shd w:val="clear" w:color="auto" w:fill="E1DFDD"/>
    </w:rPr>
  </w:style>
  <w:style w:type="character" w:customStyle="1" w:styleId="Heading2Char">
    <w:name w:val="Heading 2 Char"/>
    <w:basedOn w:val="DefaultParagraphFont"/>
    <w:link w:val="Heading2"/>
    <w:rsid w:val="006B1A92"/>
    <w:rPr>
      <w:rFonts w:ascii="Cambria" w:eastAsia="Cambria" w:hAnsi="Cambria" w:cs="Cambria"/>
      <w:b/>
      <w:bCs/>
      <w:color w:val="4F81BD"/>
      <w:sz w:val="26"/>
      <w:szCs w:val="26"/>
      <w:u w:color="4F81BD"/>
      <w:lang w:val="it-IT"/>
    </w:rPr>
  </w:style>
  <w:style w:type="character" w:customStyle="1" w:styleId="highlight">
    <w:name w:val="highlight"/>
    <w:basedOn w:val="DefaultParagraphFont"/>
    <w:rsid w:val="00E37744"/>
  </w:style>
  <w:style w:type="paragraph" w:styleId="Header">
    <w:name w:val="header"/>
    <w:basedOn w:val="Normal"/>
    <w:link w:val="HeaderChar"/>
    <w:uiPriority w:val="99"/>
    <w:unhideWhenUsed/>
    <w:rsid w:val="00250C4E"/>
    <w:pPr>
      <w:tabs>
        <w:tab w:val="center" w:pos="4513"/>
        <w:tab w:val="right" w:pos="9026"/>
      </w:tabs>
    </w:pPr>
  </w:style>
  <w:style w:type="character" w:customStyle="1" w:styleId="HeaderChar">
    <w:name w:val="Header Char"/>
    <w:basedOn w:val="DefaultParagraphFont"/>
    <w:link w:val="Header"/>
    <w:uiPriority w:val="99"/>
    <w:rsid w:val="00250C4E"/>
    <w:rPr>
      <w:sz w:val="24"/>
      <w:szCs w:val="24"/>
      <w:lang w:val="en-US" w:eastAsia="en-US"/>
    </w:rPr>
  </w:style>
  <w:style w:type="character" w:customStyle="1" w:styleId="BodyChar">
    <w:name w:val="Body Char"/>
    <w:basedOn w:val="DefaultParagraphFont"/>
    <w:link w:val="Body"/>
    <w:rsid w:val="006509EE"/>
    <w:rPr>
      <w:rFonts w:eastAsia="Times New Roman"/>
      <w:color w:val="000000"/>
      <w:sz w:val="24"/>
      <w:szCs w:val="24"/>
      <w:u w:color="000000"/>
    </w:rPr>
  </w:style>
  <w:style w:type="paragraph" w:styleId="NormalWeb">
    <w:name w:val="Normal (Web)"/>
    <w:basedOn w:val="Normal"/>
    <w:uiPriority w:val="99"/>
    <w:unhideWhenUsed/>
    <w:rsid w:val="008547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HTMLPreformatted">
    <w:name w:val="HTML Preformatted"/>
    <w:basedOn w:val="Normal"/>
    <w:link w:val="HTMLPreformattedChar"/>
    <w:uiPriority w:val="99"/>
    <w:semiHidden/>
    <w:unhideWhenUsed/>
    <w:rsid w:val="0085470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en-GB" w:eastAsia="en-GB"/>
    </w:rPr>
  </w:style>
  <w:style w:type="character" w:customStyle="1" w:styleId="HTMLPreformattedChar">
    <w:name w:val="HTML Preformatted Char"/>
    <w:basedOn w:val="DefaultParagraphFont"/>
    <w:link w:val="HTMLPreformatted"/>
    <w:uiPriority w:val="99"/>
    <w:semiHidden/>
    <w:rsid w:val="00854707"/>
    <w:rPr>
      <w:rFonts w:ascii="Courier New" w:eastAsia="Times New Roman" w:hAnsi="Courier New" w:cs="Courier New"/>
      <w:bdr w:val="none" w:sz="0" w:space="0" w:color="auto"/>
    </w:rPr>
  </w:style>
  <w:style w:type="character" w:styleId="HTMLTypewriter">
    <w:name w:val="HTML Typewriter"/>
    <w:basedOn w:val="DefaultParagraphFont"/>
    <w:uiPriority w:val="99"/>
    <w:semiHidden/>
    <w:unhideWhenUsed/>
    <w:rsid w:val="009E69B8"/>
    <w:rPr>
      <w:rFonts w:ascii="Courier New" w:eastAsia="Times New Roman" w:hAnsi="Courier New" w:cs="Courier New"/>
      <w:sz w:val="20"/>
      <w:szCs w:val="20"/>
    </w:rPr>
  </w:style>
  <w:style w:type="character" w:customStyle="1" w:styleId="hvr">
    <w:name w:val="hvr"/>
    <w:basedOn w:val="DefaultParagraphFont"/>
    <w:rsid w:val="00931661"/>
  </w:style>
  <w:style w:type="paragraph" w:styleId="ListParagraph">
    <w:name w:val="List Paragraph"/>
    <w:basedOn w:val="Normal"/>
    <w:uiPriority w:val="34"/>
    <w:qFormat/>
    <w:rsid w:val="008B4878"/>
    <w:pPr>
      <w:ind w:left="720"/>
      <w:contextualSpacing/>
    </w:pPr>
  </w:style>
  <w:style w:type="character" w:customStyle="1" w:styleId="mark4hie9dxzr">
    <w:name w:val="mark4hie9dxzr"/>
    <w:basedOn w:val="DefaultParagraphFont"/>
    <w:rsid w:val="008A4BD3"/>
  </w:style>
  <w:style w:type="character" w:customStyle="1" w:styleId="period">
    <w:name w:val="period"/>
    <w:basedOn w:val="DefaultParagraphFont"/>
    <w:rsid w:val="002C05CC"/>
  </w:style>
  <w:style w:type="character" w:customStyle="1" w:styleId="cit">
    <w:name w:val="cit"/>
    <w:basedOn w:val="DefaultParagraphFont"/>
    <w:rsid w:val="002C05CC"/>
  </w:style>
  <w:style w:type="character" w:customStyle="1" w:styleId="citation-doi">
    <w:name w:val="citation-doi"/>
    <w:basedOn w:val="DefaultParagraphFont"/>
    <w:rsid w:val="002C05CC"/>
  </w:style>
  <w:style w:type="character" w:customStyle="1" w:styleId="secondary-date">
    <w:name w:val="secondary-date"/>
    <w:basedOn w:val="DefaultParagraphFont"/>
    <w:rsid w:val="002C05CC"/>
  </w:style>
  <w:style w:type="character" w:customStyle="1" w:styleId="authors-list-item">
    <w:name w:val="authors-list-item"/>
    <w:basedOn w:val="DefaultParagraphFont"/>
    <w:rsid w:val="002C05CC"/>
  </w:style>
  <w:style w:type="character" w:customStyle="1" w:styleId="author-sup-separator">
    <w:name w:val="author-sup-separator"/>
    <w:basedOn w:val="DefaultParagraphFont"/>
    <w:rsid w:val="002C05CC"/>
  </w:style>
  <w:style w:type="character" w:customStyle="1" w:styleId="comma">
    <w:name w:val="comma"/>
    <w:basedOn w:val="DefaultParagraphFont"/>
    <w:rsid w:val="002C05CC"/>
  </w:style>
  <w:style w:type="character" w:customStyle="1" w:styleId="fm-vol-iss-date">
    <w:name w:val="fm-vol-iss-date"/>
    <w:basedOn w:val="DefaultParagraphFont"/>
    <w:rsid w:val="00EF11AE"/>
  </w:style>
  <w:style w:type="character" w:customStyle="1" w:styleId="doi">
    <w:name w:val="doi"/>
    <w:basedOn w:val="DefaultParagraphFont"/>
    <w:rsid w:val="00EF11AE"/>
  </w:style>
  <w:style w:type="character" w:customStyle="1" w:styleId="fm-citation-ids-label">
    <w:name w:val="fm-citation-ids-label"/>
    <w:basedOn w:val="DefaultParagraphFont"/>
    <w:rsid w:val="00EF11AE"/>
  </w:style>
  <w:style w:type="paragraph" w:styleId="NoSpacing">
    <w:name w:val="No Spacing"/>
    <w:uiPriority w:val="1"/>
    <w:qFormat/>
    <w:rsid w:val="00FC23D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table" w:styleId="TableGrid">
    <w:name w:val="Table Grid"/>
    <w:basedOn w:val="TableNormal"/>
    <w:uiPriority w:val="39"/>
    <w:rsid w:val="0036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31tqf6oyt">
    <w:name w:val="mark31tqf6oyt"/>
    <w:basedOn w:val="DefaultParagraphFont"/>
    <w:rsid w:val="00771C85"/>
  </w:style>
  <w:style w:type="character" w:styleId="Strong">
    <w:name w:val="Strong"/>
    <w:basedOn w:val="DefaultParagraphFont"/>
    <w:uiPriority w:val="22"/>
    <w:qFormat/>
    <w:rsid w:val="003E7559"/>
    <w:rPr>
      <w:b/>
      <w:bCs/>
    </w:rPr>
  </w:style>
  <w:style w:type="character" w:customStyle="1" w:styleId="FooterChar">
    <w:name w:val="Footer Char"/>
    <w:basedOn w:val="DefaultParagraphFont"/>
    <w:link w:val="Footer"/>
    <w:uiPriority w:val="99"/>
    <w:rsid w:val="00EA7833"/>
    <w:rPr>
      <w:rFonts w:ascii="Calibri" w:eastAsia="Calibri" w:hAnsi="Calibri" w:cs="Calibri"/>
      <w:color w:val="000000"/>
      <w:sz w:val="22"/>
      <w:szCs w:val="22"/>
      <w:u w:color="000000"/>
      <w:lang w:val="en-US"/>
    </w:rPr>
  </w:style>
  <w:style w:type="table" w:customStyle="1" w:styleId="TableGrid1">
    <w:name w:val="Table Grid1"/>
    <w:basedOn w:val="TableNormal"/>
    <w:next w:val="TableGrid"/>
    <w:uiPriority w:val="39"/>
    <w:rsid w:val="00EF4C3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1018">
      <w:bodyDiv w:val="1"/>
      <w:marLeft w:val="0"/>
      <w:marRight w:val="0"/>
      <w:marTop w:val="0"/>
      <w:marBottom w:val="0"/>
      <w:divBdr>
        <w:top w:val="none" w:sz="0" w:space="0" w:color="auto"/>
        <w:left w:val="none" w:sz="0" w:space="0" w:color="auto"/>
        <w:bottom w:val="none" w:sz="0" w:space="0" w:color="auto"/>
        <w:right w:val="none" w:sz="0" w:space="0" w:color="auto"/>
      </w:divBdr>
    </w:div>
    <w:div w:id="167407720">
      <w:bodyDiv w:val="1"/>
      <w:marLeft w:val="0"/>
      <w:marRight w:val="0"/>
      <w:marTop w:val="0"/>
      <w:marBottom w:val="0"/>
      <w:divBdr>
        <w:top w:val="none" w:sz="0" w:space="0" w:color="auto"/>
        <w:left w:val="none" w:sz="0" w:space="0" w:color="auto"/>
        <w:bottom w:val="none" w:sz="0" w:space="0" w:color="auto"/>
        <w:right w:val="none" w:sz="0" w:space="0" w:color="auto"/>
      </w:divBdr>
    </w:div>
    <w:div w:id="183178131">
      <w:bodyDiv w:val="1"/>
      <w:marLeft w:val="0"/>
      <w:marRight w:val="0"/>
      <w:marTop w:val="0"/>
      <w:marBottom w:val="0"/>
      <w:divBdr>
        <w:top w:val="none" w:sz="0" w:space="0" w:color="auto"/>
        <w:left w:val="none" w:sz="0" w:space="0" w:color="auto"/>
        <w:bottom w:val="none" w:sz="0" w:space="0" w:color="auto"/>
        <w:right w:val="none" w:sz="0" w:space="0" w:color="auto"/>
      </w:divBdr>
      <w:divsChild>
        <w:div w:id="308945620">
          <w:marLeft w:val="0"/>
          <w:marRight w:val="0"/>
          <w:marTop w:val="0"/>
          <w:marBottom w:val="0"/>
          <w:divBdr>
            <w:top w:val="none" w:sz="0" w:space="0" w:color="auto"/>
            <w:left w:val="none" w:sz="0" w:space="0" w:color="auto"/>
            <w:bottom w:val="none" w:sz="0" w:space="0" w:color="auto"/>
            <w:right w:val="none" w:sz="0" w:space="0" w:color="auto"/>
          </w:divBdr>
        </w:div>
        <w:div w:id="1126309580">
          <w:marLeft w:val="0"/>
          <w:marRight w:val="0"/>
          <w:marTop w:val="0"/>
          <w:marBottom w:val="0"/>
          <w:divBdr>
            <w:top w:val="none" w:sz="0" w:space="0" w:color="auto"/>
            <w:left w:val="none" w:sz="0" w:space="0" w:color="auto"/>
            <w:bottom w:val="none" w:sz="0" w:space="0" w:color="auto"/>
            <w:right w:val="none" w:sz="0" w:space="0" w:color="auto"/>
          </w:divBdr>
        </w:div>
      </w:divsChild>
    </w:div>
    <w:div w:id="257056377">
      <w:bodyDiv w:val="1"/>
      <w:marLeft w:val="0"/>
      <w:marRight w:val="0"/>
      <w:marTop w:val="0"/>
      <w:marBottom w:val="0"/>
      <w:divBdr>
        <w:top w:val="none" w:sz="0" w:space="0" w:color="auto"/>
        <w:left w:val="none" w:sz="0" w:space="0" w:color="auto"/>
        <w:bottom w:val="none" w:sz="0" w:space="0" w:color="auto"/>
        <w:right w:val="none" w:sz="0" w:space="0" w:color="auto"/>
      </w:divBdr>
    </w:div>
    <w:div w:id="480930424">
      <w:bodyDiv w:val="1"/>
      <w:marLeft w:val="0"/>
      <w:marRight w:val="0"/>
      <w:marTop w:val="0"/>
      <w:marBottom w:val="0"/>
      <w:divBdr>
        <w:top w:val="none" w:sz="0" w:space="0" w:color="auto"/>
        <w:left w:val="none" w:sz="0" w:space="0" w:color="auto"/>
        <w:bottom w:val="none" w:sz="0" w:space="0" w:color="auto"/>
        <w:right w:val="none" w:sz="0" w:space="0" w:color="auto"/>
      </w:divBdr>
      <w:divsChild>
        <w:div w:id="1627199753">
          <w:marLeft w:val="0"/>
          <w:marRight w:val="0"/>
          <w:marTop w:val="0"/>
          <w:marBottom w:val="0"/>
          <w:divBdr>
            <w:top w:val="none" w:sz="0" w:space="0" w:color="auto"/>
            <w:left w:val="none" w:sz="0" w:space="0" w:color="auto"/>
            <w:bottom w:val="none" w:sz="0" w:space="0" w:color="auto"/>
            <w:right w:val="none" w:sz="0" w:space="0" w:color="auto"/>
          </w:divBdr>
        </w:div>
        <w:div w:id="1929121917">
          <w:marLeft w:val="0"/>
          <w:marRight w:val="0"/>
          <w:marTop w:val="0"/>
          <w:marBottom w:val="0"/>
          <w:divBdr>
            <w:top w:val="none" w:sz="0" w:space="0" w:color="auto"/>
            <w:left w:val="none" w:sz="0" w:space="0" w:color="auto"/>
            <w:bottom w:val="none" w:sz="0" w:space="0" w:color="auto"/>
            <w:right w:val="none" w:sz="0" w:space="0" w:color="auto"/>
          </w:divBdr>
        </w:div>
      </w:divsChild>
    </w:div>
    <w:div w:id="558636286">
      <w:bodyDiv w:val="1"/>
      <w:marLeft w:val="0"/>
      <w:marRight w:val="0"/>
      <w:marTop w:val="0"/>
      <w:marBottom w:val="0"/>
      <w:divBdr>
        <w:top w:val="none" w:sz="0" w:space="0" w:color="auto"/>
        <w:left w:val="none" w:sz="0" w:space="0" w:color="auto"/>
        <w:bottom w:val="none" w:sz="0" w:space="0" w:color="auto"/>
        <w:right w:val="none" w:sz="0" w:space="0" w:color="auto"/>
      </w:divBdr>
    </w:div>
    <w:div w:id="564949806">
      <w:bodyDiv w:val="1"/>
      <w:marLeft w:val="0"/>
      <w:marRight w:val="0"/>
      <w:marTop w:val="0"/>
      <w:marBottom w:val="0"/>
      <w:divBdr>
        <w:top w:val="none" w:sz="0" w:space="0" w:color="auto"/>
        <w:left w:val="none" w:sz="0" w:space="0" w:color="auto"/>
        <w:bottom w:val="none" w:sz="0" w:space="0" w:color="auto"/>
        <w:right w:val="none" w:sz="0" w:space="0" w:color="auto"/>
      </w:divBdr>
      <w:divsChild>
        <w:div w:id="662587055">
          <w:marLeft w:val="0"/>
          <w:marRight w:val="0"/>
          <w:marTop w:val="0"/>
          <w:marBottom w:val="0"/>
          <w:divBdr>
            <w:top w:val="none" w:sz="0" w:space="0" w:color="auto"/>
            <w:left w:val="none" w:sz="0" w:space="0" w:color="auto"/>
            <w:bottom w:val="none" w:sz="0" w:space="0" w:color="auto"/>
            <w:right w:val="none" w:sz="0" w:space="0" w:color="auto"/>
          </w:divBdr>
        </w:div>
        <w:div w:id="1221677276">
          <w:marLeft w:val="0"/>
          <w:marRight w:val="0"/>
          <w:marTop w:val="0"/>
          <w:marBottom w:val="0"/>
          <w:divBdr>
            <w:top w:val="none" w:sz="0" w:space="0" w:color="auto"/>
            <w:left w:val="none" w:sz="0" w:space="0" w:color="auto"/>
            <w:bottom w:val="none" w:sz="0" w:space="0" w:color="auto"/>
            <w:right w:val="none" w:sz="0" w:space="0" w:color="auto"/>
          </w:divBdr>
        </w:div>
      </w:divsChild>
    </w:div>
    <w:div w:id="566451397">
      <w:bodyDiv w:val="1"/>
      <w:marLeft w:val="0"/>
      <w:marRight w:val="0"/>
      <w:marTop w:val="0"/>
      <w:marBottom w:val="0"/>
      <w:divBdr>
        <w:top w:val="none" w:sz="0" w:space="0" w:color="auto"/>
        <w:left w:val="none" w:sz="0" w:space="0" w:color="auto"/>
        <w:bottom w:val="none" w:sz="0" w:space="0" w:color="auto"/>
        <w:right w:val="none" w:sz="0" w:space="0" w:color="auto"/>
      </w:divBdr>
    </w:div>
    <w:div w:id="616178909">
      <w:bodyDiv w:val="1"/>
      <w:marLeft w:val="0"/>
      <w:marRight w:val="0"/>
      <w:marTop w:val="0"/>
      <w:marBottom w:val="0"/>
      <w:divBdr>
        <w:top w:val="none" w:sz="0" w:space="0" w:color="auto"/>
        <w:left w:val="none" w:sz="0" w:space="0" w:color="auto"/>
        <w:bottom w:val="none" w:sz="0" w:space="0" w:color="auto"/>
        <w:right w:val="none" w:sz="0" w:space="0" w:color="auto"/>
      </w:divBdr>
      <w:divsChild>
        <w:div w:id="91172254">
          <w:marLeft w:val="0"/>
          <w:marRight w:val="0"/>
          <w:marTop w:val="0"/>
          <w:marBottom w:val="0"/>
          <w:divBdr>
            <w:top w:val="none" w:sz="0" w:space="0" w:color="auto"/>
            <w:left w:val="none" w:sz="0" w:space="0" w:color="auto"/>
            <w:bottom w:val="none" w:sz="0" w:space="0" w:color="auto"/>
            <w:right w:val="none" w:sz="0" w:space="0" w:color="auto"/>
          </w:divBdr>
          <w:divsChild>
            <w:div w:id="1211574735">
              <w:marLeft w:val="0"/>
              <w:marRight w:val="0"/>
              <w:marTop w:val="0"/>
              <w:marBottom w:val="0"/>
              <w:divBdr>
                <w:top w:val="none" w:sz="0" w:space="0" w:color="auto"/>
                <w:left w:val="none" w:sz="0" w:space="0" w:color="auto"/>
                <w:bottom w:val="none" w:sz="0" w:space="0" w:color="auto"/>
                <w:right w:val="none" w:sz="0" w:space="0" w:color="auto"/>
              </w:divBdr>
              <w:divsChild>
                <w:div w:id="1671911202">
                  <w:marLeft w:val="0"/>
                  <w:marRight w:val="0"/>
                  <w:marTop w:val="0"/>
                  <w:marBottom w:val="0"/>
                  <w:divBdr>
                    <w:top w:val="none" w:sz="0" w:space="0" w:color="auto"/>
                    <w:left w:val="none" w:sz="0" w:space="0" w:color="auto"/>
                    <w:bottom w:val="none" w:sz="0" w:space="0" w:color="auto"/>
                    <w:right w:val="none" w:sz="0" w:space="0" w:color="auto"/>
                  </w:divBdr>
                  <w:divsChild>
                    <w:div w:id="1851605136">
                      <w:marLeft w:val="0"/>
                      <w:marRight w:val="0"/>
                      <w:marTop w:val="0"/>
                      <w:marBottom w:val="0"/>
                      <w:divBdr>
                        <w:top w:val="none" w:sz="0" w:space="0" w:color="auto"/>
                        <w:left w:val="none" w:sz="0" w:space="0" w:color="auto"/>
                        <w:bottom w:val="none" w:sz="0" w:space="0" w:color="auto"/>
                        <w:right w:val="none" w:sz="0" w:space="0" w:color="auto"/>
                      </w:divBdr>
                      <w:divsChild>
                        <w:div w:id="765613148">
                          <w:marLeft w:val="0"/>
                          <w:marRight w:val="0"/>
                          <w:marTop w:val="0"/>
                          <w:marBottom w:val="0"/>
                          <w:divBdr>
                            <w:top w:val="none" w:sz="0" w:space="0" w:color="auto"/>
                            <w:left w:val="none" w:sz="0" w:space="0" w:color="auto"/>
                            <w:bottom w:val="none" w:sz="0" w:space="0" w:color="auto"/>
                            <w:right w:val="none" w:sz="0" w:space="0" w:color="auto"/>
                          </w:divBdr>
                          <w:divsChild>
                            <w:div w:id="95492422">
                              <w:marLeft w:val="0"/>
                              <w:marRight w:val="0"/>
                              <w:marTop w:val="0"/>
                              <w:marBottom w:val="0"/>
                              <w:divBdr>
                                <w:top w:val="none" w:sz="0" w:space="0" w:color="auto"/>
                                <w:left w:val="none" w:sz="0" w:space="0" w:color="auto"/>
                                <w:bottom w:val="none" w:sz="0" w:space="0" w:color="auto"/>
                                <w:right w:val="none" w:sz="0" w:space="0" w:color="auto"/>
                              </w:divBdr>
                              <w:divsChild>
                                <w:div w:id="1778986221">
                                  <w:marLeft w:val="0"/>
                                  <w:marRight w:val="0"/>
                                  <w:marTop w:val="0"/>
                                  <w:marBottom w:val="0"/>
                                  <w:divBdr>
                                    <w:top w:val="none" w:sz="0" w:space="0" w:color="auto"/>
                                    <w:left w:val="none" w:sz="0" w:space="0" w:color="auto"/>
                                    <w:bottom w:val="none" w:sz="0" w:space="0" w:color="auto"/>
                                    <w:right w:val="none" w:sz="0" w:space="0" w:color="auto"/>
                                  </w:divBdr>
                                  <w:divsChild>
                                    <w:div w:id="770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088223">
      <w:bodyDiv w:val="1"/>
      <w:marLeft w:val="0"/>
      <w:marRight w:val="0"/>
      <w:marTop w:val="0"/>
      <w:marBottom w:val="0"/>
      <w:divBdr>
        <w:top w:val="none" w:sz="0" w:space="0" w:color="auto"/>
        <w:left w:val="none" w:sz="0" w:space="0" w:color="auto"/>
        <w:bottom w:val="none" w:sz="0" w:space="0" w:color="auto"/>
        <w:right w:val="none" w:sz="0" w:space="0" w:color="auto"/>
      </w:divBdr>
      <w:divsChild>
        <w:div w:id="682898523">
          <w:marLeft w:val="0"/>
          <w:marRight w:val="0"/>
          <w:marTop w:val="0"/>
          <w:marBottom w:val="0"/>
          <w:divBdr>
            <w:top w:val="none" w:sz="0" w:space="0" w:color="auto"/>
            <w:left w:val="none" w:sz="0" w:space="0" w:color="auto"/>
            <w:bottom w:val="none" w:sz="0" w:space="0" w:color="auto"/>
            <w:right w:val="none" w:sz="0" w:space="0" w:color="auto"/>
          </w:divBdr>
        </w:div>
        <w:div w:id="410853820">
          <w:marLeft w:val="0"/>
          <w:marRight w:val="0"/>
          <w:marTop w:val="0"/>
          <w:marBottom w:val="0"/>
          <w:divBdr>
            <w:top w:val="none" w:sz="0" w:space="0" w:color="auto"/>
            <w:left w:val="none" w:sz="0" w:space="0" w:color="auto"/>
            <w:bottom w:val="none" w:sz="0" w:space="0" w:color="auto"/>
            <w:right w:val="none" w:sz="0" w:space="0" w:color="auto"/>
          </w:divBdr>
        </w:div>
      </w:divsChild>
    </w:div>
    <w:div w:id="825247739">
      <w:bodyDiv w:val="1"/>
      <w:marLeft w:val="0"/>
      <w:marRight w:val="0"/>
      <w:marTop w:val="0"/>
      <w:marBottom w:val="0"/>
      <w:divBdr>
        <w:top w:val="none" w:sz="0" w:space="0" w:color="auto"/>
        <w:left w:val="none" w:sz="0" w:space="0" w:color="auto"/>
        <w:bottom w:val="none" w:sz="0" w:space="0" w:color="auto"/>
        <w:right w:val="none" w:sz="0" w:space="0" w:color="auto"/>
      </w:divBdr>
      <w:divsChild>
        <w:div w:id="2054965553">
          <w:marLeft w:val="0"/>
          <w:marRight w:val="0"/>
          <w:marTop w:val="0"/>
          <w:marBottom w:val="0"/>
          <w:divBdr>
            <w:top w:val="none" w:sz="0" w:space="0" w:color="auto"/>
            <w:left w:val="none" w:sz="0" w:space="0" w:color="auto"/>
            <w:bottom w:val="none" w:sz="0" w:space="0" w:color="auto"/>
            <w:right w:val="none" w:sz="0" w:space="0" w:color="auto"/>
          </w:divBdr>
          <w:divsChild>
            <w:div w:id="1471702843">
              <w:marLeft w:val="0"/>
              <w:marRight w:val="0"/>
              <w:marTop w:val="0"/>
              <w:marBottom w:val="0"/>
              <w:divBdr>
                <w:top w:val="none" w:sz="0" w:space="0" w:color="auto"/>
                <w:left w:val="none" w:sz="0" w:space="0" w:color="auto"/>
                <w:bottom w:val="none" w:sz="0" w:space="0" w:color="auto"/>
                <w:right w:val="none" w:sz="0" w:space="0" w:color="auto"/>
              </w:divBdr>
              <w:divsChild>
                <w:div w:id="2088769520">
                  <w:marLeft w:val="0"/>
                  <w:marRight w:val="0"/>
                  <w:marTop w:val="0"/>
                  <w:marBottom w:val="0"/>
                  <w:divBdr>
                    <w:top w:val="none" w:sz="0" w:space="0" w:color="auto"/>
                    <w:left w:val="none" w:sz="0" w:space="0" w:color="auto"/>
                    <w:bottom w:val="none" w:sz="0" w:space="0" w:color="auto"/>
                    <w:right w:val="none" w:sz="0" w:space="0" w:color="auto"/>
                  </w:divBdr>
                  <w:divsChild>
                    <w:div w:id="641693818">
                      <w:marLeft w:val="0"/>
                      <w:marRight w:val="0"/>
                      <w:marTop w:val="0"/>
                      <w:marBottom w:val="0"/>
                      <w:divBdr>
                        <w:top w:val="none" w:sz="0" w:space="0" w:color="auto"/>
                        <w:left w:val="none" w:sz="0" w:space="0" w:color="auto"/>
                        <w:bottom w:val="none" w:sz="0" w:space="0" w:color="auto"/>
                        <w:right w:val="none" w:sz="0" w:space="0" w:color="auto"/>
                      </w:divBdr>
                      <w:divsChild>
                        <w:div w:id="9046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642621">
          <w:marLeft w:val="0"/>
          <w:marRight w:val="0"/>
          <w:marTop w:val="0"/>
          <w:marBottom w:val="0"/>
          <w:divBdr>
            <w:top w:val="none" w:sz="0" w:space="0" w:color="auto"/>
            <w:left w:val="none" w:sz="0" w:space="0" w:color="auto"/>
            <w:bottom w:val="none" w:sz="0" w:space="0" w:color="auto"/>
            <w:right w:val="none" w:sz="0" w:space="0" w:color="auto"/>
          </w:divBdr>
          <w:divsChild>
            <w:div w:id="686368745">
              <w:marLeft w:val="0"/>
              <w:marRight w:val="0"/>
              <w:marTop w:val="0"/>
              <w:marBottom w:val="0"/>
              <w:divBdr>
                <w:top w:val="none" w:sz="0" w:space="0" w:color="auto"/>
                <w:left w:val="none" w:sz="0" w:space="0" w:color="auto"/>
                <w:bottom w:val="none" w:sz="0" w:space="0" w:color="auto"/>
                <w:right w:val="none" w:sz="0" w:space="0" w:color="auto"/>
              </w:divBdr>
              <w:divsChild>
                <w:div w:id="10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414">
      <w:bodyDiv w:val="1"/>
      <w:marLeft w:val="0"/>
      <w:marRight w:val="0"/>
      <w:marTop w:val="0"/>
      <w:marBottom w:val="0"/>
      <w:divBdr>
        <w:top w:val="none" w:sz="0" w:space="0" w:color="auto"/>
        <w:left w:val="none" w:sz="0" w:space="0" w:color="auto"/>
        <w:bottom w:val="none" w:sz="0" w:space="0" w:color="auto"/>
        <w:right w:val="none" w:sz="0" w:space="0" w:color="auto"/>
      </w:divBdr>
    </w:div>
    <w:div w:id="937448653">
      <w:bodyDiv w:val="1"/>
      <w:marLeft w:val="0"/>
      <w:marRight w:val="0"/>
      <w:marTop w:val="0"/>
      <w:marBottom w:val="0"/>
      <w:divBdr>
        <w:top w:val="none" w:sz="0" w:space="0" w:color="auto"/>
        <w:left w:val="none" w:sz="0" w:space="0" w:color="auto"/>
        <w:bottom w:val="none" w:sz="0" w:space="0" w:color="auto"/>
        <w:right w:val="none" w:sz="0" w:space="0" w:color="auto"/>
      </w:divBdr>
      <w:divsChild>
        <w:div w:id="1176649666">
          <w:marLeft w:val="0"/>
          <w:marRight w:val="0"/>
          <w:marTop w:val="0"/>
          <w:marBottom w:val="0"/>
          <w:divBdr>
            <w:top w:val="none" w:sz="0" w:space="0" w:color="auto"/>
            <w:left w:val="none" w:sz="0" w:space="0" w:color="auto"/>
            <w:bottom w:val="none" w:sz="0" w:space="0" w:color="auto"/>
            <w:right w:val="none" w:sz="0" w:space="0" w:color="auto"/>
          </w:divBdr>
          <w:divsChild>
            <w:div w:id="645012103">
              <w:marLeft w:val="0"/>
              <w:marRight w:val="0"/>
              <w:marTop w:val="0"/>
              <w:marBottom w:val="0"/>
              <w:divBdr>
                <w:top w:val="none" w:sz="0" w:space="0" w:color="auto"/>
                <w:left w:val="none" w:sz="0" w:space="0" w:color="auto"/>
                <w:bottom w:val="none" w:sz="0" w:space="0" w:color="auto"/>
                <w:right w:val="none" w:sz="0" w:space="0" w:color="auto"/>
              </w:divBdr>
              <w:divsChild>
                <w:div w:id="39521038">
                  <w:marLeft w:val="0"/>
                  <w:marRight w:val="0"/>
                  <w:marTop w:val="0"/>
                  <w:marBottom w:val="0"/>
                  <w:divBdr>
                    <w:top w:val="none" w:sz="0" w:space="0" w:color="auto"/>
                    <w:left w:val="none" w:sz="0" w:space="0" w:color="auto"/>
                    <w:bottom w:val="none" w:sz="0" w:space="0" w:color="auto"/>
                    <w:right w:val="none" w:sz="0" w:space="0" w:color="auto"/>
                  </w:divBdr>
                  <w:divsChild>
                    <w:div w:id="561327107">
                      <w:marLeft w:val="0"/>
                      <w:marRight w:val="0"/>
                      <w:marTop w:val="0"/>
                      <w:marBottom w:val="0"/>
                      <w:divBdr>
                        <w:top w:val="none" w:sz="0" w:space="0" w:color="auto"/>
                        <w:left w:val="none" w:sz="0" w:space="0" w:color="auto"/>
                        <w:bottom w:val="none" w:sz="0" w:space="0" w:color="auto"/>
                        <w:right w:val="none" w:sz="0" w:space="0" w:color="auto"/>
                      </w:divBdr>
                      <w:divsChild>
                        <w:div w:id="1810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13858">
          <w:marLeft w:val="0"/>
          <w:marRight w:val="0"/>
          <w:marTop w:val="0"/>
          <w:marBottom w:val="0"/>
          <w:divBdr>
            <w:top w:val="none" w:sz="0" w:space="0" w:color="auto"/>
            <w:left w:val="none" w:sz="0" w:space="0" w:color="auto"/>
            <w:bottom w:val="none" w:sz="0" w:space="0" w:color="auto"/>
            <w:right w:val="none" w:sz="0" w:space="0" w:color="auto"/>
          </w:divBdr>
          <w:divsChild>
            <w:div w:id="277487580">
              <w:marLeft w:val="0"/>
              <w:marRight w:val="0"/>
              <w:marTop w:val="0"/>
              <w:marBottom w:val="0"/>
              <w:divBdr>
                <w:top w:val="none" w:sz="0" w:space="0" w:color="auto"/>
                <w:left w:val="none" w:sz="0" w:space="0" w:color="auto"/>
                <w:bottom w:val="none" w:sz="0" w:space="0" w:color="auto"/>
                <w:right w:val="none" w:sz="0" w:space="0" w:color="auto"/>
              </w:divBdr>
              <w:divsChild>
                <w:div w:id="4441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4266">
      <w:bodyDiv w:val="1"/>
      <w:marLeft w:val="0"/>
      <w:marRight w:val="0"/>
      <w:marTop w:val="0"/>
      <w:marBottom w:val="0"/>
      <w:divBdr>
        <w:top w:val="none" w:sz="0" w:space="0" w:color="auto"/>
        <w:left w:val="none" w:sz="0" w:space="0" w:color="auto"/>
        <w:bottom w:val="none" w:sz="0" w:space="0" w:color="auto"/>
        <w:right w:val="none" w:sz="0" w:space="0" w:color="auto"/>
      </w:divBdr>
      <w:divsChild>
        <w:div w:id="199780641">
          <w:marLeft w:val="0"/>
          <w:marRight w:val="0"/>
          <w:marTop w:val="0"/>
          <w:marBottom w:val="0"/>
          <w:divBdr>
            <w:top w:val="none" w:sz="0" w:space="0" w:color="auto"/>
            <w:left w:val="none" w:sz="0" w:space="0" w:color="auto"/>
            <w:bottom w:val="none" w:sz="0" w:space="0" w:color="auto"/>
            <w:right w:val="none" w:sz="0" w:space="0" w:color="auto"/>
          </w:divBdr>
          <w:divsChild>
            <w:div w:id="557208313">
              <w:marLeft w:val="0"/>
              <w:marRight w:val="0"/>
              <w:marTop w:val="0"/>
              <w:marBottom w:val="0"/>
              <w:divBdr>
                <w:top w:val="none" w:sz="0" w:space="0" w:color="auto"/>
                <w:left w:val="none" w:sz="0" w:space="0" w:color="auto"/>
                <w:bottom w:val="none" w:sz="0" w:space="0" w:color="auto"/>
                <w:right w:val="none" w:sz="0" w:space="0" w:color="auto"/>
              </w:divBdr>
              <w:divsChild>
                <w:div w:id="1947998861">
                  <w:marLeft w:val="0"/>
                  <w:marRight w:val="0"/>
                  <w:marTop w:val="0"/>
                  <w:marBottom w:val="0"/>
                  <w:divBdr>
                    <w:top w:val="none" w:sz="0" w:space="0" w:color="auto"/>
                    <w:left w:val="none" w:sz="0" w:space="0" w:color="auto"/>
                    <w:bottom w:val="none" w:sz="0" w:space="0" w:color="auto"/>
                    <w:right w:val="none" w:sz="0" w:space="0" w:color="auto"/>
                  </w:divBdr>
                  <w:divsChild>
                    <w:div w:id="1165315233">
                      <w:marLeft w:val="0"/>
                      <w:marRight w:val="0"/>
                      <w:marTop w:val="0"/>
                      <w:marBottom w:val="0"/>
                      <w:divBdr>
                        <w:top w:val="none" w:sz="0" w:space="0" w:color="auto"/>
                        <w:left w:val="none" w:sz="0" w:space="0" w:color="auto"/>
                        <w:bottom w:val="none" w:sz="0" w:space="0" w:color="auto"/>
                        <w:right w:val="none" w:sz="0" w:space="0" w:color="auto"/>
                      </w:divBdr>
                    </w:div>
                    <w:div w:id="14453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7793">
              <w:marLeft w:val="0"/>
              <w:marRight w:val="0"/>
              <w:marTop w:val="0"/>
              <w:marBottom w:val="0"/>
              <w:divBdr>
                <w:top w:val="none" w:sz="0" w:space="0" w:color="auto"/>
                <w:left w:val="none" w:sz="0" w:space="0" w:color="auto"/>
                <w:bottom w:val="none" w:sz="0" w:space="0" w:color="auto"/>
                <w:right w:val="none" w:sz="0" w:space="0" w:color="auto"/>
              </w:divBdr>
              <w:divsChild>
                <w:div w:id="1857381814">
                  <w:marLeft w:val="0"/>
                  <w:marRight w:val="0"/>
                  <w:marTop w:val="0"/>
                  <w:marBottom w:val="0"/>
                  <w:divBdr>
                    <w:top w:val="none" w:sz="0" w:space="0" w:color="auto"/>
                    <w:left w:val="none" w:sz="0" w:space="0" w:color="auto"/>
                    <w:bottom w:val="none" w:sz="0" w:space="0" w:color="auto"/>
                    <w:right w:val="none" w:sz="0" w:space="0" w:color="auto"/>
                  </w:divBdr>
                  <w:divsChild>
                    <w:div w:id="899483404">
                      <w:marLeft w:val="0"/>
                      <w:marRight w:val="0"/>
                      <w:marTop w:val="0"/>
                      <w:marBottom w:val="0"/>
                      <w:divBdr>
                        <w:top w:val="none" w:sz="0" w:space="0" w:color="auto"/>
                        <w:left w:val="none" w:sz="0" w:space="0" w:color="auto"/>
                        <w:bottom w:val="none" w:sz="0" w:space="0" w:color="auto"/>
                        <w:right w:val="none" w:sz="0" w:space="0" w:color="auto"/>
                      </w:divBdr>
                    </w:div>
                    <w:div w:id="1528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82174">
          <w:marLeft w:val="0"/>
          <w:marRight w:val="0"/>
          <w:marTop w:val="0"/>
          <w:marBottom w:val="0"/>
          <w:divBdr>
            <w:top w:val="none" w:sz="0" w:space="0" w:color="auto"/>
            <w:left w:val="none" w:sz="0" w:space="0" w:color="auto"/>
            <w:bottom w:val="none" w:sz="0" w:space="0" w:color="auto"/>
            <w:right w:val="none" w:sz="0" w:space="0" w:color="auto"/>
          </w:divBdr>
          <w:divsChild>
            <w:div w:id="10392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7875">
      <w:bodyDiv w:val="1"/>
      <w:marLeft w:val="0"/>
      <w:marRight w:val="0"/>
      <w:marTop w:val="0"/>
      <w:marBottom w:val="0"/>
      <w:divBdr>
        <w:top w:val="none" w:sz="0" w:space="0" w:color="auto"/>
        <w:left w:val="none" w:sz="0" w:space="0" w:color="auto"/>
        <w:bottom w:val="none" w:sz="0" w:space="0" w:color="auto"/>
        <w:right w:val="none" w:sz="0" w:space="0" w:color="auto"/>
      </w:divBdr>
    </w:div>
    <w:div w:id="1057584210">
      <w:bodyDiv w:val="1"/>
      <w:marLeft w:val="0"/>
      <w:marRight w:val="0"/>
      <w:marTop w:val="0"/>
      <w:marBottom w:val="0"/>
      <w:divBdr>
        <w:top w:val="none" w:sz="0" w:space="0" w:color="auto"/>
        <w:left w:val="none" w:sz="0" w:space="0" w:color="auto"/>
        <w:bottom w:val="none" w:sz="0" w:space="0" w:color="auto"/>
        <w:right w:val="none" w:sz="0" w:space="0" w:color="auto"/>
      </w:divBdr>
    </w:div>
    <w:div w:id="1225944780">
      <w:bodyDiv w:val="1"/>
      <w:marLeft w:val="0"/>
      <w:marRight w:val="0"/>
      <w:marTop w:val="0"/>
      <w:marBottom w:val="0"/>
      <w:divBdr>
        <w:top w:val="none" w:sz="0" w:space="0" w:color="auto"/>
        <w:left w:val="none" w:sz="0" w:space="0" w:color="auto"/>
        <w:bottom w:val="none" w:sz="0" w:space="0" w:color="auto"/>
        <w:right w:val="none" w:sz="0" w:space="0" w:color="auto"/>
      </w:divBdr>
      <w:divsChild>
        <w:div w:id="1711343482">
          <w:marLeft w:val="0"/>
          <w:marRight w:val="0"/>
          <w:marTop w:val="0"/>
          <w:marBottom w:val="0"/>
          <w:divBdr>
            <w:top w:val="none" w:sz="0" w:space="0" w:color="auto"/>
            <w:left w:val="none" w:sz="0" w:space="0" w:color="auto"/>
            <w:bottom w:val="none" w:sz="0" w:space="0" w:color="auto"/>
            <w:right w:val="none" w:sz="0" w:space="0" w:color="auto"/>
          </w:divBdr>
          <w:divsChild>
            <w:div w:id="2073844388">
              <w:marLeft w:val="0"/>
              <w:marRight w:val="0"/>
              <w:marTop w:val="0"/>
              <w:marBottom w:val="0"/>
              <w:divBdr>
                <w:top w:val="none" w:sz="0" w:space="0" w:color="auto"/>
                <w:left w:val="none" w:sz="0" w:space="0" w:color="auto"/>
                <w:bottom w:val="none" w:sz="0" w:space="0" w:color="auto"/>
                <w:right w:val="none" w:sz="0" w:space="0" w:color="auto"/>
              </w:divBdr>
              <w:divsChild>
                <w:div w:id="218784651">
                  <w:marLeft w:val="0"/>
                  <w:marRight w:val="0"/>
                  <w:marTop w:val="0"/>
                  <w:marBottom w:val="0"/>
                  <w:divBdr>
                    <w:top w:val="none" w:sz="0" w:space="0" w:color="auto"/>
                    <w:left w:val="none" w:sz="0" w:space="0" w:color="auto"/>
                    <w:bottom w:val="none" w:sz="0" w:space="0" w:color="auto"/>
                    <w:right w:val="none" w:sz="0" w:space="0" w:color="auto"/>
                  </w:divBdr>
                  <w:divsChild>
                    <w:div w:id="1526793754">
                      <w:marLeft w:val="0"/>
                      <w:marRight w:val="0"/>
                      <w:marTop w:val="0"/>
                      <w:marBottom w:val="0"/>
                      <w:divBdr>
                        <w:top w:val="none" w:sz="0" w:space="0" w:color="auto"/>
                        <w:left w:val="none" w:sz="0" w:space="0" w:color="auto"/>
                        <w:bottom w:val="none" w:sz="0" w:space="0" w:color="auto"/>
                        <w:right w:val="none" w:sz="0" w:space="0" w:color="auto"/>
                      </w:divBdr>
                      <w:divsChild>
                        <w:div w:id="10316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3693">
          <w:marLeft w:val="0"/>
          <w:marRight w:val="0"/>
          <w:marTop w:val="0"/>
          <w:marBottom w:val="0"/>
          <w:divBdr>
            <w:top w:val="none" w:sz="0" w:space="0" w:color="auto"/>
            <w:left w:val="none" w:sz="0" w:space="0" w:color="auto"/>
            <w:bottom w:val="none" w:sz="0" w:space="0" w:color="auto"/>
            <w:right w:val="none" w:sz="0" w:space="0" w:color="auto"/>
          </w:divBdr>
          <w:divsChild>
            <w:div w:id="1481387485">
              <w:marLeft w:val="0"/>
              <w:marRight w:val="0"/>
              <w:marTop w:val="0"/>
              <w:marBottom w:val="0"/>
              <w:divBdr>
                <w:top w:val="none" w:sz="0" w:space="0" w:color="auto"/>
                <w:left w:val="none" w:sz="0" w:space="0" w:color="auto"/>
                <w:bottom w:val="none" w:sz="0" w:space="0" w:color="auto"/>
                <w:right w:val="none" w:sz="0" w:space="0" w:color="auto"/>
              </w:divBdr>
              <w:divsChild>
                <w:div w:id="12860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4258">
      <w:bodyDiv w:val="1"/>
      <w:marLeft w:val="0"/>
      <w:marRight w:val="0"/>
      <w:marTop w:val="0"/>
      <w:marBottom w:val="0"/>
      <w:divBdr>
        <w:top w:val="none" w:sz="0" w:space="0" w:color="auto"/>
        <w:left w:val="none" w:sz="0" w:space="0" w:color="auto"/>
        <w:bottom w:val="none" w:sz="0" w:space="0" w:color="auto"/>
        <w:right w:val="none" w:sz="0" w:space="0" w:color="auto"/>
      </w:divBdr>
    </w:div>
    <w:div w:id="1318728111">
      <w:bodyDiv w:val="1"/>
      <w:marLeft w:val="0"/>
      <w:marRight w:val="0"/>
      <w:marTop w:val="0"/>
      <w:marBottom w:val="0"/>
      <w:divBdr>
        <w:top w:val="none" w:sz="0" w:space="0" w:color="auto"/>
        <w:left w:val="none" w:sz="0" w:space="0" w:color="auto"/>
        <w:bottom w:val="none" w:sz="0" w:space="0" w:color="auto"/>
        <w:right w:val="none" w:sz="0" w:space="0" w:color="auto"/>
      </w:divBdr>
    </w:div>
    <w:div w:id="1434520797">
      <w:bodyDiv w:val="1"/>
      <w:marLeft w:val="0"/>
      <w:marRight w:val="0"/>
      <w:marTop w:val="0"/>
      <w:marBottom w:val="0"/>
      <w:divBdr>
        <w:top w:val="none" w:sz="0" w:space="0" w:color="auto"/>
        <w:left w:val="none" w:sz="0" w:space="0" w:color="auto"/>
        <w:bottom w:val="none" w:sz="0" w:space="0" w:color="auto"/>
        <w:right w:val="none" w:sz="0" w:space="0" w:color="auto"/>
      </w:divBdr>
      <w:divsChild>
        <w:div w:id="847522564">
          <w:marLeft w:val="0"/>
          <w:marRight w:val="0"/>
          <w:marTop w:val="0"/>
          <w:marBottom w:val="0"/>
          <w:divBdr>
            <w:top w:val="none" w:sz="0" w:space="0" w:color="auto"/>
            <w:left w:val="none" w:sz="0" w:space="0" w:color="auto"/>
            <w:bottom w:val="none" w:sz="0" w:space="0" w:color="auto"/>
            <w:right w:val="none" w:sz="0" w:space="0" w:color="auto"/>
          </w:divBdr>
          <w:divsChild>
            <w:div w:id="1721902250">
              <w:marLeft w:val="0"/>
              <w:marRight w:val="0"/>
              <w:marTop w:val="0"/>
              <w:marBottom w:val="0"/>
              <w:divBdr>
                <w:top w:val="none" w:sz="0" w:space="0" w:color="auto"/>
                <w:left w:val="none" w:sz="0" w:space="0" w:color="auto"/>
                <w:bottom w:val="none" w:sz="0" w:space="0" w:color="auto"/>
                <w:right w:val="none" w:sz="0" w:space="0" w:color="auto"/>
              </w:divBdr>
              <w:divsChild>
                <w:div w:id="1144276509">
                  <w:marLeft w:val="0"/>
                  <w:marRight w:val="0"/>
                  <w:marTop w:val="0"/>
                  <w:marBottom w:val="0"/>
                  <w:divBdr>
                    <w:top w:val="none" w:sz="0" w:space="0" w:color="auto"/>
                    <w:left w:val="none" w:sz="0" w:space="0" w:color="auto"/>
                    <w:bottom w:val="none" w:sz="0" w:space="0" w:color="auto"/>
                    <w:right w:val="none" w:sz="0" w:space="0" w:color="auto"/>
                  </w:divBdr>
                  <w:divsChild>
                    <w:div w:id="1164247158">
                      <w:marLeft w:val="0"/>
                      <w:marRight w:val="0"/>
                      <w:marTop w:val="0"/>
                      <w:marBottom w:val="0"/>
                      <w:divBdr>
                        <w:top w:val="none" w:sz="0" w:space="0" w:color="auto"/>
                        <w:left w:val="none" w:sz="0" w:space="0" w:color="auto"/>
                        <w:bottom w:val="none" w:sz="0" w:space="0" w:color="auto"/>
                        <w:right w:val="none" w:sz="0" w:space="0" w:color="auto"/>
                      </w:divBdr>
                      <w:divsChild>
                        <w:div w:id="17308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90670">
          <w:marLeft w:val="0"/>
          <w:marRight w:val="0"/>
          <w:marTop w:val="0"/>
          <w:marBottom w:val="0"/>
          <w:divBdr>
            <w:top w:val="none" w:sz="0" w:space="0" w:color="auto"/>
            <w:left w:val="none" w:sz="0" w:space="0" w:color="auto"/>
            <w:bottom w:val="none" w:sz="0" w:space="0" w:color="auto"/>
            <w:right w:val="none" w:sz="0" w:space="0" w:color="auto"/>
          </w:divBdr>
          <w:divsChild>
            <w:div w:id="1227884959">
              <w:marLeft w:val="0"/>
              <w:marRight w:val="0"/>
              <w:marTop w:val="0"/>
              <w:marBottom w:val="0"/>
              <w:divBdr>
                <w:top w:val="none" w:sz="0" w:space="0" w:color="auto"/>
                <w:left w:val="none" w:sz="0" w:space="0" w:color="auto"/>
                <w:bottom w:val="none" w:sz="0" w:space="0" w:color="auto"/>
                <w:right w:val="none" w:sz="0" w:space="0" w:color="auto"/>
              </w:divBdr>
              <w:divsChild>
                <w:div w:id="1345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89276">
      <w:bodyDiv w:val="1"/>
      <w:marLeft w:val="0"/>
      <w:marRight w:val="0"/>
      <w:marTop w:val="0"/>
      <w:marBottom w:val="0"/>
      <w:divBdr>
        <w:top w:val="none" w:sz="0" w:space="0" w:color="auto"/>
        <w:left w:val="none" w:sz="0" w:space="0" w:color="auto"/>
        <w:bottom w:val="none" w:sz="0" w:space="0" w:color="auto"/>
        <w:right w:val="none" w:sz="0" w:space="0" w:color="auto"/>
      </w:divBdr>
      <w:divsChild>
        <w:div w:id="2065449291">
          <w:marLeft w:val="0"/>
          <w:marRight w:val="0"/>
          <w:marTop w:val="0"/>
          <w:marBottom w:val="0"/>
          <w:divBdr>
            <w:top w:val="none" w:sz="0" w:space="0" w:color="auto"/>
            <w:left w:val="none" w:sz="0" w:space="0" w:color="auto"/>
            <w:bottom w:val="none" w:sz="0" w:space="0" w:color="auto"/>
            <w:right w:val="none" w:sz="0" w:space="0" w:color="auto"/>
          </w:divBdr>
        </w:div>
        <w:div w:id="5449163">
          <w:marLeft w:val="0"/>
          <w:marRight w:val="0"/>
          <w:marTop w:val="0"/>
          <w:marBottom w:val="0"/>
          <w:divBdr>
            <w:top w:val="none" w:sz="0" w:space="0" w:color="auto"/>
            <w:left w:val="none" w:sz="0" w:space="0" w:color="auto"/>
            <w:bottom w:val="none" w:sz="0" w:space="0" w:color="auto"/>
            <w:right w:val="none" w:sz="0" w:space="0" w:color="auto"/>
          </w:divBdr>
        </w:div>
      </w:divsChild>
    </w:div>
    <w:div w:id="1656685572">
      <w:bodyDiv w:val="1"/>
      <w:marLeft w:val="0"/>
      <w:marRight w:val="0"/>
      <w:marTop w:val="0"/>
      <w:marBottom w:val="0"/>
      <w:divBdr>
        <w:top w:val="none" w:sz="0" w:space="0" w:color="auto"/>
        <w:left w:val="none" w:sz="0" w:space="0" w:color="auto"/>
        <w:bottom w:val="none" w:sz="0" w:space="0" w:color="auto"/>
        <w:right w:val="none" w:sz="0" w:space="0" w:color="auto"/>
      </w:divBdr>
    </w:div>
    <w:div w:id="1736852526">
      <w:bodyDiv w:val="1"/>
      <w:marLeft w:val="0"/>
      <w:marRight w:val="0"/>
      <w:marTop w:val="0"/>
      <w:marBottom w:val="0"/>
      <w:divBdr>
        <w:top w:val="none" w:sz="0" w:space="0" w:color="auto"/>
        <w:left w:val="none" w:sz="0" w:space="0" w:color="auto"/>
        <w:bottom w:val="none" w:sz="0" w:space="0" w:color="auto"/>
        <w:right w:val="none" w:sz="0" w:space="0" w:color="auto"/>
      </w:divBdr>
    </w:div>
    <w:div w:id="1802844866">
      <w:bodyDiv w:val="1"/>
      <w:marLeft w:val="0"/>
      <w:marRight w:val="0"/>
      <w:marTop w:val="0"/>
      <w:marBottom w:val="0"/>
      <w:divBdr>
        <w:top w:val="none" w:sz="0" w:space="0" w:color="auto"/>
        <w:left w:val="none" w:sz="0" w:space="0" w:color="auto"/>
        <w:bottom w:val="none" w:sz="0" w:space="0" w:color="auto"/>
        <w:right w:val="none" w:sz="0" w:space="0" w:color="auto"/>
      </w:divBdr>
      <w:divsChild>
        <w:div w:id="786390826">
          <w:marLeft w:val="0"/>
          <w:marRight w:val="0"/>
          <w:marTop w:val="0"/>
          <w:marBottom w:val="0"/>
          <w:divBdr>
            <w:top w:val="none" w:sz="0" w:space="0" w:color="auto"/>
            <w:left w:val="none" w:sz="0" w:space="0" w:color="auto"/>
            <w:bottom w:val="none" w:sz="0" w:space="0" w:color="auto"/>
            <w:right w:val="none" w:sz="0" w:space="0" w:color="auto"/>
          </w:divBdr>
          <w:divsChild>
            <w:div w:id="1362824494">
              <w:marLeft w:val="0"/>
              <w:marRight w:val="0"/>
              <w:marTop w:val="0"/>
              <w:marBottom w:val="0"/>
              <w:divBdr>
                <w:top w:val="none" w:sz="0" w:space="0" w:color="auto"/>
                <w:left w:val="none" w:sz="0" w:space="0" w:color="auto"/>
                <w:bottom w:val="none" w:sz="0" w:space="0" w:color="auto"/>
                <w:right w:val="none" w:sz="0" w:space="0" w:color="auto"/>
              </w:divBdr>
              <w:divsChild>
                <w:div w:id="2085564772">
                  <w:marLeft w:val="0"/>
                  <w:marRight w:val="0"/>
                  <w:marTop w:val="0"/>
                  <w:marBottom w:val="0"/>
                  <w:divBdr>
                    <w:top w:val="none" w:sz="0" w:space="0" w:color="auto"/>
                    <w:left w:val="none" w:sz="0" w:space="0" w:color="auto"/>
                    <w:bottom w:val="none" w:sz="0" w:space="0" w:color="auto"/>
                    <w:right w:val="none" w:sz="0" w:space="0" w:color="auto"/>
                  </w:divBdr>
                  <w:divsChild>
                    <w:div w:id="2076391626">
                      <w:marLeft w:val="0"/>
                      <w:marRight w:val="0"/>
                      <w:marTop w:val="0"/>
                      <w:marBottom w:val="0"/>
                      <w:divBdr>
                        <w:top w:val="none" w:sz="0" w:space="0" w:color="auto"/>
                        <w:left w:val="none" w:sz="0" w:space="0" w:color="auto"/>
                        <w:bottom w:val="none" w:sz="0" w:space="0" w:color="auto"/>
                        <w:right w:val="none" w:sz="0" w:space="0" w:color="auto"/>
                      </w:divBdr>
                    </w:div>
                    <w:div w:id="11502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4787">
              <w:marLeft w:val="0"/>
              <w:marRight w:val="0"/>
              <w:marTop w:val="0"/>
              <w:marBottom w:val="0"/>
              <w:divBdr>
                <w:top w:val="none" w:sz="0" w:space="0" w:color="auto"/>
                <w:left w:val="none" w:sz="0" w:space="0" w:color="auto"/>
                <w:bottom w:val="none" w:sz="0" w:space="0" w:color="auto"/>
                <w:right w:val="none" w:sz="0" w:space="0" w:color="auto"/>
              </w:divBdr>
              <w:divsChild>
                <w:div w:id="76680691">
                  <w:marLeft w:val="0"/>
                  <w:marRight w:val="0"/>
                  <w:marTop w:val="0"/>
                  <w:marBottom w:val="0"/>
                  <w:divBdr>
                    <w:top w:val="none" w:sz="0" w:space="0" w:color="auto"/>
                    <w:left w:val="none" w:sz="0" w:space="0" w:color="auto"/>
                    <w:bottom w:val="none" w:sz="0" w:space="0" w:color="auto"/>
                    <w:right w:val="none" w:sz="0" w:space="0" w:color="auto"/>
                  </w:divBdr>
                  <w:divsChild>
                    <w:div w:id="878904483">
                      <w:marLeft w:val="0"/>
                      <w:marRight w:val="0"/>
                      <w:marTop w:val="0"/>
                      <w:marBottom w:val="0"/>
                      <w:divBdr>
                        <w:top w:val="none" w:sz="0" w:space="0" w:color="auto"/>
                        <w:left w:val="none" w:sz="0" w:space="0" w:color="auto"/>
                        <w:bottom w:val="none" w:sz="0" w:space="0" w:color="auto"/>
                        <w:right w:val="none" w:sz="0" w:space="0" w:color="auto"/>
                      </w:divBdr>
                    </w:div>
                    <w:div w:id="197867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87861">
          <w:marLeft w:val="0"/>
          <w:marRight w:val="0"/>
          <w:marTop w:val="0"/>
          <w:marBottom w:val="0"/>
          <w:divBdr>
            <w:top w:val="none" w:sz="0" w:space="0" w:color="auto"/>
            <w:left w:val="none" w:sz="0" w:space="0" w:color="auto"/>
            <w:bottom w:val="none" w:sz="0" w:space="0" w:color="auto"/>
            <w:right w:val="none" w:sz="0" w:space="0" w:color="auto"/>
          </w:divBdr>
          <w:divsChild>
            <w:div w:id="18290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58594">
      <w:bodyDiv w:val="1"/>
      <w:marLeft w:val="0"/>
      <w:marRight w:val="0"/>
      <w:marTop w:val="0"/>
      <w:marBottom w:val="0"/>
      <w:divBdr>
        <w:top w:val="none" w:sz="0" w:space="0" w:color="auto"/>
        <w:left w:val="none" w:sz="0" w:space="0" w:color="auto"/>
        <w:bottom w:val="none" w:sz="0" w:space="0" w:color="auto"/>
        <w:right w:val="none" w:sz="0" w:space="0" w:color="auto"/>
      </w:divBdr>
    </w:div>
    <w:div w:id="1941789780">
      <w:bodyDiv w:val="1"/>
      <w:marLeft w:val="0"/>
      <w:marRight w:val="0"/>
      <w:marTop w:val="0"/>
      <w:marBottom w:val="0"/>
      <w:divBdr>
        <w:top w:val="none" w:sz="0" w:space="0" w:color="auto"/>
        <w:left w:val="none" w:sz="0" w:space="0" w:color="auto"/>
        <w:bottom w:val="none" w:sz="0" w:space="0" w:color="auto"/>
        <w:right w:val="none" w:sz="0" w:space="0" w:color="auto"/>
      </w:divBdr>
    </w:div>
    <w:div w:id="1947469325">
      <w:bodyDiv w:val="1"/>
      <w:marLeft w:val="0"/>
      <w:marRight w:val="0"/>
      <w:marTop w:val="0"/>
      <w:marBottom w:val="0"/>
      <w:divBdr>
        <w:top w:val="none" w:sz="0" w:space="0" w:color="auto"/>
        <w:left w:val="none" w:sz="0" w:space="0" w:color="auto"/>
        <w:bottom w:val="none" w:sz="0" w:space="0" w:color="auto"/>
        <w:right w:val="none" w:sz="0" w:space="0" w:color="auto"/>
      </w:divBdr>
    </w:div>
    <w:div w:id="2077897357">
      <w:bodyDiv w:val="1"/>
      <w:marLeft w:val="0"/>
      <w:marRight w:val="0"/>
      <w:marTop w:val="0"/>
      <w:marBottom w:val="0"/>
      <w:divBdr>
        <w:top w:val="none" w:sz="0" w:space="0" w:color="auto"/>
        <w:left w:val="none" w:sz="0" w:space="0" w:color="auto"/>
        <w:bottom w:val="none" w:sz="0" w:space="0" w:color="auto"/>
        <w:right w:val="none" w:sz="0" w:space="0" w:color="auto"/>
      </w:divBdr>
      <w:divsChild>
        <w:div w:id="1479305574">
          <w:marLeft w:val="0"/>
          <w:marRight w:val="0"/>
          <w:marTop w:val="0"/>
          <w:marBottom w:val="0"/>
          <w:divBdr>
            <w:top w:val="none" w:sz="0" w:space="0" w:color="auto"/>
            <w:left w:val="none" w:sz="0" w:space="0" w:color="auto"/>
            <w:bottom w:val="none" w:sz="0" w:space="0" w:color="auto"/>
            <w:right w:val="none" w:sz="0" w:space="0" w:color="auto"/>
          </w:divBdr>
          <w:divsChild>
            <w:div w:id="1720397566">
              <w:marLeft w:val="0"/>
              <w:marRight w:val="0"/>
              <w:marTop w:val="0"/>
              <w:marBottom w:val="0"/>
              <w:divBdr>
                <w:top w:val="none" w:sz="0" w:space="0" w:color="auto"/>
                <w:left w:val="none" w:sz="0" w:space="0" w:color="auto"/>
                <w:bottom w:val="none" w:sz="0" w:space="0" w:color="auto"/>
                <w:right w:val="none" w:sz="0" w:space="0" w:color="auto"/>
              </w:divBdr>
              <w:divsChild>
                <w:div w:id="504591261">
                  <w:marLeft w:val="0"/>
                  <w:marRight w:val="0"/>
                  <w:marTop w:val="0"/>
                  <w:marBottom w:val="0"/>
                  <w:divBdr>
                    <w:top w:val="none" w:sz="0" w:space="0" w:color="auto"/>
                    <w:left w:val="none" w:sz="0" w:space="0" w:color="auto"/>
                    <w:bottom w:val="none" w:sz="0" w:space="0" w:color="auto"/>
                    <w:right w:val="none" w:sz="0" w:space="0" w:color="auto"/>
                  </w:divBdr>
                  <w:divsChild>
                    <w:div w:id="1895770719">
                      <w:marLeft w:val="0"/>
                      <w:marRight w:val="0"/>
                      <w:marTop w:val="0"/>
                      <w:marBottom w:val="0"/>
                      <w:divBdr>
                        <w:top w:val="none" w:sz="0" w:space="0" w:color="auto"/>
                        <w:left w:val="none" w:sz="0" w:space="0" w:color="auto"/>
                        <w:bottom w:val="none" w:sz="0" w:space="0" w:color="auto"/>
                        <w:right w:val="none" w:sz="0" w:space="0" w:color="auto"/>
                      </w:divBdr>
                      <w:divsChild>
                        <w:div w:id="67059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945412">
          <w:marLeft w:val="0"/>
          <w:marRight w:val="0"/>
          <w:marTop w:val="0"/>
          <w:marBottom w:val="0"/>
          <w:divBdr>
            <w:top w:val="none" w:sz="0" w:space="0" w:color="auto"/>
            <w:left w:val="none" w:sz="0" w:space="0" w:color="auto"/>
            <w:bottom w:val="none" w:sz="0" w:space="0" w:color="auto"/>
            <w:right w:val="none" w:sz="0" w:space="0" w:color="auto"/>
          </w:divBdr>
          <w:divsChild>
            <w:div w:id="1570991604">
              <w:marLeft w:val="0"/>
              <w:marRight w:val="0"/>
              <w:marTop w:val="0"/>
              <w:marBottom w:val="0"/>
              <w:divBdr>
                <w:top w:val="none" w:sz="0" w:space="0" w:color="auto"/>
                <w:left w:val="none" w:sz="0" w:space="0" w:color="auto"/>
                <w:bottom w:val="none" w:sz="0" w:space="0" w:color="auto"/>
                <w:right w:val="none" w:sz="0" w:space="0" w:color="auto"/>
              </w:divBdr>
              <w:divsChild>
                <w:div w:id="5962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7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sl.fmrib.ox.ac.uk/fsl/fslwiki/FSL" TargetMode="Externa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eader" Target="header2.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bioanalytics.co.uk/" TargetMode="External"/><Relationship Id="rId17" Type="http://schemas.openxmlformats.org/officeDocument/2006/relationships/hyperlink" Target="https://surfer.nmr.mgh.harvard.edu/fswiki/" TargetMode="External"/><Relationship Id="rId2" Type="http://schemas.openxmlformats.org/officeDocument/2006/relationships/customXml" Target="../customXml/item2.xml"/><Relationship Id="rId16" Type="http://schemas.openxmlformats.org/officeDocument/2006/relationships/hyperlink" Target="https://fsl.fmrib.ox.ac.uk/fsl/fslwiki/B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insworth@sgul.ac.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il.ion.ucl.ac.uk/sp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sl.fmrib.ox.ac.uk/fsl/fslwiki/BASI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BAA9560F43249AE06819FE4E736E5" ma:contentTypeVersion="14" ma:contentTypeDescription="Create a new document." ma:contentTypeScope="" ma:versionID="ce27142590a75db03d1ed84c4481543e">
  <xsd:schema xmlns:xsd="http://www.w3.org/2001/XMLSchema" xmlns:xs="http://www.w3.org/2001/XMLSchema" xmlns:p="http://schemas.microsoft.com/office/2006/metadata/properties" xmlns:ns3="bf7fb748-46f6-433c-b77e-30cb26cf2287" xmlns:ns4="de77539d-0db0-45f6-8419-5c7b7de557b6" targetNamespace="http://schemas.microsoft.com/office/2006/metadata/properties" ma:root="true" ma:fieldsID="dd4a3966692130f69fd811fb5477eeb5" ns3:_="" ns4:_="">
    <xsd:import namespace="bf7fb748-46f6-433c-b77e-30cb26cf2287"/>
    <xsd:import namespace="de77539d-0db0-45f6-8419-5c7b7de557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7fb748-46f6-433c-b77e-30cb26cf2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539d-0db0-45f6-8419-5c7b7de557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3B696-BBA1-44B7-AED8-623C87FEDC39}">
  <ds:schemaRefs>
    <ds:schemaRef ds:uri="http://purl.org/dc/elements/1.1/"/>
    <ds:schemaRef ds:uri="http://schemas.microsoft.com/office/2006/metadata/properties"/>
    <ds:schemaRef ds:uri="bf7fb748-46f6-433c-b77e-30cb26cf2287"/>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e77539d-0db0-45f6-8419-5c7b7de557b6"/>
    <ds:schemaRef ds:uri="http://www.w3.org/XML/1998/namespace"/>
  </ds:schemaRefs>
</ds:datastoreItem>
</file>

<file path=customXml/itemProps2.xml><?xml version="1.0" encoding="utf-8"?>
<ds:datastoreItem xmlns:ds="http://schemas.openxmlformats.org/officeDocument/2006/customXml" ds:itemID="{53296B9A-16F8-4C83-BC54-1E7B519FEEC3}">
  <ds:schemaRefs>
    <ds:schemaRef ds:uri="http://schemas.microsoft.com/sharepoint/v3/contenttype/forms"/>
  </ds:schemaRefs>
</ds:datastoreItem>
</file>

<file path=customXml/itemProps3.xml><?xml version="1.0" encoding="utf-8"?>
<ds:datastoreItem xmlns:ds="http://schemas.openxmlformats.org/officeDocument/2006/customXml" ds:itemID="{CB391433-3FE6-4A61-8FB9-8C0B0395D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7fb748-46f6-433c-b77e-30cb26cf2287"/>
    <ds:schemaRef ds:uri="de77539d-0db0-45f6-8419-5c7b7de5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F38CFD-0AD2-479C-A28B-8067EDCFE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5598</Words>
  <Characters>31911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37435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Franklyn Howe</dc:creator>
  <cp:lastModifiedBy>Atticus Hainsworth</cp:lastModifiedBy>
  <cp:revision>5</cp:revision>
  <cp:lastPrinted>2019-11-15T15:53:00Z</cp:lastPrinted>
  <dcterms:created xsi:type="dcterms:W3CDTF">2021-10-05T17:11:00Z</dcterms:created>
  <dcterms:modified xsi:type="dcterms:W3CDTF">2021-10-07T06:52:00Z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0x010100546BAA9560F43249AE06819FE4E736E5</vt:lpwstr>
  </property>
</Properties>
</file>