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F9AE" w14:textId="37609488" w:rsidR="00B341B4" w:rsidRPr="00CD7C69" w:rsidRDefault="00D523F2" w:rsidP="00432A31">
      <w:pPr>
        <w:spacing w:line="480" w:lineRule="auto"/>
        <w:rPr>
          <w:b/>
        </w:rPr>
      </w:pPr>
      <w:r>
        <w:rPr>
          <w:b/>
        </w:rPr>
        <w:t>B</w:t>
      </w:r>
      <w:r w:rsidRPr="00CD7C69">
        <w:rPr>
          <w:b/>
        </w:rPr>
        <w:t>uilding consensus</w:t>
      </w:r>
      <w:r w:rsidR="00983AFF">
        <w:rPr>
          <w:b/>
        </w:rPr>
        <w:t>:</w:t>
      </w:r>
      <w:r w:rsidRPr="00CD7C69">
        <w:rPr>
          <w:b/>
        </w:rPr>
        <w:t xml:space="preserve"> </w:t>
      </w:r>
      <w:r>
        <w:rPr>
          <w:b/>
        </w:rPr>
        <w:t>thresholds for delivery in</w:t>
      </w:r>
      <w:r w:rsidR="00983AFF">
        <w:rPr>
          <w:b/>
        </w:rPr>
        <w:t xml:space="preserve"> the TRUFFLE 2</w:t>
      </w:r>
      <w:r>
        <w:rPr>
          <w:b/>
        </w:rPr>
        <w:t xml:space="preserve"> </w:t>
      </w:r>
      <w:r w:rsidRPr="00CD7C69">
        <w:rPr>
          <w:b/>
        </w:rPr>
        <w:t>randomized intervention study</w:t>
      </w:r>
    </w:p>
    <w:p w14:paraId="61658018" w14:textId="77777777" w:rsidR="00B341B4" w:rsidRPr="00CD7C69" w:rsidRDefault="00B341B4" w:rsidP="00432A31">
      <w:pPr>
        <w:spacing w:line="480" w:lineRule="auto"/>
        <w:rPr>
          <w:b/>
        </w:rPr>
      </w:pPr>
    </w:p>
    <w:p w14:paraId="0DF00A8A" w14:textId="77777777" w:rsidR="00B341B4" w:rsidRDefault="00B341B4" w:rsidP="00432A31">
      <w:pPr>
        <w:spacing w:line="480" w:lineRule="auto"/>
      </w:pPr>
      <w:r>
        <w:t xml:space="preserve">B </w:t>
      </w:r>
      <w:proofErr w:type="spellStart"/>
      <w:r>
        <w:t>Mylrea</w:t>
      </w:r>
      <w:proofErr w:type="spellEnd"/>
      <w:r w:rsidR="002210CD">
        <w:t>-Foley</w:t>
      </w:r>
    </w:p>
    <w:p w14:paraId="4CD1003C" w14:textId="77777777" w:rsidR="00B341B4" w:rsidRDefault="00B341B4" w:rsidP="00432A31">
      <w:pPr>
        <w:spacing w:line="480" w:lineRule="auto"/>
      </w:pPr>
      <w:r>
        <w:t>A Bhide</w:t>
      </w:r>
    </w:p>
    <w:p w14:paraId="0902EF2B" w14:textId="18CF37EB" w:rsidR="00F60FCE" w:rsidRDefault="00476E90" w:rsidP="00432A31">
      <w:pPr>
        <w:spacing w:line="480" w:lineRule="auto"/>
      </w:pPr>
      <w:r>
        <w:t>E</w:t>
      </w:r>
      <w:r w:rsidR="00F60FCE">
        <w:t xml:space="preserve"> Mullins</w:t>
      </w:r>
    </w:p>
    <w:p w14:paraId="509DF147" w14:textId="77777777" w:rsidR="00B341B4" w:rsidRDefault="00B341B4" w:rsidP="00432A31">
      <w:pPr>
        <w:spacing w:line="480" w:lineRule="auto"/>
      </w:pPr>
      <w:r>
        <w:t>J Thornton</w:t>
      </w:r>
    </w:p>
    <w:p w14:paraId="563E1486" w14:textId="77777777" w:rsidR="00B341B4" w:rsidRDefault="00B341B4" w:rsidP="00432A31">
      <w:pPr>
        <w:spacing w:line="480" w:lineRule="auto"/>
      </w:pPr>
      <w:r>
        <w:t>N Marlow</w:t>
      </w:r>
    </w:p>
    <w:p w14:paraId="26A62974" w14:textId="37CED784" w:rsidR="00B341B4" w:rsidRDefault="00B341B4" w:rsidP="00432A31">
      <w:pPr>
        <w:spacing w:line="480" w:lineRule="auto"/>
      </w:pPr>
      <w:r>
        <w:t>T Stam</w:t>
      </w:r>
      <w:r w:rsidR="00D523F2">
        <w:t>p</w:t>
      </w:r>
      <w:r>
        <w:t>alija</w:t>
      </w:r>
    </w:p>
    <w:p w14:paraId="4F9119A3" w14:textId="77777777" w:rsidR="00B341B4" w:rsidRDefault="00B341B4" w:rsidP="00432A31">
      <w:pPr>
        <w:spacing w:line="480" w:lineRule="auto"/>
      </w:pPr>
      <w:r>
        <w:t>R Napolitano</w:t>
      </w:r>
    </w:p>
    <w:p w14:paraId="0C915B88" w14:textId="77777777" w:rsidR="00B341B4" w:rsidRDefault="00B341B4" w:rsidP="00432A31">
      <w:pPr>
        <w:spacing w:line="480" w:lineRule="auto"/>
      </w:pPr>
      <w:r>
        <w:t>C Lees</w:t>
      </w:r>
    </w:p>
    <w:p w14:paraId="3F7137AA" w14:textId="77777777" w:rsidR="00B341B4" w:rsidRDefault="00B341B4" w:rsidP="00432A31">
      <w:pPr>
        <w:spacing w:line="480" w:lineRule="auto"/>
      </w:pPr>
    </w:p>
    <w:p w14:paraId="757144A1" w14:textId="77777777" w:rsidR="000B442C" w:rsidRDefault="000B442C" w:rsidP="00432A31">
      <w:pPr>
        <w:spacing w:line="480" w:lineRule="auto"/>
      </w:pPr>
    </w:p>
    <w:p w14:paraId="1562C675" w14:textId="77777777" w:rsidR="00B341B4" w:rsidRPr="004F2E70" w:rsidRDefault="00CD7C69" w:rsidP="00432A31">
      <w:pPr>
        <w:autoSpaceDE/>
        <w:autoSpaceDN/>
        <w:adjustRightInd/>
        <w:spacing w:after="160" w:line="480" w:lineRule="auto"/>
        <w:jc w:val="left"/>
        <w:rPr>
          <w:b/>
        </w:rPr>
      </w:pPr>
      <w:r>
        <w:rPr>
          <w:b/>
        </w:rPr>
        <w:br w:type="page"/>
      </w:r>
    </w:p>
    <w:p w14:paraId="096434A0" w14:textId="60A10491" w:rsidR="00D6788F" w:rsidRPr="004F2E70" w:rsidRDefault="00182375" w:rsidP="00432A31">
      <w:pPr>
        <w:spacing w:line="480" w:lineRule="auto"/>
        <w:rPr>
          <w:rFonts w:cstheme="minorHAnsi"/>
          <w:szCs w:val="22"/>
        </w:rPr>
      </w:pPr>
      <w:proofErr w:type="spellStart"/>
      <w:r>
        <w:rPr>
          <w:rFonts w:cstheme="minorHAnsi"/>
          <w:szCs w:val="22"/>
        </w:rPr>
        <w:lastRenderedPageBreak/>
        <w:t>Fetal</w:t>
      </w:r>
      <w:proofErr w:type="spellEnd"/>
      <w:r w:rsidR="00114935" w:rsidRPr="004F2E70">
        <w:rPr>
          <w:rFonts w:cstheme="minorHAnsi"/>
          <w:szCs w:val="22"/>
        </w:rPr>
        <w:t xml:space="preserve"> cerebral Doppler changes </w:t>
      </w:r>
      <w:r>
        <w:rPr>
          <w:rFonts w:cstheme="minorHAnsi"/>
          <w:szCs w:val="22"/>
        </w:rPr>
        <w:t>are associated</w:t>
      </w:r>
      <w:r w:rsidRPr="004F2E70">
        <w:rPr>
          <w:rFonts w:cstheme="minorHAnsi"/>
          <w:szCs w:val="22"/>
        </w:rPr>
        <w:t xml:space="preserve"> </w:t>
      </w:r>
      <w:r w:rsidR="00625284">
        <w:rPr>
          <w:rFonts w:cstheme="minorHAnsi"/>
          <w:szCs w:val="22"/>
        </w:rPr>
        <w:t xml:space="preserve">with </w:t>
      </w:r>
      <w:r w:rsidR="00114935" w:rsidRPr="004F2E70">
        <w:rPr>
          <w:rFonts w:cstheme="minorHAnsi"/>
          <w:szCs w:val="22"/>
        </w:rPr>
        <w:t xml:space="preserve">adverse neonatal outcome </w:t>
      </w:r>
      <w:r w:rsidR="007D61E7" w:rsidRPr="004F2E70">
        <w:rPr>
          <w:rFonts w:cstheme="minorHAnsi"/>
          <w:szCs w:val="22"/>
        </w:rPr>
        <w:t xml:space="preserve">in </w:t>
      </w:r>
      <w:proofErr w:type="spellStart"/>
      <w:r w:rsidR="007D61E7" w:rsidRPr="004F2E70">
        <w:rPr>
          <w:rFonts w:cstheme="minorHAnsi"/>
          <w:szCs w:val="22"/>
        </w:rPr>
        <w:t>fetal</w:t>
      </w:r>
      <w:proofErr w:type="spellEnd"/>
      <w:r w:rsidR="007D61E7" w:rsidRPr="004F2E70">
        <w:rPr>
          <w:rFonts w:cstheme="minorHAnsi"/>
          <w:szCs w:val="22"/>
        </w:rPr>
        <w:t xml:space="preserve"> growth restriction</w:t>
      </w:r>
      <w:r w:rsidR="00D179ED">
        <w:rPr>
          <w:rFonts w:cstheme="minorHAnsi"/>
          <w:szCs w:val="22"/>
        </w:rPr>
        <w:t xml:space="preserve"> (FGR)</w:t>
      </w:r>
      <w:r w:rsidR="0089368C" w:rsidRPr="00807DE5">
        <w:rPr>
          <w:rFonts w:cstheme="minorHAnsi"/>
          <w:szCs w:val="22"/>
        </w:rPr>
        <w:fldChar w:fldCharType="begin" w:fldLock="1"/>
      </w:r>
      <w:r w:rsidR="00227C00">
        <w:rPr>
          <w:rFonts w:cstheme="minorHAnsi"/>
          <w:szCs w:val="22"/>
        </w:rPr>
        <w:instrText>ADDIN CSL_CITATION {"citationItems":[{"id":"ITEM-1","itemData":{"DOI":"10.1002/uog.14818","ISSN":"14690705","abstract":"Objectives To review systematically the evidence on impact of cerebral redistribution, as assessed by fetal middle cerebral artery (MCA) Doppler, on neurological outcomes in small-for-gestational-age (SGA) or growth-restricted fetuses. Methods For this systematic review, MEDLINE was searched for all controlled studies reporting neurological outcomes in SGA or growth-restricted babies with cerebral redistribution based on MCA Doppler indices, from inception to September 2013. We used relative risk or odds ratios, with 95% CI, to identify the association of cerebral redistribution with neurological outcomes. Results The search yielded 1180 possible citations, of which nine studies were included in the review, with a total of 1198 fetuses. Definitions of SGA and cerebral redistribution were variable, as was study quality. Data could not be synthesized in meta-analyses because of heterogeneity in outcome reporting. Cerebral redistribution was not associated with increased risk of intraventricular hemorrhage in neonates (five studies; n = 806). When present in preterm fetuses, cerebral redistribution was associated with normal Neonatal Behavioral Assessment Scale (NBAS) scores at 40 weeks (one study; n = 62) but abnormal psychomotor development at 1 year of age on the Bayley scale (one study; n = 172). When present in term SGA fetuses, cerebral redistribution was associated with increased risk of motor and state organizational problems on NBAS (two studies; n = 158), and lower mean percentile scores in communication and problem solving at 2 years of age on the Ages and Stages Questionnaire (one study; n = 125). Conclusions SGA fetuses with cerebral redistribution may be at higher risk of neurodevelopmental problems. More data are needed from adequately controlled studies with long-term follow-up before conclusions can be drawn. If these findings are true, there is a need to re-evaluate timing of delivery in the management of SGA fetuses, particularly when cerebral redistribution is found at term gestation.","author":[{"dropping-particle":"","family":"Meher","given":"S.","non-dropping-particle":"","parse-names":false,"suffix":""},{"dropping-particle":"","family":"Hernandez-Andrade","given":"E.","non-dropping-particle":"","parse-names":false,"suffix":""},{"dropping-particle":"","family":"Basheer","given":"S. N.","non-dropping-particle":"","parse-names":false,"suffix":""},{"dropping-particle":"","family":"Lees","given":"C.","non-dropping-particle":"","parse-names":false,"suffix":""}],"container-title":"Ultrasound in Obstetrics and Gynecology","id":"ITEM-1","issue":"4","issued":{"date-parts":[["2015","10"]]},"page":"398-404","title":"Impact of cerebral redistribution on neurodevelopmental outcome in small-for-gestational-age or growth-restricted babies: A systematic review","type":"article-journal","volume":"46"},"uris":["http://www.mendeley.com/documents/?uuid=96f54723-0b8e-3998-b17b-97044385db42"]},{"id":"ITEM-2","itemData":{"DOI":"10.1016/j.ajog.2017.01.001","ISSN":"10976868","abstract":"Background Reduced fetal middle cerebral artery Doppler impedance is associated with hypoxemia in fetal growth restriction. It remains unclear as to whether this finding could be useful in timing delivery, especially in the third trimester. In this regard there is a paucity of evidence from prospective studies. Objectives The aim of this study was to determine whether there is an association between middle cerebral artery Doppler impedance and its ratio with the umbilical artery in relation to neonatal and 2 year infant outcome in early fetal growth restriction (26+0–31+6 weeks of gestation). Additionally we sought to explore which ratio is more informative for clinical use. Study Design This is a secondary analysis from the Trial of Randomized Umbilical and Fetal Flow in Europe, a prospective, multicenter, randomized management study on different antenatal monitoring strategies (ductus venosus Doppler changes and computerized cardiotocography short-term variation) in fetal growth restriction diagnosed between 26+0 and 31+6 weeks. We analyzed women with middle cerebral artery Doppler measurement at study entry and within 1 week before delivery and with complete postnatal follow-up (374 of 503). The primary outcome was survival without neurodevelopmental impairment at 2 years corrected for prematurity. Neonatal outcome was defined as survival until first discharge home without severe neonatal morbidity. Z-scores were calculated for middle cerebral artery pulsatility index and both umbilicocerebral and cerebroplacental ratios. Odds ratios of Doppler parameter Z-scores for neonatal and 2 year infant outcome were calculated by multivariable logistic regression analysis adjusted for gestational age and birthweight p50 ratio. Results Higher middle cerebral artery pulsatility index at inclusion but not within 1 week before delivery was associated with neonatal survival without severe morbidity (odds ratio, 1.24; 95% confidence interval, 1.02–1.52). Middle cerebral artery pulsatility index Z-score and umbilicocerebral ratio Z-score at inclusion were associated with 2 year survival with normal neurodevelopmental outcome (odds ratio, 1.33; 95% confidence interval, 1.03–1.72, and odds ratio, 0.88; 95% confidence interval, 0.78–0.99, respectively) as were gestation at delivery and birthweight p50 ratio (odds ratio, 1.41; 95% confidence interval, 1.20–1.66, and odds ratio, 1.86; 95% confidence interval, 1.33–2.60, respectively). When comparing cerebroplacental ratio…","author":[{"dropping-particle":"","family":"Stampalija","given":"Tamara","non-dropping-particle":"","parse-names":false,"suffix":""},{"dropping-particle":"","family":"Arabin","given":"Birgit","non-dropping-particle":"","parse-names":false,"suffix":""},{"dropping-particle":"","family":"Wolf","given":"Hans","non-dropping-particle":"","parse-names":false,"suffix":""},{"dropping-particle":"","family":"Bilardo","given":"Caterina M.","non-dropping-particle":"","parse-names":false,"suffix":""},{"dropping-particle":"","family":"Lees","given":"Christoph","non-dropping-particle":"","parse-names":false,"suffix":""},{"dropping-particle":"","family":"Brezinka","given":"C.","non-dropping-particle":"","parse-names":false,"suffix":""},{"dropping-particle":"","family":"Derks","given":"J. B.","non-dropping-particle":"","parse-names":false,"suffix":""},{"dropping-particle":"","family":"Diemert","given":"A.","non-dropping-particle":"","parse-names":false,"suffix":""},{"dropping-particle":"","family":"Duvekot","given":"J. J.","non-dropping-particle":"","parse-names":false,"suffix":""},{"dropping-particle":"","family":"Ferrazzi","given":"E.","non-dropping-particle":"","parse-names":false,"suffix":""},{"dropping-particle":"","family":"Frusca","given":"T.","non-dropping-particle":"","parse-names":false,"suffix":""},{"dropping-particle":"","family":"Ganzevoort","given":"W.","non-dropping-particle":"","parse-names":false,"suffix":""},{"dropping-particle":"","family":"Hecher","given":"K.","non-dropping-particle":"","parse-names":false,"suffix":""},{"dropping-particle":"","family":"Kingdom","given":"J.","non-dropping-particle":"","parse-names":false,"suffix":""},{"dropping-particle":"","family":"Marlow","given":"N.","non-dropping-particle":"","parse-names":false,"suffix":""},{"dropping-particle":"","family":"Marsal","given":"K.","non-dropping-particle":"","parse-names":false,"suffix":""},{"dropping-particle":"","family":"Martinelli","given":"P.","non-dropping-particle":"","parse-names":false,"suffix":""},{"dropping-particle":"","family":"Ostermayer","given":"E.","non-dropping-particle":"","parse-names":false,"suffix":""},{"dropping-particle":"","family":"Papageorghiou","given":"A. T.","non-dropping-particle":"","parse-names":false,"suffix":""},{"dropping-particle":"","family":"Schlembach","given":"D.","non-dropping-particle":"","parse-names":false,"suffix":""},{"dropping-particle":"","family":"Schneider","given":"K. T.M.","non-dropping-particle":"","parse-names":false,"suffix":""},{"dropping-particle":"","family":"Thilaganathan","given":"B.","non-dropping-particle":"","parse-names":false,"suffix":""},{"dropping-particle":"","family":"Thornton","given":"J.","non-dropping-particle":"","parse-names":false,"suffix":""},{"dropping-particle":"","family":"Todros","given":"T.","non-dropping-particle":"","parse-names":false,"suffix":""},{"dropping-particle":"","family":"Valcamonico","given":"A.","non-dropping-particle":"","parse-names":false,"suffix":""},{"dropping-particle":"","family":"Valensise","given":"H.","non-dropping-particle":"","parse-names":false,"suffix":""},{"dropping-particle":"","family":"Wassenaer-Leemhuis","given":"A.","non-dropping-particle":"van","parse-names":false,"suffix":""},{"dropping-particle":"","family":"Visser","given":"G. H.A.","non-dropping-particle":"","parse-names":false,"suffix":""},{"dropping-particle":"","family":"Aktas","given":"A.","non-dropping-particle":"","parse-names":false,"suffix":""},{"dropping-particle":"","family":"Borgione","given":"S.","non-dropping-particle":"","parse-names":false,"suffix":""},{"dropping-particle":"","family":"Chaoui","given":"R.","non-dropping-particle":"","parse-names":false,"suffix":""},{"dropping-particle":"","family":"Cornette","given":"J. M.J.","non-dropping-particle":"","parse-names":false,"suffix":""},{"dropping-particle":"","family":"Diehl","given":"T.","non-dropping-particle":"","parse-names":false,"suffix":""},{"dropping-particle":"","family":"Eyck","given":"J.","non-dropping-particle":"van","parse-names":false,"suffix":""},{"dropping-particle":"","family":"Fratelli","given":"N.","non-dropping-particle":"","parse-names":false,"suffix":""},{"dropping-particle":"","family":"Haastert","given":"I. C.","non-dropping-particle":"van","parse-names":false,"suffix":""},{"dropping-particle":"","family":"Lobmaier","given":"S.","non-dropping-particle":"","parse-names":false,"suffix":""},{"dropping-particle":"","family":"Lopriore","given":"E.","non-dropping-particle":"","parse-names":false,"suffix":""},{"dropping-particle":"","family":"Missfelder-Lobos","given":"H.","non-dropping-particle":"","parse-names":false,"suffix":""},{"dropping-particle":"","family":"Mansi","given":"G.","non-dropping-particle":"","parse-names":false,"suffix":""},{"dropping-particle":"","family":"Martelli","given":"P.","non-dropping-particle":"","parse-names":false,"suffix":""},{"dropping-particle":"","family":"Maso","given":"G.","non-dropping-particle":"","parse-names":false,"suffix":""},{"dropping-particle":"","family":"Maurer-Fellbaum","given":"U.","non-dropping-particle":"","parse-names":false,"suffix":""},{"dropping-particle":"","family":"Mensing van Charante","given":"N.","non-dropping-particle":"","parse-names":false,"suffix":""},{"dropping-particle":"","family":"Mulder-de Tollenaer","given":"S.","non-dropping-particle":"","parse-names":false,"suffix":""},{"dropping-particle":"","family":"Napolitano","given":"R.","non-dropping-particle":"","parse-names":false,"suffix":""},{"dropping-particle":"","family":"Oberto","given":"M.","non-dropping-particle":"","parse-names":false,"suffix":""},{"dropping-particle":"","family":"Oepkes","given":"D.","non-dropping-particle":"","parse-names":false,"suffix":""},{"dropping-particle":"","family":"Ogge","given":"G.","non-dropping-particle":"","parse-names":false,"suffix":""},{"dropping-particle":"","family":"Post","given":"J. A.M.","non-dropping-particle":"van der","parse-names":false,"suffix":""},{"dropping-particle":"","family":"Prefumo","given":"F.","non-dropping-particle":"","parse-names":false,"suffix":""},{"dropping-particle":"","family":"Preston","given":"L.","non-dropping-particle":"","parse-names":false,"suffix":""},{"dropping-particle":"","family":"Raimondi","given":"F.","non-dropping-particle":"","parse-names":false,"suffix":""},{"dropping-particle":"","family":"Reiss","given":"I. K.M.","non-dropping-particle":"","parse-names":false,"suffix":""},{"dropping-particle":"","family":"Scheepers","given":"L. S.","non-dropping-particle":"","parse-names":false,"suffix":""},{"dropping-particle":"","family":"Skabar","given":"A.","non-dropping-particle":"","parse-names":false,"suffix":""},{"dropping-particle":"","family":"Spaanderman","given":"M.","non-dropping-particle":"","parse-names":false,"suffix":""},{"dropping-particle":"","family":"Weisglas-Kuperus","given":"N.","non-dropping-particle":"","parse-names":false,"suffix":""},{"dropping-particle":"","family":"Zimmermann","given":"A.","non-dropping-particle":"","parse-names":false,"suffix":""}],"container-title":"American Journal of Obstetrics and Gynecology","id":"ITEM-2","issue":"5","issued":{"date-parts":[["2017","5","1"]]},"page":"521.e1-521.e13","publisher":"Mosby Inc.","title":"Is middle cerebral artery Doppler related to neonatal and 2-year infant outcome in early fetal growth restriction?","type":"article-journal","volume":"216"},"uris":["http://www.mendeley.com/documents/?uuid=7134a1b6-1cb7-39e3-b46a-71b470573187"]}],"mendeley":{"formattedCitation":"&lt;sup&gt;1,2&lt;/sup&gt;","plainTextFormattedCitation":"1,2","previouslyFormattedCitation":"&lt;sup&gt;1,2&lt;/sup&gt;"},"properties":{"noteIndex":0},"schema":"https://github.com/citation-style-language/schema/raw/master/csl-citation.json"}</w:instrText>
      </w:r>
      <w:r w:rsidR="0089368C" w:rsidRPr="00807DE5">
        <w:rPr>
          <w:rFonts w:cstheme="minorHAnsi"/>
          <w:szCs w:val="22"/>
        </w:rPr>
        <w:fldChar w:fldCharType="separate"/>
      </w:r>
      <w:r w:rsidR="00E1407F" w:rsidRPr="00E1407F">
        <w:rPr>
          <w:rFonts w:cstheme="minorHAnsi"/>
          <w:noProof/>
          <w:szCs w:val="22"/>
          <w:vertAlign w:val="superscript"/>
        </w:rPr>
        <w:t>1,2</w:t>
      </w:r>
      <w:r w:rsidR="0089368C" w:rsidRPr="00807DE5">
        <w:rPr>
          <w:rFonts w:cstheme="minorHAnsi"/>
          <w:szCs w:val="22"/>
        </w:rPr>
        <w:fldChar w:fldCharType="end"/>
      </w:r>
      <w:r>
        <w:rPr>
          <w:rFonts w:cstheme="minorHAnsi"/>
          <w:szCs w:val="22"/>
        </w:rPr>
        <w:t>,</w:t>
      </w:r>
      <w:r w:rsidR="007D61E7" w:rsidRPr="004F2E70">
        <w:rPr>
          <w:rFonts w:cstheme="minorHAnsi"/>
          <w:szCs w:val="22"/>
        </w:rPr>
        <w:t xml:space="preserve"> </w:t>
      </w:r>
      <w:r>
        <w:rPr>
          <w:rFonts w:cstheme="minorHAnsi"/>
          <w:szCs w:val="22"/>
        </w:rPr>
        <w:t>however</w:t>
      </w:r>
      <w:r w:rsidR="007F7FAC">
        <w:rPr>
          <w:rFonts w:cstheme="minorHAnsi"/>
          <w:szCs w:val="22"/>
        </w:rPr>
        <w:t xml:space="preserve"> i</w:t>
      </w:r>
      <w:r w:rsidR="007D61E7" w:rsidRPr="004F2E70">
        <w:rPr>
          <w:rFonts w:cstheme="minorHAnsi"/>
          <w:szCs w:val="22"/>
        </w:rPr>
        <w:t>t remains unclear as to wh</w:t>
      </w:r>
      <w:r w:rsidR="00D523F2">
        <w:rPr>
          <w:rFonts w:cstheme="minorHAnsi"/>
          <w:szCs w:val="22"/>
        </w:rPr>
        <w:t>ich</w:t>
      </w:r>
      <w:r w:rsidR="007D61E7" w:rsidRPr="004F2E70">
        <w:rPr>
          <w:rFonts w:cstheme="minorHAnsi"/>
          <w:szCs w:val="22"/>
        </w:rPr>
        <w:t xml:space="preserve"> Doppler thresholds </w:t>
      </w:r>
      <w:r w:rsidR="00536CEE">
        <w:rPr>
          <w:rFonts w:cstheme="minorHAnsi"/>
          <w:szCs w:val="22"/>
        </w:rPr>
        <w:t xml:space="preserve">should </w:t>
      </w:r>
      <w:r w:rsidR="007D61E7" w:rsidRPr="004F2E70">
        <w:rPr>
          <w:rFonts w:cstheme="minorHAnsi"/>
          <w:szCs w:val="22"/>
        </w:rPr>
        <w:t xml:space="preserve">trigger delivery. </w:t>
      </w:r>
      <w:r w:rsidR="00D6788F" w:rsidRPr="004F2E70">
        <w:rPr>
          <w:rFonts w:cstheme="minorHAnsi"/>
          <w:szCs w:val="22"/>
        </w:rPr>
        <w:t xml:space="preserve">As preparation for a randomised intervention trial in late FGR we </w:t>
      </w:r>
      <w:r w:rsidR="007D61E7" w:rsidRPr="004F2E70">
        <w:rPr>
          <w:rFonts w:cstheme="minorHAnsi"/>
          <w:szCs w:val="22"/>
        </w:rPr>
        <w:t xml:space="preserve">describe how we </w:t>
      </w:r>
      <w:r w:rsidR="00D6788F" w:rsidRPr="004F2E70">
        <w:rPr>
          <w:rFonts w:cstheme="minorHAnsi"/>
          <w:szCs w:val="22"/>
        </w:rPr>
        <w:t xml:space="preserve">identified Doppler thresholds </w:t>
      </w:r>
      <w:r w:rsidR="00D523F2">
        <w:rPr>
          <w:rFonts w:cstheme="minorHAnsi"/>
          <w:szCs w:val="22"/>
        </w:rPr>
        <w:t>for</w:t>
      </w:r>
      <w:r w:rsidR="00D6788F" w:rsidRPr="004F2E70">
        <w:rPr>
          <w:rFonts w:cstheme="minorHAnsi"/>
          <w:szCs w:val="22"/>
        </w:rPr>
        <w:t xml:space="preserve"> cerebral blood flow redistribution</w:t>
      </w:r>
      <w:r w:rsidR="00D523F2">
        <w:rPr>
          <w:rFonts w:cstheme="minorHAnsi"/>
          <w:szCs w:val="22"/>
        </w:rPr>
        <w:t xml:space="preserve"> (the ration of umbilical and cerebral artery </w:t>
      </w:r>
      <w:proofErr w:type="spellStart"/>
      <w:r w:rsidR="00D523F2">
        <w:rPr>
          <w:rFonts w:cstheme="minorHAnsi"/>
          <w:szCs w:val="22"/>
        </w:rPr>
        <w:t>pulsatility</w:t>
      </w:r>
      <w:proofErr w:type="spellEnd"/>
      <w:r w:rsidR="00D523F2">
        <w:rPr>
          <w:rFonts w:cstheme="minorHAnsi"/>
          <w:szCs w:val="22"/>
        </w:rPr>
        <w:t xml:space="preserve"> index)</w:t>
      </w:r>
      <w:r w:rsidR="00D6788F" w:rsidRPr="004F2E70">
        <w:rPr>
          <w:rFonts w:cstheme="minorHAnsi"/>
          <w:szCs w:val="22"/>
        </w:rPr>
        <w:t xml:space="preserve"> at which European experts in FGR </w:t>
      </w:r>
      <w:r w:rsidR="007D61E7" w:rsidRPr="004F2E70">
        <w:rPr>
          <w:rFonts w:cstheme="minorHAnsi"/>
          <w:szCs w:val="22"/>
        </w:rPr>
        <w:t>we</w:t>
      </w:r>
      <w:r w:rsidR="00D6788F" w:rsidRPr="004F2E70">
        <w:rPr>
          <w:rFonts w:cstheme="minorHAnsi"/>
          <w:szCs w:val="22"/>
        </w:rPr>
        <w:t xml:space="preserve">re willing to randomise </w:t>
      </w:r>
      <w:r w:rsidR="007D61E7" w:rsidRPr="004F2E70">
        <w:rPr>
          <w:rFonts w:cstheme="minorHAnsi"/>
          <w:szCs w:val="22"/>
        </w:rPr>
        <w:t xml:space="preserve">women </w:t>
      </w:r>
      <w:r w:rsidR="00D6788F" w:rsidRPr="004F2E70">
        <w:rPr>
          <w:rFonts w:cstheme="minorHAnsi"/>
          <w:szCs w:val="22"/>
        </w:rPr>
        <w:t xml:space="preserve">for immediate delivery </w:t>
      </w:r>
      <w:r w:rsidR="003D5467">
        <w:rPr>
          <w:rFonts w:cstheme="minorHAnsi"/>
          <w:szCs w:val="22"/>
        </w:rPr>
        <w:t>or</w:t>
      </w:r>
      <w:r w:rsidR="00D6788F" w:rsidRPr="004F2E70">
        <w:rPr>
          <w:rFonts w:cstheme="minorHAnsi"/>
          <w:szCs w:val="22"/>
        </w:rPr>
        <w:t xml:space="preserve"> expectant management.</w:t>
      </w:r>
    </w:p>
    <w:p w14:paraId="6443817D" w14:textId="06CB6DEC" w:rsidR="007F7FAC" w:rsidRDefault="007D61E7" w:rsidP="00432A31">
      <w:pPr>
        <w:spacing w:line="480" w:lineRule="auto"/>
        <w:rPr>
          <w:rFonts w:cstheme="minorHAnsi"/>
          <w:szCs w:val="22"/>
        </w:rPr>
      </w:pPr>
      <w:r w:rsidRPr="004F2E70">
        <w:rPr>
          <w:rFonts w:cstheme="minorHAnsi"/>
          <w:szCs w:val="22"/>
        </w:rPr>
        <w:t xml:space="preserve"> We have identified </w:t>
      </w:r>
      <w:r w:rsidR="0029633E" w:rsidRPr="004F2E70">
        <w:rPr>
          <w:rFonts w:cstheme="minorHAnsi"/>
          <w:szCs w:val="22"/>
        </w:rPr>
        <w:t xml:space="preserve">no </w:t>
      </w:r>
      <w:r w:rsidRPr="004F2E70">
        <w:rPr>
          <w:rFonts w:cstheme="minorHAnsi"/>
          <w:szCs w:val="22"/>
        </w:rPr>
        <w:t xml:space="preserve">publications specifically outlining the most robust methods for reaching consensus regarding randomisation thresholds for </w:t>
      </w:r>
      <w:r w:rsidR="007131AE">
        <w:rPr>
          <w:rFonts w:cstheme="minorHAnsi"/>
          <w:szCs w:val="22"/>
        </w:rPr>
        <w:t>randomised control trials (</w:t>
      </w:r>
      <w:r w:rsidRPr="004F2E70">
        <w:rPr>
          <w:rFonts w:cstheme="minorHAnsi"/>
          <w:szCs w:val="22"/>
        </w:rPr>
        <w:t>RCT</w:t>
      </w:r>
      <w:r w:rsidR="007131AE">
        <w:rPr>
          <w:rFonts w:cstheme="minorHAnsi"/>
          <w:szCs w:val="22"/>
        </w:rPr>
        <w:t>)</w:t>
      </w:r>
      <w:r w:rsidR="002E49C1">
        <w:rPr>
          <w:rFonts w:cstheme="minorHAnsi"/>
          <w:szCs w:val="22"/>
        </w:rPr>
        <w:t>. V</w:t>
      </w:r>
      <w:r w:rsidR="002E49C1" w:rsidRPr="004F2E70">
        <w:rPr>
          <w:rFonts w:cstheme="minorHAnsi"/>
          <w:szCs w:val="22"/>
        </w:rPr>
        <w:t xml:space="preserve">arious methods </w:t>
      </w:r>
      <w:r w:rsidR="002E49C1">
        <w:rPr>
          <w:rFonts w:cstheme="minorHAnsi"/>
          <w:szCs w:val="22"/>
        </w:rPr>
        <w:t>exist</w:t>
      </w:r>
      <w:r w:rsidR="00112A90">
        <w:rPr>
          <w:rFonts w:cstheme="minorHAnsi"/>
          <w:szCs w:val="22"/>
        </w:rPr>
        <w:fldChar w:fldCharType="begin" w:fldLock="1"/>
      </w:r>
      <w:r w:rsidR="00227C00">
        <w:rPr>
          <w:rFonts w:cstheme="minorHAnsi"/>
          <w:szCs w:val="22"/>
        </w:rPr>
        <w:instrText>ADDIN CSL_CITATION {"citationItems":[{"id":"ITEM-1","itemData":{"DOI":"10.2105/AJPH.74.9.979","ISSN":"00900036","PMID":"6380323","abstract":"Consensus methods are being used increasingly to solve problems in medicine and health. Their main purpose is to define levels of agreement on controversial subjects. Advocates suggest that, when properly employed, consensus strategies can create structured environments in which experts are given the best available information, allowing their solutions to problems to be more justifiable and credible than otherwise. This paper surveys the characteristics of several major methods (Delphi, Nominal Group, and models developed by the National Institutes of Health and Glaser) and provides guidelines for those who want to use the techniques. Among the concerns these guidelines address are selecting problems, choosing members for consensus panels, specifying acceptable levels of agreement, properly using empirical data, obtaining professional and political support, and disseminating results.","author":[{"dropping-particle":"","family":"Fink","given":"A.","non-dropping-particle":"","parse-names":false,"suffix":""},{"dropping-particle":"","family":"Kosecoff","given":"J.","non-dropping-particle":"","parse-names":false,"suffix":""},{"dropping-particle":"","family":"Chassin","given":"M.","non-dropping-particle":"","parse-names":false,"suffix":""},{"dropping-particle":"","family":"Brook","given":"R. H.","non-dropping-particle":"","parse-names":false,"suffix":""}],"container-title":"American Journal of Public Health","id":"ITEM-1","issue":"9","issued":{"date-parts":[["1984"]]},"page":"979-983","title":"Consensus methods: Characteristics and guidelines for use","type":"article-journal","volume":"74"},"uris":["http://www.mendeley.com/documents/?uuid=a47573ee-7e5e-3720-9651-4be9014bf0b7"]}],"mendeley":{"formattedCitation":"&lt;sup&gt;3&lt;/sup&gt;","plainTextFormattedCitation":"3","previouslyFormattedCitation":"&lt;sup&gt;3&lt;/sup&gt;"},"properties":{"noteIndex":0},"schema":"https://github.com/citation-style-language/schema/raw/master/csl-citation.json"}</w:instrText>
      </w:r>
      <w:r w:rsidR="00112A90">
        <w:rPr>
          <w:rFonts w:cstheme="minorHAnsi"/>
          <w:szCs w:val="22"/>
        </w:rPr>
        <w:fldChar w:fldCharType="separate"/>
      </w:r>
      <w:r w:rsidR="00E1407F" w:rsidRPr="00E1407F">
        <w:rPr>
          <w:rFonts w:cstheme="minorHAnsi"/>
          <w:noProof/>
          <w:szCs w:val="22"/>
          <w:vertAlign w:val="superscript"/>
        </w:rPr>
        <w:t>3</w:t>
      </w:r>
      <w:r w:rsidR="00112A90">
        <w:rPr>
          <w:rFonts w:cstheme="minorHAnsi"/>
          <w:szCs w:val="22"/>
        </w:rPr>
        <w:fldChar w:fldCharType="end"/>
      </w:r>
      <w:r w:rsidRPr="004F2E70">
        <w:rPr>
          <w:rFonts w:cstheme="minorHAnsi"/>
          <w:szCs w:val="22"/>
        </w:rPr>
        <w:t xml:space="preserve"> includ</w:t>
      </w:r>
      <w:r w:rsidR="002E49C1">
        <w:rPr>
          <w:rFonts w:cstheme="minorHAnsi"/>
          <w:szCs w:val="22"/>
        </w:rPr>
        <w:t>ing</w:t>
      </w:r>
      <w:r w:rsidRPr="004F2E70">
        <w:rPr>
          <w:rFonts w:cstheme="minorHAnsi"/>
          <w:szCs w:val="22"/>
        </w:rPr>
        <w:t xml:space="preserve"> but not limited to</w:t>
      </w:r>
      <w:r w:rsidR="003D5467">
        <w:rPr>
          <w:rFonts w:cstheme="minorHAnsi"/>
          <w:szCs w:val="22"/>
        </w:rPr>
        <w:t>:</w:t>
      </w:r>
      <w:r w:rsidRPr="004F2E70">
        <w:rPr>
          <w:rFonts w:cstheme="minorHAnsi"/>
          <w:szCs w:val="22"/>
        </w:rPr>
        <w:t xml:space="preserve"> the Delphi technique</w:t>
      </w:r>
      <w:r w:rsidR="00025C4D">
        <w:rPr>
          <w:rFonts w:cstheme="minorHAnsi"/>
          <w:szCs w:val="22"/>
        </w:rPr>
        <w:fldChar w:fldCharType="begin" w:fldLock="1"/>
      </w:r>
      <w:r w:rsidR="00227C00">
        <w:rPr>
          <w:rFonts w:cstheme="minorHAnsi"/>
          <w:szCs w:val="22"/>
        </w:rPr>
        <w:instrText>ADDIN CSL_CITATION {"citationItems":[{"id":"ITEM-1","itemData":{"ISSN":"15317714","abstract":"The Delphi technique is a widely used and accepted method for gathering data from respondents within their domain of expertise. The technique is designed as a group communication process which aims to achieve a convergence of opinion on a specific real-world issue. The Delphi process has been used in various fields of study such as program planning, needs assessment, policy determination, and resource utilization to develop a full range of alternatives, explore or expose underlying assumptions, as well as correlate judgments on a topic spanning a wide range of disciplines. The Delphi technique is well suited as a method for consensus-building by using a series of questionnaires delivered using multiple iterations to collect data from a panel of selected subjects. Subject selection, time frames for conducting and completing a study, the possibility of low response rates, and unintentionally guiding feedback from the respondent group are areas which should be considered when designing and implementing a Delphi study. © Retained by the first or sole author.","author":[{"dropping-particle":"","family":"Hsu","given":"Chia Chien","non-dropping-particle":"","parse-names":false,"suffix":""},{"dropping-particle":"","family":"Sandford","given":"Brian A.","non-dropping-particle":"","parse-names":false,"suffix":""}],"container-title":"Practical Assessment, Research and Evaluation","id":"ITEM-1","issue":"10","issued":{"date-parts":[["2007"]]},"page":"1-8","title":"The Delphi technique: Making sense of consensus","type":"article-journal","volume":"12"},"uris":["http://www.mendeley.com/documents/?uuid=df6546f5-a3dc-3f2a-8a66-63b0e52aa32a"]}],"mendeley":{"formattedCitation":"&lt;sup&gt;4&lt;/sup&gt;","plainTextFormattedCitation":"4","previouslyFormattedCitation":"&lt;sup&gt;4&lt;/sup&gt;"},"properties":{"noteIndex":0},"schema":"https://github.com/citation-style-language/schema/raw/master/csl-citation.json"}</w:instrText>
      </w:r>
      <w:r w:rsidR="00025C4D">
        <w:rPr>
          <w:rFonts w:cstheme="minorHAnsi"/>
          <w:szCs w:val="22"/>
        </w:rPr>
        <w:fldChar w:fldCharType="separate"/>
      </w:r>
      <w:r w:rsidR="00E1407F" w:rsidRPr="00E1407F">
        <w:rPr>
          <w:rFonts w:cstheme="minorHAnsi"/>
          <w:noProof/>
          <w:szCs w:val="22"/>
          <w:vertAlign w:val="superscript"/>
        </w:rPr>
        <w:t>4</w:t>
      </w:r>
      <w:r w:rsidR="00025C4D">
        <w:rPr>
          <w:rFonts w:cstheme="minorHAnsi"/>
          <w:szCs w:val="22"/>
        </w:rPr>
        <w:fldChar w:fldCharType="end"/>
      </w:r>
      <w:r w:rsidRPr="004F2E70">
        <w:rPr>
          <w:rFonts w:cstheme="minorHAnsi"/>
          <w:szCs w:val="22"/>
        </w:rPr>
        <w:t xml:space="preserve">, the Nominal Group Technique </w:t>
      </w:r>
      <w:r w:rsidR="007F7FAC">
        <w:rPr>
          <w:rFonts w:cstheme="minorHAnsi"/>
          <w:szCs w:val="22"/>
        </w:rPr>
        <w:t>(NGT)</w:t>
      </w:r>
      <w:r w:rsidR="00025C4D">
        <w:rPr>
          <w:rFonts w:cstheme="minorHAnsi"/>
          <w:szCs w:val="22"/>
        </w:rPr>
        <w:fldChar w:fldCharType="begin" w:fldLock="1"/>
      </w:r>
      <w:r w:rsidR="00227C00">
        <w:rPr>
          <w:rFonts w:cstheme="minorHAnsi"/>
          <w:szCs w:val="22"/>
        </w:rPr>
        <w:instrText>ADDIN CSL_CITATION {"citationItems":[{"id":"ITEM-1","itemData":{"DOI":"10.1111/j.1440-172X.2012.02017.x","ISSN":"13227114","abstract":"This paper aims to demonstrate the versatility and application of nominal group technique as a method for generating priority information. Nominal group technique was used in the context of four focus groups involving clinical experts from the emergency department (ED) and obstetric and midwifery areas of a busy regional hospital to assess the triage and management of pregnant women in the ED. The data generated were used to create a priority list of discussion triggers for the subsequent Participatory Action Research Group. This technique proved to be a productive and efficient data collection method which produced information in a hierarchy of perceived importance and identified real world problems. This information was vital in initiating the participatory action research project and is recommended as an effective and reliable data collection method, especially when undertaking research with clinical experts. © 2012 Blackwell Publishing Asia Pty Ltd.","author":[{"dropping-particle":"","family":"Harvey","given":"Nichole","non-dropping-particle":"","parse-names":false,"suffix":""},{"dropping-particle":"","family":"Holmes","given":"Colin A.","non-dropping-particle":"","parse-names":false,"suffix":""}],"container-title":"International Journal of Nursing Practice","id":"ITEM-1","issue":"2","issued":{"date-parts":[["2012","4"]]},"page":"188-194","title":"Nominal group technique: An effective method for obtaining group consensus","type":"article-journal","volume":"18"},"uris":["http://www.mendeley.com/documents/?uuid=2abfa6cb-d70f-35fb-a2a3-a49125bfc110"]}],"mendeley":{"formattedCitation":"&lt;sup&gt;5&lt;/sup&gt;","plainTextFormattedCitation":"5","previouslyFormattedCitation":"&lt;sup&gt;5&lt;/sup&gt;"},"properties":{"noteIndex":0},"schema":"https://github.com/citation-style-language/schema/raw/master/csl-citation.json"}</w:instrText>
      </w:r>
      <w:r w:rsidR="00025C4D">
        <w:rPr>
          <w:rFonts w:cstheme="minorHAnsi"/>
          <w:szCs w:val="22"/>
        </w:rPr>
        <w:fldChar w:fldCharType="separate"/>
      </w:r>
      <w:r w:rsidR="00E1407F" w:rsidRPr="00E1407F">
        <w:rPr>
          <w:rFonts w:cstheme="minorHAnsi"/>
          <w:noProof/>
          <w:szCs w:val="22"/>
          <w:vertAlign w:val="superscript"/>
        </w:rPr>
        <w:t>5</w:t>
      </w:r>
      <w:r w:rsidR="00025C4D">
        <w:rPr>
          <w:rFonts w:cstheme="minorHAnsi"/>
          <w:szCs w:val="22"/>
        </w:rPr>
        <w:fldChar w:fldCharType="end"/>
      </w:r>
      <w:r w:rsidR="007F7FAC">
        <w:rPr>
          <w:rFonts w:cstheme="minorHAnsi"/>
          <w:szCs w:val="22"/>
        </w:rPr>
        <w:t xml:space="preserve"> </w:t>
      </w:r>
      <w:r w:rsidRPr="004F2E70">
        <w:rPr>
          <w:rFonts w:cstheme="minorHAnsi"/>
          <w:szCs w:val="22"/>
        </w:rPr>
        <w:t>and the Consensus Development Conference</w:t>
      </w:r>
      <w:r w:rsidR="00025C4D">
        <w:rPr>
          <w:rFonts w:cstheme="minorHAnsi"/>
          <w:szCs w:val="22"/>
        </w:rPr>
        <w:fldChar w:fldCharType="begin" w:fldLock="1"/>
      </w:r>
      <w:r w:rsidR="00227C00">
        <w:rPr>
          <w:rFonts w:cstheme="minorHAnsi"/>
          <w:szCs w:val="22"/>
        </w:rPr>
        <w:instrText>ADDIN CSL_CITATION {"citationItems":[{"id":"ITEM-1","itemData":{"DOI":"10.1177/135581969900400410","ISSN":"13558196","abstract":"Background: Although there is debate about the appropriate place of guidelines in clinical practice, guidelines can be seen as one way of assisting clinicians in decision-making. Given the likely diversity of opinion that any group of people may display when considering a topic, methods are needed for organising subjective judgements. Three principal methods (Delphi, nominal group technique, consensus development conference) exist which share the common objective of synthesising judgements when a state of uncertainty exists. Objectives: To identify the factors that shape and influence the clinical guidelines that emerge from consensus development methods and to make recommendations about best practice in the use of such methods. Methods: Five electronic databases were searched: Medline (1966-1996), PsychLIT (1974-1996), Social Science Citation Index (1990-1996), ABI Inform and Sociofile. From the searches and reference lists of articles a total of 177 empirical and review articles were selected for review. Results: The output from consensus development methods may be affected by: the way the task is set (choice of cues, recognition of contextual cues, the focus of the task, the comprehensiveness of the scenarios); the selection of participants (choice of individuals, degree of homogeneity of the group, their background, their number); the selection and presentation of scientific information (format, extent to which its quality and content is assessed); the way any interaction is structured (number of rating rounds, ensuring equitable participation, physical environment for meetings); and the method of synthesising individual judgements (definition of agreement, rules governing outliers, method of mathematical aggregation). Conclusions: Although a considerable amount of research has been carried out, many aspects have not been investigated sufficiently. For the time being at least, advice on those aspects has, therefore, to be based on the user's own commonsense and the experience of those who have used or participated in these methods. Even in the long term, some aspects will not be amenable to scientific study. Meanwhile, adherence to best practice will enhance the validity, reliability and impact of the clinical guidelines produced.","author":[{"dropping-particle":"","family":"Black","given":"N.","non-dropping-particle":"","parse-names":false,"suffix":""},{"dropping-particle":"","family":"Murphy","given":"M.","non-dropping-particle":"","parse-names":false,"suffix":""},{"dropping-particle":"","family":"Lamping","given":"D.","non-dropping-particle":"","parse-names":false,"suffix":""},{"dropping-particle":"","family":"McKee","given":"M.","non-dropping-particle":"","parse-names":false,"suffix":""},{"dropping-particle":"","family":"Sanderson","given":"C.","non-dropping-particle":"","parse-names":false,"suffix":""},{"dropping-particle":"","family":"Askham","given":"J.","non-dropping-particle":"","parse-names":false,"suffix":""},{"dropping-particle":"","family":"Marteau","given":"T.","non-dropping-particle":"","parse-names":false,"suffix":""}],"container-title":"Journal of Health Services Research and Policy","id":"ITEM-1","issue":"4","issued":{"date-parts":[["1999"]]},"page":"236-248","publisher":"Royal Society of Medicine Press Ltd","title":"Consensus development methods: A review of best practice in creating clinical guidelines","type":"article-journal","volume":"4"},"uris":["http://www.mendeley.com/documents/?uuid=c8112881-3a75-325f-9edf-4aeff2f4a55f"]}],"mendeley":{"formattedCitation":"&lt;sup&gt;6&lt;/sup&gt;","plainTextFormattedCitation":"6","previouslyFormattedCitation":"&lt;sup&gt;6&lt;/sup&gt;"},"properties":{"noteIndex":0},"schema":"https://github.com/citation-style-language/schema/raw/master/csl-citation.json"}</w:instrText>
      </w:r>
      <w:r w:rsidR="00025C4D">
        <w:rPr>
          <w:rFonts w:cstheme="minorHAnsi"/>
          <w:szCs w:val="22"/>
        </w:rPr>
        <w:fldChar w:fldCharType="separate"/>
      </w:r>
      <w:r w:rsidR="00E1407F" w:rsidRPr="00E1407F">
        <w:rPr>
          <w:rFonts w:cstheme="minorHAnsi"/>
          <w:noProof/>
          <w:szCs w:val="22"/>
          <w:vertAlign w:val="superscript"/>
        </w:rPr>
        <w:t>6</w:t>
      </w:r>
      <w:r w:rsidR="00025C4D">
        <w:rPr>
          <w:rFonts w:cstheme="minorHAnsi"/>
          <w:szCs w:val="22"/>
        </w:rPr>
        <w:fldChar w:fldCharType="end"/>
      </w:r>
      <w:r w:rsidRPr="004F2E70">
        <w:rPr>
          <w:rFonts w:cstheme="minorHAnsi"/>
          <w:szCs w:val="22"/>
        </w:rPr>
        <w:t xml:space="preserve">. In many instances the technique </w:t>
      </w:r>
      <w:r w:rsidR="00536CEE">
        <w:rPr>
          <w:rFonts w:cstheme="minorHAnsi"/>
          <w:szCs w:val="22"/>
        </w:rPr>
        <w:t>is</w:t>
      </w:r>
      <w:r w:rsidRPr="004F2E70">
        <w:rPr>
          <w:rFonts w:cstheme="minorHAnsi"/>
          <w:szCs w:val="22"/>
        </w:rPr>
        <w:t xml:space="preserve"> adapted to fit the needs or composition of the group</w:t>
      </w:r>
      <w:r w:rsidR="00236321">
        <w:rPr>
          <w:rFonts w:cstheme="minorHAnsi"/>
          <w:szCs w:val="22"/>
        </w:rPr>
        <w:fldChar w:fldCharType="begin" w:fldLock="1"/>
      </w:r>
      <w:r w:rsidR="00227C00">
        <w:rPr>
          <w:rFonts w:cstheme="minorHAnsi"/>
          <w:szCs w:val="22"/>
        </w:rPr>
        <w:instrText>ADDIN CSL_CITATION {"citationItems":[{"id":"ITEM-1","itemData":{"DOI":"10.1136/bmjopen-2016-011780","ISSN":"20446055","PMID":"27221129","abstract":"Introduction: Orthopaedic oncology researchers face several obstacles in the design and execution of randomised controlled trials, including finite fiscal resources to support the rising costs of clinical research and insufficient patient volume at individual sites. As a result, high-quality research to guide clinical practice has lagged behind other surgical subspecialties. A focused approach is imperative to design a research programme that is economical, streamlined and addresses clinically relevant endpoints. The primary objective of this study will be to use a consensus-based approach to identify research priorities for international clinical trials in orthopaedic oncology. Methods and analysis: We will conduct a 3-phase modified Delphi method consisting of 2 sequential rounds of anonymous web-based questionnaires (phases I and II), and an in-person consensus meeting (phase III). Participants will suggest research questions that they believe are of particular importance to the field (phase I), and individually rate each proposed question on 5 criteria (phase II). Research questions that meet predetermined consensus thresholds will be brought forward to the consensus meeting (phase III) for discussion by an expert panel. Following these discussions, the expert panel will be asked to assign scores for each research question, and research questions meeting predetermined criteria will be brought forward for final ranking. The expert panel will then be asked to rank the top 3 research questions, and these 3 research questions will be distributed to the initial group of participants for validation. Ethics and dissemination: An ethics application is currently under review with the Hamilton Integrated Research Ethics Board in Hamilton, Ontario, Canada. The results of this initiative will be disseminated through peer-reviewed publications and conference presentations.","author":[{"dropping-particle":"","family":"Schneider","given":"Patricia","non-dropping-particle":"","parse-names":false,"suffix":""},{"dropping-particle":"","family":"Evaniew","given":"Nathan","non-dropping-particle":"","parse-names":false,"suffix":""},{"dropping-particle":"","family":"Rendon","given":"Juan Sebastian","non-dropping-particle":"","parse-names":false,"suffix":""},{"dropping-particle":"","family":"McKay","given":"Paula","non-dropping-particle":"","parse-names":false,"suffix":""},{"dropping-particle":"","family":"Randall","given":"R Lor","non-dropping-particle":"","parse-names":false,"suffix":""},{"dropping-particle":"","family":"Turcotte","given":"Robert","non-dropping-particle":"","parse-names":false,"suffix":""},{"dropping-particle":"","family":"Vélez","given":"Roberto","non-dropping-particle":"","parse-names":false,"suffix":""},{"dropping-particle":"","family":"Bhandari","given":"Mohit","non-dropping-particle":"","parse-names":false,"suffix":""},{"dropping-particle":"","family":"Ghert","given":"Michelle","non-dropping-particle":"","parse-names":false,"suffix":""}],"container-title":"BMJ Open","id":"ITEM-1","issue":"5","issued":{"date-parts":[["2016","5","24"]]},"page":"e011780","title":"Moving forward through consensus: Protocol for a modified Delphi approach to determine the top research priorities in the field of orthopaedic oncology","type":"article","volume":"6"},"uris":["http://www.mendeley.com/documents/?uuid=daccecf8-1c60-3005-b5ec-e63533cac760"]}],"mendeley":{"formattedCitation":"&lt;sup&gt;7&lt;/sup&gt;","plainTextFormattedCitation":"7","previouslyFormattedCitation":"&lt;sup&gt;7&lt;/sup&gt;"},"properties":{"noteIndex":0},"schema":"https://github.com/citation-style-language/schema/raw/master/csl-citation.json"}</w:instrText>
      </w:r>
      <w:r w:rsidR="00236321">
        <w:rPr>
          <w:rFonts w:cstheme="minorHAnsi"/>
          <w:szCs w:val="22"/>
        </w:rPr>
        <w:fldChar w:fldCharType="separate"/>
      </w:r>
      <w:r w:rsidR="00E1407F" w:rsidRPr="00E1407F">
        <w:rPr>
          <w:rFonts w:cstheme="minorHAnsi"/>
          <w:noProof/>
          <w:szCs w:val="22"/>
          <w:vertAlign w:val="superscript"/>
        </w:rPr>
        <w:t>7</w:t>
      </w:r>
      <w:r w:rsidR="00236321">
        <w:rPr>
          <w:rFonts w:cstheme="minorHAnsi"/>
          <w:szCs w:val="22"/>
        </w:rPr>
        <w:fldChar w:fldCharType="end"/>
      </w:r>
      <w:r w:rsidRPr="004F2E70">
        <w:rPr>
          <w:rFonts w:cstheme="minorHAnsi"/>
          <w:szCs w:val="22"/>
        </w:rPr>
        <w:t xml:space="preserve">. </w:t>
      </w:r>
      <w:r w:rsidR="0029633E" w:rsidRPr="004F2E70">
        <w:rPr>
          <w:rFonts w:cstheme="minorHAnsi"/>
          <w:szCs w:val="22"/>
        </w:rPr>
        <w:t>The Delphi technique, originally developed in the 1950s, is a structured approach to reaching consensus within a group of experts</w:t>
      </w:r>
      <w:r w:rsidR="002E49C1">
        <w:rPr>
          <w:rFonts w:cstheme="minorHAnsi"/>
          <w:szCs w:val="22"/>
        </w:rPr>
        <w:t xml:space="preserve"> involving multiple rounds of questionnaires</w:t>
      </w:r>
      <w:r w:rsidR="009B61AF">
        <w:rPr>
          <w:rFonts w:cstheme="minorHAnsi"/>
          <w:szCs w:val="22"/>
        </w:rPr>
        <w:fldChar w:fldCharType="begin" w:fldLock="1"/>
      </w:r>
      <w:r w:rsidR="00227C00">
        <w:rPr>
          <w:rFonts w:cstheme="minorHAnsi"/>
          <w:szCs w:val="22"/>
        </w:rPr>
        <w:instrText>ADDIN CSL_CITATION {"citationItems":[{"id":"ITEM-1","itemData":{"DOI":"10.1177/105960117600100220","ISBN":"0961451114","ISSN":"0364-1082","author":[{"dropping-particle":"","family":"Delbecq","given":"Andre","non-dropping-particle":"","parse-names":false,"suffix":""},{"dropping-particle":"","family":"H. Van de Ven","given":"Andrew","non-dropping-particle":"","parse-names":false,"suffix":""},{"dropping-particle":"","family":"Gustafson","given":"David H.","non-dropping-particle":"","parse-names":false,"suffix":""}],"container-title":"Group &amp; Organization Studies","id":"ITEM-1","issue":"2","issued":{"date-parts":[["1975","6"]]},"number-of-pages":"180","publisher":"SAGE Publications","title":"Group Techniques for Program Planning: A Guide to Nominal Group and Delphi Processes","type":"book","volume":"1"},"uris":["http://www.mendeley.com/documents/?uuid=77b64d39-bc56-34a6-94be-ec0cb1264aab"]}],"mendeley":{"formattedCitation":"&lt;sup&gt;8&lt;/sup&gt;","plainTextFormattedCitation":"8","previouslyFormattedCitation":"&lt;sup&gt;8&lt;/sup&gt;"},"properties":{"noteIndex":0},"schema":"https://github.com/citation-style-language/schema/raw/master/csl-citation.json"}</w:instrText>
      </w:r>
      <w:r w:rsidR="009B61AF">
        <w:rPr>
          <w:rFonts w:cstheme="minorHAnsi"/>
          <w:szCs w:val="22"/>
        </w:rPr>
        <w:fldChar w:fldCharType="separate"/>
      </w:r>
      <w:r w:rsidR="00E1407F" w:rsidRPr="00E1407F">
        <w:rPr>
          <w:rFonts w:cstheme="minorHAnsi"/>
          <w:noProof/>
          <w:szCs w:val="22"/>
          <w:vertAlign w:val="superscript"/>
        </w:rPr>
        <w:t>8</w:t>
      </w:r>
      <w:r w:rsidR="009B61AF">
        <w:rPr>
          <w:rFonts w:cstheme="minorHAnsi"/>
          <w:szCs w:val="22"/>
        </w:rPr>
        <w:fldChar w:fldCharType="end"/>
      </w:r>
      <w:r w:rsidR="0029633E" w:rsidRPr="004F2E70">
        <w:rPr>
          <w:rFonts w:cstheme="minorHAnsi"/>
          <w:szCs w:val="22"/>
        </w:rPr>
        <w:t xml:space="preserve">. It can take many months to complete the process </w:t>
      </w:r>
      <w:r w:rsidR="00D523F2">
        <w:rPr>
          <w:rFonts w:cstheme="minorHAnsi"/>
          <w:szCs w:val="22"/>
        </w:rPr>
        <w:t>which</w:t>
      </w:r>
      <w:r w:rsidR="0029633E" w:rsidRPr="004F2E70">
        <w:rPr>
          <w:rFonts w:cstheme="minorHAnsi"/>
          <w:szCs w:val="22"/>
        </w:rPr>
        <w:t xml:space="preserve"> relies solely on opinion without cross referencing evidence. The NGT is a structured meeting </w:t>
      </w:r>
      <w:r w:rsidR="00D523F2">
        <w:rPr>
          <w:rFonts w:cstheme="minorHAnsi"/>
          <w:szCs w:val="22"/>
        </w:rPr>
        <w:t>in which</w:t>
      </w:r>
      <w:r w:rsidR="0029633E" w:rsidRPr="004F2E70">
        <w:rPr>
          <w:rFonts w:cstheme="minorHAnsi"/>
          <w:szCs w:val="22"/>
        </w:rPr>
        <w:t xml:space="preserve"> individuals independently list down their ideas and share these within a group, followed by in</w:t>
      </w:r>
      <w:r w:rsidR="00D523F2">
        <w:rPr>
          <w:rFonts w:cstheme="minorHAnsi"/>
          <w:szCs w:val="22"/>
        </w:rPr>
        <w:t>-</w:t>
      </w:r>
      <w:r w:rsidR="0029633E" w:rsidRPr="004F2E70">
        <w:rPr>
          <w:rFonts w:cstheme="minorHAnsi"/>
          <w:szCs w:val="22"/>
        </w:rPr>
        <w:t>depth discussion and finally a private vote</w:t>
      </w:r>
      <w:r w:rsidR="004F4E49">
        <w:rPr>
          <w:rFonts w:cstheme="minorHAnsi"/>
          <w:szCs w:val="22"/>
        </w:rPr>
        <w:fldChar w:fldCharType="begin" w:fldLock="1"/>
      </w:r>
      <w:r w:rsidR="00227C00">
        <w:rPr>
          <w:rFonts w:cstheme="minorHAnsi"/>
          <w:szCs w:val="22"/>
        </w:rPr>
        <w:instrText>ADDIN CSL_CITATION {"citationItems":[{"id":"ITEM-1","itemData":{"DOI":"10.2105/AJPH.74.9.979","ISSN":"00900036","PMID":"6380323","abstract":"Consensus methods are being used increasingly to solve problems in medicine and health. Their main purpose is to define levels of agreement on controversial subjects. Advocates suggest that, when properly employed, consensus strategies can create structured environments in which experts are given the best available information, allowing their solutions to problems to be more justifiable and credible than otherwise. This paper surveys the characteristics of several major methods (Delphi, Nominal Group, and models developed by the National Institutes of Health and Glaser) and provides guidelines for those who want to use the techniques. Among the concerns these guidelines address are selecting problems, choosing members for consensus panels, specifying acceptable levels of agreement, properly using empirical data, obtaining professional and political support, and disseminating results.","author":[{"dropping-particle":"","family":"Fink","given":"A.","non-dropping-particle":"","parse-names":false,"suffix":""},{"dropping-particle":"","family":"Kosecoff","given":"J.","non-dropping-particle":"","parse-names":false,"suffix":""},{"dropping-particle":"","family":"Chassin","given":"M.","non-dropping-particle":"","parse-names":false,"suffix":""},{"dropping-particle":"","family":"Brook","given":"R. H.","non-dropping-particle":"","parse-names":false,"suffix":""}],"container-title":"American Journal of Public Health","id":"ITEM-1","issue":"9","issued":{"date-parts":[["1984"]]},"page":"979-983","title":"Consensus methods: Characteristics and guidelines for use","type":"article-journal","volume":"74"},"uris":["http://www.mendeley.com/documents/?uuid=a47573ee-7e5e-3720-9651-4be9014bf0b7"]}],"mendeley":{"formattedCitation":"&lt;sup&gt;3&lt;/sup&gt;","plainTextFormattedCitation":"3","previouslyFormattedCitation":"&lt;sup&gt;3&lt;/sup&gt;"},"properties":{"noteIndex":0},"schema":"https://github.com/citation-style-language/schema/raw/master/csl-citation.json"}</w:instrText>
      </w:r>
      <w:r w:rsidR="004F4E49">
        <w:rPr>
          <w:rFonts w:cstheme="minorHAnsi"/>
          <w:szCs w:val="22"/>
        </w:rPr>
        <w:fldChar w:fldCharType="separate"/>
      </w:r>
      <w:r w:rsidR="00E1407F" w:rsidRPr="00E1407F">
        <w:rPr>
          <w:rFonts w:cstheme="minorHAnsi"/>
          <w:noProof/>
          <w:szCs w:val="22"/>
          <w:vertAlign w:val="superscript"/>
        </w:rPr>
        <w:t>3</w:t>
      </w:r>
      <w:r w:rsidR="004F4E49">
        <w:rPr>
          <w:rFonts w:cstheme="minorHAnsi"/>
          <w:szCs w:val="22"/>
        </w:rPr>
        <w:fldChar w:fldCharType="end"/>
      </w:r>
      <w:r w:rsidR="0029633E" w:rsidRPr="004F2E70">
        <w:rPr>
          <w:rFonts w:cstheme="minorHAnsi"/>
          <w:szCs w:val="22"/>
        </w:rPr>
        <w:t xml:space="preserve">. </w:t>
      </w:r>
    </w:p>
    <w:p w14:paraId="0CCB8E6D" w14:textId="2F925E03" w:rsidR="00C6681B" w:rsidRPr="004F2E70" w:rsidRDefault="0029633E" w:rsidP="00432A31">
      <w:pPr>
        <w:spacing w:line="480" w:lineRule="auto"/>
        <w:rPr>
          <w:rFonts w:cstheme="minorHAnsi"/>
          <w:szCs w:val="22"/>
        </w:rPr>
      </w:pPr>
      <w:r w:rsidRPr="004F2E70">
        <w:rPr>
          <w:rFonts w:cstheme="minorHAnsi"/>
          <w:szCs w:val="22"/>
        </w:rPr>
        <w:t xml:space="preserve">None of these methodologies were suitable for reaching a consensus amongst our group: we presented preliminary data from the </w:t>
      </w:r>
      <w:r w:rsidR="003D5467">
        <w:rPr>
          <w:rFonts w:cstheme="minorHAnsi"/>
          <w:szCs w:val="22"/>
        </w:rPr>
        <w:t xml:space="preserve">Trial of Umbilical and </w:t>
      </w:r>
      <w:proofErr w:type="spellStart"/>
      <w:r w:rsidR="003D5467">
        <w:rPr>
          <w:rFonts w:cstheme="minorHAnsi"/>
          <w:szCs w:val="22"/>
        </w:rPr>
        <w:t>Fetal</w:t>
      </w:r>
      <w:proofErr w:type="spellEnd"/>
      <w:r w:rsidR="003D5467">
        <w:rPr>
          <w:rFonts w:cstheme="minorHAnsi"/>
          <w:szCs w:val="22"/>
        </w:rPr>
        <w:t xml:space="preserve"> Flow in Europe (</w:t>
      </w:r>
      <w:r w:rsidRPr="004F2E70">
        <w:rPr>
          <w:rFonts w:cstheme="minorHAnsi"/>
          <w:szCs w:val="22"/>
        </w:rPr>
        <w:t>TRUFFLE</w:t>
      </w:r>
      <w:r w:rsidR="003D5467">
        <w:rPr>
          <w:rFonts w:cstheme="minorHAnsi"/>
          <w:szCs w:val="22"/>
        </w:rPr>
        <w:t>)</w:t>
      </w:r>
      <w:r w:rsidRPr="004F2E70">
        <w:rPr>
          <w:rFonts w:cstheme="minorHAnsi"/>
          <w:szCs w:val="22"/>
        </w:rPr>
        <w:t xml:space="preserve"> 2 feasibility study hence </w:t>
      </w:r>
      <w:r w:rsidR="002E49C1">
        <w:rPr>
          <w:rFonts w:cstheme="minorHAnsi"/>
          <w:szCs w:val="22"/>
        </w:rPr>
        <w:t>suggestions</w:t>
      </w:r>
      <w:r w:rsidR="002E49C1" w:rsidRPr="004F2E70">
        <w:rPr>
          <w:rFonts w:cstheme="minorHAnsi"/>
          <w:szCs w:val="22"/>
        </w:rPr>
        <w:t xml:space="preserve"> </w:t>
      </w:r>
      <w:r w:rsidR="002E49C1">
        <w:rPr>
          <w:rFonts w:cstheme="minorHAnsi"/>
          <w:szCs w:val="22"/>
        </w:rPr>
        <w:t>were</w:t>
      </w:r>
      <w:r w:rsidRPr="004F2E70">
        <w:rPr>
          <w:rFonts w:cstheme="minorHAnsi"/>
          <w:szCs w:val="22"/>
        </w:rPr>
        <w:t xml:space="preserve"> based on preliminary evidence rather than opinion, and neither technique was practical given the large number of TRUFFLE investigators.</w:t>
      </w:r>
      <w:r w:rsidR="007F7FAC">
        <w:rPr>
          <w:rFonts w:cstheme="minorHAnsi"/>
          <w:szCs w:val="22"/>
        </w:rPr>
        <w:t xml:space="preserve"> </w:t>
      </w:r>
      <w:r w:rsidR="002E49C1">
        <w:rPr>
          <w:rFonts w:cstheme="minorHAnsi"/>
          <w:szCs w:val="22"/>
        </w:rPr>
        <w:t>Our</w:t>
      </w:r>
      <w:r w:rsidR="002E49C1" w:rsidRPr="004F2E70">
        <w:rPr>
          <w:rFonts w:cstheme="minorHAnsi"/>
          <w:szCs w:val="22"/>
        </w:rPr>
        <w:t xml:space="preserve"> </w:t>
      </w:r>
      <w:r w:rsidR="008D6390" w:rsidRPr="004F2E70">
        <w:rPr>
          <w:rFonts w:cstheme="minorHAnsi"/>
          <w:szCs w:val="22"/>
        </w:rPr>
        <w:t xml:space="preserve">process of reaching consensus </w:t>
      </w:r>
      <w:r w:rsidR="00D523F2">
        <w:rPr>
          <w:rFonts w:cstheme="minorHAnsi"/>
          <w:szCs w:val="22"/>
        </w:rPr>
        <w:t>was</w:t>
      </w:r>
      <w:r w:rsidR="008D6390" w:rsidRPr="004F2E70">
        <w:rPr>
          <w:rFonts w:cstheme="minorHAnsi"/>
          <w:szCs w:val="22"/>
        </w:rPr>
        <w:t xml:space="preserve"> divided into </w:t>
      </w:r>
      <w:r w:rsidR="00D438F5" w:rsidRPr="004F2E70">
        <w:rPr>
          <w:rFonts w:cstheme="minorHAnsi"/>
          <w:szCs w:val="22"/>
        </w:rPr>
        <w:t>three stages</w:t>
      </w:r>
      <w:r w:rsidR="004F2E70">
        <w:rPr>
          <w:rFonts w:cstheme="minorHAnsi"/>
          <w:szCs w:val="22"/>
        </w:rPr>
        <w:t>:</w:t>
      </w:r>
      <w:r w:rsidR="008D6390" w:rsidRPr="004F2E70">
        <w:rPr>
          <w:rFonts w:cstheme="minorHAnsi"/>
          <w:szCs w:val="22"/>
        </w:rPr>
        <w:t xml:space="preserve"> </w:t>
      </w:r>
    </w:p>
    <w:p w14:paraId="7823A24B" w14:textId="4A3FADE6" w:rsidR="0029633E" w:rsidRPr="004F2E70" w:rsidRDefault="0029633E" w:rsidP="003D5467">
      <w:pPr>
        <w:pStyle w:val="Heading2"/>
        <w:spacing w:line="480" w:lineRule="auto"/>
        <w:rPr>
          <w:rFonts w:asciiTheme="minorHAnsi" w:hAnsiTheme="minorHAnsi" w:cstheme="minorHAnsi"/>
          <w:color w:val="000000" w:themeColor="text1"/>
          <w:sz w:val="22"/>
          <w:szCs w:val="22"/>
        </w:rPr>
      </w:pPr>
      <w:r w:rsidRPr="007F7FAC">
        <w:rPr>
          <w:rFonts w:asciiTheme="minorHAnsi" w:hAnsiTheme="minorHAnsi" w:cstheme="minorHAnsi"/>
          <w:b/>
          <w:color w:val="000000" w:themeColor="text1"/>
          <w:sz w:val="22"/>
          <w:szCs w:val="22"/>
        </w:rPr>
        <w:lastRenderedPageBreak/>
        <w:t>Initial discussion of thresholds</w:t>
      </w:r>
      <w:r w:rsidRPr="004F2E70">
        <w:rPr>
          <w:rFonts w:asciiTheme="minorHAnsi" w:hAnsiTheme="minorHAnsi" w:cstheme="minorHAnsi"/>
          <w:color w:val="000000" w:themeColor="text1"/>
          <w:sz w:val="22"/>
          <w:szCs w:val="22"/>
        </w:rPr>
        <w:t>:</w:t>
      </w:r>
      <w:r w:rsidR="004F2E70" w:rsidRPr="004F2E70">
        <w:rPr>
          <w:rFonts w:asciiTheme="minorHAnsi" w:hAnsiTheme="minorHAnsi" w:cstheme="minorHAnsi"/>
          <w:color w:val="000000" w:themeColor="text1"/>
          <w:sz w:val="22"/>
          <w:szCs w:val="22"/>
        </w:rPr>
        <w:t xml:space="preserve"> </w:t>
      </w:r>
      <w:r w:rsidR="00D523F2">
        <w:rPr>
          <w:rFonts w:asciiTheme="minorHAnsi" w:hAnsiTheme="minorHAnsi" w:cstheme="minorHAnsi"/>
          <w:color w:val="000000" w:themeColor="text1"/>
          <w:sz w:val="22"/>
          <w:szCs w:val="22"/>
        </w:rPr>
        <w:t>Sp</w:t>
      </w:r>
      <w:r w:rsidRPr="004F2E70">
        <w:rPr>
          <w:rFonts w:asciiTheme="minorHAnsi" w:hAnsiTheme="minorHAnsi" w:cstheme="minorHAnsi"/>
          <w:color w:val="000000" w:themeColor="text1"/>
          <w:sz w:val="22"/>
          <w:szCs w:val="22"/>
        </w:rPr>
        <w:t xml:space="preserve">ecific </w:t>
      </w:r>
      <w:r w:rsidR="00D523F2">
        <w:rPr>
          <w:rFonts w:asciiTheme="minorHAnsi" w:hAnsiTheme="minorHAnsi" w:cstheme="minorHAnsi"/>
          <w:color w:val="000000" w:themeColor="text1"/>
          <w:sz w:val="22"/>
          <w:szCs w:val="22"/>
        </w:rPr>
        <w:t xml:space="preserve">cerebral and umbilical Doppler PI </w:t>
      </w:r>
      <w:r w:rsidRPr="004F2E70">
        <w:rPr>
          <w:rFonts w:asciiTheme="minorHAnsi" w:hAnsiTheme="minorHAnsi" w:cstheme="minorHAnsi"/>
          <w:color w:val="000000" w:themeColor="text1"/>
          <w:sz w:val="22"/>
          <w:szCs w:val="22"/>
        </w:rPr>
        <w:t xml:space="preserve">ranges were </w:t>
      </w:r>
      <w:r w:rsidR="00D523F2">
        <w:rPr>
          <w:rFonts w:asciiTheme="minorHAnsi" w:hAnsiTheme="minorHAnsi" w:cstheme="minorHAnsi"/>
          <w:color w:val="000000" w:themeColor="text1"/>
          <w:sz w:val="22"/>
          <w:szCs w:val="22"/>
        </w:rPr>
        <w:t>first</w:t>
      </w:r>
      <w:r w:rsidRPr="004F2E70">
        <w:rPr>
          <w:rFonts w:asciiTheme="minorHAnsi" w:hAnsiTheme="minorHAnsi" w:cstheme="minorHAnsi"/>
          <w:color w:val="000000" w:themeColor="text1"/>
          <w:sz w:val="22"/>
          <w:szCs w:val="22"/>
        </w:rPr>
        <w:t xml:space="preserve"> discussed at a study meeting in September 2018, Turin, at </w:t>
      </w:r>
      <w:r w:rsidRPr="003D5467">
        <w:rPr>
          <w:rFonts w:asciiTheme="minorHAnsi" w:hAnsiTheme="minorHAnsi" w:cstheme="minorHAnsi"/>
          <w:color w:val="000000" w:themeColor="text1"/>
          <w:sz w:val="22"/>
          <w:szCs w:val="22"/>
        </w:rPr>
        <w:t xml:space="preserve">which </w:t>
      </w:r>
      <w:r w:rsidR="00173F25" w:rsidRPr="003D5467">
        <w:rPr>
          <w:rFonts w:asciiTheme="minorHAnsi" w:hAnsiTheme="minorHAnsi" w:cstheme="minorHAnsi"/>
          <w:color w:val="000000" w:themeColor="text1"/>
          <w:sz w:val="22"/>
          <w:szCs w:val="22"/>
        </w:rPr>
        <w:t>47</w:t>
      </w:r>
      <w:r w:rsidRPr="004F2E70">
        <w:rPr>
          <w:rFonts w:asciiTheme="minorHAnsi" w:hAnsiTheme="minorHAnsi" w:cstheme="minorHAnsi"/>
          <w:color w:val="000000" w:themeColor="text1"/>
          <w:sz w:val="22"/>
          <w:szCs w:val="22"/>
        </w:rPr>
        <w:t xml:space="preserve"> investigators were present. It became apparent that participants would only be willing to randomise</w:t>
      </w:r>
      <w:r w:rsidR="00182375">
        <w:rPr>
          <w:rFonts w:asciiTheme="minorHAnsi" w:hAnsiTheme="minorHAnsi" w:cstheme="minorHAnsi"/>
          <w:color w:val="000000" w:themeColor="text1"/>
          <w:sz w:val="22"/>
          <w:szCs w:val="22"/>
        </w:rPr>
        <w:t xml:space="preserve"> (and potentially deliver)</w:t>
      </w:r>
      <w:r w:rsidRPr="004F2E70">
        <w:rPr>
          <w:rFonts w:asciiTheme="minorHAnsi" w:hAnsiTheme="minorHAnsi" w:cstheme="minorHAnsi"/>
          <w:color w:val="000000" w:themeColor="text1"/>
          <w:sz w:val="22"/>
          <w:szCs w:val="22"/>
        </w:rPr>
        <w:t xml:space="preserve"> at </w:t>
      </w:r>
      <w:r w:rsidR="00990B92">
        <w:rPr>
          <w:rFonts w:asciiTheme="minorHAnsi" w:hAnsiTheme="minorHAnsi" w:cstheme="minorHAnsi"/>
          <w:color w:val="000000" w:themeColor="text1"/>
          <w:sz w:val="22"/>
          <w:szCs w:val="22"/>
        </w:rPr>
        <w:t xml:space="preserve">an </w:t>
      </w:r>
      <w:r w:rsidRPr="004F2E70">
        <w:rPr>
          <w:rFonts w:asciiTheme="minorHAnsi" w:hAnsiTheme="minorHAnsi" w:cstheme="minorHAnsi"/>
          <w:color w:val="000000" w:themeColor="text1"/>
          <w:sz w:val="22"/>
          <w:szCs w:val="22"/>
        </w:rPr>
        <w:t xml:space="preserve">earlier gestational age for </w:t>
      </w:r>
      <w:r w:rsidR="00D523F2">
        <w:rPr>
          <w:rFonts w:asciiTheme="minorHAnsi" w:hAnsiTheme="minorHAnsi" w:cstheme="minorHAnsi"/>
          <w:color w:val="000000" w:themeColor="text1"/>
          <w:sz w:val="22"/>
          <w:szCs w:val="22"/>
        </w:rPr>
        <w:t>m</w:t>
      </w:r>
      <w:r w:rsidRPr="004F2E70">
        <w:rPr>
          <w:rFonts w:asciiTheme="minorHAnsi" w:hAnsiTheme="minorHAnsi" w:cstheme="minorHAnsi"/>
          <w:color w:val="000000" w:themeColor="text1"/>
          <w:sz w:val="22"/>
          <w:szCs w:val="22"/>
        </w:rPr>
        <w:t xml:space="preserve">ore </w:t>
      </w:r>
      <w:r w:rsidR="00D523F2">
        <w:rPr>
          <w:rFonts w:asciiTheme="minorHAnsi" w:hAnsiTheme="minorHAnsi" w:cstheme="minorHAnsi"/>
          <w:color w:val="000000" w:themeColor="text1"/>
          <w:sz w:val="22"/>
          <w:szCs w:val="22"/>
        </w:rPr>
        <w:t>extreme</w:t>
      </w:r>
      <w:r w:rsidRPr="004F2E70">
        <w:rPr>
          <w:rFonts w:asciiTheme="minorHAnsi" w:hAnsiTheme="minorHAnsi" w:cstheme="minorHAnsi"/>
          <w:color w:val="000000" w:themeColor="text1"/>
          <w:sz w:val="22"/>
          <w:szCs w:val="22"/>
        </w:rPr>
        <w:t xml:space="preserve"> Doppler value</w:t>
      </w:r>
      <w:r w:rsidR="00D523F2">
        <w:rPr>
          <w:rFonts w:asciiTheme="minorHAnsi" w:hAnsiTheme="minorHAnsi" w:cstheme="minorHAnsi"/>
          <w:color w:val="000000" w:themeColor="text1"/>
          <w:sz w:val="22"/>
          <w:szCs w:val="22"/>
        </w:rPr>
        <w:t>s</w:t>
      </w:r>
      <w:r w:rsidRPr="004F2E70">
        <w:rPr>
          <w:rFonts w:asciiTheme="minorHAnsi" w:hAnsiTheme="minorHAnsi" w:cstheme="minorHAnsi"/>
          <w:color w:val="000000" w:themeColor="text1"/>
          <w:sz w:val="22"/>
          <w:szCs w:val="22"/>
        </w:rPr>
        <w:t xml:space="preserve">, hence gestation related </w:t>
      </w:r>
      <w:r w:rsidR="007F7FAC">
        <w:rPr>
          <w:rFonts w:asciiTheme="minorHAnsi" w:hAnsiTheme="minorHAnsi" w:cstheme="minorHAnsi"/>
          <w:color w:val="000000" w:themeColor="text1"/>
          <w:sz w:val="22"/>
          <w:szCs w:val="22"/>
        </w:rPr>
        <w:t xml:space="preserve">graduated </w:t>
      </w:r>
      <w:r w:rsidRPr="004F2E70">
        <w:rPr>
          <w:rFonts w:asciiTheme="minorHAnsi" w:hAnsiTheme="minorHAnsi" w:cstheme="minorHAnsi"/>
          <w:color w:val="000000" w:themeColor="text1"/>
          <w:sz w:val="22"/>
          <w:szCs w:val="22"/>
        </w:rPr>
        <w:t>thresholds</w:t>
      </w:r>
      <w:r w:rsidR="004F2E70">
        <w:rPr>
          <w:rFonts w:asciiTheme="minorHAnsi" w:hAnsiTheme="minorHAnsi" w:cstheme="minorHAnsi"/>
          <w:color w:val="000000" w:themeColor="text1"/>
          <w:sz w:val="22"/>
          <w:szCs w:val="22"/>
        </w:rPr>
        <w:t xml:space="preserve"> </w:t>
      </w:r>
      <w:r w:rsidRPr="004F2E70">
        <w:rPr>
          <w:rFonts w:asciiTheme="minorHAnsi" w:hAnsiTheme="minorHAnsi" w:cstheme="minorHAnsi"/>
          <w:color w:val="000000" w:themeColor="text1"/>
          <w:sz w:val="22"/>
          <w:szCs w:val="22"/>
        </w:rPr>
        <w:t xml:space="preserve">were required. </w:t>
      </w:r>
    </w:p>
    <w:p w14:paraId="0A160804" w14:textId="79F42EE5" w:rsidR="0029633E" w:rsidRPr="004F2E70" w:rsidRDefault="002E49C1" w:rsidP="003D5467">
      <w:pPr>
        <w:spacing w:line="480" w:lineRule="auto"/>
        <w:rPr>
          <w:rFonts w:cstheme="minorHAnsi"/>
          <w:szCs w:val="22"/>
        </w:rPr>
      </w:pPr>
      <w:r>
        <w:rPr>
          <w:rFonts w:cstheme="minorHAnsi"/>
          <w:b/>
          <w:szCs w:val="22"/>
        </w:rPr>
        <w:t>A</w:t>
      </w:r>
      <w:r w:rsidR="0029633E" w:rsidRPr="007F7FAC">
        <w:rPr>
          <w:rFonts w:cstheme="minorHAnsi"/>
          <w:b/>
          <w:szCs w:val="22"/>
        </w:rPr>
        <w:t>nalysis of feasibility study</w:t>
      </w:r>
      <w:r w:rsidR="0029633E" w:rsidRPr="004F2E70">
        <w:rPr>
          <w:rFonts w:cstheme="minorHAnsi"/>
          <w:szCs w:val="22"/>
        </w:rPr>
        <w:t xml:space="preserve">: The data </w:t>
      </w:r>
      <w:r w:rsidR="00D523F2">
        <w:rPr>
          <w:rFonts w:cstheme="minorHAnsi"/>
          <w:szCs w:val="22"/>
        </w:rPr>
        <w:t xml:space="preserve">from a prospective feasibility study </w:t>
      </w:r>
      <w:r w:rsidR="0029633E" w:rsidRPr="004F2E70">
        <w:rPr>
          <w:rFonts w:cstheme="minorHAnsi"/>
          <w:szCs w:val="22"/>
        </w:rPr>
        <w:t xml:space="preserve">were presented at </w:t>
      </w:r>
      <w:r w:rsidR="00DC15C9">
        <w:rPr>
          <w:rFonts w:cstheme="minorHAnsi"/>
          <w:szCs w:val="22"/>
        </w:rPr>
        <w:t xml:space="preserve">the Turin </w:t>
      </w:r>
      <w:r w:rsidR="00B55FD7">
        <w:rPr>
          <w:rFonts w:cstheme="minorHAnsi"/>
          <w:szCs w:val="22"/>
        </w:rPr>
        <w:t>meeting</w:t>
      </w:r>
      <w:r w:rsidR="00655C2E">
        <w:rPr>
          <w:rFonts w:cstheme="minorHAnsi"/>
          <w:szCs w:val="22"/>
        </w:rPr>
        <w:fldChar w:fldCharType="begin" w:fldLock="1"/>
      </w:r>
      <w:r w:rsidR="00227C00">
        <w:rPr>
          <w:rFonts w:cstheme="minorHAnsi"/>
          <w:szCs w:val="22"/>
        </w:rPr>
        <w:instrText>ADDIN CSL_CITATION {"citationItems":[{"id":"ITEM-1","itemData":{"author":[{"dropping-particle":"al","family":"Stampalija","given":"Tamara et","non-dropping-particle":"","parse-names":false,"suffix":""}],"container-title":"UOG","id":"ITEM-1","issued":{"date-parts":[["2020"]]},"title":"Fetal cerebral Doppler changes and outcome in late preterm fetal growth restriction: a prospective observational cohort study","type":"article-journal","volume":"(in review"},"uris":["http://www.mendeley.com/documents/?uuid=9ab4e2ac-de53-4e2f-bfb7-474f842b2825"]}],"mendeley":{"formattedCitation":"&lt;sup&gt;9&lt;/sup&gt;","plainTextFormattedCitation":"9","previouslyFormattedCitation":"&lt;sup&gt;9&lt;/sup&gt;"},"properties":{"noteIndex":0},"schema":"https://github.com/citation-style-language/schema/raw/master/csl-citation.json"}</w:instrText>
      </w:r>
      <w:r w:rsidR="00655C2E">
        <w:rPr>
          <w:rFonts w:cstheme="minorHAnsi"/>
          <w:szCs w:val="22"/>
        </w:rPr>
        <w:fldChar w:fldCharType="separate"/>
      </w:r>
      <w:r w:rsidR="00E1407F" w:rsidRPr="00E1407F">
        <w:rPr>
          <w:rFonts w:cstheme="minorHAnsi"/>
          <w:noProof/>
          <w:szCs w:val="22"/>
          <w:vertAlign w:val="superscript"/>
        </w:rPr>
        <w:t>9</w:t>
      </w:r>
      <w:r w:rsidR="00655C2E">
        <w:rPr>
          <w:rFonts w:cstheme="minorHAnsi"/>
          <w:szCs w:val="22"/>
        </w:rPr>
        <w:fldChar w:fldCharType="end"/>
      </w:r>
      <w:r w:rsidR="00655C2E">
        <w:rPr>
          <w:rFonts w:cstheme="minorHAnsi"/>
          <w:szCs w:val="22"/>
        </w:rPr>
        <w:t>.</w:t>
      </w:r>
      <w:r w:rsidR="00DC15C9">
        <w:rPr>
          <w:rFonts w:cstheme="minorHAnsi"/>
          <w:szCs w:val="22"/>
        </w:rPr>
        <w:t xml:space="preserve"> A</w:t>
      </w:r>
      <w:r w:rsidR="0029633E" w:rsidRPr="004F2E70">
        <w:rPr>
          <w:rFonts w:cstheme="minorHAnsi"/>
          <w:szCs w:val="22"/>
        </w:rPr>
        <w:t xml:space="preserve"> variety of thresholds derived from previous discussions</w:t>
      </w:r>
      <w:r w:rsidR="00DC15C9">
        <w:rPr>
          <w:rFonts w:cstheme="minorHAnsi"/>
          <w:szCs w:val="22"/>
        </w:rPr>
        <w:t xml:space="preserve"> were considered</w:t>
      </w:r>
      <w:r w:rsidR="0029633E" w:rsidRPr="004F2E70">
        <w:rPr>
          <w:rFonts w:cstheme="minorHAnsi"/>
          <w:szCs w:val="22"/>
        </w:rPr>
        <w:t>. For each</w:t>
      </w:r>
      <w:r w:rsidR="00D523F2">
        <w:rPr>
          <w:rFonts w:cstheme="minorHAnsi"/>
          <w:szCs w:val="22"/>
        </w:rPr>
        <w:t>,</w:t>
      </w:r>
      <w:r w:rsidR="0029633E" w:rsidRPr="004F2E70">
        <w:rPr>
          <w:rFonts w:cstheme="minorHAnsi"/>
          <w:szCs w:val="22"/>
        </w:rPr>
        <w:t xml:space="preserve"> we compared the composite adverse outcome incidence between those women who had an abnormal Doppler at least once </w:t>
      </w:r>
      <w:r w:rsidR="00D523F2">
        <w:rPr>
          <w:rFonts w:cstheme="minorHAnsi"/>
          <w:szCs w:val="22"/>
        </w:rPr>
        <w:t>with</w:t>
      </w:r>
      <w:r w:rsidR="0029633E" w:rsidRPr="004F2E70">
        <w:rPr>
          <w:rFonts w:cstheme="minorHAnsi"/>
          <w:szCs w:val="22"/>
        </w:rPr>
        <w:t xml:space="preserve"> those </w:t>
      </w:r>
      <w:r w:rsidR="00D523F2">
        <w:rPr>
          <w:rFonts w:cstheme="minorHAnsi"/>
          <w:szCs w:val="22"/>
        </w:rPr>
        <w:t>that</w:t>
      </w:r>
      <w:r w:rsidR="0029633E" w:rsidRPr="004F2E70">
        <w:rPr>
          <w:rFonts w:cstheme="minorHAnsi"/>
          <w:szCs w:val="22"/>
        </w:rPr>
        <w:t xml:space="preserve"> never had an abnormal Doppler. The Doppler parameter </w:t>
      </w:r>
      <w:r w:rsidR="00D523F2">
        <w:rPr>
          <w:rFonts w:cstheme="minorHAnsi"/>
          <w:szCs w:val="22"/>
        </w:rPr>
        <w:t>threshold</w:t>
      </w:r>
      <w:r w:rsidR="0029633E" w:rsidRPr="004F2E70">
        <w:rPr>
          <w:rFonts w:cstheme="minorHAnsi"/>
          <w:szCs w:val="22"/>
        </w:rPr>
        <w:t xml:space="preserve"> that </w:t>
      </w:r>
      <w:r w:rsidR="00D523F2">
        <w:rPr>
          <w:rFonts w:cstheme="minorHAnsi"/>
          <w:szCs w:val="22"/>
        </w:rPr>
        <w:t>showe</w:t>
      </w:r>
      <w:r w:rsidR="0029633E" w:rsidRPr="004F2E70">
        <w:rPr>
          <w:rFonts w:cstheme="minorHAnsi"/>
          <w:szCs w:val="22"/>
        </w:rPr>
        <w:t xml:space="preserve">d the highest relative risk (RR) for an abnormal composite outcome was suggested as the most appropriate </w:t>
      </w:r>
      <w:r w:rsidR="00D523F2">
        <w:rPr>
          <w:rFonts w:cstheme="minorHAnsi"/>
          <w:szCs w:val="22"/>
        </w:rPr>
        <w:t xml:space="preserve">candidate </w:t>
      </w:r>
      <w:r w:rsidR="0029633E" w:rsidRPr="004F2E70">
        <w:rPr>
          <w:rFonts w:cstheme="minorHAnsi"/>
          <w:szCs w:val="22"/>
        </w:rPr>
        <w:t>to be used in a future randomised study.</w:t>
      </w:r>
    </w:p>
    <w:p w14:paraId="0A3E432B" w14:textId="77D1C1F6" w:rsidR="004F2E70" w:rsidRPr="00043B4D" w:rsidRDefault="0029633E" w:rsidP="003D5467">
      <w:pPr>
        <w:pStyle w:val="Heading2"/>
        <w:spacing w:line="480" w:lineRule="auto"/>
        <w:rPr>
          <w:rFonts w:asciiTheme="minorHAnsi" w:hAnsiTheme="minorHAnsi" w:cstheme="minorHAnsi"/>
          <w:color w:val="000000" w:themeColor="text1"/>
          <w:sz w:val="22"/>
          <w:szCs w:val="22"/>
        </w:rPr>
      </w:pPr>
      <w:r w:rsidRPr="007F7FAC">
        <w:rPr>
          <w:rFonts w:asciiTheme="minorHAnsi" w:hAnsiTheme="minorHAnsi" w:cstheme="minorHAnsi"/>
          <w:b/>
          <w:color w:val="000000" w:themeColor="text1"/>
          <w:sz w:val="22"/>
          <w:szCs w:val="22"/>
        </w:rPr>
        <w:t>Consensus meeting</w:t>
      </w:r>
      <w:r w:rsidRPr="004F2E70">
        <w:rPr>
          <w:rFonts w:asciiTheme="minorHAnsi" w:hAnsiTheme="minorHAnsi" w:cstheme="minorHAnsi"/>
          <w:color w:val="000000" w:themeColor="text1"/>
          <w:sz w:val="22"/>
          <w:szCs w:val="22"/>
        </w:rPr>
        <w:t>:</w:t>
      </w:r>
      <w:r w:rsidR="00043B4D">
        <w:rPr>
          <w:rFonts w:asciiTheme="minorHAnsi" w:hAnsiTheme="minorHAnsi" w:cstheme="minorHAnsi"/>
          <w:color w:val="000000" w:themeColor="text1"/>
          <w:sz w:val="22"/>
          <w:szCs w:val="22"/>
        </w:rPr>
        <w:t xml:space="preserve"> W</w:t>
      </w:r>
      <w:r w:rsidRPr="004F2E70">
        <w:rPr>
          <w:rFonts w:asciiTheme="minorHAnsi" w:hAnsiTheme="minorHAnsi" w:cstheme="minorHAnsi"/>
          <w:color w:val="000000" w:themeColor="text1"/>
          <w:sz w:val="22"/>
          <w:szCs w:val="22"/>
        </w:rPr>
        <w:t>e carried out a</w:t>
      </w:r>
      <w:r w:rsidR="00BA765C">
        <w:rPr>
          <w:rFonts w:asciiTheme="minorHAnsi" w:hAnsiTheme="minorHAnsi" w:cstheme="minorHAnsi"/>
          <w:color w:val="000000" w:themeColor="text1"/>
          <w:sz w:val="22"/>
          <w:szCs w:val="22"/>
        </w:rPr>
        <w:t>n</w:t>
      </w:r>
      <w:r w:rsidRPr="004F2E70">
        <w:rPr>
          <w:rFonts w:asciiTheme="minorHAnsi" w:hAnsiTheme="minorHAnsi" w:cstheme="minorHAnsi"/>
          <w:color w:val="000000" w:themeColor="text1"/>
          <w:sz w:val="22"/>
          <w:szCs w:val="22"/>
        </w:rPr>
        <w:t xml:space="preserve"> exercise with participants from </w:t>
      </w:r>
      <w:r w:rsidR="00BA765C">
        <w:rPr>
          <w:rFonts w:asciiTheme="minorHAnsi" w:hAnsiTheme="minorHAnsi" w:cstheme="minorHAnsi"/>
          <w:color w:val="000000" w:themeColor="text1"/>
          <w:sz w:val="22"/>
          <w:szCs w:val="22"/>
        </w:rPr>
        <w:t>a</w:t>
      </w:r>
      <w:r w:rsidRPr="004F2E70">
        <w:rPr>
          <w:rFonts w:asciiTheme="minorHAnsi" w:hAnsiTheme="minorHAnsi" w:cstheme="minorHAnsi"/>
          <w:color w:val="000000" w:themeColor="text1"/>
          <w:sz w:val="22"/>
          <w:szCs w:val="22"/>
        </w:rPr>
        <w:t xml:space="preserve"> group of </w:t>
      </w:r>
      <w:r w:rsidR="007F7FAC">
        <w:rPr>
          <w:rFonts w:asciiTheme="minorHAnsi" w:hAnsiTheme="minorHAnsi" w:cstheme="minorHAnsi"/>
          <w:color w:val="000000" w:themeColor="text1"/>
          <w:sz w:val="22"/>
          <w:szCs w:val="22"/>
        </w:rPr>
        <w:t xml:space="preserve">52 </w:t>
      </w:r>
      <w:r w:rsidR="007F7FAC" w:rsidRPr="004F2E70">
        <w:rPr>
          <w:rFonts w:asciiTheme="minorHAnsi" w:hAnsiTheme="minorHAnsi" w:cstheme="minorHAnsi"/>
          <w:color w:val="000000" w:themeColor="text1"/>
          <w:sz w:val="22"/>
          <w:szCs w:val="22"/>
        </w:rPr>
        <w:t>European</w:t>
      </w:r>
      <w:r w:rsidR="007F7FAC">
        <w:rPr>
          <w:rFonts w:asciiTheme="minorHAnsi" w:hAnsiTheme="minorHAnsi" w:cstheme="minorHAnsi"/>
          <w:color w:val="000000" w:themeColor="text1"/>
          <w:sz w:val="22"/>
          <w:szCs w:val="22"/>
        </w:rPr>
        <w:t xml:space="preserve"> investigators</w:t>
      </w:r>
      <w:r w:rsidR="007F7FAC" w:rsidRPr="007F7FAC">
        <w:rPr>
          <w:rFonts w:asciiTheme="minorHAnsi" w:hAnsiTheme="minorHAnsi" w:cstheme="minorHAnsi"/>
          <w:color w:val="000000" w:themeColor="text1"/>
          <w:sz w:val="22"/>
          <w:szCs w:val="22"/>
        </w:rPr>
        <w:t xml:space="preserve"> </w:t>
      </w:r>
      <w:r w:rsidR="007F7FAC">
        <w:rPr>
          <w:rFonts w:asciiTheme="minorHAnsi" w:hAnsiTheme="minorHAnsi" w:cstheme="minorHAnsi"/>
          <w:color w:val="000000" w:themeColor="text1"/>
          <w:sz w:val="22"/>
          <w:szCs w:val="22"/>
        </w:rPr>
        <w:t xml:space="preserve">at </w:t>
      </w:r>
      <w:r w:rsidR="007F7FAC" w:rsidRPr="004F2E70">
        <w:rPr>
          <w:rFonts w:asciiTheme="minorHAnsi" w:hAnsiTheme="minorHAnsi" w:cstheme="minorHAnsi"/>
          <w:color w:val="000000" w:themeColor="text1"/>
          <w:sz w:val="22"/>
          <w:szCs w:val="22"/>
        </w:rPr>
        <w:t>a face-to-face meeting</w:t>
      </w:r>
      <w:r w:rsidR="007F7FAC">
        <w:rPr>
          <w:rFonts w:asciiTheme="minorHAnsi" w:hAnsiTheme="minorHAnsi" w:cstheme="minorHAnsi"/>
          <w:color w:val="000000" w:themeColor="text1"/>
          <w:sz w:val="22"/>
          <w:szCs w:val="22"/>
        </w:rPr>
        <w:t xml:space="preserve"> </w:t>
      </w:r>
      <w:r w:rsidR="007F7FAC" w:rsidRPr="004F2E70">
        <w:rPr>
          <w:rFonts w:asciiTheme="minorHAnsi" w:hAnsiTheme="minorHAnsi" w:cstheme="minorHAnsi"/>
          <w:color w:val="000000" w:themeColor="text1"/>
          <w:sz w:val="22"/>
          <w:szCs w:val="22"/>
        </w:rPr>
        <w:t>in March 2019</w:t>
      </w:r>
      <w:r w:rsidR="007F7FAC">
        <w:rPr>
          <w:rFonts w:asciiTheme="minorHAnsi" w:hAnsiTheme="minorHAnsi" w:cstheme="minorHAnsi"/>
          <w:color w:val="000000" w:themeColor="text1"/>
          <w:sz w:val="22"/>
          <w:szCs w:val="22"/>
        </w:rPr>
        <w:t xml:space="preserve"> in Leuven</w:t>
      </w:r>
      <w:r w:rsidR="00043B4D">
        <w:rPr>
          <w:rFonts w:asciiTheme="minorHAnsi" w:hAnsiTheme="minorHAnsi" w:cstheme="minorHAnsi"/>
          <w:color w:val="000000" w:themeColor="text1"/>
          <w:sz w:val="22"/>
          <w:szCs w:val="22"/>
        </w:rPr>
        <w:t>,</w:t>
      </w:r>
      <w:r w:rsidR="007F7FAC">
        <w:rPr>
          <w:rFonts w:asciiTheme="minorHAnsi" w:hAnsiTheme="minorHAnsi" w:cstheme="minorHAnsi"/>
          <w:color w:val="000000" w:themeColor="text1"/>
          <w:sz w:val="22"/>
          <w:szCs w:val="22"/>
        </w:rPr>
        <w:t xml:space="preserve"> Belgium</w:t>
      </w:r>
      <w:r w:rsidRPr="004F2E70">
        <w:rPr>
          <w:rFonts w:asciiTheme="minorHAnsi" w:hAnsiTheme="minorHAnsi" w:cstheme="minorHAnsi"/>
          <w:color w:val="000000" w:themeColor="text1"/>
          <w:sz w:val="22"/>
          <w:szCs w:val="22"/>
        </w:rPr>
        <w:t xml:space="preserve">. </w:t>
      </w:r>
      <w:r w:rsidR="00043B4D">
        <w:rPr>
          <w:rFonts w:asciiTheme="minorHAnsi" w:hAnsiTheme="minorHAnsi" w:cstheme="minorHAnsi"/>
          <w:color w:val="000000" w:themeColor="text1"/>
          <w:sz w:val="22"/>
          <w:szCs w:val="22"/>
        </w:rPr>
        <w:t xml:space="preserve">After </w:t>
      </w:r>
      <w:r w:rsidR="00043B4D" w:rsidRPr="004F2E70">
        <w:rPr>
          <w:rFonts w:asciiTheme="minorHAnsi" w:hAnsiTheme="minorHAnsi" w:cstheme="minorHAnsi"/>
          <w:color w:val="000000" w:themeColor="text1"/>
          <w:sz w:val="22"/>
          <w:szCs w:val="22"/>
        </w:rPr>
        <w:t>presentation of the analysis</w:t>
      </w:r>
      <w:r w:rsidR="00043B4D">
        <w:rPr>
          <w:rFonts w:asciiTheme="minorHAnsi" w:hAnsiTheme="minorHAnsi" w:cstheme="minorHAnsi"/>
          <w:color w:val="000000" w:themeColor="text1"/>
          <w:sz w:val="22"/>
          <w:szCs w:val="22"/>
        </w:rPr>
        <w:t xml:space="preserve"> of the TRUFFLE 2 feasibility data,</w:t>
      </w:r>
      <w:r w:rsidR="007F7FAC">
        <w:rPr>
          <w:rFonts w:asciiTheme="minorHAnsi" w:hAnsiTheme="minorHAnsi" w:cstheme="minorHAnsi"/>
          <w:color w:val="000000" w:themeColor="text1"/>
          <w:sz w:val="22"/>
          <w:szCs w:val="22"/>
        </w:rPr>
        <w:t xml:space="preserve"> w</w:t>
      </w:r>
      <w:r w:rsidRPr="004F2E70">
        <w:rPr>
          <w:rFonts w:asciiTheme="minorHAnsi" w:hAnsiTheme="minorHAnsi" w:cstheme="minorHAnsi"/>
          <w:color w:val="000000" w:themeColor="text1"/>
          <w:sz w:val="22"/>
          <w:szCs w:val="22"/>
        </w:rPr>
        <w:t>e used an iterative structured survey followed by</w:t>
      </w:r>
      <w:r w:rsidR="007F7FAC">
        <w:rPr>
          <w:rFonts w:asciiTheme="minorHAnsi" w:hAnsiTheme="minorHAnsi" w:cstheme="minorHAnsi"/>
          <w:color w:val="000000" w:themeColor="text1"/>
          <w:sz w:val="22"/>
          <w:szCs w:val="22"/>
        </w:rPr>
        <w:t xml:space="preserve"> voting</w:t>
      </w:r>
      <w:r w:rsidRPr="004F2E70">
        <w:rPr>
          <w:rFonts w:asciiTheme="minorHAnsi" w:hAnsiTheme="minorHAnsi" w:cstheme="minorHAnsi"/>
          <w:color w:val="000000" w:themeColor="text1"/>
          <w:sz w:val="22"/>
          <w:szCs w:val="22"/>
        </w:rPr>
        <w:t xml:space="preserve"> to determine which </w:t>
      </w:r>
      <w:r w:rsidR="00BA765C">
        <w:rPr>
          <w:rFonts w:asciiTheme="minorHAnsi" w:hAnsiTheme="minorHAnsi" w:cstheme="minorHAnsi"/>
          <w:color w:val="000000" w:themeColor="text1"/>
          <w:sz w:val="22"/>
          <w:szCs w:val="22"/>
        </w:rPr>
        <w:t xml:space="preserve">umbilical and cerebral </w:t>
      </w:r>
      <w:r w:rsidRPr="004F2E70">
        <w:rPr>
          <w:rFonts w:asciiTheme="minorHAnsi" w:hAnsiTheme="minorHAnsi" w:cstheme="minorHAnsi"/>
          <w:color w:val="000000" w:themeColor="text1"/>
          <w:sz w:val="22"/>
          <w:szCs w:val="22"/>
        </w:rPr>
        <w:t xml:space="preserve">Doppler </w:t>
      </w:r>
      <w:r w:rsidR="00BA765C">
        <w:rPr>
          <w:rFonts w:asciiTheme="minorHAnsi" w:hAnsiTheme="minorHAnsi" w:cstheme="minorHAnsi"/>
          <w:color w:val="000000" w:themeColor="text1"/>
          <w:sz w:val="22"/>
          <w:szCs w:val="22"/>
        </w:rPr>
        <w:t xml:space="preserve">PI </w:t>
      </w:r>
      <w:r w:rsidRPr="004F2E70">
        <w:rPr>
          <w:rFonts w:asciiTheme="minorHAnsi" w:hAnsiTheme="minorHAnsi" w:cstheme="minorHAnsi"/>
          <w:color w:val="000000" w:themeColor="text1"/>
          <w:sz w:val="22"/>
          <w:szCs w:val="22"/>
        </w:rPr>
        <w:t xml:space="preserve">thresholds </w:t>
      </w:r>
      <w:r w:rsidR="00BA765C">
        <w:rPr>
          <w:rFonts w:asciiTheme="minorHAnsi" w:hAnsiTheme="minorHAnsi" w:cstheme="minorHAnsi"/>
          <w:color w:val="000000" w:themeColor="text1"/>
          <w:sz w:val="22"/>
          <w:szCs w:val="22"/>
        </w:rPr>
        <w:t>were</w:t>
      </w:r>
      <w:r w:rsidRPr="004F2E70">
        <w:rPr>
          <w:rFonts w:asciiTheme="minorHAnsi" w:hAnsiTheme="minorHAnsi" w:cstheme="minorHAnsi"/>
          <w:color w:val="000000" w:themeColor="text1"/>
          <w:sz w:val="22"/>
          <w:szCs w:val="22"/>
        </w:rPr>
        <w:t xml:space="preserve"> acceptable for </w:t>
      </w:r>
      <w:r w:rsidR="00BA765C">
        <w:rPr>
          <w:rFonts w:asciiTheme="minorHAnsi" w:hAnsiTheme="minorHAnsi" w:cstheme="minorHAnsi"/>
          <w:color w:val="000000" w:themeColor="text1"/>
          <w:sz w:val="22"/>
          <w:szCs w:val="22"/>
        </w:rPr>
        <w:t xml:space="preserve">use in </w:t>
      </w:r>
      <w:r w:rsidRPr="004F2E70">
        <w:rPr>
          <w:rFonts w:asciiTheme="minorHAnsi" w:hAnsiTheme="minorHAnsi" w:cstheme="minorHAnsi"/>
          <w:color w:val="000000" w:themeColor="text1"/>
          <w:sz w:val="22"/>
          <w:szCs w:val="22"/>
        </w:rPr>
        <w:t xml:space="preserve">a prospective intervention study. </w:t>
      </w:r>
      <w:r w:rsidR="00BA765C">
        <w:rPr>
          <w:rFonts w:asciiTheme="minorHAnsi" w:hAnsiTheme="minorHAnsi" w:cstheme="minorHAnsi"/>
          <w:color w:val="000000" w:themeColor="text1"/>
          <w:sz w:val="22"/>
          <w:szCs w:val="22"/>
        </w:rPr>
        <w:t>T</w:t>
      </w:r>
      <w:r w:rsidRPr="004F2E70">
        <w:rPr>
          <w:rFonts w:asciiTheme="minorHAnsi" w:hAnsiTheme="minorHAnsi" w:cstheme="minorHAnsi"/>
          <w:color w:val="000000" w:themeColor="text1"/>
          <w:sz w:val="22"/>
          <w:szCs w:val="22"/>
        </w:rPr>
        <w:t xml:space="preserve">he participants voted if they were willing to randomise or not at different Doppler </w:t>
      </w:r>
      <w:r w:rsidR="00BA765C">
        <w:rPr>
          <w:rFonts w:asciiTheme="minorHAnsi" w:hAnsiTheme="minorHAnsi" w:cstheme="minorHAnsi"/>
          <w:color w:val="000000" w:themeColor="text1"/>
          <w:sz w:val="22"/>
          <w:szCs w:val="22"/>
        </w:rPr>
        <w:t xml:space="preserve">PI </w:t>
      </w:r>
      <w:r w:rsidRPr="004F2E70">
        <w:rPr>
          <w:rFonts w:asciiTheme="minorHAnsi" w:hAnsiTheme="minorHAnsi" w:cstheme="minorHAnsi"/>
          <w:color w:val="000000" w:themeColor="text1"/>
          <w:sz w:val="22"/>
          <w:szCs w:val="22"/>
        </w:rPr>
        <w:t>values in combination with different gestational age epochs between 32</w:t>
      </w:r>
      <w:r w:rsidRPr="004F2E70">
        <w:rPr>
          <w:rFonts w:asciiTheme="minorHAnsi" w:hAnsiTheme="minorHAnsi" w:cstheme="minorHAnsi"/>
          <w:color w:val="000000" w:themeColor="text1"/>
          <w:sz w:val="22"/>
          <w:szCs w:val="22"/>
          <w:vertAlign w:val="superscript"/>
        </w:rPr>
        <w:t>+0</w:t>
      </w:r>
      <w:r w:rsidRPr="004F2E70">
        <w:rPr>
          <w:rFonts w:asciiTheme="minorHAnsi" w:hAnsiTheme="minorHAnsi" w:cstheme="minorHAnsi"/>
          <w:color w:val="000000" w:themeColor="text1"/>
          <w:sz w:val="22"/>
          <w:szCs w:val="22"/>
        </w:rPr>
        <w:t xml:space="preserve"> and 36</w:t>
      </w:r>
      <w:r w:rsidRPr="004F2E70">
        <w:rPr>
          <w:rFonts w:asciiTheme="minorHAnsi" w:hAnsiTheme="minorHAnsi" w:cstheme="minorHAnsi"/>
          <w:color w:val="000000" w:themeColor="text1"/>
          <w:sz w:val="22"/>
          <w:szCs w:val="22"/>
          <w:vertAlign w:val="superscript"/>
        </w:rPr>
        <w:t>+6</w:t>
      </w:r>
      <w:r w:rsidRPr="004F2E70">
        <w:rPr>
          <w:rFonts w:asciiTheme="minorHAnsi" w:hAnsiTheme="minorHAnsi" w:cstheme="minorHAnsi"/>
          <w:color w:val="000000" w:themeColor="text1"/>
          <w:sz w:val="22"/>
          <w:szCs w:val="22"/>
        </w:rPr>
        <w:t xml:space="preserve"> weeks.</w:t>
      </w:r>
    </w:p>
    <w:p w14:paraId="11A38790" w14:textId="73856B18" w:rsidR="0029633E" w:rsidRPr="004F2E70" w:rsidRDefault="0029633E" w:rsidP="00432A31">
      <w:pPr>
        <w:spacing w:line="480" w:lineRule="auto"/>
        <w:rPr>
          <w:rFonts w:cstheme="minorHAnsi"/>
          <w:szCs w:val="22"/>
        </w:rPr>
      </w:pPr>
      <w:r w:rsidRPr="004F2E70">
        <w:rPr>
          <w:rFonts w:cstheme="minorHAnsi"/>
          <w:color w:val="auto"/>
          <w:szCs w:val="22"/>
          <w:lang w:eastAsia="en-US"/>
        </w:rPr>
        <w:t xml:space="preserve">Voting took place </w:t>
      </w:r>
      <w:r w:rsidRPr="004F2E70">
        <w:rPr>
          <w:rFonts w:cstheme="minorHAnsi"/>
          <w:szCs w:val="22"/>
        </w:rPr>
        <w:t>using a proprietary</w:t>
      </w:r>
      <w:r w:rsidR="00990B92">
        <w:rPr>
          <w:rFonts w:cstheme="minorHAnsi"/>
          <w:szCs w:val="22"/>
        </w:rPr>
        <w:t xml:space="preserve"> </w:t>
      </w:r>
      <w:r w:rsidRPr="004F2E70">
        <w:rPr>
          <w:rFonts w:cstheme="minorHAnsi"/>
          <w:szCs w:val="22"/>
        </w:rPr>
        <w:t xml:space="preserve">web based application accessible </w:t>
      </w:r>
      <w:r w:rsidR="00182375">
        <w:rPr>
          <w:rFonts w:cstheme="minorHAnsi"/>
          <w:szCs w:val="22"/>
        </w:rPr>
        <w:t>to all attendees</w:t>
      </w:r>
      <w:r w:rsidR="00182375" w:rsidRPr="004F2E70">
        <w:rPr>
          <w:rFonts w:cstheme="minorHAnsi"/>
          <w:szCs w:val="22"/>
        </w:rPr>
        <w:t xml:space="preserve"> </w:t>
      </w:r>
      <w:r w:rsidRPr="004F2E70">
        <w:rPr>
          <w:rFonts w:cstheme="minorHAnsi"/>
          <w:szCs w:val="22"/>
        </w:rPr>
        <w:t xml:space="preserve">on </w:t>
      </w:r>
      <w:r w:rsidR="000F2036">
        <w:rPr>
          <w:rFonts w:cstheme="minorHAnsi"/>
          <w:szCs w:val="22"/>
        </w:rPr>
        <w:t>smart</w:t>
      </w:r>
      <w:r w:rsidRPr="004F2E70">
        <w:rPr>
          <w:rFonts w:cstheme="minorHAnsi"/>
          <w:szCs w:val="22"/>
        </w:rPr>
        <w:t xml:space="preserve"> devices (</w:t>
      </w:r>
      <w:hyperlink r:id="rId11" w:history="1">
        <w:r w:rsidRPr="004F2E70">
          <w:rPr>
            <w:rStyle w:val="Hyperlink"/>
            <w:rFonts w:cstheme="minorHAnsi"/>
            <w:szCs w:val="22"/>
          </w:rPr>
          <w:t>https://www.mentimeter.com/</w:t>
        </w:r>
      </w:hyperlink>
      <w:r w:rsidRPr="004F2E70">
        <w:rPr>
          <w:rFonts w:cstheme="minorHAnsi"/>
          <w:szCs w:val="22"/>
        </w:rPr>
        <w:t>).</w:t>
      </w:r>
      <w:r w:rsidRPr="004F2E70">
        <w:rPr>
          <w:rFonts w:cstheme="minorHAnsi"/>
          <w:color w:val="auto"/>
          <w:szCs w:val="22"/>
          <w:lang w:eastAsia="en-US"/>
        </w:rPr>
        <w:t xml:space="preserve"> Using a unique survey code, participants were able to view each question as</w:t>
      </w:r>
      <w:r w:rsidR="00B81EC0">
        <w:rPr>
          <w:rFonts w:cstheme="minorHAnsi"/>
          <w:color w:val="auto"/>
          <w:szCs w:val="22"/>
          <w:lang w:eastAsia="en-US"/>
        </w:rPr>
        <w:t xml:space="preserve"> it</w:t>
      </w:r>
      <w:r w:rsidRPr="004F2E70">
        <w:rPr>
          <w:rFonts w:cstheme="minorHAnsi"/>
          <w:color w:val="auto"/>
          <w:szCs w:val="22"/>
          <w:lang w:eastAsia="en-US"/>
        </w:rPr>
        <w:t xml:space="preserve"> </w:t>
      </w:r>
      <w:r w:rsidR="00D043A5">
        <w:rPr>
          <w:rFonts w:cstheme="minorHAnsi"/>
          <w:color w:val="auto"/>
          <w:szCs w:val="22"/>
          <w:lang w:eastAsia="en-US"/>
        </w:rPr>
        <w:t>was</w:t>
      </w:r>
      <w:r w:rsidRPr="004F2E70">
        <w:rPr>
          <w:rFonts w:cstheme="minorHAnsi"/>
          <w:color w:val="auto"/>
          <w:szCs w:val="22"/>
          <w:lang w:eastAsia="en-US"/>
        </w:rPr>
        <w:t xml:space="preserve"> projected</w:t>
      </w:r>
      <w:r w:rsidR="00D043A5">
        <w:rPr>
          <w:rFonts w:cstheme="minorHAnsi"/>
          <w:color w:val="auto"/>
          <w:szCs w:val="22"/>
          <w:lang w:eastAsia="en-US"/>
        </w:rPr>
        <w:t xml:space="preserve"> on the</w:t>
      </w:r>
      <w:r w:rsidRPr="004F2E70">
        <w:rPr>
          <w:rFonts w:cstheme="minorHAnsi"/>
          <w:color w:val="auto"/>
          <w:szCs w:val="22"/>
          <w:lang w:eastAsia="en-US"/>
        </w:rPr>
        <w:t xml:space="preserve"> screen, and anonymously </w:t>
      </w:r>
      <w:r w:rsidR="00BA765C" w:rsidRPr="004F2E70">
        <w:rPr>
          <w:rFonts w:cstheme="minorHAnsi"/>
          <w:szCs w:val="22"/>
        </w:rPr>
        <w:t xml:space="preserve">and </w:t>
      </w:r>
      <w:r w:rsidR="00BA765C">
        <w:rPr>
          <w:rFonts w:cstheme="minorHAnsi"/>
          <w:szCs w:val="22"/>
        </w:rPr>
        <w:t>independently</w:t>
      </w:r>
      <w:r w:rsidR="00BA765C" w:rsidRPr="004F2E70">
        <w:rPr>
          <w:rFonts w:cstheme="minorHAnsi"/>
          <w:color w:val="auto"/>
          <w:szCs w:val="22"/>
          <w:lang w:eastAsia="en-US"/>
        </w:rPr>
        <w:t xml:space="preserve"> </w:t>
      </w:r>
      <w:r w:rsidRPr="004F2E70">
        <w:rPr>
          <w:rFonts w:cstheme="minorHAnsi"/>
          <w:color w:val="auto"/>
          <w:szCs w:val="22"/>
          <w:lang w:eastAsia="en-US"/>
        </w:rPr>
        <w:t xml:space="preserve">cast their vote. </w:t>
      </w:r>
      <w:r w:rsidRPr="004F2E70">
        <w:rPr>
          <w:rFonts w:cstheme="minorHAnsi"/>
          <w:szCs w:val="22"/>
        </w:rPr>
        <w:t xml:space="preserve">Choices were </w:t>
      </w:r>
      <w:r w:rsidR="00182375">
        <w:rPr>
          <w:rFonts w:cstheme="minorHAnsi"/>
          <w:szCs w:val="22"/>
        </w:rPr>
        <w:t>made after presentation of</w:t>
      </w:r>
      <w:r w:rsidRPr="004F2E70">
        <w:rPr>
          <w:rFonts w:cstheme="minorHAnsi"/>
          <w:szCs w:val="22"/>
        </w:rPr>
        <w:t xml:space="preserve"> the observational study. Doppl</w:t>
      </w:r>
      <w:r w:rsidR="003D5467">
        <w:rPr>
          <w:rFonts w:cstheme="minorHAnsi"/>
          <w:szCs w:val="22"/>
        </w:rPr>
        <w:t>er scenarios were presented as u</w:t>
      </w:r>
      <w:r w:rsidRPr="004F2E70">
        <w:rPr>
          <w:rFonts w:cstheme="minorHAnsi"/>
          <w:szCs w:val="22"/>
        </w:rPr>
        <w:t>mbilical</w:t>
      </w:r>
      <w:r w:rsidR="003D5467">
        <w:rPr>
          <w:rFonts w:cstheme="minorHAnsi"/>
          <w:szCs w:val="22"/>
        </w:rPr>
        <w:t xml:space="preserve"> artery</w:t>
      </w:r>
      <w:r w:rsidRPr="004F2E70">
        <w:rPr>
          <w:rFonts w:cstheme="minorHAnsi"/>
          <w:szCs w:val="22"/>
        </w:rPr>
        <w:t xml:space="preserve"> </w:t>
      </w:r>
      <w:proofErr w:type="spellStart"/>
      <w:r w:rsidR="00326452" w:rsidRPr="004F2E70">
        <w:rPr>
          <w:rFonts w:cstheme="minorHAnsi"/>
          <w:szCs w:val="22"/>
          <w:lang w:eastAsia="en-US"/>
        </w:rPr>
        <w:t>puls</w:t>
      </w:r>
      <w:r w:rsidR="00326452">
        <w:rPr>
          <w:rFonts w:cstheme="minorHAnsi"/>
          <w:szCs w:val="22"/>
          <w:lang w:eastAsia="en-US"/>
        </w:rPr>
        <w:t>a</w:t>
      </w:r>
      <w:r w:rsidR="00326452" w:rsidRPr="004F2E70">
        <w:rPr>
          <w:rFonts w:cstheme="minorHAnsi"/>
          <w:szCs w:val="22"/>
          <w:lang w:eastAsia="en-US"/>
        </w:rPr>
        <w:t>t</w:t>
      </w:r>
      <w:r w:rsidR="00326452">
        <w:rPr>
          <w:rFonts w:cstheme="minorHAnsi"/>
          <w:szCs w:val="22"/>
          <w:lang w:eastAsia="en-US"/>
        </w:rPr>
        <w:t>i</w:t>
      </w:r>
      <w:r w:rsidR="00326452" w:rsidRPr="004F2E70">
        <w:rPr>
          <w:rFonts w:cstheme="minorHAnsi"/>
          <w:szCs w:val="22"/>
          <w:lang w:eastAsia="en-US"/>
        </w:rPr>
        <w:t>lity</w:t>
      </w:r>
      <w:proofErr w:type="spellEnd"/>
      <w:r w:rsidR="00326452" w:rsidRPr="004F2E70">
        <w:rPr>
          <w:rFonts w:cstheme="minorHAnsi"/>
          <w:szCs w:val="22"/>
          <w:lang w:eastAsia="en-US"/>
        </w:rPr>
        <w:t xml:space="preserve"> index (PI) </w:t>
      </w:r>
      <w:r w:rsidRPr="004F2E70">
        <w:rPr>
          <w:rFonts w:cstheme="minorHAnsi"/>
          <w:szCs w:val="22"/>
        </w:rPr>
        <w:t xml:space="preserve">and </w:t>
      </w:r>
      <w:r w:rsidR="00326452">
        <w:rPr>
          <w:rFonts w:cstheme="minorHAnsi"/>
          <w:szCs w:val="22"/>
        </w:rPr>
        <w:t>middle cerebral artery (</w:t>
      </w:r>
      <w:r w:rsidRPr="004F2E70">
        <w:rPr>
          <w:rFonts w:cstheme="minorHAnsi"/>
          <w:szCs w:val="22"/>
        </w:rPr>
        <w:t>MCA</w:t>
      </w:r>
      <w:r w:rsidR="00326452">
        <w:rPr>
          <w:rFonts w:cstheme="minorHAnsi"/>
          <w:szCs w:val="22"/>
        </w:rPr>
        <w:t>)</w:t>
      </w:r>
      <w:r w:rsidRPr="004F2E70">
        <w:rPr>
          <w:rFonts w:cstheme="minorHAnsi"/>
          <w:szCs w:val="22"/>
        </w:rPr>
        <w:t xml:space="preserve"> PI</w:t>
      </w:r>
      <w:r w:rsidR="00326452">
        <w:rPr>
          <w:rFonts w:cstheme="minorHAnsi"/>
          <w:szCs w:val="22"/>
        </w:rPr>
        <w:t>.</w:t>
      </w:r>
      <w:r w:rsidR="00536CEE">
        <w:rPr>
          <w:rFonts w:cstheme="minorHAnsi"/>
          <w:szCs w:val="22"/>
        </w:rPr>
        <w:t xml:space="preserve"> </w:t>
      </w:r>
      <w:r w:rsidR="00326452">
        <w:rPr>
          <w:rFonts w:cstheme="minorHAnsi"/>
          <w:szCs w:val="22"/>
        </w:rPr>
        <w:t>T</w:t>
      </w:r>
      <w:r w:rsidRPr="004F2E70">
        <w:rPr>
          <w:rFonts w:cstheme="minorHAnsi"/>
          <w:szCs w:val="22"/>
        </w:rPr>
        <w:t xml:space="preserve">he </w:t>
      </w:r>
      <w:r w:rsidR="00BA765C">
        <w:rPr>
          <w:rFonts w:cstheme="minorHAnsi"/>
          <w:szCs w:val="22"/>
        </w:rPr>
        <w:lastRenderedPageBreak/>
        <w:t>derived</w:t>
      </w:r>
      <w:r w:rsidRPr="004F2E70">
        <w:rPr>
          <w:rFonts w:cstheme="minorHAnsi"/>
          <w:szCs w:val="22"/>
        </w:rPr>
        <w:t xml:space="preserve"> </w:t>
      </w:r>
      <w:r w:rsidR="00457607">
        <w:rPr>
          <w:lang w:eastAsia="en-US"/>
        </w:rPr>
        <w:t>umbilical: middle cerebral artery ratio</w:t>
      </w:r>
      <w:r w:rsidR="00457607">
        <w:rPr>
          <w:rFonts w:cstheme="minorHAnsi"/>
          <w:szCs w:val="22"/>
        </w:rPr>
        <w:t xml:space="preserve"> </w:t>
      </w:r>
      <w:r w:rsidR="00326452">
        <w:rPr>
          <w:rFonts w:cstheme="minorHAnsi"/>
          <w:szCs w:val="22"/>
        </w:rPr>
        <w:t>(</w:t>
      </w:r>
      <w:r w:rsidRPr="004F2E70">
        <w:rPr>
          <w:rFonts w:cstheme="minorHAnsi"/>
          <w:szCs w:val="22"/>
        </w:rPr>
        <w:t>UCR</w:t>
      </w:r>
      <w:r w:rsidR="00326452">
        <w:rPr>
          <w:rFonts w:cstheme="minorHAnsi"/>
          <w:szCs w:val="22"/>
        </w:rPr>
        <w:t>)</w:t>
      </w:r>
      <w:r w:rsidRPr="004F2E70">
        <w:rPr>
          <w:rFonts w:cstheme="minorHAnsi"/>
          <w:szCs w:val="22"/>
        </w:rPr>
        <w:t xml:space="preserve"> was not</w:t>
      </w:r>
      <w:r w:rsidR="00BA765C">
        <w:rPr>
          <w:rFonts w:cstheme="minorHAnsi"/>
          <w:szCs w:val="22"/>
        </w:rPr>
        <w:t xml:space="preserve"> displayed</w:t>
      </w:r>
      <w:r w:rsidRPr="004F2E70">
        <w:rPr>
          <w:rFonts w:cstheme="minorHAnsi"/>
          <w:szCs w:val="22"/>
        </w:rPr>
        <w:t xml:space="preserve">, </w:t>
      </w:r>
      <w:r w:rsidR="00BA765C">
        <w:rPr>
          <w:rFonts w:cstheme="minorHAnsi"/>
          <w:szCs w:val="22"/>
        </w:rPr>
        <w:t xml:space="preserve">thereby </w:t>
      </w:r>
      <w:r w:rsidRPr="004F2E70">
        <w:rPr>
          <w:rFonts w:cstheme="minorHAnsi"/>
          <w:szCs w:val="22"/>
        </w:rPr>
        <w:t xml:space="preserve">encouraging decisions to be </w:t>
      </w:r>
      <w:r w:rsidR="00043B4D">
        <w:rPr>
          <w:rFonts w:cstheme="minorHAnsi"/>
          <w:szCs w:val="22"/>
        </w:rPr>
        <w:t>based on Doppler parameters that were familiar to the investigators</w:t>
      </w:r>
      <w:r w:rsidRPr="004F2E70">
        <w:rPr>
          <w:rFonts w:cstheme="minorHAnsi"/>
          <w:szCs w:val="22"/>
        </w:rPr>
        <w:t xml:space="preserve">.  </w:t>
      </w:r>
    </w:p>
    <w:p w14:paraId="499468F7" w14:textId="2FCEA4A8" w:rsidR="000B442C" w:rsidRPr="004F2E70" w:rsidRDefault="004F2E70" w:rsidP="00432A31">
      <w:pPr>
        <w:spacing w:line="480" w:lineRule="auto"/>
        <w:rPr>
          <w:rFonts w:cstheme="minorHAnsi"/>
          <w:szCs w:val="22"/>
          <w:lang w:eastAsia="en-US"/>
        </w:rPr>
      </w:pPr>
      <w:r>
        <w:rPr>
          <w:rFonts w:cstheme="minorHAnsi"/>
          <w:color w:val="auto"/>
          <w:szCs w:val="22"/>
          <w:lang w:eastAsia="en-US"/>
        </w:rPr>
        <w:t>Fifty-two</w:t>
      </w:r>
      <w:r w:rsidR="002972F5" w:rsidRPr="004F2E70">
        <w:rPr>
          <w:rFonts w:cstheme="minorHAnsi"/>
          <w:color w:val="auto"/>
          <w:szCs w:val="22"/>
          <w:lang w:eastAsia="en-US"/>
        </w:rPr>
        <w:t xml:space="preserve"> participants </w:t>
      </w:r>
      <w:r>
        <w:rPr>
          <w:rFonts w:cstheme="minorHAnsi"/>
          <w:color w:val="auto"/>
          <w:szCs w:val="22"/>
          <w:lang w:eastAsia="en-US"/>
        </w:rPr>
        <w:t>voted</w:t>
      </w:r>
      <w:r w:rsidR="002972F5" w:rsidRPr="004F2E70">
        <w:rPr>
          <w:rFonts w:cstheme="minorHAnsi"/>
          <w:color w:val="auto"/>
          <w:szCs w:val="22"/>
          <w:lang w:eastAsia="en-US"/>
        </w:rPr>
        <w:t xml:space="preserve"> on each of the scenarios. For each question</w:t>
      </w:r>
      <w:r w:rsidR="00182375">
        <w:rPr>
          <w:rFonts w:cstheme="minorHAnsi"/>
          <w:color w:val="auto"/>
          <w:szCs w:val="22"/>
          <w:lang w:eastAsia="en-US"/>
        </w:rPr>
        <w:t>,</w:t>
      </w:r>
      <w:r w:rsidR="002972F5" w:rsidRPr="004F2E70">
        <w:rPr>
          <w:rFonts w:cstheme="minorHAnsi"/>
          <w:color w:val="auto"/>
          <w:szCs w:val="22"/>
          <w:lang w:eastAsia="en-US"/>
        </w:rPr>
        <w:t xml:space="preserve"> voting was left open until over 85% of participants had cast their vote (45 votes</w:t>
      </w:r>
      <w:r w:rsidR="00734A3B">
        <w:rPr>
          <w:rFonts w:cstheme="minorHAnsi"/>
          <w:color w:val="auto"/>
          <w:szCs w:val="22"/>
          <w:lang w:eastAsia="en-US"/>
        </w:rPr>
        <w:t xml:space="preserve"> or more</w:t>
      </w:r>
      <w:r w:rsidR="002972F5" w:rsidRPr="004F2E70">
        <w:rPr>
          <w:rFonts w:cstheme="minorHAnsi"/>
          <w:color w:val="auto"/>
          <w:szCs w:val="22"/>
          <w:lang w:eastAsia="en-US"/>
        </w:rPr>
        <w:t>).</w:t>
      </w:r>
      <w:r w:rsidR="00077F68" w:rsidRPr="004F2E70">
        <w:rPr>
          <w:rFonts w:cstheme="minorHAnsi"/>
          <w:szCs w:val="22"/>
          <w:lang w:eastAsia="en-US"/>
        </w:rPr>
        <w:t xml:space="preserve"> The proportion of participants who voted on each scenario ranged fro</w:t>
      </w:r>
      <w:r>
        <w:rPr>
          <w:rFonts w:cstheme="minorHAnsi"/>
          <w:szCs w:val="22"/>
          <w:lang w:eastAsia="en-US"/>
        </w:rPr>
        <w:t xml:space="preserve">m 88% to 96% (46/52 to 50/52). </w:t>
      </w:r>
      <w:r w:rsidR="00043B4D">
        <w:rPr>
          <w:rFonts w:cstheme="minorHAnsi"/>
          <w:szCs w:val="22"/>
        </w:rPr>
        <w:t>Eleven</w:t>
      </w:r>
      <w:r w:rsidR="00254DAF" w:rsidRPr="004F2E70">
        <w:rPr>
          <w:rFonts w:cstheme="minorHAnsi"/>
          <w:szCs w:val="22"/>
        </w:rPr>
        <w:t xml:space="preserve"> scenarios with varying Doppler </w:t>
      </w:r>
      <w:r w:rsidR="0029633E" w:rsidRPr="004F2E70">
        <w:rPr>
          <w:rFonts w:cstheme="minorHAnsi"/>
          <w:szCs w:val="22"/>
        </w:rPr>
        <w:t>th</w:t>
      </w:r>
      <w:r w:rsidRPr="004F2E70">
        <w:rPr>
          <w:rFonts w:cstheme="minorHAnsi"/>
          <w:szCs w:val="22"/>
        </w:rPr>
        <w:t>r</w:t>
      </w:r>
      <w:r w:rsidR="0029633E" w:rsidRPr="004F2E70">
        <w:rPr>
          <w:rFonts w:cstheme="minorHAnsi"/>
          <w:szCs w:val="22"/>
        </w:rPr>
        <w:t>esholds</w:t>
      </w:r>
      <w:r w:rsidR="00043B4D">
        <w:rPr>
          <w:rFonts w:cstheme="minorHAnsi"/>
          <w:szCs w:val="22"/>
        </w:rPr>
        <w:t xml:space="preserve"> were presented</w:t>
      </w:r>
      <w:r w:rsidR="00254DAF" w:rsidRPr="004F2E70">
        <w:rPr>
          <w:rFonts w:cstheme="minorHAnsi"/>
          <w:szCs w:val="22"/>
        </w:rPr>
        <w:t xml:space="preserve"> </w:t>
      </w:r>
      <w:r w:rsidR="00182375">
        <w:rPr>
          <w:rFonts w:cstheme="minorHAnsi"/>
          <w:szCs w:val="22"/>
        </w:rPr>
        <w:t xml:space="preserve">at </w:t>
      </w:r>
      <w:r w:rsidR="00254DAF" w:rsidRPr="004F2E70">
        <w:rPr>
          <w:rFonts w:cstheme="minorHAnsi"/>
          <w:szCs w:val="22"/>
        </w:rPr>
        <w:t>gestational age</w:t>
      </w:r>
      <w:r w:rsidR="00182375">
        <w:rPr>
          <w:rFonts w:cstheme="minorHAnsi"/>
          <w:szCs w:val="22"/>
        </w:rPr>
        <w:t>s</w:t>
      </w:r>
      <w:r w:rsidR="00254DAF" w:rsidRPr="004F2E70">
        <w:rPr>
          <w:rFonts w:cstheme="minorHAnsi"/>
          <w:szCs w:val="22"/>
        </w:rPr>
        <w:t xml:space="preserve"> ranging from 32 </w:t>
      </w:r>
      <w:r w:rsidR="000F2036">
        <w:rPr>
          <w:rFonts w:cstheme="minorHAnsi"/>
          <w:szCs w:val="22"/>
        </w:rPr>
        <w:t>to</w:t>
      </w:r>
      <w:r w:rsidRPr="004F2E70">
        <w:rPr>
          <w:rFonts w:cstheme="minorHAnsi"/>
          <w:szCs w:val="22"/>
        </w:rPr>
        <w:t xml:space="preserve"> </w:t>
      </w:r>
      <w:r w:rsidR="00254DAF" w:rsidRPr="004F2E70">
        <w:rPr>
          <w:rFonts w:cstheme="minorHAnsi"/>
          <w:szCs w:val="22"/>
        </w:rPr>
        <w:t>3</w:t>
      </w:r>
      <w:r w:rsidR="0029633E" w:rsidRPr="004F2E70">
        <w:rPr>
          <w:rFonts w:cstheme="minorHAnsi"/>
          <w:szCs w:val="22"/>
        </w:rPr>
        <w:t>6</w:t>
      </w:r>
      <w:r w:rsidR="000F2036" w:rsidRPr="00734A3B">
        <w:rPr>
          <w:rFonts w:cstheme="minorHAnsi"/>
          <w:szCs w:val="22"/>
          <w:vertAlign w:val="superscript"/>
        </w:rPr>
        <w:t>+6</w:t>
      </w:r>
      <w:r w:rsidR="00254DAF" w:rsidRPr="004F2E70">
        <w:rPr>
          <w:rFonts w:cstheme="minorHAnsi"/>
          <w:szCs w:val="22"/>
        </w:rPr>
        <w:t xml:space="preserve"> weeks.</w:t>
      </w:r>
      <w:r w:rsidR="00446782" w:rsidRPr="004F2E70">
        <w:rPr>
          <w:rFonts w:cstheme="minorHAnsi"/>
          <w:szCs w:val="22"/>
          <w:lang w:eastAsia="en-US"/>
        </w:rPr>
        <w:t xml:space="preserve"> </w:t>
      </w:r>
      <w:r w:rsidR="000B442C" w:rsidRPr="004F2E70">
        <w:rPr>
          <w:rFonts w:cstheme="minorHAnsi"/>
          <w:szCs w:val="22"/>
          <w:lang w:eastAsia="en-US"/>
        </w:rPr>
        <w:t xml:space="preserve">For all but one scenario there was </w:t>
      </w:r>
      <w:r w:rsidR="00750F6F" w:rsidRPr="004F2E70">
        <w:rPr>
          <w:rFonts w:cstheme="minorHAnsi"/>
          <w:szCs w:val="22"/>
          <w:lang w:eastAsia="en-US"/>
        </w:rPr>
        <w:t>over seventy percent agreement</w:t>
      </w:r>
      <w:r w:rsidR="000B442C" w:rsidRPr="004F2E70">
        <w:rPr>
          <w:rFonts w:cstheme="minorHAnsi"/>
          <w:szCs w:val="22"/>
          <w:lang w:eastAsia="en-US"/>
        </w:rPr>
        <w:t xml:space="preserve"> </w:t>
      </w:r>
      <w:r w:rsidR="000F2036">
        <w:rPr>
          <w:rFonts w:cstheme="minorHAnsi"/>
          <w:szCs w:val="22"/>
          <w:lang w:eastAsia="en-US"/>
        </w:rPr>
        <w:t>on willingness</w:t>
      </w:r>
      <w:r w:rsidR="00750F6F" w:rsidRPr="004F2E70">
        <w:rPr>
          <w:rFonts w:cstheme="minorHAnsi"/>
          <w:szCs w:val="22"/>
          <w:lang w:eastAsia="en-US"/>
        </w:rPr>
        <w:t xml:space="preserve"> to randomise </w:t>
      </w:r>
      <w:r w:rsidR="00BA765C">
        <w:rPr>
          <w:rFonts w:cstheme="minorHAnsi"/>
          <w:szCs w:val="22"/>
          <w:lang w:eastAsia="en-US"/>
        </w:rPr>
        <w:t xml:space="preserve">women </w:t>
      </w:r>
      <w:r w:rsidR="00750F6F" w:rsidRPr="004F2E70">
        <w:rPr>
          <w:rFonts w:cstheme="minorHAnsi"/>
          <w:szCs w:val="22"/>
          <w:lang w:eastAsia="en-US"/>
        </w:rPr>
        <w:t xml:space="preserve">with example Doppler </w:t>
      </w:r>
      <w:r w:rsidR="0029633E" w:rsidRPr="004F2E70">
        <w:rPr>
          <w:rFonts w:cstheme="minorHAnsi"/>
          <w:szCs w:val="22"/>
          <w:lang w:eastAsia="en-US"/>
        </w:rPr>
        <w:t>measurements</w:t>
      </w:r>
      <w:r w:rsidR="00750F6F" w:rsidRPr="004F2E70">
        <w:rPr>
          <w:rFonts w:cstheme="minorHAnsi"/>
          <w:szCs w:val="22"/>
          <w:lang w:eastAsia="en-US"/>
        </w:rPr>
        <w:t xml:space="preserve"> at different gestations (Figure </w:t>
      </w:r>
      <w:r w:rsidR="00EF3C6D" w:rsidRPr="004F2E70">
        <w:rPr>
          <w:rFonts w:cstheme="minorHAnsi"/>
          <w:szCs w:val="22"/>
          <w:lang w:eastAsia="en-US"/>
        </w:rPr>
        <w:t>1</w:t>
      </w:r>
      <w:r w:rsidR="00750F6F" w:rsidRPr="004F2E70">
        <w:rPr>
          <w:rFonts w:cstheme="minorHAnsi"/>
          <w:szCs w:val="22"/>
          <w:lang w:eastAsia="en-US"/>
        </w:rPr>
        <w:t>).</w:t>
      </w:r>
      <w:r w:rsidR="00DC15C9">
        <w:rPr>
          <w:rFonts w:cstheme="minorHAnsi"/>
          <w:szCs w:val="22"/>
          <w:lang w:eastAsia="en-US"/>
        </w:rPr>
        <w:t xml:space="preserve"> Figure 2 shows a sample </w:t>
      </w:r>
      <w:r w:rsidR="00536CEE">
        <w:rPr>
          <w:rFonts w:cstheme="minorHAnsi"/>
          <w:szCs w:val="22"/>
          <w:lang w:eastAsia="en-US"/>
        </w:rPr>
        <w:t>scenario</w:t>
      </w:r>
      <w:r w:rsidR="00DC15C9">
        <w:rPr>
          <w:rFonts w:cstheme="minorHAnsi"/>
          <w:szCs w:val="22"/>
          <w:lang w:eastAsia="en-US"/>
        </w:rPr>
        <w:t>.</w:t>
      </w:r>
    </w:p>
    <w:p w14:paraId="5D8BBAC6" w14:textId="0C433AB7" w:rsidR="004F2E70" w:rsidRPr="00750F6F" w:rsidRDefault="00DC15C9" w:rsidP="00432A31">
      <w:pPr>
        <w:spacing w:line="480" w:lineRule="auto"/>
        <w:rPr>
          <w:lang w:eastAsia="en-US"/>
        </w:rPr>
      </w:pPr>
      <w:r w:rsidRPr="00DC15C9">
        <w:rPr>
          <w:lang w:eastAsia="en-US"/>
        </w:rPr>
        <w:t>The response to Question 2</w:t>
      </w:r>
      <w:r w:rsidR="00B82553">
        <w:rPr>
          <w:lang w:eastAsia="en-US"/>
        </w:rPr>
        <w:t xml:space="preserve"> (Figure 2)</w:t>
      </w:r>
      <w:r w:rsidRPr="00DC15C9">
        <w:rPr>
          <w:lang w:eastAsia="en-US"/>
        </w:rPr>
        <w:t xml:space="preserve">, seen in Figure 3 as a </w:t>
      </w:r>
      <w:r w:rsidR="00AE3805">
        <w:rPr>
          <w:lang w:eastAsia="en-US"/>
        </w:rPr>
        <w:t>blue/red divided circle</w:t>
      </w:r>
      <w:r w:rsidRPr="00DC15C9">
        <w:rPr>
          <w:lang w:eastAsia="en-US"/>
        </w:rPr>
        <w:t xml:space="preserve">, demonstrates that experts </w:t>
      </w:r>
      <w:r w:rsidR="00D63B13" w:rsidRPr="00DC15C9">
        <w:rPr>
          <w:lang w:eastAsia="en-US"/>
        </w:rPr>
        <w:t>w</w:t>
      </w:r>
      <w:r w:rsidR="00D63B13">
        <w:rPr>
          <w:lang w:eastAsia="en-US"/>
        </w:rPr>
        <w:t>ere</w:t>
      </w:r>
      <w:r w:rsidR="00D63B13" w:rsidRPr="00DC15C9">
        <w:rPr>
          <w:lang w:eastAsia="en-US"/>
        </w:rPr>
        <w:t xml:space="preserve"> </w:t>
      </w:r>
      <w:r w:rsidRPr="00DC15C9">
        <w:rPr>
          <w:lang w:eastAsia="en-US"/>
        </w:rPr>
        <w:t xml:space="preserve">not willing to use a single UCR </w:t>
      </w:r>
      <w:r w:rsidR="00BA765C">
        <w:rPr>
          <w:lang w:eastAsia="en-US"/>
        </w:rPr>
        <w:t>threshold</w:t>
      </w:r>
      <w:r w:rsidRPr="00DC15C9">
        <w:rPr>
          <w:lang w:eastAsia="en-US"/>
        </w:rPr>
        <w:t xml:space="preserve"> for all gestations. The </w:t>
      </w:r>
      <w:r w:rsidR="00182375">
        <w:rPr>
          <w:lang w:eastAsia="en-US"/>
        </w:rPr>
        <w:t>small</w:t>
      </w:r>
      <w:r w:rsidR="00182375" w:rsidRPr="00DC15C9">
        <w:rPr>
          <w:lang w:eastAsia="en-US"/>
        </w:rPr>
        <w:t xml:space="preserve"> </w:t>
      </w:r>
      <w:r w:rsidRPr="00DC15C9">
        <w:rPr>
          <w:lang w:eastAsia="en-US"/>
        </w:rPr>
        <w:t>majority of participants vot</w:t>
      </w:r>
      <w:r w:rsidR="00D63B13">
        <w:rPr>
          <w:lang w:eastAsia="en-US"/>
        </w:rPr>
        <w:t>ed</w:t>
      </w:r>
      <w:r w:rsidRPr="00DC15C9">
        <w:rPr>
          <w:lang w:eastAsia="en-US"/>
        </w:rPr>
        <w:t xml:space="preserve"> for “no” in Question 2, with a UCR of above 0.8, </w:t>
      </w:r>
      <w:r w:rsidR="00043B4D">
        <w:rPr>
          <w:lang w:eastAsia="en-US"/>
        </w:rPr>
        <w:t>rul</w:t>
      </w:r>
      <w:r w:rsidR="00D63B13">
        <w:rPr>
          <w:lang w:eastAsia="en-US"/>
        </w:rPr>
        <w:t>ing</w:t>
      </w:r>
      <w:r w:rsidRPr="00DC15C9">
        <w:rPr>
          <w:lang w:eastAsia="en-US"/>
        </w:rPr>
        <w:t xml:space="preserve"> out the use of 0.8 as an absolute threshold for delivery for all gestations. A</w:t>
      </w:r>
      <w:r w:rsidR="00182375">
        <w:rPr>
          <w:lang w:eastAsia="en-US"/>
        </w:rPr>
        <w:t>n adjustment</w:t>
      </w:r>
      <w:r w:rsidRPr="00DC15C9">
        <w:rPr>
          <w:lang w:eastAsia="en-US"/>
        </w:rPr>
        <w:t xml:space="preserve"> of UCR </w:t>
      </w:r>
      <w:r w:rsidR="00182375">
        <w:rPr>
          <w:lang w:eastAsia="en-US"/>
        </w:rPr>
        <w:t>was</w:t>
      </w:r>
      <w:r w:rsidRPr="00DC15C9">
        <w:rPr>
          <w:lang w:eastAsia="en-US"/>
        </w:rPr>
        <w:t xml:space="preserve"> required at 34 weeks to ensure there </w:t>
      </w:r>
      <w:r w:rsidR="00182375">
        <w:rPr>
          <w:lang w:eastAsia="en-US"/>
        </w:rPr>
        <w:t>was</w:t>
      </w:r>
      <w:r w:rsidRPr="00DC15C9">
        <w:rPr>
          <w:lang w:eastAsia="en-US"/>
        </w:rPr>
        <w:t xml:space="preserve"> consensus regarding willingness to randomise patients to either immediate or delayed delivery. </w:t>
      </w:r>
      <w:r w:rsidR="004F2E70">
        <w:rPr>
          <w:lang w:eastAsia="en-US"/>
        </w:rPr>
        <w:t xml:space="preserve">For all scenarios from 34 weeks of gestation onwards, there was consensus regarding the willingness to randomise patients with Doppler results corresponding with an UCR above 0.8. For scenarios below 34 weeks there was willingness to randomise </w:t>
      </w:r>
      <w:r w:rsidR="00BA765C">
        <w:rPr>
          <w:lang w:eastAsia="en-US"/>
        </w:rPr>
        <w:t xml:space="preserve">only </w:t>
      </w:r>
      <w:r w:rsidR="004F2E70">
        <w:rPr>
          <w:lang w:eastAsia="en-US"/>
        </w:rPr>
        <w:t>with a</w:t>
      </w:r>
      <w:r w:rsidR="00BA765C">
        <w:rPr>
          <w:lang w:eastAsia="en-US"/>
        </w:rPr>
        <w:t xml:space="preserve"> more extreme</w:t>
      </w:r>
      <w:r w:rsidR="004F2E70">
        <w:rPr>
          <w:lang w:eastAsia="en-US"/>
        </w:rPr>
        <w:t xml:space="preserve"> UCR above 1.0. </w:t>
      </w:r>
    </w:p>
    <w:p w14:paraId="54891F1C" w14:textId="0A303927" w:rsidR="00043B4D" w:rsidRDefault="00DC15C9" w:rsidP="00432A31">
      <w:pPr>
        <w:spacing w:line="480" w:lineRule="auto"/>
      </w:pPr>
      <w:r>
        <w:t>Hence we</w:t>
      </w:r>
      <w:r w:rsidR="00CD7C69">
        <w:t xml:space="preserve"> show how knowledge from an observational study can be used to inform </w:t>
      </w:r>
      <w:r w:rsidR="00D63B13">
        <w:t xml:space="preserve">a consensus process for </w:t>
      </w:r>
      <w:r w:rsidR="00CD7C69">
        <w:t>thresholds for randomization in an RCT</w:t>
      </w:r>
      <w:r w:rsidR="00750F6F">
        <w:t xml:space="preserve">. </w:t>
      </w:r>
      <w:r w:rsidR="00F30241">
        <w:t xml:space="preserve">The TRUFFLE </w:t>
      </w:r>
      <w:r w:rsidR="00BA765C">
        <w:t xml:space="preserve">2 </w:t>
      </w:r>
      <w:r w:rsidR="00F30241">
        <w:t>investigators</w:t>
      </w:r>
      <w:r w:rsidR="006D10F1">
        <w:t xml:space="preserve"> demonstrated a </w:t>
      </w:r>
      <w:r w:rsidR="00D63B13">
        <w:t xml:space="preserve">spontaneous </w:t>
      </w:r>
      <w:r w:rsidR="006D10F1">
        <w:t>m</w:t>
      </w:r>
      <w:r w:rsidR="00986BAD">
        <w:t xml:space="preserve">ethod </w:t>
      </w:r>
      <w:r w:rsidR="00FF382A">
        <w:t>of</w:t>
      </w:r>
      <w:r w:rsidR="00986BAD">
        <w:t xml:space="preserve"> reach</w:t>
      </w:r>
      <w:r w:rsidR="00FF382A">
        <w:t>ing</w:t>
      </w:r>
      <w:r w:rsidR="00986BAD">
        <w:t xml:space="preserve"> consensus </w:t>
      </w:r>
      <w:r w:rsidR="00FF382A">
        <w:t>which included aspects of</w:t>
      </w:r>
      <w:r w:rsidR="00986BAD">
        <w:t xml:space="preserve"> the Nominal Group Technique and </w:t>
      </w:r>
      <w:r w:rsidR="00986BAD" w:rsidRPr="00986BAD">
        <w:t>Consensus Development Conference</w:t>
      </w:r>
      <w:r w:rsidR="00986BAD">
        <w:t xml:space="preserve">, where participants </w:t>
      </w:r>
      <w:r w:rsidR="00ED35BE">
        <w:t xml:space="preserve">were given suggestions from analysis of the feasibility study, </w:t>
      </w:r>
      <w:r w:rsidR="00FF382A">
        <w:t xml:space="preserve">an </w:t>
      </w:r>
      <w:r w:rsidR="00ED35BE">
        <w:t>in</w:t>
      </w:r>
      <w:r w:rsidR="00B81EC0">
        <w:t xml:space="preserve"> </w:t>
      </w:r>
      <w:r w:rsidR="00ED35BE">
        <w:t xml:space="preserve">depth discussion was facilitated and an anonymous vote was held. </w:t>
      </w:r>
      <w:r w:rsidR="00FF382A">
        <w:t xml:space="preserve">We believe this to have been a </w:t>
      </w:r>
      <w:r w:rsidR="00043B4D">
        <w:t xml:space="preserve">practical and </w:t>
      </w:r>
      <w:r w:rsidR="00FF382A">
        <w:t xml:space="preserve">robust method </w:t>
      </w:r>
      <w:r w:rsidR="00565E00">
        <w:t xml:space="preserve">for defining randomisation thresholds. </w:t>
      </w:r>
      <w:r w:rsidR="004F2E70">
        <w:t>T</w:t>
      </w:r>
      <w:r w:rsidR="00F30241">
        <w:t xml:space="preserve">he strengths of this approach are </w:t>
      </w:r>
      <w:r w:rsidR="00D63B13">
        <w:t>a</w:t>
      </w:r>
      <w:r w:rsidR="00F30241">
        <w:t xml:space="preserve"> </w:t>
      </w:r>
      <w:r w:rsidR="000B6E03">
        <w:t xml:space="preserve">multimodal approach to </w:t>
      </w:r>
      <w:r w:rsidR="000B6E03">
        <w:lastRenderedPageBreak/>
        <w:t>reaching consensus</w:t>
      </w:r>
      <w:r w:rsidR="00F30241">
        <w:t xml:space="preserve"> and deriving Doppler</w:t>
      </w:r>
      <w:r w:rsidR="004F2E70">
        <w:t xml:space="preserve"> </w:t>
      </w:r>
      <w:r w:rsidR="00ED35BE">
        <w:t>threshold</w:t>
      </w:r>
      <w:r w:rsidR="00F30241">
        <w:t>s</w:t>
      </w:r>
      <w:r>
        <w:t xml:space="preserve"> </w:t>
      </w:r>
      <w:r w:rsidR="00ED35BE">
        <w:t xml:space="preserve">based </w:t>
      </w:r>
      <w:r w:rsidR="00F30241">
        <w:t>on</w:t>
      </w:r>
      <w:r w:rsidR="00ED35BE">
        <w:t xml:space="preserve"> evidence, not solely on </w:t>
      </w:r>
      <w:r w:rsidR="00F30241">
        <w:t xml:space="preserve">expert </w:t>
      </w:r>
      <w:r w:rsidR="00ED35BE">
        <w:t>opinion</w:t>
      </w:r>
      <w:r w:rsidR="004F2E70">
        <w:t xml:space="preserve">. </w:t>
      </w:r>
      <w:r w:rsidR="00F30241">
        <w:t>Furthermore, by making these deliberations public we aim</w:t>
      </w:r>
      <w:r w:rsidR="00ED35BE">
        <w:t xml:space="preserve"> to disseminate the r</w:t>
      </w:r>
      <w:r w:rsidR="000B6E03">
        <w:t xml:space="preserve">esults of </w:t>
      </w:r>
      <w:r w:rsidR="00043B4D">
        <w:t>this consensus building process.</w:t>
      </w:r>
    </w:p>
    <w:p w14:paraId="2B7B6591" w14:textId="1E00F382" w:rsidR="004F2E70" w:rsidRPr="004F2E70" w:rsidRDefault="00F30241" w:rsidP="008837C6">
      <w:pPr>
        <w:spacing w:line="480" w:lineRule="auto"/>
        <w:rPr>
          <w:rFonts w:cstheme="minorHAnsi"/>
          <w:szCs w:val="22"/>
        </w:rPr>
      </w:pPr>
      <w:r>
        <w:t xml:space="preserve">A </w:t>
      </w:r>
      <w:r w:rsidR="00D63B13">
        <w:t xml:space="preserve">potential </w:t>
      </w:r>
      <w:r>
        <w:t xml:space="preserve">weakness is that the </w:t>
      </w:r>
      <w:r w:rsidR="000B6E03">
        <w:t>consensus method was</w:t>
      </w:r>
      <w:r>
        <w:t xml:space="preserve"> developed prospectively, hence</w:t>
      </w:r>
      <w:r w:rsidR="000B6E03">
        <w:t xml:space="preserve"> not clearly defined in advance</w:t>
      </w:r>
      <w:r w:rsidR="00CE1E29">
        <w:fldChar w:fldCharType="begin" w:fldLock="1"/>
      </w:r>
      <w:r w:rsidR="00227C00">
        <w:instrText>ADDIN CSL_CITATION {"citationItems":[{"id":"ITEM-1","itemData":{"DOI":"10.2105/AJPH.74.9.979","ISSN":"00900036","PMID":"6380323","abstract":"Consensus methods are being used increasingly to solve problems in medicine and health. Their main purpose is to define levels of agreement on controversial subjects. Advocates suggest that, when properly employed, consensus strategies can create structured environments in which experts are given the best available information, allowing their solutions to problems to be more justifiable and credible than otherwise. This paper surveys the characteristics of several major methods (Delphi, Nominal Group, and models developed by the National Institutes of Health and Glaser) and provides guidelines for those who want to use the techniques. Among the concerns these guidelines address are selecting problems, choosing members for consensus panels, specifying acceptable levels of agreement, properly using empirical data, obtaining professional and political support, and disseminating results.","author":[{"dropping-particle":"","family":"Fink","given":"A.","non-dropping-particle":"","parse-names":false,"suffix":""},{"dropping-particle":"","family":"Kosecoff","given":"J.","non-dropping-particle":"","parse-names":false,"suffix":""},{"dropping-particle":"","family":"Chassin","given":"M.","non-dropping-particle":"","parse-names":false,"suffix":""},{"dropping-particle":"","family":"Brook","given":"R. H.","non-dropping-particle":"","parse-names":false,"suffix":""}],"container-title":"American Journal of Public Health","id":"ITEM-1","issue":"9","issued":{"date-parts":[["1984"]]},"page":"979-983","title":"Consensus methods: Characteristics and guidelines for use","type":"article-journal","volume":"74"},"uris":["http://www.mendeley.com/documents/?uuid=a47573ee-7e5e-3720-9651-4be9014bf0b7"]}],"mendeley":{"formattedCitation":"&lt;sup&gt;3&lt;/sup&gt;","plainTextFormattedCitation":"3","previouslyFormattedCitation":"&lt;sup&gt;3&lt;/sup&gt;"},"properties":{"noteIndex":0},"schema":"https://github.com/citation-style-language/schema/raw/master/csl-citation.json"}</w:instrText>
      </w:r>
      <w:r w:rsidR="00CE1E29">
        <w:fldChar w:fldCharType="separate"/>
      </w:r>
      <w:r w:rsidR="00E1407F" w:rsidRPr="00E1407F">
        <w:rPr>
          <w:noProof/>
          <w:vertAlign w:val="superscript"/>
        </w:rPr>
        <w:t>3</w:t>
      </w:r>
      <w:r w:rsidR="00CE1E29">
        <w:fldChar w:fldCharType="end"/>
      </w:r>
      <w:r>
        <w:t>.</w:t>
      </w:r>
      <w:r w:rsidR="00551B7A">
        <w:t xml:space="preserve"> Although not specified a priori, 70% agreement has</w:t>
      </w:r>
      <w:r w:rsidR="000C4206">
        <w:t xml:space="preserve"> generally </w:t>
      </w:r>
      <w:r w:rsidR="00551B7A">
        <w:t xml:space="preserve">been defined as achieving consensus in </w:t>
      </w:r>
      <w:r w:rsidR="00F2539D">
        <w:t>published</w:t>
      </w:r>
      <w:r w:rsidR="00551B7A">
        <w:t xml:space="preserve"> literature</w:t>
      </w:r>
      <w:r w:rsidR="00655C2E">
        <w:fldChar w:fldCharType="begin" w:fldLock="1"/>
      </w:r>
      <w:r w:rsidR="00227C00">
        <w:instrText>ADDIN CSL_CITATION {"citationItems":[{"id":"ITEM-1","itemData":{"ISSN":"15317714","abstract":"The Delphi technique is a widely used and accepted method for gathering data from respondents within their domain of expertise. The technique is designed as a group communication process which aims to achieve a convergence of opinion on a specific real-world issue. The Delphi process has been used in various fields of study such as program planning, needs assessment, policy determination, and resource utilization to develop a full range of alternatives, explore or expose underlying assumptions, as well as correlate judgments on a topic spanning a wide range of disciplines. The Delphi technique is well suited as a method for consensus-building by using a series of questionnaires delivered using multiple iterations to collect data from a panel of selected subjects. Subject selection, time frames for conducting and completing a study, the possibility of low response rates, and unintentionally guiding feedback from the respondent group are areas which should be considered when designing and implementing a Delphi study. © Retained by the first or sole author.","author":[{"dropping-particle":"","family":"Hsu","given":"Chia Chien","non-dropping-particle":"","parse-names":false,"suffix":""},{"dropping-particle":"","family":"Sandford","given":"Brian A.","non-dropping-particle":"","parse-names":false,"suffix":""}],"container-title":"Practical Assessment, Research and Evaluation","id":"ITEM-1","issue":"10","issued":{"date-parts":[["2007"]]},"page":"1-8","title":"The Delphi technique: Making sense of consensus","type":"article-journal","volume":"12"},"uris":["http://www.mendeley.com/documents/?uuid=df6546f5-a3dc-3f2a-8a66-63b0e52aa32a"]},{"id":"ITEM-2","itemData":{"DOI":"10.1136/bmjopen-2014-006682","ISSN":"20446055","abstract":"Introduction: Exercise is integral to health across the lifespan and important for people with chronic health conditions. A systematic review of exercise trials for chronic conditions reported suboptimal descriptions of the evaluated interventions and concluded that this hinders interpretation and replication. The aim of this project is to develop a standardised method for reporting essential exercise programme details being evaluated in clinical trials. Methods and analysis: A modified Delphi technique will be used to gain consensus among international exercise experts. We will use three sequential rounds of anonymous online questionnaires to refine a standardised checklist. A draft checklist of potentially relevant items was developed based on the results of a systematic review of exercise systematic reviews. An international panel of experts was identified by exercise systematic review authorship, established international profile in exercise research and practice and by peer referral. In round 1, the international panel of experts will be asked to rate the importance of each draft item and provide additional suggestions for revisions or new items. Consensus will be considered reached if at least 70% of the panel strongly agree/disagree that an item should be included or excluded. Where agreement is not reached or there are suggestions for altered or new items, these will be taken to round 2 together with an aggregated summary of round 1 responses. Following the second round, a ranking of item importance will be made to rationalise the number of items. The final template will be distributed to panel members for approval. Ethics and dissemination: Ethics approval was received from The Cabrini Institute Ethics Committee, Melbourne, Australia (HREC 02-07-04-14). We plan to use a stepwise process to develop and refine a standardised and internationally agreed template for explicit reporting of exercise programmes. The template will be generalisable across all types of exercise interventions. The findings will be disseminated through peer-reviewed publications and conference presentations.","author":[{"dropping-particle":"","family":"Slade","given":"Susan C.","non-dropping-particle":"","parse-names":false,"suffix":""},{"dropping-particle":"","family":"Dionne","given":"Clermont E.","non-dropping-particle":"","parse-names":false,"suffix":""},{"dropping-particle":"","family":"Underwood","given":"Martin","non-dropping-particle":"","parse-names":false,"suffix":""},{"dropping-particle":"","family":"Buchbinder","given":"Rachelle","non-dropping-particle":"","parse-names":false,"suffix":""}],"container-title":"BMJ Open","id":"ITEM-2","issue":"12","issued":{"date-parts":[["2014"]]},"publisher":"BMJ Publishing Group","title":"Standardised method for reporting exercise programmes: Protocol for a modified Delphi study","type":"article-journal","volume":"4"},"uris":["http://www.mendeley.com/documents/?uuid=37780874-c46d-3c0d-b06c-b692f0bf8e67"]},{"id":"ITEM-3","itemData":{"DOI":"10.1371/journal.pone.0100227","ISSN":"1932-6203","abstract":"Background: Motor learning is central to domains such as sports and rehabilitation; however, often terminologies are insufficiently uniform to allow effective sharing of experience or translation of knowledge. A study using a Delphi technique was conducted to ascertain level of agreement between experts from different motor learning domains (i.e., therapists, coaches, researchers) with respect to definitions and descriptions of a fundamental conceptual distinction within motor learning, namely implicit and explicit motor learning. Methods: A Delphi technique was embedded in multiple rounds of a survey designed to collect and aggregate informed opinions of 49 international respondents with expertise related to motor learning. The survey was administered via an online survey program and accompanied by feedback after each round. Consensus was considered to be reached if ≥70% of the experts agreed on a topic. Results: Consensus was reached with respect to definitions of implicit and explicit motor learning, and seven common primary intervention strategies were identified in the context of implicit and explicit motor learning. Consensus was not reached with respect to whether the strategies promote implicit or explicit forms of learning. Discussion: The definitions and descriptions agreed upon may aid translation and transfer of knowledge between domains in the field of motor learning. Empirical and clinical research is required to confirm the accuracy of the definitions and to explore the feasibility of the strategies that were identified in research, everyday practice and education. © 2014 Kleynen et al.","author":[{"dropping-particle":"","family":"Kleynen","given":"Melanie","non-dropping-particle":"","parse-names":false,"suffix":""},{"dropping-particle":"","family":"Braun","given":"Susy M.","non-dropping-particle":"","parse-names":false,"suffix":""},{"dropping-particle":"","family":"Bleijlevens","given":"Michel H.","non-dropping-particle":"","parse-names":false,"suffix":""},{"dropping-particle":"","family":"Lexis","given":"Monique A.","non-dropping-particle":"","parse-names":false,"suffix":""},{"dropping-particle":"","family":"Rasquin","given":"Sascha M.","non-dropping-particle":"","parse-names":false,"suffix":""},{"dropping-particle":"","family":"Halfens","given":"Jos","non-dropping-particle":"","parse-names":false,"suffix":""},{"dropping-particle":"","family":"Wilson","given":"Mark R.","non-dropping-particle":"","parse-names":false,"suffix":""},{"dropping-particle":"","family":"Beurskens","given":"Anna J.","non-dropping-particle":"","parse-names":false,"suffix":""},{"dropping-particle":"","family":"Masters","given":"Rich S. W.","non-dropping-particle":"","parse-names":false,"suffix":""}],"container-title":"PLoS ONE","editor":[{"dropping-particle":"","family":"Lussanet","given":"Marc H. E.","non-dropping-particle":"de","parse-names":false,"suffix":""}],"id":"ITEM-3","issue":"6","issued":{"date-parts":[["2014","6","26"]]},"page":"e100227","publisher":"Public Library of Science","title":"Using a Delphi Technique to Seek Consensus Regarding Definitions, Descriptions and Classification of Terms Related to Implicit and Explicit Forms of Motor Learning","type":"article-journal","volume":"9"},"uris":["http://www.mendeley.com/documents/?uuid=dc649db3-ab19-3904-bd3c-cf321d6bc90e"]}],"mendeley":{"formattedCitation":"&lt;sup&gt;4,10,11&lt;/sup&gt;","plainTextFormattedCitation":"4,10,11","previouslyFormattedCitation":"&lt;sup&gt;4,10,11&lt;/sup&gt;"},"properties":{"noteIndex":0},"schema":"https://github.com/citation-style-language/schema/raw/master/csl-citation.json"}</w:instrText>
      </w:r>
      <w:r w:rsidR="00655C2E">
        <w:fldChar w:fldCharType="separate"/>
      </w:r>
      <w:r w:rsidR="00E1407F" w:rsidRPr="00E1407F">
        <w:rPr>
          <w:noProof/>
          <w:vertAlign w:val="superscript"/>
        </w:rPr>
        <w:t>4,10,11</w:t>
      </w:r>
      <w:r w:rsidR="00655C2E">
        <w:fldChar w:fldCharType="end"/>
      </w:r>
      <w:r w:rsidR="00551B7A">
        <w:t xml:space="preserve">. </w:t>
      </w:r>
      <w:r w:rsidR="004F2E70">
        <w:t>Furthermore, t</w:t>
      </w:r>
      <w:r w:rsidR="004F2E70" w:rsidRPr="004F2E70">
        <w:rPr>
          <w:rFonts w:cstheme="minorHAnsi"/>
          <w:szCs w:val="22"/>
        </w:rPr>
        <w:t xml:space="preserve">he process was carried out by </w:t>
      </w:r>
      <w:r w:rsidR="00043B4D">
        <w:rPr>
          <w:rFonts w:cstheme="minorHAnsi"/>
          <w:szCs w:val="22"/>
        </w:rPr>
        <w:t xml:space="preserve">and on </w:t>
      </w:r>
      <w:r w:rsidR="004F2E70" w:rsidRPr="004F2E70">
        <w:rPr>
          <w:rFonts w:cstheme="minorHAnsi"/>
          <w:szCs w:val="22"/>
        </w:rPr>
        <w:t xml:space="preserve">European experts in FGR, the TRUFFLE 2 Study Group. </w:t>
      </w:r>
      <w:r w:rsidR="00043B4D">
        <w:rPr>
          <w:rFonts w:cstheme="minorHAnsi"/>
          <w:szCs w:val="22"/>
        </w:rPr>
        <w:t>I</w:t>
      </w:r>
      <w:r w:rsidR="004F2E70">
        <w:rPr>
          <w:rFonts w:cstheme="minorHAnsi"/>
          <w:szCs w:val="22"/>
        </w:rPr>
        <w:t xml:space="preserve">t might </w:t>
      </w:r>
      <w:r w:rsidR="00043B4D">
        <w:rPr>
          <w:rFonts w:cstheme="minorHAnsi"/>
          <w:szCs w:val="22"/>
        </w:rPr>
        <w:t xml:space="preserve">therefore </w:t>
      </w:r>
      <w:r w:rsidR="004F2E70">
        <w:rPr>
          <w:rFonts w:cstheme="minorHAnsi"/>
          <w:szCs w:val="22"/>
        </w:rPr>
        <w:t>be argued that the experts were ‘self</w:t>
      </w:r>
      <w:r w:rsidR="003D5467">
        <w:rPr>
          <w:rFonts w:cstheme="minorHAnsi"/>
          <w:szCs w:val="22"/>
        </w:rPr>
        <w:t>-</w:t>
      </w:r>
      <w:r w:rsidR="004F2E70">
        <w:rPr>
          <w:rFonts w:cstheme="minorHAnsi"/>
          <w:szCs w:val="22"/>
        </w:rPr>
        <w:t xml:space="preserve">defined’. </w:t>
      </w:r>
      <w:r w:rsidR="004F2E70" w:rsidRPr="004F2E70">
        <w:rPr>
          <w:rFonts w:cstheme="minorHAnsi"/>
          <w:szCs w:val="22"/>
        </w:rPr>
        <w:t>There is discussion over who is regarded an expert in the Delphi process. Fink et al. suggested that ‘</w:t>
      </w:r>
      <w:r w:rsidR="008837C6" w:rsidRPr="008837C6">
        <w:rPr>
          <w:rFonts w:cstheme="minorHAnsi"/>
          <w:szCs w:val="22"/>
        </w:rPr>
        <w:t>An expert</w:t>
      </w:r>
      <w:r w:rsidR="008837C6">
        <w:rPr>
          <w:rFonts w:cstheme="minorHAnsi"/>
          <w:szCs w:val="22"/>
        </w:rPr>
        <w:t xml:space="preserve"> </w:t>
      </w:r>
      <w:r w:rsidR="008837C6" w:rsidRPr="008837C6">
        <w:rPr>
          <w:rFonts w:cstheme="minorHAnsi"/>
          <w:szCs w:val="22"/>
        </w:rPr>
        <w:t>should be a representative of their professional group, with either sufficient</w:t>
      </w:r>
      <w:r w:rsidR="008837C6">
        <w:rPr>
          <w:rFonts w:cstheme="minorHAnsi"/>
          <w:szCs w:val="22"/>
        </w:rPr>
        <w:t xml:space="preserve"> </w:t>
      </w:r>
      <w:r w:rsidR="008837C6" w:rsidRPr="008837C6">
        <w:rPr>
          <w:rFonts w:cstheme="minorHAnsi"/>
          <w:szCs w:val="22"/>
        </w:rPr>
        <w:t>expertise not to be disputed or the power required to instigate the</w:t>
      </w:r>
      <w:r w:rsidR="00E1407F">
        <w:rPr>
          <w:rFonts w:cstheme="minorHAnsi"/>
          <w:szCs w:val="22"/>
        </w:rPr>
        <w:t xml:space="preserve"> findings’</w:t>
      </w:r>
      <w:r w:rsidR="00227C00">
        <w:rPr>
          <w:rFonts w:cstheme="minorHAnsi"/>
          <w:szCs w:val="22"/>
        </w:rPr>
        <w:fldChar w:fldCharType="begin" w:fldLock="1"/>
      </w:r>
      <w:r w:rsidR="006F3533">
        <w:rPr>
          <w:rFonts w:cstheme="minorHAnsi"/>
          <w:szCs w:val="22"/>
        </w:rPr>
        <w:instrText>ADDIN CSL_CITATION {"citationItems":[{"id":"ITEM-1","itemData":{"ISBN":"0761925805","abstract":"'A complete overview that conveys a sense of the detail needed to do a high quality survey.'''--Kathy Sexton-Radek, Elmhurst College'''Provides a good overview of doing surveys with a clear and easy to follow writing style and a variety of examples covering the social and behavioral sciences.'''--Carol J. Lancaster, Medical University of South Carolina'''Fink explains the different types of survey instruments and the activities that constitute a typical survey and demonstrates how to organize surveys and estimate their costs. In addition, she discusses such techniques as what types of questions to ask in pilot tests, how to relate survey costs to needs for personnel and time, and how to execute a management plan and a budget for a survey.'''--Gerald Albaum, University of Oregon, review in Journal of Marketing Research''New to this Edition:''· The characteristics and uses of qualitative surveys''· The steps in a content analysis of qualitative data''· Survey ethics, including the ethical principles to use in survey development and the characteristics of survey research misconduct''· The main components of an informed consent form'''æReasonable ResourcesÆ is an excellent way to end this first volume. It provides foreshadowing for the rest of the Kit, yet does not go into too much detail. This material is a valuable reference as an overview (or, planning aid) for the research process.'''--David McCaffrey, University of Mississippi","author":[{"dropping-particle":"","family":"Fink","given":"Arlene","non-dropping-particle":"","parse-names":false,"suffix":""}],"edition":"2","editor":[{"dropping-particle":"","family":"Laughton","given":"Deborah","non-dropping-particle":"","parse-names":false,"suffix":""},{"dropping-particle":"","family":"Novak","given":"Veronica","non-dropping-particle":"","parse-names":false,"suffix":""},{"dropping-particle":"","family":"Selhorst","given":"Judy","non-dropping-particle":"","parse-names":false,"suffix":""},{"dropping-particle":"","family":"Foster","given":"Diane","non-dropping-particle":"","parse-names":false,"suffix":""}],"id":"ITEM-1","issued":{"date-parts":[["2003"]]},"number-of-pages":"184","publisher":"SAGE","publisher-place":"Thousand Oaks","title":"The Survey Handbook- The Survey Kit","type":"book"},"uris":["http://www.mendeley.com/documents/?uuid=d7b11642-2b20-3acf-b156-69ff6b6da5a1"]}],"mendeley":{"formattedCitation":"&lt;sup&gt;12&lt;/sup&gt;","plainTextFormattedCitation":"12","previouslyFormattedCitation":"&lt;sup&gt;12&lt;/sup&gt;"},"properties":{"noteIndex":0},"schema":"https://github.com/citation-style-language/schema/raw/master/csl-citation.json"}</w:instrText>
      </w:r>
      <w:r w:rsidR="00227C00">
        <w:rPr>
          <w:rFonts w:cstheme="minorHAnsi"/>
          <w:szCs w:val="22"/>
        </w:rPr>
        <w:fldChar w:fldCharType="separate"/>
      </w:r>
      <w:r w:rsidR="00476E90" w:rsidRPr="00476E90">
        <w:rPr>
          <w:rFonts w:cstheme="minorHAnsi"/>
          <w:noProof/>
          <w:szCs w:val="22"/>
          <w:vertAlign w:val="superscript"/>
        </w:rPr>
        <w:t>12</w:t>
      </w:r>
      <w:r w:rsidR="00227C00">
        <w:rPr>
          <w:rFonts w:cstheme="minorHAnsi"/>
          <w:szCs w:val="22"/>
        </w:rPr>
        <w:fldChar w:fldCharType="end"/>
      </w:r>
      <w:r w:rsidR="00D93CB9">
        <w:rPr>
          <w:rFonts w:cstheme="minorHAnsi"/>
          <w:szCs w:val="22"/>
        </w:rPr>
        <w:t>.</w:t>
      </w:r>
      <w:r w:rsidR="004F2E70" w:rsidRPr="004F2E70">
        <w:rPr>
          <w:rFonts w:cstheme="minorHAnsi"/>
          <w:szCs w:val="22"/>
        </w:rPr>
        <w:t xml:space="preserve"> Th</w:t>
      </w:r>
      <w:r w:rsidR="004F2E70">
        <w:rPr>
          <w:rFonts w:cstheme="minorHAnsi"/>
          <w:szCs w:val="22"/>
        </w:rPr>
        <w:t>e group voting on Doppler thresholds</w:t>
      </w:r>
      <w:r w:rsidR="004F2E70" w:rsidRPr="004F2E70">
        <w:rPr>
          <w:rFonts w:cstheme="minorHAnsi"/>
          <w:szCs w:val="22"/>
        </w:rPr>
        <w:t xml:space="preserve"> comprised </w:t>
      </w:r>
      <w:r w:rsidR="00043B4D">
        <w:rPr>
          <w:rFonts w:cstheme="minorHAnsi"/>
          <w:szCs w:val="22"/>
        </w:rPr>
        <w:t xml:space="preserve">independent </w:t>
      </w:r>
      <w:proofErr w:type="spellStart"/>
      <w:r w:rsidR="00043B4D" w:rsidRPr="004F2E70">
        <w:rPr>
          <w:rFonts w:cstheme="minorHAnsi"/>
          <w:szCs w:val="22"/>
        </w:rPr>
        <w:t>Fetal</w:t>
      </w:r>
      <w:proofErr w:type="spellEnd"/>
      <w:r w:rsidR="00043B4D" w:rsidRPr="004F2E70">
        <w:rPr>
          <w:rFonts w:cstheme="minorHAnsi"/>
          <w:szCs w:val="22"/>
        </w:rPr>
        <w:t xml:space="preserve"> Medicine</w:t>
      </w:r>
      <w:r w:rsidR="00043B4D">
        <w:rPr>
          <w:rFonts w:cstheme="minorHAnsi"/>
          <w:szCs w:val="22"/>
        </w:rPr>
        <w:t xml:space="preserve"> </w:t>
      </w:r>
      <w:r w:rsidR="004F2E70">
        <w:rPr>
          <w:rFonts w:cstheme="minorHAnsi"/>
          <w:szCs w:val="22"/>
        </w:rPr>
        <w:t>specialists</w:t>
      </w:r>
      <w:r w:rsidR="004F2E70" w:rsidRPr="004F2E70">
        <w:rPr>
          <w:rFonts w:cstheme="minorHAnsi"/>
          <w:szCs w:val="22"/>
        </w:rPr>
        <w:t xml:space="preserve"> with a particular interest in FGR and </w:t>
      </w:r>
      <w:r w:rsidR="004F2E70">
        <w:rPr>
          <w:rFonts w:cstheme="minorHAnsi"/>
          <w:szCs w:val="22"/>
        </w:rPr>
        <w:t>its management</w:t>
      </w:r>
      <w:r w:rsidR="004F2E70" w:rsidRPr="004F2E70">
        <w:rPr>
          <w:rFonts w:cstheme="minorHAnsi"/>
          <w:szCs w:val="22"/>
        </w:rPr>
        <w:t xml:space="preserve"> attend</w:t>
      </w:r>
      <w:r w:rsidR="004F2E70">
        <w:rPr>
          <w:rFonts w:cstheme="minorHAnsi"/>
          <w:szCs w:val="22"/>
        </w:rPr>
        <w:t>ing</w:t>
      </w:r>
      <w:r w:rsidR="004F2E70" w:rsidRPr="004F2E70">
        <w:rPr>
          <w:rFonts w:cstheme="minorHAnsi"/>
          <w:szCs w:val="22"/>
        </w:rPr>
        <w:t xml:space="preserve"> from centres across </w:t>
      </w:r>
      <w:r w:rsidR="004F2E70">
        <w:rPr>
          <w:rFonts w:cstheme="minorHAnsi"/>
          <w:szCs w:val="22"/>
        </w:rPr>
        <w:t>11 European countries.</w:t>
      </w:r>
    </w:p>
    <w:p w14:paraId="37F430D6" w14:textId="0D6108A1" w:rsidR="00ED35BE" w:rsidRDefault="009707DF" w:rsidP="00432A31">
      <w:pPr>
        <w:spacing w:line="480" w:lineRule="auto"/>
      </w:pPr>
      <w:r>
        <w:t>Final randomisation thresholds chosen for the TRUFFLE 2 RCT are a UCR above 1.0 from 32</w:t>
      </w:r>
      <w:r w:rsidRPr="009707DF">
        <w:rPr>
          <w:vertAlign w:val="superscript"/>
        </w:rPr>
        <w:t xml:space="preserve">+0 </w:t>
      </w:r>
      <w:r>
        <w:t>to 33</w:t>
      </w:r>
      <w:r w:rsidRPr="009707DF">
        <w:rPr>
          <w:vertAlign w:val="superscript"/>
        </w:rPr>
        <w:t>+6</w:t>
      </w:r>
      <w:r>
        <w:t xml:space="preserve"> weeks and a UCR above 0.8 from 34</w:t>
      </w:r>
      <w:r w:rsidRPr="009707DF">
        <w:rPr>
          <w:vertAlign w:val="superscript"/>
        </w:rPr>
        <w:t>+0</w:t>
      </w:r>
      <w:r>
        <w:t xml:space="preserve"> to 36</w:t>
      </w:r>
      <w:r w:rsidRPr="009707DF">
        <w:rPr>
          <w:vertAlign w:val="superscript"/>
        </w:rPr>
        <w:t>+6</w:t>
      </w:r>
      <w:r>
        <w:t xml:space="preserve"> weeks. </w:t>
      </w:r>
      <w:r w:rsidR="00F30241">
        <w:t>The c</w:t>
      </w:r>
      <w:r w:rsidR="00ED35BE">
        <w:t xml:space="preserve">onfirmation at the end of this process that all participants were satisfied with the </w:t>
      </w:r>
      <w:r w:rsidR="00B81EC0">
        <w:t>result</w:t>
      </w:r>
      <w:r w:rsidR="00ED35BE">
        <w:t xml:space="preserve"> not only confirms consensus, but also strengthens the</w:t>
      </w:r>
      <w:r w:rsidR="00F30241">
        <w:t xml:space="preserve"> legitimacy of the</w:t>
      </w:r>
      <w:r w:rsidR="00ED35BE">
        <w:t xml:space="preserve"> protocol for </w:t>
      </w:r>
      <w:r w:rsidR="00F30241">
        <w:t>the planned multicentre</w:t>
      </w:r>
      <w:r w:rsidR="00ED35BE">
        <w:t xml:space="preserve"> interventional trial</w:t>
      </w:r>
      <w:r w:rsidR="00C02C78">
        <w:t xml:space="preserve">. </w:t>
      </w:r>
      <w:r w:rsidR="0067729F">
        <w:t>B</w:t>
      </w:r>
      <w:r w:rsidR="00ED35BE">
        <w:t xml:space="preserve">y </w:t>
      </w:r>
      <w:r w:rsidR="0067729F">
        <w:t xml:space="preserve">involving </w:t>
      </w:r>
      <w:r w:rsidR="00F30241">
        <w:t>expert investigators</w:t>
      </w:r>
      <w:r w:rsidR="0067729F">
        <w:t xml:space="preserve"> in the process </w:t>
      </w:r>
      <w:r w:rsidR="007144E0">
        <w:t>of defining randomisation thresholds</w:t>
      </w:r>
      <w:r w:rsidR="00930DCA">
        <w:t>,</w:t>
      </w:r>
      <w:r w:rsidR="00043B4D">
        <w:t xml:space="preserve"> hence giving all ownership of the protocol</w:t>
      </w:r>
      <w:r w:rsidR="00930DCA">
        <w:t>,</w:t>
      </w:r>
      <w:r w:rsidR="007144E0">
        <w:t xml:space="preserve"> </w:t>
      </w:r>
      <w:r w:rsidR="00D63B13">
        <w:t>we hope to improve recruitment and adherence to the protocol for the</w:t>
      </w:r>
      <w:r w:rsidR="00734A3B">
        <w:t xml:space="preserve"> </w:t>
      </w:r>
      <w:r w:rsidR="003D5467">
        <w:t>future randomized study</w:t>
      </w:r>
      <w:r w:rsidR="00043B4D">
        <w:t xml:space="preserve">. </w:t>
      </w:r>
      <w:r w:rsidR="00DB1421">
        <w:t>Simultaneously</w:t>
      </w:r>
      <w:r w:rsidR="00043B4D">
        <w:t>, it</w:t>
      </w:r>
      <w:r w:rsidR="00F30241">
        <w:t xml:space="preserve"> reassures participants and those external to the study that the choices made for Doppler thresholds are based </w:t>
      </w:r>
      <w:r w:rsidR="00043B4D">
        <w:t xml:space="preserve">both on the best available </w:t>
      </w:r>
      <w:r w:rsidR="00E40134">
        <w:t xml:space="preserve">evidence to </w:t>
      </w:r>
      <w:r w:rsidR="00043B4D">
        <w:t xml:space="preserve">date and </w:t>
      </w:r>
      <w:r w:rsidR="00F30241">
        <w:t>on those that expert clinicians would be willing to make in their routine clinical practice.</w:t>
      </w:r>
      <w:r w:rsidR="00ED35BE">
        <w:t xml:space="preserve"> </w:t>
      </w:r>
    </w:p>
    <w:p w14:paraId="2E024E52" w14:textId="77777777" w:rsidR="00B341B4" w:rsidRDefault="00CD7C69" w:rsidP="00432A31">
      <w:pPr>
        <w:spacing w:line="480" w:lineRule="auto"/>
      </w:pPr>
      <w:r>
        <w:br w:type="page"/>
      </w:r>
    </w:p>
    <w:p w14:paraId="29836BB1" w14:textId="77777777" w:rsidR="00B341B4" w:rsidRDefault="004F2E70" w:rsidP="00432A31">
      <w:pPr>
        <w:pStyle w:val="NoSpacing"/>
        <w:spacing w:line="480" w:lineRule="auto"/>
        <w:rPr>
          <w:b/>
        </w:rPr>
      </w:pPr>
      <w:r w:rsidRPr="004F2E70">
        <w:rPr>
          <w:b/>
        </w:rPr>
        <w:lastRenderedPageBreak/>
        <w:t>References</w:t>
      </w:r>
    </w:p>
    <w:p w14:paraId="4A19CE1B" w14:textId="557B2751" w:rsidR="006F3533" w:rsidRPr="006F3533" w:rsidRDefault="00CD7183" w:rsidP="006F3533">
      <w:pPr>
        <w:widowControl w:val="0"/>
        <w:spacing w:after="160" w:line="480" w:lineRule="auto"/>
        <w:ind w:left="640" w:hanging="640"/>
        <w:rPr>
          <w:rFonts w:ascii="Calibri" w:hAnsi="Calibri" w:cs="Times New Roman"/>
          <w:noProof/>
        </w:rPr>
      </w:pPr>
      <w:r>
        <w:rPr>
          <w:b/>
        </w:rPr>
        <w:fldChar w:fldCharType="begin" w:fldLock="1"/>
      </w:r>
      <w:r>
        <w:rPr>
          <w:b/>
        </w:rPr>
        <w:instrText xml:space="preserve">ADDIN Mendeley Bibliography CSL_BIBLIOGRAPHY </w:instrText>
      </w:r>
      <w:r>
        <w:rPr>
          <w:b/>
        </w:rPr>
        <w:fldChar w:fldCharType="separate"/>
      </w:r>
      <w:r w:rsidR="006F3533" w:rsidRPr="006F3533">
        <w:rPr>
          <w:rFonts w:ascii="Calibri" w:hAnsi="Calibri" w:cs="Times New Roman"/>
          <w:noProof/>
        </w:rPr>
        <w:t xml:space="preserve">1. </w:t>
      </w:r>
      <w:r w:rsidR="006F3533" w:rsidRPr="006F3533">
        <w:rPr>
          <w:rFonts w:ascii="Calibri" w:hAnsi="Calibri" w:cs="Times New Roman"/>
          <w:noProof/>
        </w:rPr>
        <w:tab/>
        <w:t>Meher S, Hernandez-Andrade E, Basheer SN, Lees C. Impact of cerebral redistribution on neurodevelopmental outcome in small-for-gestational-age or growth-restricted babies: A systematic review. Ultrasound Obstet Gynecol. 2015 Oct;46(4):398–404.</w:t>
      </w:r>
    </w:p>
    <w:p w14:paraId="5B04BCE2" w14:textId="2A914461"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2. </w:t>
      </w:r>
      <w:r w:rsidRPr="006F3533">
        <w:rPr>
          <w:rFonts w:ascii="Calibri" w:hAnsi="Calibri" w:cs="Times New Roman"/>
          <w:noProof/>
        </w:rPr>
        <w:tab/>
      </w:r>
      <w:r w:rsidR="00FA2DEA" w:rsidRPr="00FA2DEA">
        <w:rPr>
          <w:rFonts w:ascii="Calibri" w:hAnsi="Calibri" w:cs="Times New Roman"/>
          <w:noProof/>
        </w:rPr>
        <w:t>Stampalija T, Arabin B, Wolf H, Bilardo CM, Lees C, Brezinka C, Derks JB, Diemert A, Duvekot JJ, Ferrazzi E, Frusca T. Is middle cerebral artery Doppler related to neonatal and 2-year infant outcome in early fetal growth restriction?. American journal of obstetrics and gynecology. 2017 May 1;216(5):521-e1.</w:t>
      </w:r>
      <w:r w:rsidRPr="006F3533">
        <w:rPr>
          <w:rFonts w:ascii="Calibri" w:hAnsi="Calibri" w:cs="Times New Roman"/>
          <w:noProof/>
        </w:rPr>
        <w:t xml:space="preserve"> </w:t>
      </w:r>
    </w:p>
    <w:p w14:paraId="5FCF0ECE" w14:textId="77777777"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3. </w:t>
      </w:r>
      <w:r w:rsidRPr="006F3533">
        <w:rPr>
          <w:rFonts w:ascii="Calibri" w:hAnsi="Calibri" w:cs="Times New Roman"/>
          <w:noProof/>
        </w:rPr>
        <w:tab/>
        <w:t xml:space="preserve">Fink A, Kosecoff J, Chassin M, Brook RH. Consensus methods: Characteristics and guidelines for use. Am J Public Health. 1984;74(9):979–83. </w:t>
      </w:r>
    </w:p>
    <w:p w14:paraId="2577D379" w14:textId="77777777"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4. </w:t>
      </w:r>
      <w:r w:rsidRPr="006F3533">
        <w:rPr>
          <w:rFonts w:ascii="Calibri" w:hAnsi="Calibri" w:cs="Times New Roman"/>
          <w:noProof/>
        </w:rPr>
        <w:tab/>
        <w:t xml:space="preserve">Hsu CC, Sandford BA. The Delphi technique: Making sense of consensus. Pract Assessment, Res Eval. 2007;12(10):1–8. </w:t>
      </w:r>
    </w:p>
    <w:p w14:paraId="00F88C3F" w14:textId="77777777"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5. </w:t>
      </w:r>
      <w:r w:rsidRPr="006F3533">
        <w:rPr>
          <w:rFonts w:ascii="Calibri" w:hAnsi="Calibri" w:cs="Times New Roman"/>
          <w:noProof/>
        </w:rPr>
        <w:tab/>
        <w:t xml:space="preserve">Harvey N, Holmes CA. Nominal group technique: An effective method for obtaining group consensus. Int J Nurs Pract. 2012 Apr;18(2):188–94. </w:t>
      </w:r>
    </w:p>
    <w:p w14:paraId="5A2904B5" w14:textId="77777777"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6. </w:t>
      </w:r>
      <w:r w:rsidRPr="006F3533">
        <w:rPr>
          <w:rFonts w:ascii="Calibri" w:hAnsi="Calibri" w:cs="Times New Roman"/>
          <w:noProof/>
        </w:rPr>
        <w:tab/>
        <w:t xml:space="preserve">Black N, Murphy M, Lamping D, McKee M, Sanderson C, Askham J, Marteau T. Consensus development methods: A review of best practice in creating clinical guidelines. J Heal Serv Res Policy. 1999;4(4):236–48. </w:t>
      </w:r>
    </w:p>
    <w:p w14:paraId="72A679F4" w14:textId="6D0D0AB1"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7. </w:t>
      </w:r>
      <w:r w:rsidRPr="006F3533">
        <w:rPr>
          <w:rFonts w:ascii="Calibri" w:hAnsi="Calibri" w:cs="Times New Roman"/>
          <w:noProof/>
        </w:rPr>
        <w:tab/>
        <w:t xml:space="preserve">Schneider P, Evaniew N, Rendon JS, McKay P, Randall RL, Turcotte R, Vélez R, Bhandari M, Ghert M. Moving forward through consensus: Protocol for a modified Delphi approach to determine the top research priorities in the field of orthopaedic oncology. Vol. 6, BMJ Open. 2016. p. e011780. </w:t>
      </w:r>
    </w:p>
    <w:p w14:paraId="77A18803" w14:textId="77777777"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8. </w:t>
      </w:r>
      <w:r w:rsidRPr="006F3533">
        <w:rPr>
          <w:rFonts w:ascii="Calibri" w:hAnsi="Calibri" w:cs="Times New Roman"/>
          <w:noProof/>
        </w:rPr>
        <w:tab/>
        <w:t xml:space="preserve">Delbecq A, H. Van de Ven A, Gustafson DH. Group Techniques for Program Planning: A Guide to Nominal Group and Delphi Processes. Vol. 1, Group &amp; Organization Studies. </w:t>
      </w:r>
      <w:r w:rsidRPr="006F3533">
        <w:rPr>
          <w:rFonts w:ascii="Calibri" w:hAnsi="Calibri" w:cs="Times New Roman"/>
          <w:noProof/>
        </w:rPr>
        <w:lastRenderedPageBreak/>
        <w:t xml:space="preserve">SAGE Publications; 1975. 180 p. </w:t>
      </w:r>
    </w:p>
    <w:p w14:paraId="0AEBDD65" w14:textId="0AE37953"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9. </w:t>
      </w:r>
      <w:r w:rsidRPr="006F3533">
        <w:rPr>
          <w:rFonts w:ascii="Calibri" w:hAnsi="Calibri" w:cs="Times New Roman"/>
          <w:noProof/>
        </w:rPr>
        <w:tab/>
      </w:r>
      <w:bookmarkStart w:id="0" w:name="_GoBack"/>
      <w:r w:rsidRPr="006F3533">
        <w:rPr>
          <w:rFonts w:ascii="Calibri" w:hAnsi="Calibri" w:cs="Times New Roman"/>
          <w:noProof/>
        </w:rPr>
        <w:t xml:space="preserve">Stampalija T </w:t>
      </w:r>
      <w:r w:rsidR="00BD2D42">
        <w:rPr>
          <w:rFonts w:ascii="Calibri" w:hAnsi="Calibri" w:cs="Times New Roman"/>
          <w:noProof/>
        </w:rPr>
        <w:t xml:space="preserve">and TRUFFLE 2 </w:t>
      </w:r>
      <w:r w:rsidR="00DE43F9">
        <w:rPr>
          <w:rFonts w:ascii="Calibri" w:hAnsi="Calibri" w:cs="Times New Roman"/>
          <w:noProof/>
        </w:rPr>
        <w:t>feasibility</w:t>
      </w:r>
      <w:r w:rsidR="000338AE">
        <w:rPr>
          <w:rFonts w:ascii="Calibri" w:hAnsi="Calibri" w:cs="Times New Roman"/>
          <w:noProof/>
        </w:rPr>
        <w:t xml:space="preserve"> </w:t>
      </w:r>
      <w:r w:rsidR="00BD2D42">
        <w:rPr>
          <w:rFonts w:ascii="Calibri" w:hAnsi="Calibri" w:cs="Times New Roman"/>
          <w:noProof/>
        </w:rPr>
        <w:t>authors</w:t>
      </w:r>
      <w:r w:rsidRPr="006F3533">
        <w:rPr>
          <w:rFonts w:ascii="Calibri" w:hAnsi="Calibri" w:cs="Times New Roman"/>
          <w:noProof/>
        </w:rPr>
        <w:t>.</w:t>
      </w:r>
      <w:bookmarkEnd w:id="0"/>
      <w:r w:rsidRPr="006F3533">
        <w:rPr>
          <w:rFonts w:ascii="Calibri" w:hAnsi="Calibri" w:cs="Times New Roman"/>
          <w:noProof/>
        </w:rPr>
        <w:t xml:space="preserve"> Fetal cerebral Doppler changes and outcome in late preterm fetal growth restriction: a prospective observational cohort study. UOG. 2020</w:t>
      </w:r>
      <w:r w:rsidR="004B28F6">
        <w:rPr>
          <w:rFonts w:ascii="Calibri" w:hAnsi="Calibri" w:cs="Times New Roman"/>
          <w:noProof/>
        </w:rPr>
        <w:t xml:space="preserve"> </w:t>
      </w:r>
      <w:r w:rsidRPr="006F3533">
        <w:rPr>
          <w:rFonts w:ascii="Calibri" w:hAnsi="Calibri" w:cs="Times New Roman"/>
          <w:noProof/>
        </w:rPr>
        <w:t>(in review</w:t>
      </w:r>
      <w:r w:rsidR="003D6F33">
        <w:rPr>
          <w:rFonts w:ascii="Calibri" w:hAnsi="Calibri" w:cs="Times New Roman"/>
          <w:noProof/>
        </w:rPr>
        <w:t>)</w:t>
      </w:r>
      <w:r w:rsidRPr="006F3533">
        <w:rPr>
          <w:rFonts w:ascii="Calibri" w:hAnsi="Calibri" w:cs="Times New Roman"/>
          <w:noProof/>
        </w:rPr>
        <w:t xml:space="preserve">. </w:t>
      </w:r>
    </w:p>
    <w:p w14:paraId="15991A60" w14:textId="77777777"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10. </w:t>
      </w:r>
      <w:r w:rsidRPr="006F3533">
        <w:rPr>
          <w:rFonts w:ascii="Calibri" w:hAnsi="Calibri" w:cs="Times New Roman"/>
          <w:noProof/>
        </w:rPr>
        <w:tab/>
        <w:t xml:space="preserve">Slade SC, Dionne CE, Underwood M, Buchbinder R. Standardised method for reporting exercise programmes: Protocol for a modified Delphi study. BMJ Open. 2014;4(12). </w:t>
      </w:r>
    </w:p>
    <w:p w14:paraId="2D958E92" w14:textId="05AD050C" w:rsidR="006F3533" w:rsidRPr="006F3533" w:rsidRDefault="006F3533" w:rsidP="006F3533">
      <w:pPr>
        <w:widowControl w:val="0"/>
        <w:spacing w:after="160" w:line="480" w:lineRule="auto"/>
        <w:ind w:left="640" w:hanging="640"/>
        <w:rPr>
          <w:rFonts w:ascii="Calibri" w:hAnsi="Calibri" w:cs="Times New Roman"/>
          <w:noProof/>
        </w:rPr>
      </w:pPr>
      <w:r w:rsidRPr="006F3533">
        <w:rPr>
          <w:rFonts w:ascii="Calibri" w:hAnsi="Calibri" w:cs="Times New Roman"/>
          <w:noProof/>
        </w:rPr>
        <w:t xml:space="preserve">11. </w:t>
      </w:r>
      <w:r w:rsidRPr="006F3533">
        <w:rPr>
          <w:rFonts w:ascii="Calibri" w:hAnsi="Calibri" w:cs="Times New Roman"/>
          <w:noProof/>
        </w:rPr>
        <w:tab/>
        <w:t xml:space="preserve">Kleynen M, Braun SM, Bleijlevens MH, Lexis MA, Rasquin SM, Halfens J, Wilson MR, Beurskens AJ, Masters RSW. Using a Delphi Technique to Seek Consensus Regarding Definitions, Descriptions and Classification of Terms Related to Implicit and Explicit Forms of Motor Learning. de Lussanet MHE, editor. PLoS One. 2014 Jun 26;9(6):e100227. </w:t>
      </w:r>
    </w:p>
    <w:p w14:paraId="5D8B4BA2" w14:textId="1B06532E" w:rsidR="006F3533" w:rsidRPr="006F3533" w:rsidRDefault="006F3533" w:rsidP="006F3533">
      <w:pPr>
        <w:widowControl w:val="0"/>
        <w:spacing w:after="160" w:line="480" w:lineRule="auto"/>
        <w:ind w:left="640" w:hanging="640"/>
        <w:rPr>
          <w:rFonts w:ascii="Calibri" w:hAnsi="Calibri"/>
          <w:noProof/>
        </w:rPr>
      </w:pPr>
      <w:r w:rsidRPr="006F3533">
        <w:rPr>
          <w:rFonts w:ascii="Calibri" w:hAnsi="Calibri" w:cs="Times New Roman"/>
          <w:noProof/>
        </w:rPr>
        <w:t xml:space="preserve">12. </w:t>
      </w:r>
      <w:r w:rsidRPr="006F3533">
        <w:rPr>
          <w:rFonts w:ascii="Calibri" w:hAnsi="Calibri" w:cs="Times New Roman"/>
          <w:noProof/>
        </w:rPr>
        <w:tab/>
        <w:t>Fink A. The Survey Handbook</w:t>
      </w:r>
      <w:r w:rsidR="009002B4">
        <w:rPr>
          <w:rFonts w:ascii="Calibri" w:hAnsi="Calibri" w:cs="Times New Roman"/>
          <w:noProof/>
        </w:rPr>
        <w:t xml:space="preserve"> </w:t>
      </w:r>
      <w:r w:rsidRPr="006F3533">
        <w:rPr>
          <w:rFonts w:ascii="Calibri" w:hAnsi="Calibri" w:cs="Times New Roman"/>
          <w:noProof/>
        </w:rPr>
        <w:t xml:space="preserve">- The Survey Kit. 2nd ed. Laughton D, Novak V, Selhorst J, Foster D, editors. Thousand Oaks: SAGE; 2003. 184 p. </w:t>
      </w:r>
    </w:p>
    <w:p w14:paraId="034D55BC" w14:textId="77777777" w:rsidR="00CD7183" w:rsidRDefault="00CD7183" w:rsidP="00CD7183">
      <w:pPr>
        <w:pStyle w:val="NoSpacing"/>
        <w:spacing w:line="480" w:lineRule="auto"/>
        <w:rPr>
          <w:b/>
        </w:rPr>
      </w:pPr>
      <w:r>
        <w:rPr>
          <w:b/>
        </w:rPr>
        <w:fldChar w:fldCharType="end"/>
      </w:r>
    </w:p>
    <w:p w14:paraId="48DEB59C" w14:textId="77777777" w:rsidR="00927477" w:rsidRDefault="00DC15C9" w:rsidP="00927477">
      <w:pPr>
        <w:autoSpaceDE/>
        <w:autoSpaceDN/>
        <w:adjustRightInd/>
        <w:spacing w:after="160" w:line="480" w:lineRule="auto"/>
        <w:jc w:val="left"/>
        <w:rPr>
          <w:b/>
        </w:rPr>
      </w:pPr>
      <w:r>
        <w:rPr>
          <w:b/>
        </w:rPr>
        <w:br w:type="page"/>
      </w:r>
    </w:p>
    <w:p w14:paraId="22E9F0E0" w14:textId="77777777" w:rsidR="00DC15C9" w:rsidRDefault="00DC15C9" w:rsidP="00432A31">
      <w:pPr>
        <w:pStyle w:val="NoSpacing"/>
        <w:spacing w:line="480" w:lineRule="auto"/>
        <w:rPr>
          <w:b/>
        </w:rPr>
      </w:pPr>
      <w:r>
        <w:rPr>
          <w:b/>
        </w:rPr>
        <w:lastRenderedPageBreak/>
        <w:t>Figures</w:t>
      </w:r>
    </w:p>
    <w:p w14:paraId="03CA8BA2" w14:textId="77777777" w:rsidR="00DC15C9" w:rsidRDefault="00DC15C9" w:rsidP="00432A31">
      <w:pPr>
        <w:pStyle w:val="NoSpacing"/>
        <w:spacing w:line="480" w:lineRule="auto"/>
        <w:rPr>
          <w:b/>
        </w:rPr>
      </w:pPr>
    </w:p>
    <w:p w14:paraId="0C5B798E" w14:textId="77777777" w:rsidR="00DC15C9" w:rsidRPr="004F2E70" w:rsidRDefault="00DC15C9" w:rsidP="00432A31">
      <w:pPr>
        <w:pStyle w:val="NoSpacing"/>
        <w:spacing w:line="480" w:lineRule="auto"/>
      </w:pPr>
      <w:r w:rsidRPr="00DC15C9">
        <w:rPr>
          <w:b/>
        </w:rPr>
        <w:t>Figure 1</w:t>
      </w:r>
      <w:r>
        <w:rPr>
          <w:b/>
        </w:rPr>
        <w:t>:</w:t>
      </w:r>
      <w:r w:rsidRPr="004F2E70">
        <w:t xml:space="preserve"> Results of randomisation threshold vote held at Leuven TRUFFLE meeting in March 2019. </w:t>
      </w:r>
      <w:r w:rsidRPr="004F2E70">
        <w:rPr>
          <w:noProof/>
        </w:rPr>
        <w:t>(Blue = “yes” willing to randomise. Red = “no” not willing to randomise.)</w:t>
      </w:r>
    </w:p>
    <w:p w14:paraId="2C52FCCD" w14:textId="77777777" w:rsidR="00DC15C9" w:rsidRDefault="00DC15C9" w:rsidP="00432A31">
      <w:pPr>
        <w:pStyle w:val="NoSpacing"/>
        <w:spacing w:line="480" w:lineRule="auto"/>
        <w:rPr>
          <w:b/>
        </w:rPr>
      </w:pPr>
    </w:p>
    <w:p w14:paraId="06B91181" w14:textId="77777777" w:rsidR="00DC15C9" w:rsidRDefault="00DC15C9" w:rsidP="00432A31">
      <w:pPr>
        <w:pStyle w:val="Default"/>
        <w:spacing w:line="480" w:lineRule="auto"/>
        <w:rPr>
          <w:rFonts w:asciiTheme="minorHAnsi" w:hAnsiTheme="minorHAnsi" w:cstheme="minorHAnsi"/>
          <w:color w:val="auto"/>
          <w:sz w:val="22"/>
          <w:szCs w:val="22"/>
          <w:lang w:eastAsia="en-US"/>
        </w:rPr>
      </w:pPr>
      <w:r>
        <w:rPr>
          <w:noProof/>
        </w:rPr>
        <w:drawing>
          <wp:inline distT="0" distB="0" distL="0" distR="0" wp14:anchorId="49DC05E4" wp14:editId="18DAE4F5">
            <wp:extent cx="5457825" cy="42386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E12ADA" w14:textId="77777777" w:rsidR="00DC15C9" w:rsidRDefault="00DC15C9" w:rsidP="00432A31">
      <w:pPr>
        <w:spacing w:line="480" w:lineRule="auto"/>
        <w:rPr>
          <w:lang w:eastAsia="en-US"/>
        </w:rPr>
      </w:pPr>
    </w:p>
    <w:p w14:paraId="4D35AE62" w14:textId="77777777" w:rsidR="00DC15C9" w:rsidRDefault="00DC15C9" w:rsidP="00432A31">
      <w:pPr>
        <w:spacing w:line="480" w:lineRule="auto"/>
        <w:rPr>
          <w:lang w:eastAsia="en-US"/>
        </w:rPr>
      </w:pPr>
    </w:p>
    <w:p w14:paraId="1F6FC07E" w14:textId="77777777" w:rsidR="00DC15C9" w:rsidRDefault="00DC15C9" w:rsidP="00432A31">
      <w:pPr>
        <w:spacing w:line="480" w:lineRule="auto"/>
        <w:rPr>
          <w:sz w:val="20"/>
          <w:szCs w:val="20"/>
          <w:lang w:eastAsia="en-US"/>
        </w:rPr>
      </w:pPr>
    </w:p>
    <w:p w14:paraId="1D3861EA" w14:textId="77777777" w:rsidR="00DC15C9" w:rsidRDefault="00DC15C9" w:rsidP="00432A31">
      <w:pPr>
        <w:spacing w:line="480" w:lineRule="auto"/>
        <w:rPr>
          <w:sz w:val="20"/>
          <w:szCs w:val="20"/>
          <w:lang w:eastAsia="en-US"/>
        </w:rPr>
      </w:pPr>
    </w:p>
    <w:p w14:paraId="17111412" w14:textId="77777777" w:rsidR="00DC15C9" w:rsidRDefault="00DC15C9" w:rsidP="00432A31">
      <w:pPr>
        <w:spacing w:line="480" w:lineRule="auto"/>
        <w:rPr>
          <w:sz w:val="20"/>
          <w:szCs w:val="20"/>
          <w:lang w:eastAsia="en-US"/>
        </w:rPr>
      </w:pPr>
    </w:p>
    <w:p w14:paraId="053BA3A6" w14:textId="77777777" w:rsidR="00DC15C9" w:rsidRDefault="00DC15C9" w:rsidP="00432A31">
      <w:pPr>
        <w:spacing w:line="480" w:lineRule="auto"/>
        <w:rPr>
          <w:sz w:val="20"/>
          <w:szCs w:val="20"/>
          <w:lang w:eastAsia="en-US"/>
        </w:rPr>
      </w:pPr>
    </w:p>
    <w:p w14:paraId="5C01D81E" w14:textId="77777777" w:rsidR="00E40134" w:rsidRDefault="00E40134" w:rsidP="00432A31">
      <w:pPr>
        <w:spacing w:line="480" w:lineRule="auto"/>
        <w:rPr>
          <w:b/>
          <w:sz w:val="20"/>
          <w:szCs w:val="20"/>
          <w:lang w:eastAsia="en-US"/>
        </w:rPr>
      </w:pPr>
    </w:p>
    <w:p w14:paraId="4DCCD54F" w14:textId="77777777" w:rsidR="00DC15C9" w:rsidRDefault="00DC15C9" w:rsidP="00432A31">
      <w:pPr>
        <w:spacing w:line="480" w:lineRule="auto"/>
        <w:rPr>
          <w:sz w:val="20"/>
          <w:szCs w:val="20"/>
          <w:lang w:eastAsia="en-US"/>
        </w:rPr>
      </w:pPr>
      <w:r w:rsidRPr="00DC15C9">
        <w:rPr>
          <w:b/>
          <w:sz w:val="20"/>
          <w:szCs w:val="20"/>
          <w:lang w:eastAsia="en-US"/>
        </w:rPr>
        <w:lastRenderedPageBreak/>
        <w:t>Figure 2:</w:t>
      </w:r>
      <w:r>
        <w:rPr>
          <w:sz w:val="20"/>
          <w:szCs w:val="20"/>
          <w:lang w:eastAsia="en-US"/>
        </w:rPr>
        <w:t xml:space="preserve"> The randomisation threshold vote held in Leuven in March 2019. Question 2</w:t>
      </w:r>
      <w:r w:rsidRPr="00F30241">
        <w:rPr>
          <w:sz w:val="20"/>
          <w:szCs w:val="20"/>
          <w:lang w:eastAsia="en-US"/>
        </w:rPr>
        <w:t xml:space="preserve"> asked whether participants would be willing to randomise a patient at 32 weeks with an Umbilical PI of 1.5 and Middle Cerebral Artery PI of 1.6. The response to this question did not reach a</w:t>
      </w:r>
      <w:r w:rsidR="003D5467">
        <w:rPr>
          <w:sz w:val="20"/>
          <w:szCs w:val="20"/>
          <w:lang w:eastAsia="en-US"/>
        </w:rPr>
        <w:t xml:space="preserve"> consensus. W</w:t>
      </w:r>
      <w:r w:rsidRPr="00F30241">
        <w:rPr>
          <w:sz w:val="20"/>
          <w:szCs w:val="20"/>
          <w:lang w:eastAsia="en-US"/>
        </w:rPr>
        <w:t>ith a corresponding UCR of 0.9</w:t>
      </w:r>
      <w:r w:rsidR="003D5467">
        <w:rPr>
          <w:sz w:val="20"/>
          <w:szCs w:val="20"/>
          <w:lang w:eastAsia="en-US"/>
        </w:rPr>
        <w:t>4</w:t>
      </w:r>
      <w:r w:rsidRPr="00F30241">
        <w:rPr>
          <w:sz w:val="20"/>
          <w:szCs w:val="20"/>
          <w:lang w:eastAsia="en-US"/>
        </w:rPr>
        <w:t xml:space="preserve"> at 32 weeks, the votes were divided 55% “no” (26/47) and 45% “yes” (21/47).  </w:t>
      </w:r>
    </w:p>
    <w:p w14:paraId="46200C71" w14:textId="77777777" w:rsidR="00DC15C9" w:rsidRPr="00F30241" w:rsidRDefault="00DC15C9" w:rsidP="00432A31">
      <w:pPr>
        <w:spacing w:line="480" w:lineRule="auto"/>
        <w:rPr>
          <w:sz w:val="20"/>
          <w:szCs w:val="20"/>
          <w:lang w:eastAsia="en-US"/>
        </w:rPr>
      </w:pPr>
    </w:p>
    <w:p w14:paraId="568A3599" w14:textId="77777777" w:rsidR="00DC15C9" w:rsidRDefault="00DC15C9" w:rsidP="00432A31">
      <w:pPr>
        <w:pStyle w:val="Default"/>
        <w:spacing w:line="480" w:lineRule="auto"/>
        <w:rPr>
          <w:rFonts w:asciiTheme="minorHAnsi" w:hAnsiTheme="minorHAnsi" w:cstheme="minorHAnsi"/>
          <w:color w:val="auto"/>
          <w:sz w:val="22"/>
          <w:szCs w:val="22"/>
          <w:lang w:eastAsia="en-US"/>
        </w:rPr>
      </w:pPr>
      <w:r>
        <w:rPr>
          <w:rFonts w:asciiTheme="minorHAnsi" w:hAnsiTheme="minorHAnsi" w:cstheme="minorHAnsi"/>
          <w:noProof/>
          <w:color w:val="auto"/>
          <w:sz w:val="22"/>
          <w:szCs w:val="22"/>
        </w:rPr>
        <w:drawing>
          <wp:inline distT="0" distB="0" distL="0" distR="0" wp14:anchorId="208E386A" wp14:editId="0B16F0D6">
            <wp:extent cx="4914900" cy="2758029"/>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26383" cy="2764473"/>
                    </a:xfrm>
                    <a:prstGeom prst="rect">
                      <a:avLst/>
                    </a:prstGeom>
                    <a:ln w="12700">
                      <a:solidFill>
                        <a:schemeClr val="tx1"/>
                      </a:solidFill>
                    </a:ln>
                  </pic:spPr>
                </pic:pic>
              </a:graphicData>
            </a:graphic>
          </wp:inline>
        </w:drawing>
      </w:r>
    </w:p>
    <w:p w14:paraId="0F3713AA" w14:textId="77777777" w:rsidR="00DC15C9" w:rsidRDefault="00DC15C9" w:rsidP="00432A31">
      <w:pPr>
        <w:pStyle w:val="Default"/>
        <w:spacing w:line="480" w:lineRule="auto"/>
        <w:rPr>
          <w:rFonts w:asciiTheme="minorHAnsi" w:hAnsiTheme="minorHAnsi" w:cstheme="minorHAnsi"/>
          <w:color w:val="auto"/>
          <w:sz w:val="22"/>
          <w:szCs w:val="22"/>
          <w:lang w:eastAsia="en-US"/>
        </w:rPr>
      </w:pPr>
    </w:p>
    <w:p w14:paraId="4EFA1582" w14:textId="77777777" w:rsidR="00DC15C9" w:rsidRDefault="00DC15C9" w:rsidP="00432A31">
      <w:pPr>
        <w:autoSpaceDE/>
        <w:autoSpaceDN/>
        <w:adjustRightInd/>
        <w:spacing w:after="160" w:line="480" w:lineRule="auto"/>
        <w:jc w:val="left"/>
        <w:rPr>
          <w:sz w:val="20"/>
          <w:szCs w:val="20"/>
          <w:lang w:eastAsia="en-US"/>
        </w:rPr>
      </w:pPr>
      <w:r>
        <w:rPr>
          <w:sz w:val="20"/>
          <w:szCs w:val="20"/>
          <w:lang w:eastAsia="en-US"/>
        </w:rPr>
        <w:br w:type="page"/>
      </w:r>
    </w:p>
    <w:p w14:paraId="108FC421" w14:textId="7F06BA3B" w:rsidR="00DC15C9" w:rsidRPr="00F30241" w:rsidRDefault="00DC15C9" w:rsidP="00AE3805">
      <w:pPr>
        <w:autoSpaceDE/>
        <w:autoSpaceDN/>
        <w:adjustRightInd/>
        <w:spacing w:line="480" w:lineRule="auto"/>
        <w:jc w:val="left"/>
        <w:rPr>
          <w:sz w:val="20"/>
          <w:szCs w:val="20"/>
          <w:lang w:eastAsia="en-US"/>
        </w:rPr>
      </w:pPr>
      <w:r w:rsidRPr="00DC15C9">
        <w:rPr>
          <w:b/>
          <w:noProof/>
          <w:sz w:val="20"/>
          <w:szCs w:val="20"/>
        </w:rPr>
        <w:lastRenderedPageBreak/>
        <w:t>Figure 3</w:t>
      </w:r>
      <w:r>
        <w:rPr>
          <w:noProof/>
          <w:sz w:val="20"/>
          <w:szCs w:val="20"/>
        </w:rPr>
        <w:t>:</w:t>
      </w:r>
      <w:r w:rsidRPr="00F30241">
        <w:rPr>
          <w:noProof/>
          <w:sz w:val="20"/>
          <w:szCs w:val="20"/>
        </w:rPr>
        <w:t xml:space="preserve"> Results of the randomisation threshold vo</w:t>
      </w:r>
      <w:r w:rsidR="003D5467">
        <w:rPr>
          <w:noProof/>
          <w:sz w:val="20"/>
          <w:szCs w:val="20"/>
        </w:rPr>
        <w:t xml:space="preserve">te shown as UCR and gestation. </w:t>
      </w:r>
      <w:r w:rsidRPr="00F30241">
        <w:rPr>
          <w:noProof/>
          <w:sz w:val="20"/>
          <w:szCs w:val="20"/>
        </w:rPr>
        <w:t>Blue</w:t>
      </w:r>
      <w:r w:rsidR="003D5467">
        <w:rPr>
          <w:noProof/>
          <w:sz w:val="20"/>
          <w:szCs w:val="20"/>
        </w:rPr>
        <w:t xml:space="preserve"> closed circles</w:t>
      </w:r>
      <w:r w:rsidRPr="00F30241">
        <w:rPr>
          <w:noProof/>
          <w:sz w:val="20"/>
          <w:szCs w:val="20"/>
        </w:rPr>
        <w:t xml:space="preserve"> = majority “yes” willing to randomise. Red </w:t>
      </w:r>
      <w:r w:rsidR="003D5467">
        <w:rPr>
          <w:noProof/>
          <w:sz w:val="20"/>
          <w:szCs w:val="20"/>
        </w:rPr>
        <w:t>closed circles</w:t>
      </w:r>
      <w:r w:rsidR="003D5467" w:rsidRPr="00F30241">
        <w:rPr>
          <w:noProof/>
          <w:sz w:val="20"/>
          <w:szCs w:val="20"/>
        </w:rPr>
        <w:t xml:space="preserve"> </w:t>
      </w:r>
      <w:r w:rsidRPr="00F30241">
        <w:rPr>
          <w:noProof/>
          <w:sz w:val="20"/>
          <w:szCs w:val="20"/>
        </w:rPr>
        <w:t xml:space="preserve">= majority “no” not willing to randomise. </w:t>
      </w:r>
      <w:r w:rsidR="00AE3805">
        <w:rPr>
          <w:noProof/>
          <w:sz w:val="20"/>
          <w:szCs w:val="20"/>
        </w:rPr>
        <w:t>Blue/Red divided</w:t>
      </w:r>
      <w:r w:rsidR="003D5467">
        <w:rPr>
          <w:noProof/>
          <w:sz w:val="20"/>
          <w:szCs w:val="20"/>
        </w:rPr>
        <w:t xml:space="preserve"> circle</w:t>
      </w:r>
      <w:r w:rsidR="003D5467" w:rsidRPr="00F30241">
        <w:rPr>
          <w:noProof/>
          <w:sz w:val="20"/>
          <w:szCs w:val="20"/>
        </w:rPr>
        <w:t xml:space="preserve"> </w:t>
      </w:r>
      <w:r w:rsidRPr="00F30241">
        <w:rPr>
          <w:noProof/>
          <w:sz w:val="20"/>
          <w:szCs w:val="20"/>
        </w:rPr>
        <w:t>= “divided”</w:t>
      </w:r>
      <w:r w:rsidR="003D5467">
        <w:rPr>
          <w:noProof/>
          <w:sz w:val="20"/>
          <w:szCs w:val="20"/>
        </w:rPr>
        <w:t xml:space="preserve"> no majority agreement reached.</w:t>
      </w:r>
      <w:r w:rsidRPr="00F30241">
        <w:rPr>
          <w:noProof/>
          <w:sz w:val="20"/>
          <w:szCs w:val="20"/>
        </w:rPr>
        <w:t xml:space="preserve"> </w:t>
      </w:r>
    </w:p>
    <w:p w14:paraId="7663D45E" w14:textId="586EAB99" w:rsidR="00DC15C9" w:rsidRDefault="00DC15C9" w:rsidP="00432A31">
      <w:pPr>
        <w:autoSpaceDE/>
        <w:autoSpaceDN/>
        <w:adjustRightInd/>
        <w:spacing w:after="160" w:line="480" w:lineRule="auto"/>
        <w:jc w:val="left"/>
        <w:rPr>
          <w:noProof/>
        </w:rPr>
      </w:pPr>
      <w:r>
        <w:rPr>
          <w:noProof/>
        </w:rPr>
        <w:t xml:space="preserve"> </w:t>
      </w:r>
    </w:p>
    <w:p w14:paraId="6ED704B2" w14:textId="0E1BF929" w:rsidR="00DC15C9" w:rsidRPr="004F2E70" w:rsidRDefault="008837C6" w:rsidP="00432A31">
      <w:pPr>
        <w:pStyle w:val="NoSpacing"/>
        <w:spacing w:line="480" w:lineRule="auto"/>
        <w:rPr>
          <w:b/>
        </w:rPr>
      </w:pPr>
      <w:r>
        <w:rPr>
          <w:b/>
          <w:noProof/>
        </w:rPr>
        <w:drawing>
          <wp:inline distT="0" distB="0" distL="0" distR="0" wp14:anchorId="623240A1" wp14:editId="6C911E0C">
            <wp:extent cx="4925112" cy="2743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png"/>
                    <pic:cNvPicPr/>
                  </pic:nvPicPr>
                  <pic:blipFill>
                    <a:blip r:embed="rId14">
                      <a:extLst>
                        <a:ext uri="{28A0092B-C50C-407E-A947-70E740481C1C}">
                          <a14:useLocalDpi xmlns:a14="http://schemas.microsoft.com/office/drawing/2010/main" val="0"/>
                        </a:ext>
                      </a:extLst>
                    </a:blip>
                    <a:stretch>
                      <a:fillRect/>
                    </a:stretch>
                  </pic:blipFill>
                  <pic:spPr>
                    <a:xfrm>
                      <a:off x="0" y="0"/>
                      <a:ext cx="4925112" cy="2743583"/>
                    </a:xfrm>
                    <a:prstGeom prst="rect">
                      <a:avLst/>
                    </a:prstGeom>
                  </pic:spPr>
                </pic:pic>
              </a:graphicData>
            </a:graphic>
          </wp:inline>
        </w:drawing>
      </w:r>
    </w:p>
    <w:sectPr w:rsidR="00DC15C9" w:rsidRPr="004F2E70" w:rsidSect="001F239A">
      <w:footerReference w:type="default" r:id="rId1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04B4" w14:textId="77777777" w:rsidR="006A0B0A" w:rsidRDefault="006A0B0A" w:rsidP="00DC15C9">
      <w:pPr>
        <w:spacing w:line="240" w:lineRule="auto"/>
      </w:pPr>
      <w:r>
        <w:separator/>
      </w:r>
    </w:p>
  </w:endnote>
  <w:endnote w:type="continuationSeparator" w:id="0">
    <w:p w14:paraId="34320E8C" w14:textId="77777777" w:rsidR="006A0B0A" w:rsidRDefault="006A0B0A" w:rsidP="00DC1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151036"/>
      <w:docPartObj>
        <w:docPartGallery w:val="Page Numbers (Bottom of Page)"/>
        <w:docPartUnique/>
      </w:docPartObj>
    </w:sdtPr>
    <w:sdtEndPr>
      <w:rPr>
        <w:noProof/>
      </w:rPr>
    </w:sdtEndPr>
    <w:sdtContent>
      <w:p w14:paraId="39D76355" w14:textId="77777777" w:rsidR="00DC15C9" w:rsidRDefault="00DC15C9">
        <w:pPr>
          <w:pStyle w:val="Footer"/>
          <w:jc w:val="center"/>
        </w:pPr>
        <w:r>
          <w:fldChar w:fldCharType="begin"/>
        </w:r>
        <w:r>
          <w:instrText xml:space="preserve"> PAGE   \* MERGEFORMAT </w:instrText>
        </w:r>
        <w:r>
          <w:fldChar w:fldCharType="separate"/>
        </w:r>
        <w:r w:rsidR="0055196C">
          <w:rPr>
            <w:noProof/>
          </w:rPr>
          <w:t>4</w:t>
        </w:r>
        <w:r>
          <w:rPr>
            <w:noProof/>
          </w:rPr>
          <w:fldChar w:fldCharType="end"/>
        </w:r>
      </w:p>
    </w:sdtContent>
  </w:sdt>
  <w:p w14:paraId="170A9583" w14:textId="77777777" w:rsidR="00DC15C9" w:rsidRDefault="00DC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AA159" w14:textId="77777777" w:rsidR="006A0B0A" w:rsidRDefault="006A0B0A" w:rsidP="00DC15C9">
      <w:pPr>
        <w:spacing w:line="240" w:lineRule="auto"/>
      </w:pPr>
      <w:r>
        <w:separator/>
      </w:r>
    </w:p>
  </w:footnote>
  <w:footnote w:type="continuationSeparator" w:id="0">
    <w:p w14:paraId="126A7CA7" w14:textId="77777777" w:rsidR="006A0B0A" w:rsidRDefault="006A0B0A" w:rsidP="00DC15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A2114"/>
    <w:multiLevelType w:val="hybridMultilevel"/>
    <w:tmpl w:val="4DF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F0DF1"/>
    <w:multiLevelType w:val="hybridMultilevel"/>
    <w:tmpl w:val="F5F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D3156"/>
    <w:multiLevelType w:val="hybridMultilevel"/>
    <w:tmpl w:val="F94E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C80466"/>
    <w:multiLevelType w:val="hybridMultilevel"/>
    <w:tmpl w:val="B8F88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8F"/>
    <w:rsid w:val="000253A2"/>
    <w:rsid w:val="00025C4D"/>
    <w:rsid w:val="000338AE"/>
    <w:rsid w:val="00043B4D"/>
    <w:rsid w:val="00070DFD"/>
    <w:rsid w:val="00077F68"/>
    <w:rsid w:val="000B442C"/>
    <w:rsid w:val="000B6E03"/>
    <w:rsid w:val="000C4206"/>
    <w:rsid w:val="000E3CE5"/>
    <w:rsid w:val="000F2036"/>
    <w:rsid w:val="000F2B6E"/>
    <w:rsid w:val="000F34FD"/>
    <w:rsid w:val="001046DC"/>
    <w:rsid w:val="00112A90"/>
    <w:rsid w:val="00112E95"/>
    <w:rsid w:val="00114935"/>
    <w:rsid w:val="0012721A"/>
    <w:rsid w:val="00173F25"/>
    <w:rsid w:val="00182375"/>
    <w:rsid w:val="001910B3"/>
    <w:rsid w:val="001B3B7B"/>
    <w:rsid w:val="001D0583"/>
    <w:rsid w:val="001F239A"/>
    <w:rsid w:val="00205F94"/>
    <w:rsid w:val="002210CD"/>
    <w:rsid w:val="00227C00"/>
    <w:rsid w:val="00236321"/>
    <w:rsid w:val="00254341"/>
    <w:rsid w:val="00254DAF"/>
    <w:rsid w:val="00260FE8"/>
    <w:rsid w:val="00282B9F"/>
    <w:rsid w:val="0029633E"/>
    <w:rsid w:val="002972F5"/>
    <w:rsid w:val="002D2501"/>
    <w:rsid w:val="002E3437"/>
    <w:rsid w:val="002E49C1"/>
    <w:rsid w:val="002E602F"/>
    <w:rsid w:val="00313C7B"/>
    <w:rsid w:val="00326452"/>
    <w:rsid w:val="00333B40"/>
    <w:rsid w:val="0033458E"/>
    <w:rsid w:val="00373015"/>
    <w:rsid w:val="0038647D"/>
    <w:rsid w:val="003958A4"/>
    <w:rsid w:val="003B0A16"/>
    <w:rsid w:val="003D5467"/>
    <w:rsid w:val="003D6F33"/>
    <w:rsid w:val="00432A31"/>
    <w:rsid w:val="00446782"/>
    <w:rsid w:val="00446AB8"/>
    <w:rsid w:val="00453F3E"/>
    <w:rsid w:val="00457607"/>
    <w:rsid w:val="00476E90"/>
    <w:rsid w:val="004A1AB6"/>
    <w:rsid w:val="004A4EF0"/>
    <w:rsid w:val="004A7BD7"/>
    <w:rsid w:val="004B0973"/>
    <w:rsid w:val="004B28F6"/>
    <w:rsid w:val="004F2E70"/>
    <w:rsid w:val="004F4E49"/>
    <w:rsid w:val="00536CEE"/>
    <w:rsid w:val="0055196C"/>
    <w:rsid w:val="00551B7A"/>
    <w:rsid w:val="00565E00"/>
    <w:rsid w:val="0058130A"/>
    <w:rsid w:val="005D2A00"/>
    <w:rsid w:val="005E03B9"/>
    <w:rsid w:val="005E338F"/>
    <w:rsid w:val="005F303E"/>
    <w:rsid w:val="0061772F"/>
    <w:rsid w:val="00625284"/>
    <w:rsid w:val="006300FD"/>
    <w:rsid w:val="00655C2E"/>
    <w:rsid w:val="00666009"/>
    <w:rsid w:val="0067729F"/>
    <w:rsid w:val="00692155"/>
    <w:rsid w:val="006A0B0A"/>
    <w:rsid w:val="006D10F1"/>
    <w:rsid w:val="006E2C04"/>
    <w:rsid w:val="006E476C"/>
    <w:rsid w:val="006F3533"/>
    <w:rsid w:val="007131AE"/>
    <w:rsid w:val="007144E0"/>
    <w:rsid w:val="00734A3B"/>
    <w:rsid w:val="00750F6F"/>
    <w:rsid w:val="007D61E7"/>
    <w:rsid w:val="007F7FAC"/>
    <w:rsid w:val="00807DE5"/>
    <w:rsid w:val="00865455"/>
    <w:rsid w:val="008705D6"/>
    <w:rsid w:val="00877EF7"/>
    <w:rsid w:val="008837C6"/>
    <w:rsid w:val="0089368C"/>
    <w:rsid w:val="008D2FC4"/>
    <w:rsid w:val="008D3753"/>
    <w:rsid w:val="008D6390"/>
    <w:rsid w:val="008E4B67"/>
    <w:rsid w:val="009002B4"/>
    <w:rsid w:val="009077FE"/>
    <w:rsid w:val="00927477"/>
    <w:rsid w:val="00930DCA"/>
    <w:rsid w:val="00954A13"/>
    <w:rsid w:val="009707DF"/>
    <w:rsid w:val="00983AFF"/>
    <w:rsid w:val="00986BAD"/>
    <w:rsid w:val="00990B92"/>
    <w:rsid w:val="009B61AF"/>
    <w:rsid w:val="009E28BF"/>
    <w:rsid w:val="009F634E"/>
    <w:rsid w:val="00A55F5E"/>
    <w:rsid w:val="00A73A07"/>
    <w:rsid w:val="00AA17E3"/>
    <w:rsid w:val="00AA1D40"/>
    <w:rsid w:val="00AD2409"/>
    <w:rsid w:val="00AE3805"/>
    <w:rsid w:val="00B031C7"/>
    <w:rsid w:val="00B341B4"/>
    <w:rsid w:val="00B42EF9"/>
    <w:rsid w:val="00B55FD7"/>
    <w:rsid w:val="00B757EF"/>
    <w:rsid w:val="00B81EC0"/>
    <w:rsid w:val="00B82553"/>
    <w:rsid w:val="00B87EEA"/>
    <w:rsid w:val="00BA765C"/>
    <w:rsid w:val="00BD2D42"/>
    <w:rsid w:val="00BF68C8"/>
    <w:rsid w:val="00C02C78"/>
    <w:rsid w:val="00C06612"/>
    <w:rsid w:val="00C157D7"/>
    <w:rsid w:val="00C6681B"/>
    <w:rsid w:val="00C81283"/>
    <w:rsid w:val="00CA2BEB"/>
    <w:rsid w:val="00CB1E35"/>
    <w:rsid w:val="00CD7183"/>
    <w:rsid w:val="00CD7C69"/>
    <w:rsid w:val="00CE1E29"/>
    <w:rsid w:val="00D043A5"/>
    <w:rsid w:val="00D04DDB"/>
    <w:rsid w:val="00D15931"/>
    <w:rsid w:val="00D179ED"/>
    <w:rsid w:val="00D438F5"/>
    <w:rsid w:val="00D44FE9"/>
    <w:rsid w:val="00D523F2"/>
    <w:rsid w:val="00D63B13"/>
    <w:rsid w:val="00D6788F"/>
    <w:rsid w:val="00D7344B"/>
    <w:rsid w:val="00D73C4E"/>
    <w:rsid w:val="00D93CB9"/>
    <w:rsid w:val="00DB1421"/>
    <w:rsid w:val="00DB5BC5"/>
    <w:rsid w:val="00DC15C9"/>
    <w:rsid w:val="00DE351A"/>
    <w:rsid w:val="00DE43F9"/>
    <w:rsid w:val="00E1407F"/>
    <w:rsid w:val="00E40134"/>
    <w:rsid w:val="00E66ED9"/>
    <w:rsid w:val="00E72B5F"/>
    <w:rsid w:val="00EC1BC4"/>
    <w:rsid w:val="00ED35BE"/>
    <w:rsid w:val="00EF3C6D"/>
    <w:rsid w:val="00F2539D"/>
    <w:rsid w:val="00F30241"/>
    <w:rsid w:val="00F47064"/>
    <w:rsid w:val="00F60FCE"/>
    <w:rsid w:val="00F678AD"/>
    <w:rsid w:val="00F85366"/>
    <w:rsid w:val="00F87464"/>
    <w:rsid w:val="00FA2DEA"/>
    <w:rsid w:val="00FC20D6"/>
    <w:rsid w:val="00FD5C64"/>
    <w:rsid w:val="00FE6EEB"/>
    <w:rsid w:val="00FF3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130B2"/>
  <w15:docId w15:val="{BF109F35-F101-4B02-B158-CFE83A33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0D6"/>
    <w:pPr>
      <w:autoSpaceDE w:val="0"/>
      <w:autoSpaceDN w:val="0"/>
      <w:adjustRightInd w:val="0"/>
      <w:spacing w:after="0" w:line="360" w:lineRule="auto"/>
      <w:jc w:val="both"/>
    </w:pPr>
    <w:rPr>
      <w:rFonts w:eastAsia="Times New Roman" w:cs="Arial"/>
      <w:color w:val="000000"/>
      <w:szCs w:val="24"/>
      <w:lang w:eastAsia="en-GB"/>
    </w:rPr>
  </w:style>
  <w:style w:type="paragraph" w:styleId="Heading1">
    <w:name w:val="heading 1"/>
    <w:basedOn w:val="Normal"/>
    <w:next w:val="Normal"/>
    <w:link w:val="Heading1Char"/>
    <w:uiPriority w:val="9"/>
    <w:qFormat/>
    <w:rsid w:val="006E2C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12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20D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88F"/>
    <w:rPr>
      <w:sz w:val="18"/>
      <w:szCs w:val="18"/>
    </w:rPr>
  </w:style>
  <w:style w:type="paragraph" w:styleId="CommentText">
    <w:name w:val="annotation text"/>
    <w:basedOn w:val="Normal"/>
    <w:link w:val="CommentTextChar"/>
    <w:uiPriority w:val="99"/>
    <w:unhideWhenUsed/>
    <w:rsid w:val="00D6788F"/>
    <w:rPr>
      <w:sz w:val="24"/>
    </w:rPr>
  </w:style>
  <w:style w:type="character" w:customStyle="1" w:styleId="CommentTextChar">
    <w:name w:val="Comment Text Char"/>
    <w:basedOn w:val="DefaultParagraphFont"/>
    <w:link w:val="CommentText"/>
    <w:uiPriority w:val="99"/>
    <w:rsid w:val="00D6788F"/>
    <w:rPr>
      <w:rFonts w:eastAsia="Times New Roman" w:cs="Arial"/>
      <w:color w:val="000000"/>
      <w:sz w:val="24"/>
      <w:szCs w:val="24"/>
      <w:lang w:eastAsia="en-GB"/>
    </w:rPr>
  </w:style>
  <w:style w:type="paragraph" w:styleId="BalloonText">
    <w:name w:val="Balloon Text"/>
    <w:basedOn w:val="Normal"/>
    <w:link w:val="BalloonTextChar"/>
    <w:uiPriority w:val="99"/>
    <w:semiHidden/>
    <w:unhideWhenUsed/>
    <w:rsid w:val="00D67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88F"/>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D6788F"/>
    <w:rPr>
      <w:color w:val="0563C1" w:themeColor="hyperlink"/>
      <w:u w:val="single"/>
    </w:rPr>
  </w:style>
  <w:style w:type="paragraph" w:customStyle="1" w:styleId="Default">
    <w:name w:val="Default"/>
    <w:link w:val="DefaultChar"/>
    <w:rsid w:val="00D6788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D6788F"/>
    <w:rPr>
      <w:rFonts w:ascii="Arial" w:eastAsia="Times New Roman" w:hAnsi="Arial" w:cs="Arial"/>
      <w:color w:val="000000"/>
      <w:sz w:val="24"/>
      <w:szCs w:val="24"/>
      <w:lang w:eastAsia="en-GB"/>
    </w:rPr>
  </w:style>
  <w:style w:type="table" w:styleId="TableGrid">
    <w:name w:val="Table Grid"/>
    <w:basedOn w:val="TableNormal"/>
    <w:uiPriority w:val="59"/>
    <w:rsid w:val="00B3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41B4"/>
    <w:pPr>
      <w:autoSpaceDE/>
      <w:autoSpaceDN/>
      <w:adjustRightInd/>
      <w:spacing w:before="100" w:beforeAutospacing="1" w:after="100" w:afterAutospacing="1"/>
      <w:jc w:val="left"/>
    </w:pPr>
    <w:rPr>
      <w:rFonts w:ascii="Times New Roman" w:eastAsiaTheme="minorEastAsia" w:hAnsi="Times New Roman" w:cs="Times New Roman"/>
      <w:color w:val="auto"/>
      <w:sz w:val="24"/>
    </w:rPr>
  </w:style>
  <w:style w:type="paragraph" w:styleId="CommentSubject">
    <w:name w:val="annotation subject"/>
    <w:basedOn w:val="CommentText"/>
    <w:next w:val="CommentText"/>
    <w:link w:val="CommentSubjectChar"/>
    <w:uiPriority w:val="99"/>
    <w:semiHidden/>
    <w:unhideWhenUsed/>
    <w:rsid w:val="002210CD"/>
    <w:rPr>
      <w:b/>
      <w:bCs/>
      <w:sz w:val="20"/>
      <w:szCs w:val="20"/>
    </w:rPr>
  </w:style>
  <w:style w:type="character" w:customStyle="1" w:styleId="CommentSubjectChar">
    <w:name w:val="Comment Subject Char"/>
    <w:basedOn w:val="CommentTextChar"/>
    <w:link w:val="CommentSubject"/>
    <w:uiPriority w:val="99"/>
    <w:semiHidden/>
    <w:rsid w:val="002210CD"/>
    <w:rPr>
      <w:rFonts w:eastAsia="Times New Roman" w:cs="Arial"/>
      <w:b/>
      <w:bCs/>
      <w:color w:val="000000"/>
      <w:sz w:val="20"/>
      <w:szCs w:val="20"/>
      <w:lang w:eastAsia="en-GB"/>
    </w:rPr>
  </w:style>
  <w:style w:type="paragraph" w:styleId="ListParagraph">
    <w:name w:val="List Paragraph"/>
    <w:basedOn w:val="Normal"/>
    <w:uiPriority w:val="34"/>
    <w:qFormat/>
    <w:rsid w:val="000B442C"/>
    <w:pPr>
      <w:ind w:left="720"/>
      <w:contextualSpacing/>
    </w:pPr>
  </w:style>
  <w:style w:type="character" w:customStyle="1" w:styleId="Heading1Char">
    <w:name w:val="Heading 1 Char"/>
    <w:basedOn w:val="DefaultParagraphFont"/>
    <w:link w:val="Heading1"/>
    <w:uiPriority w:val="9"/>
    <w:rsid w:val="006E2C04"/>
    <w:rPr>
      <w:rFonts w:asciiTheme="majorHAnsi" w:eastAsiaTheme="majorEastAsia" w:hAnsiTheme="majorHAnsi" w:cstheme="majorBidi"/>
      <w:color w:val="2E74B5" w:themeColor="accent1" w:themeShade="BF"/>
      <w:sz w:val="32"/>
      <w:szCs w:val="32"/>
      <w:lang w:eastAsia="en-GB"/>
    </w:rPr>
  </w:style>
  <w:style w:type="paragraph" w:styleId="Subtitle">
    <w:name w:val="Subtitle"/>
    <w:basedOn w:val="Normal"/>
    <w:next w:val="Normal"/>
    <w:link w:val="SubtitleChar"/>
    <w:autoRedefine/>
    <w:uiPriority w:val="11"/>
    <w:qFormat/>
    <w:rsid w:val="004F2E70"/>
    <w:pPr>
      <w:numPr>
        <w:ilvl w:val="1"/>
      </w:numPr>
      <w:spacing w:line="240" w:lineRule="auto"/>
    </w:pPr>
    <w:rPr>
      <w:rFonts w:eastAsiaTheme="minorEastAsia" w:cstheme="minorBidi"/>
      <w:color w:val="000000" w:themeColor="text1"/>
      <w:spacing w:val="15"/>
      <w:sz w:val="20"/>
      <w:szCs w:val="20"/>
      <w:lang w:eastAsia="en-US"/>
    </w:rPr>
  </w:style>
  <w:style w:type="character" w:customStyle="1" w:styleId="SubtitleChar">
    <w:name w:val="Subtitle Char"/>
    <w:basedOn w:val="DefaultParagraphFont"/>
    <w:link w:val="Subtitle"/>
    <w:uiPriority w:val="11"/>
    <w:rsid w:val="004F2E70"/>
    <w:rPr>
      <w:rFonts w:eastAsiaTheme="minorEastAsia"/>
      <w:color w:val="000000" w:themeColor="text1"/>
      <w:spacing w:val="15"/>
      <w:sz w:val="20"/>
      <w:szCs w:val="20"/>
    </w:rPr>
  </w:style>
  <w:style w:type="character" w:customStyle="1" w:styleId="Heading2Char">
    <w:name w:val="Heading 2 Char"/>
    <w:basedOn w:val="DefaultParagraphFont"/>
    <w:link w:val="Heading2"/>
    <w:uiPriority w:val="9"/>
    <w:rsid w:val="00C81283"/>
    <w:rPr>
      <w:rFonts w:asciiTheme="majorHAnsi" w:eastAsiaTheme="majorEastAsia" w:hAnsiTheme="majorHAnsi" w:cstheme="majorBidi"/>
      <w:color w:val="2E74B5" w:themeColor="accent1" w:themeShade="BF"/>
      <w:sz w:val="26"/>
      <w:szCs w:val="26"/>
      <w:lang w:eastAsia="en-GB"/>
    </w:rPr>
  </w:style>
  <w:style w:type="paragraph" w:styleId="NoSpacing">
    <w:name w:val="No Spacing"/>
    <w:uiPriority w:val="1"/>
    <w:qFormat/>
    <w:rsid w:val="00C157D7"/>
    <w:pPr>
      <w:autoSpaceDE w:val="0"/>
      <w:autoSpaceDN w:val="0"/>
      <w:adjustRightInd w:val="0"/>
      <w:spacing w:after="0" w:line="240" w:lineRule="auto"/>
      <w:jc w:val="both"/>
    </w:pPr>
    <w:rPr>
      <w:rFonts w:eastAsia="Times New Roman" w:cs="Arial"/>
      <w:color w:val="000000"/>
      <w:szCs w:val="24"/>
      <w:lang w:eastAsia="en-GB"/>
    </w:rPr>
  </w:style>
  <w:style w:type="character" w:customStyle="1" w:styleId="Heading3Char">
    <w:name w:val="Heading 3 Char"/>
    <w:basedOn w:val="DefaultParagraphFont"/>
    <w:link w:val="Heading3"/>
    <w:uiPriority w:val="9"/>
    <w:rsid w:val="00FC20D6"/>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DC15C9"/>
    <w:pPr>
      <w:tabs>
        <w:tab w:val="center" w:pos="4513"/>
        <w:tab w:val="right" w:pos="9026"/>
      </w:tabs>
      <w:spacing w:line="240" w:lineRule="auto"/>
    </w:pPr>
  </w:style>
  <w:style w:type="character" w:customStyle="1" w:styleId="HeaderChar">
    <w:name w:val="Header Char"/>
    <w:basedOn w:val="DefaultParagraphFont"/>
    <w:link w:val="Header"/>
    <w:uiPriority w:val="99"/>
    <w:rsid w:val="00DC15C9"/>
    <w:rPr>
      <w:rFonts w:eastAsia="Times New Roman" w:cs="Arial"/>
      <w:color w:val="000000"/>
      <w:szCs w:val="24"/>
      <w:lang w:eastAsia="en-GB"/>
    </w:rPr>
  </w:style>
  <w:style w:type="paragraph" w:styleId="Footer">
    <w:name w:val="footer"/>
    <w:basedOn w:val="Normal"/>
    <w:link w:val="FooterChar"/>
    <w:uiPriority w:val="99"/>
    <w:unhideWhenUsed/>
    <w:rsid w:val="00DC15C9"/>
    <w:pPr>
      <w:tabs>
        <w:tab w:val="center" w:pos="4513"/>
        <w:tab w:val="right" w:pos="9026"/>
      </w:tabs>
      <w:spacing w:line="240" w:lineRule="auto"/>
    </w:pPr>
  </w:style>
  <w:style w:type="character" w:customStyle="1" w:styleId="FooterChar">
    <w:name w:val="Footer Char"/>
    <w:basedOn w:val="DefaultParagraphFont"/>
    <w:link w:val="Footer"/>
    <w:uiPriority w:val="99"/>
    <w:rsid w:val="00DC15C9"/>
    <w:rPr>
      <w:rFonts w:eastAsia="Times New Roman" w:cs="Arial"/>
      <w:color w:val="000000"/>
      <w:szCs w:val="24"/>
      <w:lang w:eastAsia="en-GB"/>
    </w:rPr>
  </w:style>
  <w:style w:type="paragraph" w:styleId="FootnoteText">
    <w:name w:val="footnote text"/>
    <w:basedOn w:val="Normal"/>
    <w:link w:val="FootnoteTextChar"/>
    <w:uiPriority w:val="99"/>
    <w:semiHidden/>
    <w:unhideWhenUsed/>
    <w:rsid w:val="00D7344B"/>
    <w:pPr>
      <w:spacing w:line="240" w:lineRule="auto"/>
    </w:pPr>
    <w:rPr>
      <w:sz w:val="20"/>
      <w:szCs w:val="20"/>
    </w:rPr>
  </w:style>
  <w:style w:type="character" w:customStyle="1" w:styleId="FootnoteTextChar">
    <w:name w:val="Footnote Text Char"/>
    <w:basedOn w:val="DefaultParagraphFont"/>
    <w:link w:val="FootnoteText"/>
    <w:uiPriority w:val="99"/>
    <w:semiHidden/>
    <w:rsid w:val="00D7344B"/>
    <w:rPr>
      <w:rFonts w:eastAsia="Times New Roman" w:cs="Arial"/>
      <w:color w:val="000000"/>
      <w:sz w:val="20"/>
      <w:szCs w:val="20"/>
      <w:lang w:eastAsia="en-GB"/>
    </w:rPr>
  </w:style>
  <w:style w:type="character" w:styleId="FootnoteReference">
    <w:name w:val="footnote reference"/>
    <w:basedOn w:val="DefaultParagraphFont"/>
    <w:uiPriority w:val="99"/>
    <w:semiHidden/>
    <w:unhideWhenUsed/>
    <w:rsid w:val="00D7344B"/>
    <w:rPr>
      <w:vertAlign w:val="superscript"/>
    </w:rPr>
  </w:style>
  <w:style w:type="paragraph" w:styleId="EndnoteText">
    <w:name w:val="endnote text"/>
    <w:basedOn w:val="Normal"/>
    <w:link w:val="EndnoteTextChar"/>
    <w:uiPriority w:val="99"/>
    <w:semiHidden/>
    <w:unhideWhenUsed/>
    <w:rsid w:val="009E28BF"/>
    <w:pPr>
      <w:spacing w:line="240" w:lineRule="auto"/>
    </w:pPr>
    <w:rPr>
      <w:sz w:val="20"/>
      <w:szCs w:val="20"/>
    </w:rPr>
  </w:style>
  <w:style w:type="character" w:customStyle="1" w:styleId="EndnoteTextChar">
    <w:name w:val="Endnote Text Char"/>
    <w:basedOn w:val="DefaultParagraphFont"/>
    <w:link w:val="EndnoteText"/>
    <w:uiPriority w:val="99"/>
    <w:semiHidden/>
    <w:rsid w:val="009E28BF"/>
    <w:rPr>
      <w:rFonts w:eastAsia="Times New Roman" w:cs="Arial"/>
      <w:color w:val="000000"/>
      <w:sz w:val="20"/>
      <w:szCs w:val="20"/>
      <w:lang w:eastAsia="en-GB"/>
    </w:rPr>
  </w:style>
  <w:style w:type="character" w:styleId="EndnoteReference">
    <w:name w:val="endnote reference"/>
    <w:basedOn w:val="DefaultParagraphFont"/>
    <w:uiPriority w:val="99"/>
    <w:semiHidden/>
    <w:unhideWhenUsed/>
    <w:rsid w:val="009E2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7021">
      <w:bodyDiv w:val="1"/>
      <w:marLeft w:val="0"/>
      <w:marRight w:val="0"/>
      <w:marTop w:val="0"/>
      <w:marBottom w:val="0"/>
      <w:divBdr>
        <w:top w:val="none" w:sz="0" w:space="0" w:color="auto"/>
        <w:left w:val="none" w:sz="0" w:space="0" w:color="auto"/>
        <w:bottom w:val="none" w:sz="0" w:space="0" w:color="auto"/>
        <w:right w:val="none" w:sz="0" w:space="0" w:color="auto"/>
      </w:divBdr>
      <w:divsChild>
        <w:div w:id="474682386">
          <w:marLeft w:val="0"/>
          <w:marRight w:val="0"/>
          <w:marTop w:val="0"/>
          <w:marBottom w:val="0"/>
          <w:divBdr>
            <w:top w:val="none" w:sz="0" w:space="0" w:color="auto"/>
            <w:left w:val="none" w:sz="0" w:space="0" w:color="auto"/>
            <w:bottom w:val="none" w:sz="0" w:space="0" w:color="auto"/>
            <w:right w:val="none" w:sz="0" w:space="0" w:color="auto"/>
          </w:divBdr>
        </w:div>
        <w:div w:id="334185848">
          <w:marLeft w:val="0"/>
          <w:marRight w:val="0"/>
          <w:marTop w:val="0"/>
          <w:marBottom w:val="0"/>
          <w:divBdr>
            <w:top w:val="none" w:sz="0" w:space="0" w:color="auto"/>
            <w:left w:val="none" w:sz="0" w:space="0" w:color="auto"/>
            <w:bottom w:val="none" w:sz="0" w:space="0" w:color="auto"/>
            <w:right w:val="none" w:sz="0" w:space="0" w:color="auto"/>
          </w:divBdr>
        </w:div>
        <w:div w:id="586351847">
          <w:marLeft w:val="0"/>
          <w:marRight w:val="0"/>
          <w:marTop w:val="0"/>
          <w:marBottom w:val="0"/>
          <w:divBdr>
            <w:top w:val="none" w:sz="0" w:space="0" w:color="auto"/>
            <w:left w:val="none" w:sz="0" w:space="0" w:color="auto"/>
            <w:bottom w:val="none" w:sz="0" w:space="0" w:color="auto"/>
            <w:right w:val="none" w:sz="0" w:space="0" w:color="auto"/>
          </w:divBdr>
        </w:div>
        <w:div w:id="637801429">
          <w:marLeft w:val="0"/>
          <w:marRight w:val="0"/>
          <w:marTop w:val="0"/>
          <w:marBottom w:val="0"/>
          <w:divBdr>
            <w:top w:val="none" w:sz="0" w:space="0" w:color="auto"/>
            <w:left w:val="none" w:sz="0" w:space="0" w:color="auto"/>
            <w:bottom w:val="none" w:sz="0" w:space="0" w:color="auto"/>
            <w:right w:val="none" w:sz="0" w:space="0" w:color="auto"/>
          </w:divBdr>
        </w:div>
        <w:div w:id="190336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imete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mylreal\OneDrive%20-%20Imperial%20College%20London\~TRUFFLE~\Consensus%20Paper\TRUFFLE-2-Leuven-Mee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Vote results</a:t>
            </a:r>
          </a:p>
        </c:rich>
      </c:tx>
      <c:overlay val="0"/>
      <c:spPr>
        <a:noFill/>
        <a:ln>
          <a:noFill/>
        </a:ln>
        <a:effectLst/>
      </c:spPr>
    </c:title>
    <c:autoTitleDeleted val="0"/>
    <c:plotArea>
      <c:layout/>
      <c:barChart>
        <c:barDir val="bar"/>
        <c:grouping val="percentStacked"/>
        <c:varyColors val="0"/>
        <c:ser>
          <c:idx val="0"/>
          <c:order val="0"/>
          <c:tx>
            <c:strRef>
              <c:f>'Vote results'!$A$5</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'Vote results'!$B$3:$L$3</c:f>
              <c:strCache>
                <c:ptCount val="11"/>
                <c:pt idx="0">
                  <c:v>Q1 - 32 weeks - Umb PI 1.8, MCA PI 1.2</c:v>
                </c:pt>
                <c:pt idx="1">
                  <c:v>Q2 - 32 weeks - Umb PI 1.5, MCA PI 1.6 </c:v>
                </c:pt>
                <c:pt idx="2">
                  <c:v>Q3 - 33 weeks - Umb PI 0.9, MCA PI 1.4</c:v>
                </c:pt>
                <c:pt idx="3">
                  <c:v>Q4 - 33 weeks - Umb PI 1.4, MCA PI 1.3</c:v>
                </c:pt>
                <c:pt idx="4">
                  <c:v>Q5 - 34 weeks - Umb PI 0.77, MCA PI 1.76</c:v>
                </c:pt>
                <c:pt idx="5">
                  <c:v>Q6 - 34 weeks - Umb PI 1.4, MCA PI 1.2</c:v>
                </c:pt>
                <c:pt idx="6">
                  <c:v>Q7 - 35 weeks - Umb PI 1.3, MCA PI 1.3</c:v>
                </c:pt>
                <c:pt idx="7">
                  <c:v>Q8 - 35 weeks - Umb PI 1.1, MCA PI 1.5</c:v>
                </c:pt>
                <c:pt idx="8">
                  <c:v>Q9 - 36 weeks - Umb PI 1.2, MCA PI 0.8</c:v>
                </c:pt>
                <c:pt idx="9">
                  <c:v>Q10 - 36 weeks - Umb PI 1.0, MCA PI 1.45</c:v>
                </c:pt>
                <c:pt idx="10">
                  <c:v>Q11 - 36 weeks - Umb PI 0.9, MCA PI 1.4</c:v>
                </c:pt>
              </c:strCache>
            </c:strRef>
          </c:cat>
          <c:val>
            <c:numRef>
              <c:f>'Vote results'!$B$8:$L$8</c:f>
              <c:numCache>
                <c:formatCode>0%</c:formatCode>
                <c:ptCount val="11"/>
                <c:pt idx="0">
                  <c:v>0.80434782608695654</c:v>
                </c:pt>
                <c:pt idx="1">
                  <c:v>0.44680851063829785</c:v>
                </c:pt>
                <c:pt idx="2">
                  <c:v>0.10638297872340426</c:v>
                </c:pt>
                <c:pt idx="3">
                  <c:v>0.74468085106382975</c:v>
                </c:pt>
                <c:pt idx="4">
                  <c:v>6.3829787234042548E-2</c:v>
                </c:pt>
                <c:pt idx="5">
                  <c:v>0.86956521739130432</c:v>
                </c:pt>
                <c:pt idx="6">
                  <c:v>0.82608695652173914</c:v>
                </c:pt>
                <c:pt idx="7">
                  <c:v>0.29166666666666669</c:v>
                </c:pt>
                <c:pt idx="8">
                  <c:v>0.91836734693877553</c:v>
                </c:pt>
                <c:pt idx="9">
                  <c:v>0.28000000000000003</c:v>
                </c:pt>
                <c:pt idx="10">
                  <c:v>0.22448979591836735</c:v>
                </c:pt>
              </c:numCache>
            </c:numRef>
          </c:val>
          <c:extLst>
            <c:ext xmlns:c16="http://schemas.microsoft.com/office/drawing/2014/chart" uri="{C3380CC4-5D6E-409C-BE32-E72D297353CC}">
              <c16:uniqueId val="{00000000-3544-4636-B2B6-B06BD134CE9F}"/>
            </c:ext>
          </c:extLst>
        </c:ser>
        <c:ser>
          <c:idx val="1"/>
          <c:order val="1"/>
          <c:tx>
            <c:strRef>
              <c:f>'Vote results'!$A$6</c:f>
              <c:strCache>
                <c:ptCount val="1"/>
                <c:pt idx="0">
                  <c:v>No</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'Vote results'!$B$3:$L$3</c:f>
              <c:strCache>
                <c:ptCount val="11"/>
                <c:pt idx="0">
                  <c:v>Q1 - 32 weeks - Umb PI 1.8, MCA PI 1.2</c:v>
                </c:pt>
                <c:pt idx="1">
                  <c:v>Q2 - 32 weeks - Umb PI 1.5, MCA PI 1.6 </c:v>
                </c:pt>
                <c:pt idx="2">
                  <c:v>Q3 - 33 weeks - Umb PI 0.9, MCA PI 1.4</c:v>
                </c:pt>
                <c:pt idx="3">
                  <c:v>Q4 - 33 weeks - Umb PI 1.4, MCA PI 1.3</c:v>
                </c:pt>
                <c:pt idx="4">
                  <c:v>Q5 - 34 weeks - Umb PI 0.77, MCA PI 1.76</c:v>
                </c:pt>
                <c:pt idx="5">
                  <c:v>Q6 - 34 weeks - Umb PI 1.4, MCA PI 1.2</c:v>
                </c:pt>
                <c:pt idx="6">
                  <c:v>Q7 - 35 weeks - Umb PI 1.3, MCA PI 1.3</c:v>
                </c:pt>
                <c:pt idx="7">
                  <c:v>Q8 - 35 weeks - Umb PI 1.1, MCA PI 1.5</c:v>
                </c:pt>
                <c:pt idx="8">
                  <c:v>Q9 - 36 weeks - Umb PI 1.2, MCA PI 0.8</c:v>
                </c:pt>
                <c:pt idx="9">
                  <c:v>Q10 - 36 weeks - Umb PI 1.0, MCA PI 1.45</c:v>
                </c:pt>
                <c:pt idx="10">
                  <c:v>Q11 - 36 weeks - Umb PI 0.9, MCA PI 1.4</c:v>
                </c:pt>
              </c:strCache>
            </c:strRef>
          </c:cat>
          <c:val>
            <c:numRef>
              <c:f>'Vote results'!$B$9:$L$9</c:f>
              <c:numCache>
                <c:formatCode>0%</c:formatCode>
                <c:ptCount val="11"/>
                <c:pt idx="0">
                  <c:v>0.19565217391304349</c:v>
                </c:pt>
                <c:pt idx="1">
                  <c:v>0.55319148936170215</c:v>
                </c:pt>
                <c:pt idx="2">
                  <c:v>0.8936170212765957</c:v>
                </c:pt>
                <c:pt idx="3">
                  <c:v>0.25531914893617019</c:v>
                </c:pt>
                <c:pt idx="4">
                  <c:v>0.93617021276595747</c:v>
                </c:pt>
                <c:pt idx="5">
                  <c:v>0.13043478260869565</c:v>
                </c:pt>
                <c:pt idx="6">
                  <c:v>0.17391304347826086</c:v>
                </c:pt>
                <c:pt idx="7">
                  <c:v>0.70833333333333337</c:v>
                </c:pt>
                <c:pt idx="8">
                  <c:v>8.1632653061224483E-2</c:v>
                </c:pt>
                <c:pt idx="9">
                  <c:v>0.72</c:v>
                </c:pt>
                <c:pt idx="10">
                  <c:v>0.77551020408163263</c:v>
                </c:pt>
              </c:numCache>
            </c:numRef>
          </c:val>
          <c:extLst>
            <c:ext xmlns:c16="http://schemas.microsoft.com/office/drawing/2014/chart" uri="{C3380CC4-5D6E-409C-BE32-E72D297353CC}">
              <c16:uniqueId val="{00000001-3544-4636-B2B6-B06BD134CE9F}"/>
            </c:ext>
          </c:extLst>
        </c:ser>
        <c:dLbls>
          <c:dLblPos val="ctr"/>
          <c:showLegendKey val="0"/>
          <c:showVal val="1"/>
          <c:showCatName val="0"/>
          <c:showSerName val="0"/>
          <c:showPercent val="0"/>
          <c:showBubbleSize val="0"/>
        </c:dLbls>
        <c:gapWidth val="79"/>
        <c:overlap val="100"/>
        <c:axId val="387071248"/>
        <c:axId val="387071640"/>
      </c:barChart>
      <c:catAx>
        <c:axId val="387071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Question number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87071640"/>
        <c:crosses val="autoZero"/>
        <c:auto val="0"/>
        <c:lblAlgn val="ctr"/>
        <c:lblOffset val="100"/>
        <c:noMultiLvlLbl val="0"/>
      </c:catAx>
      <c:valAx>
        <c:axId val="387071640"/>
        <c:scaling>
          <c:orientation val="minMax"/>
        </c:scaling>
        <c:delete val="1"/>
        <c:axPos val="b"/>
        <c:numFmt formatCode="0%" sourceLinked="1"/>
        <c:majorTickMark val="none"/>
        <c:minorTickMark val="none"/>
        <c:tickLblPos val="nextTo"/>
        <c:crossAx val="387071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4F29A16457514EACBBE96565BBC6BC" ma:contentTypeVersion="11" ma:contentTypeDescription="Create a new document." ma:contentTypeScope="" ma:versionID="2b09e763a0843b46d8bafe6fc697b3ed">
  <xsd:schema xmlns:xsd="http://www.w3.org/2001/XMLSchema" xmlns:xs="http://www.w3.org/2001/XMLSchema" xmlns:p="http://schemas.microsoft.com/office/2006/metadata/properties" xmlns:ns3="64a6d260-acbd-45b5-8cd0-df7aaba91cde" xmlns:ns4="4decfdd6-e11d-49ae-96bc-b953aa3d61c6" targetNamespace="http://schemas.microsoft.com/office/2006/metadata/properties" ma:root="true" ma:fieldsID="6c3989c50e9d559b7a5517bdc7d625aa" ns3:_="" ns4:_="">
    <xsd:import namespace="64a6d260-acbd-45b5-8cd0-df7aaba91cde"/>
    <xsd:import namespace="4decfdd6-e11d-49ae-96bc-b953aa3d61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d260-acbd-45b5-8cd0-df7aaba91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cfdd6-e11d-49ae-96bc-b953aa3d61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2334D-ED0D-4D0F-81D2-1FEE1BFCEC4A}">
  <ds:schemaRefs>
    <ds:schemaRef ds:uri="http://schemas.microsoft.com/sharepoint/v3/contenttype/forms"/>
  </ds:schemaRefs>
</ds:datastoreItem>
</file>

<file path=customXml/itemProps2.xml><?xml version="1.0" encoding="utf-8"?>
<ds:datastoreItem xmlns:ds="http://schemas.openxmlformats.org/officeDocument/2006/customXml" ds:itemID="{D1B5CC89-BA2C-4370-BB60-55B1638AF4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8F622B-BD81-426F-A17A-188D0A7D7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d260-acbd-45b5-8cd0-df7aaba91cde"/>
    <ds:schemaRef ds:uri="4decfdd6-e11d-49ae-96bc-b953aa3d6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3E04A0-6B3A-45C6-B318-FA1A9EC8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8389</Words>
  <Characters>47819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56096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 Christoph</dc:creator>
  <cp:lastModifiedBy>Mylrea-Lowndes, Bronacha</cp:lastModifiedBy>
  <cp:revision>14</cp:revision>
  <dcterms:created xsi:type="dcterms:W3CDTF">2020-03-05T12:43:00Z</dcterms:created>
  <dcterms:modified xsi:type="dcterms:W3CDTF">2020-03-27T16:35:00Z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https://csl.mendeley.com/styles/225132931/vancouver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http://csl.mendeley.com/styles/225132931/vancouver</vt:lpwstr>
  </property>
  <property fmtid="{D5CDD505-2E9C-101B-9397-08002B2CF9AE}" pid="23" name="Mendeley Recent Style Name 9_1">
    <vt:lpwstr>Vancouver - Bronacha Mylrea-Lowndes</vt:lpwstr>
  </property>
  <property fmtid="{D5CDD505-2E9C-101B-9397-08002B2CF9AE}" pid="24" name="ContentTypeId">
    <vt:lpwstr>0x010100024F29A16457514EACBBE96565BBC6BC</vt:lpwstr>
  </property>
  <property fmtid="{D5CDD505-2E9C-101B-9397-08002B2CF9AE}" pid="25" name="Mendeley Unique User Id_1">
    <vt:lpwstr>b26648b6-b7fc-3e7d-9a58-c22add8eb04f</vt:lpwstr>
  </property>
  <property fmtid="{D5CDD505-2E9C-101B-9397-08002B2CF9AE}" pid="26" name="_DocHome">
    <vt:i4>-1960286719</vt:i4>
  </property>
</Properties>
</file>